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371" w:rsidRPr="00B23518" w:rsidRDefault="007F2371" w:rsidP="007F2371">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6A6A92" w:rsidRPr="006A6A92">
        <w:rPr>
          <w:rFonts w:cs="Arial"/>
          <w:sz w:val="24"/>
          <w:szCs w:val="24"/>
        </w:rPr>
        <w:t>R4-2114146</w:t>
      </w:r>
      <w:bookmarkStart w:id="2" w:name="_GoBack"/>
      <w:bookmarkEnd w:id="2"/>
    </w:p>
    <w:p w:rsidR="007F2371" w:rsidRPr="00B23518" w:rsidRDefault="007F2371" w:rsidP="007F237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Electronic Meeting, August 16-27,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B7660">
        <w:rPr>
          <w:rFonts w:ascii="Arial" w:hAnsi="Arial"/>
          <w:sz w:val="24"/>
          <w:lang w:val="en-US"/>
        </w:rPr>
        <w:t>9.</w:t>
      </w:r>
      <w:r w:rsidR="00946379">
        <w:rPr>
          <w:rFonts w:ascii="Arial" w:hAnsi="Arial"/>
          <w:sz w:val="24"/>
          <w:lang w:val="en-US"/>
        </w:rPr>
        <w:t>16.7</w:t>
      </w:r>
      <w:r w:rsidR="00540F80">
        <w:rPr>
          <w:rFonts w:ascii="Arial" w:hAnsi="Arial"/>
          <w:sz w:val="24"/>
          <w:lang w:val="en-US"/>
        </w:rPr>
        <w:t>.</w:t>
      </w:r>
      <w:r w:rsidR="002A3DE3">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A3DE3" w:rsidRPr="002A3DE3">
        <w:rPr>
          <w:rFonts w:ascii="Arial" w:hAnsi="Arial"/>
          <w:sz w:val="24"/>
          <w:lang w:val="en-US"/>
        </w:rPr>
        <w:t>Discussion on measurement gap interruption requirements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603A4D" w:rsidRPr="0081250A" w:rsidRDefault="008B7660" w:rsidP="00DF0231">
      <w:pPr>
        <w:rPr>
          <w:rFonts w:eastAsiaTheme="minorEastAsia"/>
          <w:lang w:val="en-US" w:eastAsia="zh-CN"/>
        </w:rPr>
      </w:pPr>
      <w:r>
        <w:rPr>
          <w:rFonts w:eastAsiaTheme="minorEastAsia"/>
          <w:lang w:val="en-US" w:eastAsia="zh-CN"/>
        </w:rPr>
        <w:t>The WI on</w:t>
      </w:r>
      <w:r w:rsidR="00946379">
        <w:rPr>
          <w:rFonts w:eastAsiaTheme="minorEastAsia"/>
          <w:lang w:val="en-US" w:eastAsia="zh-CN"/>
        </w:rPr>
        <w:t xml:space="preserve"> extending NR operation to 71GHz was discussed in the last RAN4 meeting. </w:t>
      </w:r>
      <w:r w:rsidR="00603A4D">
        <w:rPr>
          <w:rFonts w:eastAsiaTheme="minorEastAsia"/>
          <w:lang w:val="en-US" w:eastAsia="zh-CN"/>
        </w:rPr>
        <w:t>Some RRM requirements are identified to be updated for operation in FR2-2 [1]. In this paper, we present detailed analysis on the impact to</w:t>
      </w:r>
      <w:r w:rsidR="00F73CC6">
        <w:rPr>
          <w:rFonts w:eastAsiaTheme="minorEastAsia"/>
          <w:lang w:val="en-US" w:eastAsia="zh-CN"/>
        </w:rPr>
        <w:t xml:space="preserve"> </w:t>
      </w:r>
      <w:r w:rsidR="002A3DE3" w:rsidRPr="002A3DE3">
        <w:rPr>
          <w:rFonts w:eastAsiaTheme="minorEastAsia"/>
          <w:lang w:val="en-US" w:eastAsia="zh-CN"/>
        </w:rPr>
        <w:t>gap interruption requirements</w:t>
      </w:r>
      <w:r w:rsidR="00603A4D">
        <w:rPr>
          <w:rFonts w:eastAsiaTheme="minorEastAsia"/>
          <w:lang w:val="en-US" w:eastAsia="zh-CN"/>
        </w:rPr>
        <w:t>.</w:t>
      </w:r>
    </w:p>
    <w:p w:rsidR="00DF0231" w:rsidRDefault="00DF0231" w:rsidP="00DF0231">
      <w:pPr>
        <w:pStyle w:val="1"/>
        <w:numPr>
          <w:ilvl w:val="0"/>
          <w:numId w:val="1"/>
        </w:numPr>
        <w:rPr>
          <w:lang w:val="en-US"/>
        </w:rPr>
      </w:pPr>
      <w:r w:rsidRPr="002D2977">
        <w:rPr>
          <w:lang w:val="en-US"/>
        </w:rPr>
        <w:t>Discussion</w:t>
      </w:r>
    </w:p>
    <w:p w:rsidR="00F73CC6" w:rsidRDefault="00F73CC6" w:rsidP="00F73CC6">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larger SCS introduced in FR 2-2, it is straightforward that the requirements depending on the SCS shall be updated. Some requirements are identified as follows. </w:t>
      </w:r>
    </w:p>
    <w:tbl>
      <w:tblPr>
        <w:tblStyle w:val="a7"/>
        <w:tblW w:w="0" w:type="auto"/>
        <w:tblLook w:val="04A0" w:firstRow="1" w:lastRow="0" w:firstColumn="1" w:lastColumn="0" w:noHBand="0" w:noVBand="1"/>
      </w:tblPr>
      <w:tblGrid>
        <w:gridCol w:w="9562"/>
      </w:tblGrid>
      <w:tr w:rsidR="00F73CC6" w:rsidTr="001621FE">
        <w:tc>
          <w:tcPr>
            <w:tcW w:w="9562" w:type="dxa"/>
          </w:tcPr>
          <w:p w:rsidR="00F73CC6" w:rsidRPr="00603A4D" w:rsidRDefault="00F73CC6" w:rsidP="00F73CC6">
            <w:pPr>
              <w:numPr>
                <w:ilvl w:val="0"/>
                <w:numId w:val="30"/>
              </w:numPr>
              <w:rPr>
                <w:rFonts w:eastAsiaTheme="minorEastAsia"/>
                <w:lang w:val="en-US" w:eastAsia="zh-CN"/>
              </w:rPr>
            </w:pPr>
            <w:r w:rsidRPr="00603A4D">
              <w:rPr>
                <w:rFonts w:eastAsiaTheme="minorEastAsia"/>
                <w:lang w:eastAsia="zh-CN"/>
              </w:rPr>
              <w:t>Define new RRM requirements due to higher data/SSB SCS for at least the following topics:</w:t>
            </w:r>
          </w:p>
          <w:p w:rsidR="00F73CC6" w:rsidRPr="00603A4D" w:rsidRDefault="00F73CC6" w:rsidP="00F73CC6">
            <w:pPr>
              <w:numPr>
                <w:ilvl w:val="1"/>
                <w:numId w:val="30"/>
              </w:numPr>
              <w:rPr>
                <w:rFonts w:eastAsiaTheme="minorEastAsia"/>
                <w:lang w:val="en-US" w:eastAsia="zh-CN"/>
              </w:rPr>
            </w:pPr>
            <w:r w:rsidRPr="00603A4D">
              <w:rPr>
                <w:rFonts w:eastAsiaTheme="minorEastAsia"/>
                <w:lang w:eastAsia="zh-CN"/>
              </w:rPr>
              <w:t>Timing</w:t>
            </w:r>
          </w:p>
          <w:p w:rsidR="00F73CC6" w:rsidRPr="00603A4D" w:rsidRDefault="00F73CC6" w:rsidP="00F73CC6">
            <w:pPr>
              <w:numPr>
                <w:ilvl w:val="2"/>
                <w:numId w:val="30"/>
              </w:numPr>
              <w:rPr>
                <w:rFonts w:eastAsiaTheme="minorEastAsia"/>
                <w:lang w:val="en-US" w:eastAsia="zh-CN"/>
              </w:rPr>
            </w:pPr>
            <w:r w:rsidRPr="00603A4D">
              <w:rPr>
                <w:rFonts w:eastAsiaTheme="minorEastAsia"/>
                <w:lang w:eastAsia="zh-CN"/>
              </w:rPr>
              <w:t>UE transmit timing</w:t>
            </w:r>
          </w:p>
          <w:p w:rsidR="00F73CC6" w:rsidRPr="00603A4D" w:rsidRDefault="00F73CC6" w:rsidP="00F73CC6">
            <w:pPr>
              <w:numPr>
                <w:ilvl w:val="2"/>
                <w:numId w:val="30"/>
              </w:numPr>
              <w:rPr>
                <w:rFonts w:eastAsiaTheme="minorEastAsia"/>
                <w:lang w:val="en-US" w:eastAsia="zh-CN"/>
              </w:rPr>
            </w:pPr>
            <w:r w:rsidRPr="00603A4D">
              <w:rPr>
                <w:rFonts w:eastAsiaTheme="minorEastAsia"/>
                <w:lang w:eastAsia="zh-CN"/>
              </w:rPr>
              <w:t>Timing advance (TA)</w:t>
            </w:r>
          </w:p>
          <w:p w:rsidR="00F73CC6" w:rsidRPr="00603A4D" w:rsidRDefault="00F73CC6" w:rsidP="00F73CC6">
            <w:pPr>
              <w:numPr>
                <w:ilvl w:val="1"/>
                <w:numId w:val="30"/>
              </w:numPr>
              <w:rPr>
                <w:rFonts w:eastAsiaTheme="minorEastAsia"/>
                <w:lang w:val="en-US" w:eastAsia="zh-CN"/>
              </w:rPr>
            </w:pPr>
            <w:r w:rsidRPr="00603A4D">
              <w:rPr>
                <w:rFonts w:eastAsiaTheme="minorEastAsia"/>
                <w:lang w:eastAsia="zh-CN"/>
              </w:rPr>
              <w:t>Interruptions</w:t>
            </w:r>
          </w:p>
          <w:p w:rsidR="00F73CC6" w:rsidRPr="00603A4D" w:rsidRDefault="00F73CC6" w:rsidP="00F73CC6">
            <w:pPr>
              <w:numPr>
                <w:ilvl w:val="1"/>
                <w:numId w:val="30"/>
              </w:numPr>
              <w:rPr>
                <w:rFonts w:eastAsiaTheme="minorEastAsia"/>
                <w:lang w:val="en-US" w:eastAsia="zh-CN"/>
              </w:rPr>
            </w:pPr>
            <w:r w:rsidRPr="00603A4D">
              <w:rPr>
                <w:rFonts w:eastAsiaTheme="minorEastAsia"/>
                <w:lang w:eastAsia="zh-CN"/>
              </w:rPr>
              <w:t>Active BWP switching delay</w:t>
            </w:r>
          </w:p>
          <w:p w:rsidR="00F73CC6" w:rsidRPr="00603A4D" w:rsidRDefault="00F73CC6" w:rsidP="00F73CC6">
            <w:pPr>
              <w:numPr>
                <w:ilvl w:val="1"/>
                <w:numId w:val="30"/>
              </w:numPr>
              <w:rPr>
                <w:rFonts w:eastAsiaTheme="minorEastAsia"/>
                <w:lang w:val="en-US" w:eastAsia="zh-CN"/>
              </w:rPr>
            </w:pPr>
            <w:r w:rsidRPr="00603A4D">
              <w:rPr>
                <w:rFonts w:eastAsiaTheme="minorEastAsia"/>
                <w:lang w:eastAsia="zh-CN"/>
              </w:rPr>
              <w:t>Measurement gaps</w:t>
            </w:r>
          </w:p>
          <w:p w:rsidR="00F73CC6" w:rsidRPr="00603A4D" w:rsidRDefault="00F73CC6" w:rsidP="00F73CC6">
            <w:pPr>
              <w:numPr>
                <w:ilvl w:val="2"/>
                <w:numId w:val="30"/>
              </w:numPr>
              <w:rPr>
                <w:rFonts w:eastAsiaTheme="minorEastAsia"/>
                <w:lang w:val="en-US" w:eastAsia="zh-CN"/>
              </w:rPr>
            </w:pPr>
            <w:r w:rsidRPr="00603A4D">
              <w:rPr>
                <w:rFonts w:eastAsiaTheme="minorEastAsia"/>
                <w:lang w:eastAsia="zh-CN"/>
              </w:rPr>
              <w:t>Interruption time</w:t>
            </w:r>
          </w:p>
          <w:p w:rsidR="00F73CC6" w:rsidRPr="00603A4D" w:rsidRDefault="00F73CC6" w:rsidP="00F73CC6">
            <w:pPr>
              <w:numPr>
                <w:ilvl w:val="0"/>
                <w:numId w:val="30"/>
              </w:numPr>
              <w:rPr>
                <w:rFonts w:eastAsiaTheme="minorEastAsia"/>
                <w:lang w:val="en-US" w:eastAsia="zh-CN"/>
              </w:rPr>
            </w:pPr>
            <w:r w:rsidRPr="00603A4D">
              <w:rPr>
                <w:rFonts w:eastAsiaTheme="minorEastAsia"/>
                <w:lang w:eastAsia="zh-CN"/>
              </w:rPr>
              <w:t>Study impact on RRM requirements due to higher SSB SCS for at least the following topics:</w:t>
            </w:r>
          </w:p>
          <w:p w:rsidR="00F73CC6" w:rsidRPr="00603A4D" w:rsidRDefault="00F73CC6" w:rsidP="00F73CC6">
            <w:pPr>
              <w:numPr>
                <w:ilvl w:val="1"/>
                <w:numId w:val="30"/>
              </w:numPr>
              <w:rPr>
                <w:rFonts w:eastAsiaTheme="minorEastAsia"/>
                <w:lang w:val="en-US" w:eastAsia="zh-CN"/>
              </w:rPr>
            </w:pPr>
            <w:r w:rsidRPr="00603A4D">
              <w:rPr>
                <w:rFonts w:eastAsiaTheme="minorEastAsia"/>
                <w:lang w:val="en-US" w:eastAsia="zh-CN"/>
              </w:rPr>
              <w:t>Intra-frequency measurement</w:t>
            </w:r>
          </w:p>
          <w:p w:rsidR="00F73CC6" w:rsidRPr="00603A4D" w:rsidRDefault="00F73CC6" w:rsidP="00F73CC6">
            <w:pPr>
              <w:numPr>
                <w:ilvl w:val="1"/>
                <w:numId w:val="30"/>
              </w:numPr>
              <w:rPr>
                <w:rFonts w:eastAsiaTheme="minorEastAsia"/>
                <w:lang w:val="en-US" w:eastAsia="zh-CN"/>
              </w:rPr>
            </w:pPr>
            <w:r w:rsidRPr="00603A4D">
              <w:rPr>
                <w:rFonts w:eastAsiaTheme="minorEastAsia"/>
                <w:lang w:val="en-US" w:eastAsia="zh-CN"/>
              </w:rPr>
              <w:t>Inter-frequency measurement</w:t>
            </w:r>
          </w:p>
          <w:p w:rsidR="00F73CC6" w:rsidRPr="00603A4D" w:rsidRDefault="00F73CC6" w:rsidP="00F73CC6">
            <w:pPr>
              <w:numPr>
                <w:ilvl w:val="0"/>
                <w:numId w:val="30"/>
              </w:numPr>
              <w:rPr>
                <w:rFonts w:eastAsiaTheme="minorEastAsia"/>
                <w:lang w:val="en-US" w:eastAsia="zh-CN"/>
              </w:rPr>
            </w:pPr>
            <w:r w:rsidRPr="00603A4D">
              <w:rPr>
                <w:rFonts w:eastAsiaTheme="minorEastAsia"/>
                <w:lang w:val="en-US" w:eastAsia="zh-CN"/>
              </w:rPr>
              <w:t>Other RRM requirements, if identified are not precluded.</w:t>
            </w:r>
          </w:p>
        </w:tc>
      </w:tr>
    </w:tbl>
    <w:p w:rsidR="00F73CC6" w:rsidRPr="00F73CC6" w:rsidRDefault="00F73CC6" w:rsidP="0018532E">
      <w:pPr>
        <w:rPr>
          <w:rFonts w:eastAsiaTheme="minorEastAsia"/>
          <w:b/>
          <w:lang w:eastAsia="zh-CN"/>
        </w:rPr>
      </w:pPr>
    </w:p>
    <w:p w:rsidR="00F73CC6" w:rsidRDefault="002A3DE3" w:rsidP="0018532E">
      <w:pPr>
        <w:rPr>
          <w:rFonts w:eastAsiaTheme="minorEastAsia"/>
          <w:lang w:val="en-US" w:eastAsia="zh-CN"/>
        </w:rPr>
      </w:pPr>
      <w:r w:rsidRPr="002A3DE3">
        <w:rPr>
          <w:rFonts w:eastAsiaTheme="minorEastAsia"/>
          <w:lang w:val="en-US" w:eastAsia="zh-CN"/>
        </w:rPr>
        <w:t>For the measurement gap interruption requirements, it is defined according the MGL and rounded to the number of slots for correspond</w:t>
      </w:r>
      <w:r>
        <w:rPr>
          <w:rFonts w:eastAsiaTheme="minorEastAsia"/>
          <w:lang w:val="en-US" w:eastAsia="zh-CN"/>
        </w:rPr>
        <w:t>ing</w:t>
      </w:r>
      <w:r w:rsidRPr="002A3DE3">
        <w:rPr>
          <w:rFonts w:eastAsiaTheme="minorEastAsia"/>
          <w:lang w:val="en-US" w:eastAsia="zh-CN"/>
        </w:rPr>
        <w:t xml:space="preserve"> SCS in the existing spec.</w:t>
      </w:r>
      <w:r>
        <w:rPr>
          <w:rFonts w:eastAsiaTheme="minorEastAsia"/>
          <w:lang w:val="en-US" w:eastAsia="zh-CN"/>
        </w:rPr>
        <w:t xml:space="preserve"> The current requirements are defined considering the sync and async case, whether there is mgta and the applicable MCL. For operation in FR2-2, the slot/symbol length could be extremely short with 480 kHz SCS and 960 kHz SCS. With the maximum 64 SSB beams, the total length of SSB burst for 480 kHz and 960 kHz could be at short as 2ms and 1ms. If candidate SSB positions are to be considered, the total number of SSB positions could be more and the length</w:t>
      </w:r>
      <w:r w:rsidR="002761CB">
        <w:rPr>
          <w:rFonts w:eastAsiaTheme="minorEastAsia"/>
          <w:lang w:val="en-US" w:eastAsia="zh-CN"/>
        </w:rPr>
        <w:t xml:space="preserve"> of SSB burst could be longer. The status in RAN1 is summarized as follows:</w:t>
      </w:r>
    </w:p>
    <w:tbl>
      <w:tblPr>
        <w:tblStyle w:val="a7"/>
        <w:tblW w:w="0" w:type="auto"/>
        <w:tblLook w:val="04A0" w:firstRow="1" w:lastRow="0" w:firstColumn="1" w:lastColumn="0" w:noHBand="0" w:noVBand="1"/>
      </w:tblPr>
      <w:tblGrid>
        <w:gridCol w:w="9562"/>
      </w:tblGrid>
      <w:tr w:rsidR="002761CB" w:rsidTr="002761CB">
        <w:tc>
          <w:tcPr>
            <w:tcW w:w="9562" w:type="dxa"/>
          </w:tcPr>
          <w:p w:rsidR="002761CB" w:rsidRPr="002761CB" w:rsidRDefault="002761CB" w:rsidP="002761CB">
            <w:pPr>
              <w:spacing w:after="0"/>
              <w:rPr>
                <w:rFonts w:eastAsiaTheme="minorEastAsia"/>
                <w:lang w:val="en-US" w:eastAsia="zh-CN"/>
              </w:rPr>
            </w:pPr>
            <w:r w:rsidRPr="002761CB">
              <w:rPr>
                <w:rFonts w:eastAsiaTheme="minorEastAsia"/>
                <w:lang w:val="en-US" w:eastAsia="zh-CN"/>
              </w:rPr>
              <w:t>RAN1</w:t>
            </w:r>
            <w:r w:rsidRPr="002761CB">
              <w:rPr>
                <w:rFonts w:eastAsiaTheme="minorEastAsia" w:hint="eastAsia"/>
                <w:lang w:val="en-US" w:eastAsia="zh-CN"/>
              </w:rPr>
              <w:t>#</w:t>
            </w:r>
            <w:r w:rsidRPr="002761CB">
              <w:rPr>
                <w:rFonts w:eastAsiaTheme="minorEastAsia"/>
                <w:lang w:val="en-US" w:eastAsia="zh-CN"/>
              </w:rPr>
              <w:t>105e</w:t>
            </w:r>
          </w:p>
          <w:p w:rsidR="002761CB" w:rsidRPr="002761CB" w:rsidRDefault="002761CB" w:rsidP="002761CB">
            <w:pPr>
              <w:spacing w:after="0"/>
              <w:rPr>
                <w:rFonts w:ascii="Times" w:eastAsiaTheme="minorEastAsia" w:hAnsi="Times"/>
                <w:szCs w:val="24"/>
                <w:highlight w:val="green"/>
                <w:lang w:eastAsia="zh-CN"/>
              </w:rPr>
            </w:pPr>
          </w:p>
          <w:p w:rsidR="002761CB" w:rsidRPr="0077762F" w:rsidRDefault="002761CB" w:rsidP="002761CB">
            <w:pPr>
              <w:spacing w:after="0"/>
              <w:rPr>
                <w:rFonts w:ascii="Times" w:eastAsia="Batang" w:hAnsi="Times"/>
                <w:szCs w:val="24"/>
                <w:lang w:eastAsia="x-none"/>
              </w:rPr>
            </w:pPr>
            <w:r w:rsidRPr="0077762F">
              <w:rPr>
                <w:rFonts w:ascii="Times" w:eastAsia="Batang" w:hAnsi="Times"/>
                <w:szCs w:val="24"/>
                <w:highlight w:val="green"/>
                <w:lang w:eastAsia="x-none"/>
              </w:rPr>
              <w:t>Agreement:</w:t>
            </w:r>
          </w:p>
          <w:p w:rsidR="002761CB" w:rsidRPr="0077762F" w:rsidRDefault="002761CB" w:rsidP="002761CB">
            <w:pPr>
              <w:spacing w:after="0"/>
              <w:jc w:val="both"/>
              <w:rPr>
                <w:rFonts w:eastAsia="Batang"/>
              </w:rPr>
            </w:pPr>
            <w:r w:rsidRPr="0077762F">
              <w:rPr>
                <w:rFonts w:eastAsia="Batang"/>
              </w:rPr>
              <w:t>For 480kHz/960kHz SSB, select one of the following alternatives:</w:t>
            </w:r>
          </w:p>
          <w:p w:rsidR="002761CB" w:rsidRPr="0077762F" w:rsidRDefault="002761CB" w:rsidP="002761CB">
            <w:pPr>
              <w:numPr>
                <w:ilvl w:val="0"/>
                <w:numId w:val="32"/>
              </w:numPr>
              <w:overflowPunct w:val="0"/>
              <w:autoSpaceDE w:val="0"/>
              <w:autoSpaceDN w:val="0"/>
              <w:adjustRightInd w:val="0"/>
              <w:spacing w:after="0"/>
              <w:jc w:val="both"/>
              <w:textAlignment w:val="baseline"/>
              <w:rPr>
                <w:rFonts w:eastAsia="Batang"/>
              </w:rPr>
            </w:pPr>
            <w:r w:rsidRPr="0077762F">
              <w:rPr>
                <w:rFonts w:eastAsia="Batang"/>
              </w:rPr>
              <w:lastRenderedPageBreak/>
              <w:t>ALT 1) First symbols of the candidate SSB have index {X, Y} + 14*n, where index 0 corresponds to the first symbol of the first slot in a half-frame</w:t>
            </w:r>
          </w:p>
          <w:p w:rsidR="002761CB" w:rsidRPr="0077762F" w:rsidRDefault="002761CB" w:rsidP="002761CB">
            <w:pPr>
              <w:numPr>
                <w:ilvl w:val="1"/>
                <w:numId w:val="32"/>
              </w:numPr>
              <w:overflowPunct w:val="0"/>
              <w:autoSpaceDE w:val="0"/>
              <w:autoSpaceDN w:val="0"/>
              <w:adjustRightInd w:val="0"/>
              <w:spacing w:after="0"/>
              <w:jc w:val="both"/>
              <w:textAlignment w:val="baseline"/>
              <w:rPr>
                <w:rFonts w:eastAsia="Batang"/>
              </w:rPr>
            </w:pPr>
            <w:r w:rsidRPr="0077762F">
              <w:rPr>
                <w:rFonts w:eastAsia="Batang"/>
              </w:rPr>
              <w:t>value of X and Y are identical for 480kHz and 960kHz</w:t>
            </w:r>
          </w:p>
          <w:p w:rsidR="002761CB" w:rsidRPr="0077762F" w:rsidRDefault="002761CB" w:rsidP="002761CB">
            <w:pPr>
              <w:numPr>
                <w:ilvl w:val="2"/>
                <w:numId w:val="32"/>
              </w:numPr>
              <w:overflowPunct w:val="0"/>
              <w:autoSpaceDE w:val="0"/>
              <w:autoSpaceDN w:val="0"/>
              <w:adjustRightInd w:val="0"/>
              <w:spacing w:after="0"/>
              <w:jc w:val="both"/>
              <w:textAlignment w:val="baseline"/>
              <w:rPr>
                <w:rFonts w:eastAsia="Batang"/>
              </w:rPr>
            </w:pPr>
            <w:r w:rsidRPr="0077762F">
              <w:rPr>
                <w:rFonts w:eastAsia="Batang"/>
              </w:rPr>
              <w:t>FFS: exact value of X and Y</w:t>
            </w:r>
          </w:p>
          <w:p w:rsidR="002761CB" w:rsidRPr="0077762F" w:rsidRDefault="002761CB" w:rsidP="002761CB">
            <w:pPr>
              <w:numPr>
                <w:ilvl w:val="0"/>
                <w:numId w:val="32"/>
              </w:numPr>
              <w:overflowPunct w:val="0"/>
              <w:autoSpaceDE w:val="0"/>
              <w:autoSpaceDN w:val="0"/>
              <w:adjustRightInd w:val="0"/>
              <w:spacing w:after="0"/>
              <w:jc w:val="both"/>
              <w:textAlignment w:val="baseline"/>
              <w:rPr>
                <w:rFonts w:eastAsia="Batang"/>
              </w:rPr>
            </w:pPr>
            <w:r w:rsidRPr="0077762F">
              <w:rPr>
                <w:rFonts w:eastAsia="Batang"/>
              </w:rPr>
              <w:t>ALT 2) First symbols of the candidate SSB have index {4, 8, 16,20} + 28*n, where index 0 corresponds to the first symbol of the first slot in a half-frame</w:t>
            </w:r>
          </w:p>
          <w:p w:rsidR="002761CB" w:rsidRPr="0077762F" w:rsidRDefault="002761CB" w:rsidP="002761CB">
            <w:pPr>
              <w:numPr>
                <w:ilvl w:val="0"/>
                <w:numId w:val="32"/>
              </w:numPr>
              <w:overflowPunct w:val="0"/>
              <w:autoSpaceDE w:val="0"/>
              <w:autoSpaceDN w:val="0"/>
              <w:adjustRightInd w:val="0"/>
              <w:spacing w:after="0"/>
              <w:jc w:val="both"/>
              <w:textAlignment w:val="baseline"/>
              <w:rPr>
                <w:rFonts w:eastAsia="Batang"/>
              </w:rPr>
            </w:pPr>
            <w:r w:rsidRPr="0077762F">
              <w:rPr>
                <w:rFonts w:eastAsia="Batang"/>
              </w:rPr>
              <w:t>Values of n for 480kHz and 960kHz for ALT 1 and 2</w:t>
            </w:r>
          </w:p>
          <w:p w:rsidR="002761CB" w:rsidRPr="0077762F" w:rsidRDefault="002761CB" w:rsidP="002761CB">
            <w:pPr>
              <w:numPr>
                <w:ilvl w:val="1"/>
                <w:numId w:val="32"/>
              </w:numPr>
              <w:overflowPunct w:val="0"/>
              <w:autoSpaceDE w:val="0"/>
              <w:autoSpaceDN w:val="0"/>
              <w:adjustRightInd w:val="0"/>
              <w:spacing w:after="0"/>
              <w:jc w:val="both"/>
              <w:textAlignment w:val="baseline"/>
              <w:rPr>
                <w:rFonts w:eastAsia="Batang"/>
                <w:u w:val="single"/>
              </w:rPr>
            </w:pPr>
            <w:r w:rsidRPr="0077762F">
              <w:rPr>
                <w:rFonts w:eastAsia="Batang"/>
              </w:rPr>
              <w:t>FFS: whether number of values for ‘n’ depend on LBT operation (i.e. LBT vs no-LBT)</w:t>
            </w:r>
          </w:p>
          <w:p w:rsidR="002761CB" w:rsidRPr="0077762F" w:rsidRDefault="002761CB" w:rsidP="002761CB">
            <w:pPr>
              <w:numPr>
                <w:ilvl w:val="1"/>
                <w:numId w:val="32"/>
              </w:numPr>
              <w:overflowPunct w:val="0"/>
              <w:autoSpaceDE w:val="0"/>
              <w:autoSpaceDN w:val="0"/>
              <w:adjustRightInd w:val="0"/>
              <w:spacing w:after="0"/>
              <w:jc w:val="both"/>
              <w:textAlignment w:val="baseline"/>
              <w:rPr>
                <w:rFonts w:eastAsia="Batang"/>
              </w:rPr>
            </w:pPr>
            <w:r w:rsidRPr="0077762F">
              <w:rPr>
                <w:rFonts w:eastAsia="Batang"/>
              </w:rPr>
              <w:t>FFS: exact values of ‘n’ for each SCS</w:t>
            </w:r>
          </w:p>
          <w:p w:rsidR="002761CB" w:rsidRPr="0077762F" w:rsidRDefault="002761CB" w:rsidP="002761CB">
            <w:pPr>
              <w:numPr>
                <w:ilvl w:val="1"/>
                <w:numId w:val="32"/>
              </w:numPr>
              <w:overflowPunct w:val="0"/>
              <w:autoSpaceDE w:val="0"/>
              <w:autoSpaceDN w:val="0"/>
              <w:adjustRightInd w:val="0"/>
              <w:spacing w:after="0"/>
              <w:jc w:val="both"/>
              <w:textAlignment w:val="baseline"/>
              <w:rPr>
                <w:rFonts w:eastAsia="Batang"/>
              </w:rPr>
            </w:pPr>
            <w:r w:rsidRPr="0077762F">
              <w:rPr>
                <w:rFonts w:eastAsia="Batang"/>
              </w:rPr>
              <w:t>Values of ‘n’ for one mode of operation shall be strictly a subset of values for another mode of operation, if two mode of operation exist for number of candidate SSBs</w:t>
            </w:r>
          </w:p>
          <w:p w:rsidR="002761CB" w:rsidRPr="0077762F" w:rsidRDefault="002761CB" w:rsidP="002761CB">
            <w:pPr>
              <w:numPr>
                <w:ilvl w:val="1"/>
                <w:numId w:val="32"/>
              </w:numPr>
              <w:overflowPunct w:val="0"/>
              <w:autoSpaceDE w:val="0"/>
              <w:autoSpaceDN w:val="0"/>
              <w:adjustRightInd w:val="0"/>
              <w:spacing w:after="0"/>
              <w:jc w:val="both"/>
              <w:textAlignment w:val="baseline"/>
              <w:rPr>
                <w:rFonts w:eastAsia="Batang"/>
              </w:rPr>
            </w:pPr>
            <w:r w:rsidRPr="0077762F">
              <w:rPr>
                <w:rFonts w:eastAsia="Batang"/>
                <w:u w:val="single"/>
              </w:rPr>
              <w:t>FFS:</w:t>
            </w:r>
            <w:r w:rsidRPr="0077762F">
              <w:rPr>
                <w:rFonts w:eastAsia="Batang"/>
              </w:rPr>
              <w:t xml:space="preserve"> whether values of ‘n’ shall not be all consecutive integer values (i.e. non-candidate SSB slots are positioned every few candidate SSB slots)</w:t>
            </w:r>
          </w:p>
          <w:p w:rsidR="002761CB" w:rsidRPr="002761CB" w:rsidRDefault="002761CB" w:rsidP="0018532E">
            <w:pPr>
              <w:rPr>
                <w:rFonts w:eastAsiaTheme="minorEastAsia"/>
                <w:lang w:eastAsia="zh-CN"/>
              </w:rPr>
            </w:pPr>
          </w:p>
        </w:tc>
      </w:tr>
    </w:tbl>
    <w:p w:rsidR="002761CB" w:rsidRDefault="002761CB" w:rsidP="0018532E">
      <w:pPr>
        <w:rPr>
          <w:rFonts w:eastAsiaTheme="minorEastAsia"/>
          <w:lang w:val="en-US" w:eastAsia="zh-CN"/>
        </w:rPr>
      </w:pPr>
    </w:p>
    <w:p w:rsidR="001621FE" w:rsidRPr="004E5731" w:rsidRDefault="001621FE" w:rsidP="0018532E">
      <w:pPr>
        <w:rPr>
          <w:rFonts w:eastAsiaTheme="minorEastAsia"/>
          <w:b/>
          <w:lang w:val="en-US" w:eastAsia="zh-CN"/>
        </w:rPr>
      </w:pPr>
      <w:r w:rsidRPr="004E5731">
        <w:rPr>
          <w:rFonts w:eastAsiaTheme="minorEastAsia" w:hint="eastAsia"/>
          <w:b/>
          <w:lang w:val="en-US" w:eastAsia="zh-CN"/>
        </w:rPr>
        <w:t>O</w:t>
      </w:r>
      <w:r w:rsidRPr="004E5731">
        <w:rPr>
          <w:rFonts w:eastAsiaTheme="minorEastAsia"/>
          <w:b/>
          <w:lang w:val="en-US" w:eastAsia="zh-CN"/>
        </w:rPr>
        <w:t>bservation 1: The length of SSB bursts could be much shorted for SCS of 480 kHz and 960 kHz.</w:t>
      </w:r>
    </w:p>
    <w:p w:rsidR="002761CB" w:rsidRPr="004E5731" w:rsidRDefault="002761CB" w:rsidP="0018532E">
      <w:pPr>
        <w:rPr>
          <w:rFonts w:eastAsiaTheme="minorEastAsia"/>
          <w:lang w:val="en-US" w:eastAsia="zh-CN"/>
        </w:rPr>
      </w:pPr>
      <w:r w:rsidRPr="004E5731">
        <w:rPr>
          <w:rFonts w:eastAsiaTheme="minorEastAsia"/>
          <w:lang w:val="en-US" w:eastAsia="zh-CN"/>
        </w:rPr>
        <w:t xml:space="preserve">Compared with the length of SSB burst of legacy FR2, the length of SCS of 480 kHz and 960 kHz in FR2-2 is expected to be much shorted. Whether the current measurement gap could be directly reused should be further discussed with more concrete RAN1’s conclusion. For example, whether the current MGL of 1.5 ms and 3.5 ms are sufficient for measurement in FR2-2 when the SSB will be allocated more densely. </w:t>
      </w:r>
      <w:r w:rsidR="001621FE" w:rsidRPr="004E5731">
        <w:rPr>
          <w:rFonts w:eastAsiaTheme="minorEastAsia"/>
          <w:lang w:val="en-US" w:eastAsia="zh-CN"/>
        </w:rPr>
        <w:t>Another issue is the switching time within the MGL. Currently it is assumed that the switching time is 0.5ms for FR1 and 0.25 ms for FR2. Then for operation in FR2-2, it is suggested to reuse the same assumption of 0.25 ms.</w:t>
      </w:r>
    </w:p>
    <w:p w:rsidR="001621FE" w:rsidRPr="004E5731" w:rsidRDefault="001621FE" w:rsidP="0018532E">
      <w:pPr>
        <w:rPr>
          <w:rFonts w:eastAsiaTheme="minorEastAsia"/>
          <w:b/>
          <w:lang w:val="en-US" w:eastAsia="zh-CN"/>
        </w:rPr>
      </w:pPr>
      <w:r w:rsidRPr="004E5731">
        <w:rPr>
          <w:rFonts w:eastAsiaTheme="minorEastAsia" w:hint="eastAsia"/>
          <w:b/>
          <w:lang w:val="en-US" w:eastAsia="zh-CN"/>
        </w:rPr>
        <w:t>P</w:t>
      </w:r>
      <w:r w:rsidRPr="004E5731">
        <w:rPr>
          <w:rFonts w:eastAsiaTheme="minorEastAsia"/>
          <w:b/>
          <w:lang w:val="en-US" w:eastAsia="zh-CN"/>
        </w:rPr>
        <w:t>roposal 1: The switching time for FR2-2 is assumed be same as FR2-1 as 0.25 ms.</w:t>
      </w:r>
    </w:p>
    <w:p w:rsidR="001621FE" w:rsidRPr="004E5731" w:rsidRDefault="001621FE" w:rsidP="0018532E">
      <w:pPr>
        <w:rPr>
          <w:rFonts w:eastAsiaTheme="minorEastAsia"/>
          <w:b/>
          <w:lang w:val="en-US" w:eastAsia="zh-CN"/>
        </w:rPr>
      </w:pPr>
      <w:r w:rsidRPr="004E5731">
        <w:rPr>
          <w:rFonts w:eastAsiaTheme="minorEastAsia"/>
          <w:b/>
          <w:lang w:val="en-US" w:eastAsia="zh-CN"/>
        </w:rPr>
        <w:t>Proposal 2: RAN4 to discuss whether to have new gap pattern with more RAN1 conclusion on SSB distribution.</w:t>
      </w:r>
    </w:p>
    <w:p w:rsidR="001621FE" w:rsidRDefault="001621FE" w:rsidP="0018532E">
      <w:pPr>
        <w:rPr>
          <w:rFonts w:eastAsiaTheme="minorEastAsia"/>
          <w:lang w:val="en-US" w:eastAsia="zh-CN"/>
        </w:rPr>
      </w:pPr>
      <w:r w:rsidRPr="004E5731">
        <w:rPr>
          <w:rFonts w:eastAsiaTheme="minorEastAsia"/>
          <w:lang w:val="en-US" w:eastAsia="zh-CN"/>
        </w:rPr>
        <w:t xml:space="preserve">Another aspect should be considered is the impact of MRTD on gap interruption length. In existing requirements, </w:t>
      </w:r>
      <w:r w:rsidR="004E5731" w:rsidRPr="004E5731">
        <w:rPr>
          <w:rFonts w:eastAsiaTheme="minorEastAsia"/>
          <w:lang w:val="en-US" w:eastAsia="zh-CN"/>
        </w:rPr>
        <w:t>additional slot is allowed for async case or whe mgta is applied and the impact of MRTD is not considered. However, when comes to FR2-2, the symbol length is much shorter when SCS is 480 kHz and 960 kHz.</w:t>
      </w:r>
      <w:r w:rsidR="004E5731">
        <w:rPr>
          <w:rFonts w:eastAsiaTheme="minorEastAsia"/>
          <w:lang w:val="en-US" w:eastAsia="zh-CN"/>
        </w:rPr>
        <w:t xml:space="preserve"> Then the interruption length may partially overlapped with the symbol of 480 kHz and 960 kHz. Considering the current MRTD requirements, the MRTD is 8 us (assumed to be same as the exiting requirements) which is approximately 4 and 9 data symbols for 480 kHz and 960 kHz. Then the impact of MRTD should be considered when defining the requirements for gap interruptions.</w:t>
      </w:r>
    </w:p>
    <w:p w:rsidR="004E5731" w:rsidRPr="004E5731" w:rsidRDefault="004E5731" w:rsidP="0018532E">
      <w:pPr>
        <w:rPr>
          <w:rFonts w:eastAsiaTheme="minorEastAsia"/>
          <w:b/>
          <w:lang w:val="en-US" w:eastAsia="zh-CN"/>
        </w:rPr>
      </w:pPr>
      <w:r w:rsidRPr="004E5731">
        <w:rPr>
          <w:rFonts w:eastAsiaTheme="minorEastAsia"/>
          <w:b/>
          <w:lang w:val="en-US" w:eastAsia="zh-CN"/>
        </w:rPr>
        <w:t>Proposal 3: The impact of MRTD should be considered when defining the requirements for gap interruptions.</w:t>
      </w:r>
    </w:p>
    <w:p w:rsidR="001621FE" w:rsidRPr="002A3DE3" w:rsidRDefault="001621FE" w:rsidP="0018532E">
      <w:pPr>
        <w:rPr>
          <w:rFonts w:eastAsiaTheme="minorEastAsia"/>
          <w:lang w:val="en-US" w:eastAsia="zh-CN"/>
        </w:rPr>
      </w:pPr>
    </w:p>
    <w:p w:rsidR="00DF0231" w:rsidRDefault="00DF0231" w:rsidP="00DF0231">
      <w:pPr>
        <w:pStyle w:val="1"/>
        <w:numPr>
          <w:ilvl w:val="0"/>
          <w:numId w:val="1"/>
        </w:numPr>
        <w:rPr>
          <w:lang w:val="en-US"/>
        </w:rPr>
      </w:pPr>
      <w:r w:rsidRPr="002D2977">
        <w:rPr>
          <w:lang w:val="en-US"/>
        </w:rPr>
        <w:t>Conclusions</w:t>
      </w:r>
    </w:p>
    <w:p w:rsidR="004E5731" w:rsidRPr="004E5731" w:rsidRDefault="004E5731" w:rsidP="004E5731">
      <w:pPr>
        <w:rPr>
          <w:rFonts w:eastAsiaTheme="minorEastAsia"/>
          <w:b/>
          <w:lang w:val="en-US" w:eastAsia="zh-CN"/>
        </w:rPr>
      </w:pPr>
      <w:r w:rsidRPr="004E5731">
        <w:rPr>
          <w:rFonts w:eastAsiaTheme="minorEastAsia"/>
          <w:b/>
          <w:lang w:val="en-US" w:eastAsia="zh-CN"/>
        </w:rPr>
        <w:t>Observation 1: The length of SSB bursts could be much shorted for SCS of 480 kHz and 960 kHz.</w:t>
      </w:r>
    </w:p>
    <w:p w:rsidR="004E5731" w:rsidRPr="004E5731" w:rsidRDefault="004E5731" w:rsidP="004E5731">
      <w:pPr>
        <w:rPr>
          <w:rFonts w:eastAsiaTheme="minorEastAsia"/>
          <w:b/>
          <w:lang w:val="en-US" w:eastAsia="zh-CN"/>
        </w:rPr>
      </w:pPr>
      <w:r w:rsidRPr="004E5731">
        <w:rPr>
          <w:rFonts w:eastAsiaTheme="minorEastAsia"/>
          <w:b/>
          <w:lang w:val="en-US" w:eastAsia="zh-CN"/>
        </w:rPr>
        <w:t>Proposal 1: The switching time for FR2-2 is assumed be same as FR2-1 as 0.25 ms.</w:t>
      </w:r>
    </w:p>
    <w:p w:rsidR="004E5731" w:rsidRPr="004E5731" w:rsidRDefault="004E5731" w:rsidP="004E5731">
      <w:pPr>
        <w:rPr>
          <w:rFonts w:eastAsiaTheme="minorEastAsia"/>
          <w:b/>
          <w:lang w:val="en-US" w:eastAsia="zh-CN"/>
        </w:rPr>
      </w:pPr>
      <w:r w:rsidRPr="004E5731">
        <w:rPr>
          <w:rFonts w:eastAsiaTheme="minorEastAsia"/>
          <w:b/>
          <w:lang w:val="en-US" w:eastAsia="zh-CN"/>
        </w:rPr>
        <w:t>Proposal 2: RAN4 to discuss whether to have new gap pattern with more RAN1 conclusion on SSB distribution.</w:t>
      </w:r>
    </w:p>
    <w:p w:rsidR="002A3DE3" w:rsidRPr="007453CB" w:rsidRDefault="004E5731" w:rsidP="00BE194F">
      <w:pPr>
        <w:rPr>
          <w:rFonts w:eastAsiaTheme="minorEastAsia"/>
          <w:b/>
          <w:lang w:val="en-US" w:eastAsia="zh-CN"/>
        </w:rPr>
      </w:pPr>
      <w:r w:rsidRPr="004E5731">
        <w:rPr>
          <w:rFonts w:eastAsiaTheme="minorEastAsia"/>
          <w:b/>
          <w:lang w:val="en-US" w:eastAsia="zh-CN"/>
        </w:rPr>
        <w:t>Proposal 3: The impact of MRTD should be considered when defining the requirements for gap interruptions.</w:t>
      </w:r>
    </w:p>
    <w:p w:rsidR="00DF0231" w:rsidRPr="002D2977" w:rsidRDefault="00DF0231" w:rsidP="00DF0231">
      <w:pPr>
        <w:pStyle w:val="1"/>
        <w:tabs>
          <w:tab w:val="clear" w:pos="432"/>
        </w:tabs>
        <w:ind w:left="0" w:firstLine="0"/>
        <w:rPr>
          <w:lang w:val="en-US"/>
        </w:rPr>
      </w:pPr>
      <w:r w:rsidRPr="002D2977">
        <w:rPr>
          <w:lang w:val="en-US"/>
        </w:rPr>
        <w:t>References</w:t>
      </w:r>
    </w:p>
    <w:p w:rsidR="00637A49" w:rsidRDefault="00637A49" w:rsidP="00637A49">
      <w:pPr>
        <w:rPr>
          <w:lang w:val="en-US"/>
        </w:rPr>
      </w:pPr>
      <w:r>
        <w:rPr>
          <w:lang w:val="en-US"/>
        </w:rPr>
        <w:t xml:space="preserve">[1] </w:t>
      </w:r>
      <w:r w:rsidR="00946379" w:rsidRPr="00946379">
        <w:rPr>
          <w:lang w:val="en-US"/>
        </w:rPr>
        <w:t>R4-2108354</w:t>
      </w:r>
      <w:r>
        <w:rPr>
          <w:lang w:val="en-US"/>
        </w:rPr>
        <w:t xml:space="preserve"> </w:t>
      </w:r>
      <w:r w:rsidR="00946379" w:rsidRPr="00946379">
        <w:rPr>
          <w:lang w:val="en-US"/>
        </w:rPr>
        <w:t>WF on NR Ext to 71GHz - RRM</w:t>
      </w:r>
      <w:r>
        <w:rPr>
          <w:lang w:val="en-US"/>
        </w:rPr>
        <w:t xml:space="preserve">, </w:t>
      </w:r>
      <w:r w:rsidRPr="00CD108E">
        <w:rPr>
          <w:lang w:val="en-US"/>
        </w:rPr>
        <w:t>Qualcomm</w:t>
      </w:r>
    </w:p>
    <w:p w:rsidR="00BA21A5" w:rsidRDefault="00BA21A5" w:rsidP="00637A49">
      <w:r>
        <w:t>[</w:t>
      </w:r>
      <w:r w:rsidR="0018532E">
        <w:t>2</w:t>
      </w:r>
      <w:r>
        <w:t xml:space="preserve">] </w:t>
      </w:r>
      <w:r w:rsidRPr="00BA21A5">
        <w:t>R4-2107997</w:t>
      </w:r>
      <w:r>
        <w:t xml:space="preserve"> </w:t>
      </w:r>
      <w:r w:rsidRPr="00BA21A5">
        <w:t>WF on [145] NR_ext_to_71GHz_Part1</w:t>
      </w:r>
      <w:r>
        <w:t>, Intel</w:t>
      </w:r>
    </w:p>
    <w:p w:rsidR="00637A49" w:rsidRPr="0018532E" w:rsidRDefault="00637A49" w:rsidP="00637A49">
      <w:pPr>
        <w:rPr>
          <w:rFonts w:eastAsiaTheme="minorEastAsia"/>
        </w:rPr>
      </w:pPr>
    </w:p>
    <w:p w:rsidR="00BA4C0A" w:rsidRPr="00946379" w:rsidRDefault="00BA4C0A">
      <w:pPr>
        <w:rPr>
          <w:rFonts w:eastAsiaTheme="minorEastAsia"/>
          <w:lang w:eastAsia="zh-CN"/>
        </w:rPr>
      </w:pPr>
    </w:p>
    <w:sectPr w:rsidR="00BA4C0A" w:rsidRPr="0094637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E11" w:rsidRDefault="00BB7E11">
      <w:pPr>
        <w:spacing w:after="0"/>
      </w:pPr>
      <w:r>
        <w:separator/>
      </w:r>
    </w:p>
  </w:endnote>
  <w:endnote w:type="continuationSeparator" w:id="0">
    <w:p w:rsidR="00BB7E11" w:rsidRDefault="00BB7E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1FE" w:rsidRDefault="001621F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1621FE" w:rsidRDefault="001621F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1FE" w:rsidRDefault="001621F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A6A92">
      <w:rPr>
        <w:rStyle w:val="a5"/>
      </w:rPr>
      <w:t>1</w:t>
    </w:r>
    <w:r>
      <w:rPr>
        <w:rStyle w:val="a5"/>
      </w:rPr>
      <w:fldChar w:fldCharType="end"/>
    </w:r>
  </w:p>
  <w:p w:rsidR="001621FE" w:rsidRDefault="001621F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E11" w:rsidRDefault="00BB7E11">
      <w:pPr>
        <w:spacing w:after="0"/>
      </w:pPr>
      <w:r>
        <w:separator/>
      </w:r>
    </w:p>
  </w:footnote>
  <w:footnote w:type="continuationSeparator" w:id="0">
    <w:p w:rsidR="00BB7E11" w:rsidRDefault="00BB7E1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BF7C31"/>
    <w:multiLevelType w:val="hybridMultilevel"/>
    <w:tmpl w:val="7266372C"/>
    <w:lvl w:ilvl="0" w:tplc="05CCBC56">
      <w:start w:val="1"/>
      <w:numFmt w:val="bullet"/>
      <w:lvlText w:val="•"/>
      <w:lvlJc w:val="left"/>
      <w:pPr>
        <w:tabs>
          <w:tab w:val="num" w:pos="720"/>
        </w:tabs>
        <w:ind w:left="720" w:hanging="360"/>
      </w:pPr>
      <w:rPr>
        <w:rFonts w:ascii="Arial" w:hAnsi="Arial" w:hint="default"/>
      </w:rPr>
    </w:lvl>
    <w:lvl w:ilvl="1" w:tplc="9DF66A46">
      <w:numFmt w:val="bullet"/>
      <w:lvlText w:val="•"/>
      <w:lvlJc w:val="left"/>
      <w:pPr>
        <w:tabs>
          <w:tab w:val="num" w:pos="1440"/>
        </w:tabs>
        <w:ind w:left="1440" w:hanging="360"/>
      </w:pPr>
      <w:rPr>
        <w:rFonts w:ascii="Arial" w:hAnsi="Arial" w:hint="default"/>
      </w:rPr>
    </w:lvl>
    <w:lvl w:ilvl="2" w:tplc="8544F1DC" w:tentative="1">
      <w:start w:val="1"/>
      <w:numFmt w:val="bullet"/>
      <w:lvlText w:val="•"/>
      <w:lvlJc w:val="left"/>
      <w:pPr>
        <w:tabs>
          <w:tab w:val="num" w:pos="2160"/>
        </w:tabs>
        <w:ind w:left="2160" w:hanging="360"/>
      </w:pPr>
      <w:rPr>
        <w:rFonts w:ascii="Arial" w:hAnsi="Arial" w:hint="default"/>
      </w:rPr>
    </w:lvl>
    <w:lvl w:ilvl="3" w:tplc="0B786E9A" w:tentative="1">
      <w:start w:val="1"/>
      <w:numFmt w:val="bullet"/>
      <w:lvlText w:val="•"/>
      <w:lvlJc w:val="left"/>
      <w:pPr>
        <w:tabs>
          <w:tab w:val="num" w:pos="2880"/>
        </w:tabs>
        <w:ind w:left="2880" w:hanging="360"/>
      </w:pPr>
      <w:rPr>
        <w:rFonts w:ascii="Arial" w:hAnsi="Arial" w:hint="default"/>
      </w:rPr>
    </w:lvl>
    <w:lvl w:ilvl="4" w:tplc="71A8CCF2" w:tentative="1">
      <w:start w:val="1"/>
      <w:numFmt w:val="bullet"/>
      <w:lvlText w:val="•"/>
      <w:lvlJc w:val="left"/>
      <w:pPr>
        <w:tabs>
          <w:tab w:val="num" w:pos="3600"/>
        </w:tabs>
        <w:ind w:left="3600" w:hanging="360"/>
      </w:pPr>
      <w:rPr>
        <w:rFonts w:ascii="Arial" w:hAnsi="Arial" w:hint="default"/>
      </w:rPr>
    </w:lvl>
    <w:lvl w:ilvl="5" w:tplc="0F348BF2" w:tentative="1">
      <w:start w:val="1"/>
      <w:numFmt w:val="bullet"/>
      <w:lvlText w:val="•"/>
      <w:lvlJc w:val="left"/>
      <w:pPr>
        <w:tabs>
          <w:tab w:val="num" w:pos="4320"/>
        </w:tabs>
        <w:ind w:left="4320" w:hanging="360"/>
      </w:pPr>
      <w:rPr>
        <w:rFonts w:ascii="Arial" w:hAnsi="Arial" w:hint="default"/>
      </w:rPr>
    </w:lvl>
    <w:lvl w:ilvl="6" w:tplc="5D7CB6C0" w:tentative="1">
      <w:start w:val="1"/>
      <w:numFmt w:val="bullet"/>
      <w:lvlText w:val="•"/>
      <w:lvlJc w:val="left"/>
      <w:pPr>
        <w:tabs>
          <w:tab w:val="num" w:pos="5040"/>
        </w:tabs>
        <w:ind w:left="5040" w:hanging="360"/>
      </w:pPr>
      <w:rPr>
        <w:rFonts w:ascii="Arial" w:hAnsi="Arial" w:hint="default"/>
      </w:rPr>
    </w:lvl>
    <w:lvl w:ilvl="7" w:tplc="72D012E2" w:tentative="1">
      <w:start w:val="1"/>
      <w:numFmt w:val="bullet"/>
      <w:lvlText w:val="•"/>
      <w:lvlJc w:val="left"/>
      <w:pPr>
        <w:tabs>
          <w:tab w:val="num" w:pos="5760"/>
        </w:tabs>
        <w:ind w:left="5760" w:hanging="360"/>
      </w:pPr>
      <w:rPr>
        <w:rFonts w:ascii="Arial" w:hAnsi="Arial" w:hint="default"/>
      </w:rPr>
    </w:lvl>
    <w:lvl w:ilvl="8" w:tplc="C2CC97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2D02D2"/>
    <w:multiLevelType w:val="hybridMultilevel"/>
    <w:tmpl w:val="D7989422"/>
    <w:lvl w:ilvl="0" w:tplc="71BEEAF6">
      <w:start w:val="1"/>
      <w:numFmt w:val="bullet"/>
      <w:lvlText w:val="•"/>
      <w:lvlJc w:val="left"/>
      <w:pPr>
        <w:tabs>
          <w:tab w:val="num" w:pos="720"/>
        </w:tabs>
        <w:ind w:left="720" w:hanging="360"/>
      </w:pPr>
      <w:rPr>
        <w:rFonts w:ascii="Arial" w:hAnsi="Arial" w:hint="default"/>
      </w:rPr>
    </w:lvl>
    <w:lvl w:ilvl="1" w:tplc="A2F4EAA0" w:tentative="1">
      <w:start w:val="1"/>
      <w:numFmt w:val="bullet"/>
      <w:lvlText w:val="•"/>
      <w:lvlJc w:val="left"/>
      <w:pPr>
        <w:tabs>
          <w:tab w:val="num" w:pos="1440"/>
        </w:tabs>
        <w:ind w:left="1440" w:hanging="360"/>
      </w:pPr>
      <w:rPr>
        <w:rFonts w:ascii="Arial" w:hAnsi="Arial" w:hint="default"/>
      </w:rPr>
    </w:lvl>
    <w:lvl w:ilvl="2" w:tplc="8C6EF550" w:tentative="1">
      <w:start w:val="1"/>
      <w:numFmt w:val="bullet"/>
      <w:lvlText w:val="•"/>
      <w:lvlJc w:val="left"/>
      <w:pPr>
        <w:tabs>
          <w:tab w:val="num" w:pos="2160"/>
        </w:tabs>
        <w:ind w:left="2160" w:hanging="360"/>
      </w:pPr>
      <w:rPr>
        <w:rFonts w:ascii="Arial" w:hAnsi="Arial" w:hint="default"/>
      </w:rPr>
    </w:lvl>
    <w:lvl w:ilvl="3" w:tplc="868ADF60" w:tentative="1">
      <w:start w:val="1"/>
      <w:numFmt w:val="bullet"/>
      <w:lvlText w:val="•"/>
      <w:lvlJc w:val="left"/>
      <w:pPr>
        <w:tabs>
          <w:tab w:val="num" w:pos="2880"/>
        </w:tabs>
        <w:ind w:left="2880" w:hanging="360"/>
      </w:pPr>
      <w:rPr>
        <w:rFonts w:ascii="Arial" w:hAnsi="Arial" w:hint="default"/>
      </w:rPr>
    </w:lvl>
    <w:lvl w:ilvl="4" w:tplc="175EE92A" w:tentative="1">
      <w:start w:val="1"/>
      <w:numFmt w:val="bullet"/>
      <w:lvlText w:val="•"/>
      <w:lvlJc w:val="left"/>
      <w:pPr>
        <w:tabs>
          <w:tab w:val="num" w:pos="3600"/>
        </w:tabs>
        <w:ind w:left="3600" w:hanging="360"/>
      </w:pPr>
      <w:rPr>
        <w:rFonts w:ascii="Arial" w:hAnsi="Arial" w:hint="default"/>
      </w:rPr>
    </w:lvl>
    <w:lvl w:ilvl="5" w:tplc="B7025502" w:tentative="1">
      <w:start w:val="1"/>
      <w:numFmt w:val="bullet"/>
      <w:lvlText w:val="•"/>
      <w:lvlJc w:val="left"/>
      <w:pPr>
        <w:tabs>
          <w:tab w:val="num" w:pos="4320"/>
        </w:tabs>
        <w:ind w:left="4320" w:hanging="360"/>
      </w:pPr>
      <w:rPr>
        <w:rFonts w:ascii="Arial" w:hAnsi="Arial" w:hint="default"/>
      </w:rPr>
    </w:lvl>
    <w:lvl w:ilvl="6" w:tplc="88301598" w:tentative="1">
      <w:start w:val="1"/>
      <w:numFmt w:val="bullet"/>
      <w:lvlText w:val="•"/>
      <w:lvlJc w:val="left"/>
      <w:pPr>
        <w:tabs>
          <w:tab w:val="num" w:pos="5040"/>
        </w:tabs>
        <w:ind w:left="5040" w:hanging="360"/>
      </w:pPr>
      <w:rPr>
        <w:rFonts w:ascii="Arial" w:hAnsi="Arial" w:hint="default"/>
      </w:rPr>
    </w:lvl>
    <w:lvl w:ilvl="7" w:tplc="BB729728" w:tentative="1">
      <w:start w:val="1"/>
      <w:numFmt w:val="bullet"/>
      <w:lvlText w:val="•"/>
      <w:lvlJc w:val="left"/>
      <w:pPr>
        <w:tabs>
          <w:tab w:val="num" w:pos="5760"/>
        </w:tabs>
        <w:ind w:left="5760" w:hanging="360"/>
      </w:pPr>
      <w:rPr>
        <w:rFonts w:ascii="Arial" w:hAnsi="Arial" w:hint="default"/>
      </w:rPr>
    </w:lvl>
    <w:lvl w:ilvl="8" w:tplc="542816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2B8"/>
    <w:multiLevelType w:val="hybridMultilevel"/>
    <w:tmpl w:val="05F256FA"/>
    <w:lvl w:ilvl="0" w:tplc="466604A6">
      <w:start w:val="1"/>
      <w:numFmt w:val="bullet"/>
      <w:lvlText w:val="•"/>
      <w:lvlJc w:val="left"/>
      <w:pPr>
        <w:tabs>
          <w:tab w:val="num" w:pos="720"/>
        </w:tabs>
        <w:ind w:left="720" w:hanging="360"/>
      </w:pPr>
      <w:rPr>
        <w:rFonts w:ascii="Arial" w:hAnsi="Arial" w:hint="default"/>
      </w:rPr>
    </w:lvl>
    <w:lvl w:ilvl="1" w:tplc="A6CA3EF6">
      <w:numFmt w:val="bullet"/>
      <w:lvlText w:val="•"/>
      <w:lvlJc w:val="left"/>
      <w:pPr>
        <w:tabs>
          <w:tab w:val="num" w:pos="1440"/>
        </w:tabs>
        <w:ind w:left="1440" w:hanging="360"/>
      </w:pPr>
      <w:rPr>
        <w:rFonts w:ascii="Arial" w:hAnsi="Arial" w:hint="default"/>
      </w:rPr>
    </w:lvl>
    <w:lvl w:ilvl="2" w:tplc="F3EC3AD4" w:tentative="1">
      <w:start w:val="1"/>
      <w:numFmt w:val="bullet"/>
      <w:lvlText w:val="•"/>
      <w:lvlJc w:val="left"/>
      <w:pPr>
        <w:tabs>
          <w:tab w:val="num" w:pos="2160"/>
        </w:tabs>
        <w:ind w:left="2160" w:hanging="360"/>
      </w:pPr>
      <w:rPr>
        <w:rFonts w:ascii="Arial" w:hAnsi="Arial" w:hint="default"/>
      </w:rPr>
    </w:lvl>
    <w:lvl w:ilvl="3" w:tplc="5A3058D2" w:tentative="1">
      <w:start w:val="1"/>
      <w:numFmt w:val="bullet"/>
      <w:lvlText w:val="•"/>
      <w:lvlJc w:val="left"/>
      <w:pPr>
        <w:tabs>
          <w:tab w:val="num" w:pos="2880"/>
        </w:tabs>
        <w:ind w:left="2880" w:hanging="360"/>
      </w:pPr>
      <w:rPr>
        <w:rFonts w:ascii="Arial" w:hAnsi="Arial" w:hint="default"/>
      </w:rPr>
    </w:lvl>
    <w:lvl w:ilvl="4" w:tplc="F2C068E0" w:tentative="1">
      <w:start w:val="1"/>
      <w:numFmt w:val="bullet"/>
      <w:lvlText w:val="•"/>
      <w:lvlJc w:val="left"/>
      <w:pPr>
        <w:tabs>
          <w:tab w:val="num" w:pos="3600"/>
        </w:tabs>
        <w:ind w:left="3600" w:hanging="360"/>
      </w:pPr>
      <w:rPr>
        <w:rFonts w:ascii="Arial" w:hAnsi="Arial" w:hint="default"/>
      </w:rPr>
    </w:lvl>
    <w:lvl w:ilvl="5" w:tplc="F236C5A0" w:tentative="1">
      <w:start w:val="1"/>
      <w:numFmt w:val="bullet"/>
      <w:lvlText w:val="•"/>
      <w:lvlJc w:val="left"/>
      <w:pPr>
        <w:tabs>
          <w:tab w:val="num" w:pos="4320"/>
        </w:tabs>
        <w:ind w:left="4320" w:hanging="360"/>
      </w:pPr>
      <w:rPr>
        <w:rFonts w:ascii="Arial" w:hAnsi="Arial" w:hint="default"/>
      </w:rPr>
    </w:lvl>
    <w:lvl w:ilvl="6" w:tplc="2452E2EC" w:tentative="1">
      <w:start w:val="1"/>
      <w:numFmt w:val="bullet"/>
      <w:lvlText w:val="•"/>
      <w:lvlJc w:val="left"/>
      <w:pPr>
        <w:tabs>
          <w:tab w:val="num" w:pos="5040"/>
        </w:tabs>
        <w:ind w:left="5040" w:hanging="360"/>
      </w:pPr>
      <w:rPr>
        <w:rFonts w:ascii="Arial" w:hAnsi="Arial" w:hint="default"/>
      </w:rPr>
    </w:lvl>
    <w:lvl w:ilvl="7" w:tplc="38B84314" w:tentative="1">
      <w:start w:val="1"/>
      <w:numFmt w:val="bullet"/>
      <w:lvlText w:val="•"/>
      <w:lvlJc w:val="left"/>
      <w:pPr>
        <w:tabs>
          <w:tab w:val="num" w:pos="5760"/>
        </w:tabs>
        <w:ind w:left="5760" w:hanging="360"/>
      </w:pPr>
      <w:rPr>
        <w:rFonts w:ascii="Arial" w:hAnsi="Arial" w:hint="default"/>
      </w:rPr>
    </w:lvl>
    <w:lvl w:ilvl="8" w:tplc="DEF29D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8B0186"/>
    <w:multiLevelType w:val="hybridMultilevel"/>
    <w:tmpl w:val="53740DCC"/>
    <w:lvl w:ilvl="0" w:tplc="BD3C2D6A">
      <w:start w:val="1"/>
      <w:numFmt w:val="bullet"/>
      <w:lvlText w:val="•"/>
      <w:lvlJc w:val="left"/>
      <w:pPr>
        <w:tabs>
          <w:tab w:val="num" w:pos="720"/>
        </w:tabs>
        <w:ind w:left="720" w:hanging="360"/>
      </w:pPr>
      <w:rPr>
        <w:rFonts w:ascii="Arial" w:hAnsi="Arial" w:hint="default"/>
      </w:rPr>
    </w:lvl>
    <w:lvl w:ilvl="1" w:tplc="C18CA5BC">
      <w:numFmt w:val="bullet"/>
      <w:lvlText w:val="•"/>
      <w:lvlJc w:val="left"/>
      <w:pPr>
        <w:tabs>
          <w:tab w:val="num" w:pos="1440"/>
        </w:tabs>
        <w:ind w:left="1440" w:hanging="360"/>
      </w:pPr>
      <w:rPr>
        <w:rFonts w:ascii="Arial" w:hAnsi="Arial" w:hint="default"/>
      </w:rPr>
    </w:lvl>
    <w:lvl w:ilvl="2" w:tplc="AA063330">
      <w:numFmt w:val="bullet"/>
      <w:lvlText w:val="•"/>
      <w:lvlJc w:val="left"/>
      <w:pPr>
        <w:tabs>
          <w:tab w:val="num" w:pos="2160"/>
        </w:tabs>
        <w:ind w:left="2160" w:hanging="360"/>
      </w:pPr>
      <w:rPr>
        <w:rFonts w:ascii="Arial" w:hAnsi="Arial" w:hint="default"/>
      </w:rPr>
    </w:lvl>
    <w:lvl w:ilvl="3" w:tplc="1444C942" w:tentative="1">
      <w:start w:val="1"/>
      <w:numFmt w:val="bullet"/>
      <w:lvlText w:val="•"/>
      <w:lvlJc w:val="left"/>
      <w:pPr>
        <w:tabs>
          <w:tab w:val="num" w:pos="2880"/>
        </w:tabs>
        <w:ind w:left="2880" w:hanging="360"/>
      </w:pPr>
      <w:rPr>
        <w:rFonts w:ascii="Arial" w:hAnsi="Arial" w:hint="default"/>
      </w:rPr>
    </w:lvl>
    <w:lvl w:ilvl="4" w:tplc="8FF4EB22" w:tentative="1">
      <w:start w:val="1"/>
      <w:numFmt w:val="bullet"/>
      <w:lvlText w:val="•"/>
      <w:lvlJc w:val="left"/>
      <w:pPr>
        <w:tabs>
          <w:tab w:val="num" w:pos="3600"/>
        </w:tabs>
        <w:ind w:left="3600" w:hanging="360"/>
      </w:pPr>
      <w:rPr>
        <w:rFonts w:ascii="Arial" w:hAnsi="Arial" w:hint="default"/>
      </w:rPr>
    </w:lvl>
    <w:lvl w:ilvl="5" w:tplc="1C6A7480" w:tentative="1">
      <w:start w:val="1"/>
      <w:numFmt w:val="bullet"/>
      <w:lvlText w:val="•"/>
      <w:lvlJc w:val="left"/>
      <w:pPr>
        <w:tabs>
          <w:tab w:val="num" w:pos="4320"/>
        </w:tabs>
        <w:ind w:left="4320" w:hanging="360"/>
      </w:pPr>
      <w:rPr>
        <w:rFonts w:ascii="Arial" w:hAnsi="Arial" w:hint="default"/>
      </w:rPr>
    </w:lvl>
    <w:lvl w:ilvl="6" w:tplc="DCE84F1A" w:tentative="1">
      <w:start w:val="1"/>
      <w:numFmt w:val="bullet"/>
      <w:lvlText w:val="•"/>
      <w:lvlJc w:val="left"/>
      <w:pPr>
        <w:tabs>
          <w:tab w:val="num" w:pos="5040"/>
        </w:tabs>
        <w:ind w:left="5040" w:hanging="360"/>
      </w:pPr>
      <w:rPr>
        <w:rFonts w:ascii="Arial" w:hAnsi="Arial" w:hint="default"/>
      </w:rPr>
    </w:lvl>
    <w:lvl w:ilvl="7" w:tplc="01B03D90" w:tentative="1">
      <w:start w:val="1"/>
      <w:numFmt w:val="bullet"/>
      <w:lvlText w:val="•"/>
      <w:lvlJc w:val="left"/>
      <w:pPr>
        <w:tabs>
          <w:tab w:val="num" w:pos="5760"/>
        </w:tabs>
        <w:ind w:left="5760" w:hanging="360"/>
      </w:pPr>
      <w:rPr>
        <w:rFonts w:ascii="Arial" w:hAnsi="Arial" w:hint="default"/>
      </w:rPr>
    </w:lvl>
    <w:lvl w:ilvl="8" w:tplc="3266E6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401697"/>
    <w:multiLevelType w:val="hybridMultilevel"/>
    <w:tmpl w:val="A3A09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30"/>
  </w:num>
  <w:num w:numId="4">
    <w:abstractNumId w:val="29"/>
  </w:num>
  <w:num w:numId="5">
    <w:abstractNumId w:val="2"/>
  </w:num>
  <w:num w:numId="6">
    <w:abstractNumId w:val="16"/>
  </w:num>
  <w:num w:numId="7">
    <w:abstractNumId w:val="9"/>
  </w:num>
  <w:num w:numId="8">
    <w:abstractNumId w:val="22"/>
  </w:num>
  <w:num w:numId="9">
    <w:abstractNumId w:val="23"/>
  </w:num>
  <w:num w:numId="10">
    <w:abstractNumId w:val="18"/>
  </w:num>
  <w:num w:numId="11">
    <w:abstractNumId w:val="21"/>
  </w:num>
  <w:num w:numId="12">
    <w:abstractNumId w:val="8"/>
  </w:num>
  <w:num w:numId="13">
    <w:abstractNumId w:val="12"/>
  </w:num>
  <w:num w:numId="1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27"/>
  </w:num>
  <w:num w:numId="17">
    <w:abstractNumId w:val="26"/>
  </w:num>
  <w:num w:numId="18">
    <w:abstractNumId w:val="14"/>
  </w:num>
  <w:num w:numId="19">
    <w:abstractNumId w:val="4"/>
  </w:num>
  <w:num w:numId="20">
    <w:abstractNumId w:val="11"/>
  </w:num>
  <w:num w:numId="21">
    <w:abstractNumId w:val="7"/>
  </w:num>
  <w:num w:numId="22">
    <w:abstractNumId w:val="10"/>
  </w:num>
  <w:num w:numId="23">
    <w:abstractNumId w:val="20"/>
  </w:num>
  <w:num w:numId="24">
    <w:abstractNumId w:val="1"/>
  </w:num>
  <w:num w:numId="25">
    <w:abstractNumId w:val="17"/>
  </w:num>
  <w:num w:numId="26">
    <w:abstractNumId w:val="6"/>
  </w:num>
  <w:num w:numId="27">
    <w:abstractNumId w:val="19"/>
  </w:num>
  <w:num w:numId="28">
    <w:abstractNumId w:val="3"/>
  </w:num>
  <w:num w:numId="29">
    <w:abstractNumId w:val="24"/>
  </w:num>
  <w:num w:numId="30">
    <w:abstractNumId w:val="13"/>
  </w:num>
  <w:num w:numId="31">
    <w:abstractNumId w:val="5"/>
  </w:num>
  <w:num w:numId="3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4716B"/>
    <w:rsid w:val="00055B5D"/>
    <w:rsid w:val="00063E08"/>
    <w:rsid w:val="00067A48"/>
    <w:rsid w:val="00067B89"/>
    <w:rsid w:val="00076C0A"/>
    <w:rsid w:val="00087858"/>
    <w:rsid w:val="000903D2"/>
    <w:rsid w:val="00096503"/>
    <w:rsid w:val="00097E39"/>
    <w:rsid w:val="000A1878"/>
    <w:rsid w:val="000A2ED7"/>
    <w:rsid w:val="000A4BCB"/>
    <w:rsid w:val="000A7A19"/>
    <w:rsid w:val="000B15EC"/>
    <w:rsid w:val="000B4D91"/>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61981"/>
    <w:rsid w:val="001621FE"/>
    <w:rsid w:val="00176168"/>
    <w:rsid w:val="0017747E"/>
    <w:rsid w:val="0018314E"/>
    <w:rsid w:val="00184719"/>
    <w:rsid w:val="0018532E"/>
    <w:rsid w:val="00197964"/>
    <w:rsid w:val="001A1E7C"/>
    <w:rsid w:val="001C4240"/>
    <w:rsid w:val="001D3006"/>
    <w:rsid w:val="001E7174"/>
    <w:rsid w:val="0020033A"/>
    <w:rsid w:val="00210B1F"/>
    <w:rsid w:val="00216AAB"/>
    <w:rsid w:val="00217770"/>
    <w:rsid w:val="002221AC"/>
    <w:rsid w:val="00222A85"/>
    <w:rsid w:val="00222AF7"/>
    <w:rsid w:val="00232120"/>
    <w:rsid w:val="002328DD"/>
    <w:rsid w:val="00234AA1"/>
    <w:rsid w:val="002429BC"/>
    <w:rsid w:val="00243552"/>
    <w:rsid w:val="00243BFC"/>
    <w:rsid w:val="00245810"/>
    <w:rsid w:val="00254F38"/>
    <w:rsid w:val="00267D3F"/>
    <w:rsid w:val="00272F1F"/>
    <w:rsid w:val="0027365E"/>
    <w:rsid w:val="002736F0"/>
    <w:rsid w:val="002761CB"/>
    <w:rsid w:val="00282D3C"/>
    <w:rsid w:val="00294B79"/>
    <w:rsid w:val="002A235C"/>
    <w:rsid w:val="002A2EF8"/>
    <w:rsid w:val="002A3DE3"/>
    <w:rsid w:val="002A5E54"/>
    <w:rsid w:val="002B45C3"/>
    <w:rsid w:val="002E3A74"/>
    <w:rsid w:val="002E668C"/>
    <w:rsid w:val="002F00F2"/>
    <w:rsid w:val="002F19AD"/>
    <w:rsid w:val="002F579F"/>
    <w:rsid w:val="00311CF9"/>
    <w:rsid w:val="0031210D"/>
    <w:rsid w:val="003158EC"/>
    <w:rsid w:val="0031695B"/>
    <w:rsid w:val="00321181"/>
    <w:rsid w:val="00323702"/>
    <w:rsid w:val="00336939"/>
    <w:rsid w:val="003422A4"/>
    <w:rsid w:val="00352697"/>
    <w:rsid w:val="00356FB6"/>
    <w:rsid w:val="003622B2"/>
    <w:rsid w:val="003664ED"/>
    <w:rsid w:val="00377D59"/>
    <w:rsid w:val="0038462A"/>
    <w:rsid w:val="0038557C"/>
    <w:rsid w:val="003A5CBC"/>
    <w:rsid w:val="003A5E2B"/>
    <w:rsid w:val="003B493A"/>
    <w:rsid w:val="003D6F09"/>
    <w:rsid w:val="003E7C96"/>
    <w:rsid w:val="003F762D"/>
    <w:rsid w:val="00401473"/>
    <w:rsid w:val="00415933"/>
    <w:rsid w:val="00430F24"/>
    <w:rsid w:val="00435D65"/>
    <w:rsid w:val="00435EBD"/>
    <w:rsid w:val="00451B80"/>
    <w:rsid w:val="00455FD0"/>
    <w:rsid w:val="00466D02"/>
    <w:rsid w:val="00477263"/>
    <w:rsid w:val="0049501A"/>
    <w:rsid w:val="004A29B2"/>
    <w:rsid w:val="004A678E"/>
    <w:rsid w:val="004A7CF2"/>
    <w:rsid w:val="004B1ECE"/>
    <w:rsid w:val="004B4633"/>
    <w:rsid w:val="004C11F4"/>
    <w:rsid w:val="004C4868"/>
    <w:rsid w:val="004D3C97"/>
    <w:rsid w:val="004E3732"/>
    <w:rsid w:val="004E5731"/>
    <w:rsid w:val="004E5D51"/>
    <w:rsid w:val="004E7966"/>
    <w:rsid w:val="004F0167"/>
    <w:rsid w:val="004F344B"/>
    <w:rsid w:val="00502991"/>
    <w:rsid w:val="00514A5F"/>
    <w:rsid w:val="005235DB"/>
    <w:rsid w:val="00523E60"/>
    <w:rsid w:val="00530EB0"/>
    <w:rsid w:val="00536FA3"/>
    <w:rsid w:val="005375AA"/>
    <w:rsid w:val="005409B9"/>
    <w:rsid w:val="00540F80"/>
    <w:rsid w:val="00545EC2"/>
    <w:rsid w:val="0054734A"/>
    <w:rsid w:val="005546D8"/>
    <w:rsid w:val="00557527"/>
    <w:rsid w:val="005755A4"/>
    <w:rsid w:val="005763DF"/>
    <w:rsid w:val="00582652"/>
    <w:rsid w:val="005A2C70"/>
    <w:rsid w:val="005A456B"/>
    <w:rsid w:val="005B0D68"/>
    <w:rsid w:val="005B6053"/>
    <w:rsid w:val="005C337F"/>
    <w:rsid w:val="005C4F6E"/>
    <w:rsid w:val="005D15A2"/>
    <w:rsid w:val="005D231A"/>
    <w:rsid w:val="005D3DC0"/>
    <w:rsid w:val="005D6BEF"/>
    <w:rsid w:val="005E29AA"/>
    <w:rsid w:val="005E4CCD"/>
    <w:rsid w:val="005F5231"/>
    <w:rsid w:val="00603A4D"/>
    <w:rsid w:val="00604490"/>
    <w:rsid w:val="0060650F"/>
    <w:rsid w:val="00607CE8"/>
    <w:rsid w:val="0061679F"/>
    <w:rsid w:val="00637A49"/>
    <w:rsid w:val="0066186B"/>
    <w:rsid w:val="00672FCE"/>
    <w:rsid w:val="00681F59"/>
    <w:rsid w:val="006A68E5"/>
    <w:rsid w:val="006A6A92"/>
    <w:rsid w:val="006C4BDB"/>
    <w:rsid w:val="006D43CD"/>
    <w:rsid w:val="006D7325"/>
    <w:rsid w:val="006F1BAF"/>
    <w:rsid w:val="006F27CD"/>
    <w:rsid w:val="006F5874"/>
    <w:rsid w:val="00701598"/>
    <w:rsid w:val="00702FA5"/>
    <w:rsid w:val="00712608"/>
    <w:rsid w:val="00714064"/>
    <w:rsid w:val="007200C7"/>
    <w:rsid w:val="00723883"/>
    <w:rsid w:val="00732D90"/>
    <w:rsid w:val="007334B6"/>
    <w:rsid w:val="00734B34"/>
    <w:rsid w:val="00736D84"/>
    <w:rsid w:val="00742F75"/>
    <w:rsid w:val="007453CB"/>
    <w:rsid w:val="00763EF7"/>
    <w:rsid w:val="00766048"/>
    <w:rsid w:val="0077159B"/>
    <w:rsid w:val="00782C5D"/>
    <w:rsid w:val="00784099"/>
    <w:rsid w:val="00786C50"/>
    <w:rsid w:val="007902A8"/>
    <w:rsid w:val="007A2FD3"/>
    <w:rsid w:val="007A336E"/>
    <w:rsid w:val="007A37DA"/>
    <w:rsid w:val="007A52D1"/>
    <w:rsid w:val="007A6ED4"/>
    <w:rsid w:val="007B119C"/>
    <w:rsid w:val="007B3DC0"/>
    <w:rsid w:val="007B57F3"/>
    <w:rsid w:val="007B7B6A"/>
    <w:rsid w:val="007C0D2E"/>
    <w:rsid w:val="007C14CC"/>
    <w:rsid w:val="007C35A2"/>
    <w:rsid w:val="007C5B24"/>
    <w:rsid w:val="007D0DF7"/>
    <w:rsid w:val="007D3409"/>
    <w:rsid w:val="007D58F5"/>
    <w:rsid w:val="007E2057"/>
    <w:rsid w:val="007E2E8A"/>
    <w:rsid w:val="007E5F97"/>
    <w:rsid w:val="007E67EC"/>
    <w:rsid w:val="007F045C"/>
    <w:rsid w:val="007F2371"/>
    <w:rsid w:val="007F2E6A"/>
    <w:rsid w:val="007F7E14"/>
    <w:rsid w:val="00804945"/>
    <w:rsid w:val="0081250A"/>
    <w:rsid w:val="00821B76"/>
    <w:rsid w:val="0083109A"/>
    <w:rsid w:val="00836C28"/>
    <w:rsid w:val="008408E7"/>
    <w:rsid w:val="00840E09"/>
    <w:rsid w:val="00841386"/>
    <w:rsid w:val="008446CE"/>
    <w:rsid w:val="00852630"/>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A60E4"/>
    <w:rsid w:val="008B3970"/>
    <w:rsid w:val="008B4A2C"/>
    <w:rsid w:val="008B4F73"/>
    <w:rsid w:val="008B7660"/>
    <w:rsid w:val="008C31D2"/>
    <w:rsid w:val="008C398B"/>
    <w:rsid w:val="008D2D3D"/>
    <w:rsid w:val="008D55C5"/>
    <w:rsid w:val="008E2591"/>
    <w:rsid w:val="008E79C6"/>
    <w:rsid w:val="008F37CA"/>
    <w:rsid w:val="008F67CF"/>
    <w:rsid w:val="00904C87"/>
    <w:rsid w:val="009118FA"/>
    <w:rsid w:val="00914A03"/>
    <w:rsid w:val="00915DEA"/>
    <w:rsid w:val="0092386A"/>
    <w:rsid w:val="00923CC3"/>
    <w:rsid w:val="00931830"/>
    <w:rsid w:val="009333B5"/>
    <w:rsid w:val="009450D8"/>
    <w:rsid w:val="00946379"/>
    <w:rsid w:val="00957098"/>
    <w:rsid w:val="009708D0"/>
    <w:rsid w:val="00972D26"/>
    <w:rsid w:val="00973C4C"/>
    <w:rsid w:val="009814D6"/>
    <w:rsid w:val="0099102E"/>
    <w:rsid w:val="00991889"/>
    <w:rsid w:val="009968CF"/>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6AB0"/>
    <w:rsid w:val="00A34913"/>
    <w:rsid w:val="00A35F07"/>
    <w:rsid w:val="00A42E3A"/>
    <w:rsid w:val="00A7739E"/>
    <w:rsid w:val="00A848D0"/>
    <w:rsid w:val="00A87084"/>
    <w:rsid w:val="00A93E0D"/>
    <w:rsid w:val="00AC2317"/>
    <w:rsid w:val="00AC2C97"/>
    <w:rsid w:val="00AC2CD4"/>
    <w:rsid w:val="00AC7A7B"/>
    <w:rsid w:val="00AD65F4"/>
    <w:rsid w:val="00AD69AA"/>
    <w:rsid w:val="00AE384C"/>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0864"/>
    <w:rsid w:val="00BA21A5"/>
    <w:rsid w:val="00BA4C0A"/>
    <w:rsid w:val="00BB2A32"/>
    <w:rsid w:val="00BB6484"/>
    <w:rsid w:val="00BB7E11"/>
    <w:rsid w:val="00BC3920"/>
    <w:rsid w:val="00BC47AB"/>
    <w:rsid w:val="00BD2AB1"/>
    <w:rsid w:val="00BD6494"/>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6E52"/>
    <w:rsid w:val="00C83525"/>
    <w:rsid w:val="00CA1729"/>
    <w:rsid w:val="00CA1984"/>
    <w:rsid w:val="00CA1DAE"/>
    <w:rsid w:val="00CA4810"/>
    <w:rsid w:val="00CA7429"/>
    <w:rsid w:val="00CB6216"/>
    <w:rsid w:val="00CC4578"/>
    <w:rsid w:val="00CD0284"/>
    <w:rsid w:val="00CD160F"/>
    <w:rsid w:val="00CE0DA0"/>
    <w:rsid w:val="00CE6C56"/>
    <w:rsid w:val="00CF030B"/>
    <w:rsid w:val="00CF1DFC"/>
    <w:rsid w:val="00CF2856"/>
    <w:rsid w:val="00CF5CE7"/>
    <w:rsid w:val="00CF5EF5"/>
    <w:rsid w:val="00CF7481"/>
    <w:rsid w:val="00CF7EE3"/>
    <w:rsid w:val="00D13FC8"/>
    <w:rsid w:val="00D3442D"/>
    <w:rsid w:val="00D34F1B"/>
    <w:rsid w:val="00D41D2D"/>
    <w:rsid w:val="00D463A3"/>
    <w:rsid w:val="00D51833"/>
    <w:rsid w:val="00D73373"/>
    <w:rsid w:val="00D828E1"/>
    <w:rsid w:val="00D94E39"/>
    <w:rsid w:val="00DA7EF4"/>
    <w:rsid w:val="00DB10D2"/>
    <w:rsid w:val="00DB1DD4"/>
    <w:rsid w:val="00DB61B3"/>
    <w:rsid w:val="00DD0915"/>
    <w:rsid w:val="00DD1DFF"/>
    <w:rsid w:val="00DE3896"/>
    <w:rsid w:val="00DF0231"/>
    <w:rsid w:val="00E04C43"/>
    <w:rsid w:val="00E13E91"/>
    <w:rsid w:val="00E16D37"/>
    <w:rsid w:val="00E17E17"/>
    <w:rsid w:val="00E17F78"/>
    <w:rsid w:val="00E21B03"/>
    <w:rsid w:val="00E222F0"/>
    <w:rsid w:val="00E22D0F"/>
    <w:rsid w:val="00E31284"/>
    <w:rsid w:val="00E406F2"/>
    <w:rsid w:val="00E415BA"/>
    <w:rsid w:val="00E470EC"/>
    <w:rsid w:val="00E52DB2"/>
    <w:rsid w:val="00E5666B"/>
    <w:rsid w:val="00E570E4"/>
    <w:rsid w:val="00E577DD"/>
    <w:rsid w:val="00E72064"/>
    <w:rsid w:val="00E76A71"/>
    <w:rsid w:val="00E85BF2"/>
    <w:rsid w:val="00E91110"/>
    <w:rsid w:val="00E9184C"/>
    <w:rsid w:val="00E94DD3"/>
    <w:rsid w:val="00EA49BA"/>
    <w:rsid w:val="00EA4E79"/>
    <w:rsid w:val="00EA5149"/>
    <w:rsid w:val="00EB02DF"/>
    <w:rsid w:val="00EE1CF7"/>
    <w:rsid w:val="00EE6F45"/>
    <w:rsid w:val="00EF0E38"/>
    <w:rsid w:val="00EF2DE4"/>
    <w:rsid w:val="00EF66B2"/>
    <w:rsid w:val="00F0497C"/>
    <w:rsid w:val="00F076D1"/>
    <w:rsid w:val="00F0770B"/>
    <w:rsid w:val="00F10653"/>
    <w:rsid w:val="00F14670"/>
    <w:rsid w:val="00F1617A"/>
    <w:rsid w:val="00F2033F"/>
    <w:rsid w:val="00F20D63"/>
    <w:rsid w:val="00F22DF5"/>
    <w:rsid w:val="00F303F4"/>
    <w:rsid w:val="00F31FA7"/>
    <w:rsid w:val="00F34526"/>
    <w:rsid w:val="00F413E7"/>
    <w:rsid w:val="00F4221A"/>
    <w:rsid w:val="00F42BFC"/>
    <w:rsid w:val="00F52FE8"/>
    <w:rsid w:val="00F5790A"/>
    <w:rsid w:val="00F609CD"/>
    <w:rsid w:val="00F73CC6"/>
    <w:rsid w:val="00F76B81"/>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uiPriority w:val="99"/>
    <w:unhideWhenUsed/>
    <w:qFormat/>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uiPriority w:val="99"/>
    <w:qFormat/>
    <w:rsid w:val="000F04C6"/>
    <w:rPr>
      <w:rFonts w:ascii="Times New Roman" w:eastAsia="宋体" w:hAnsi="Times New Roman" w:cs="Times New Roman"/>
      <w:kern w:val="0"/>
      <w:sz w:val="20"/>
      <w:szCs w:val="20"/>
      <w:lang w:val="en-GB" w:eastAsia="en-GB"/>
    </w:rPr>
  </w:style>
  <w:style w:type="character" w:styleId="ac">
    <w:name w:val="annotation reference"/>
    <w:uiPriority w:val="99"/>
    <w:unhideWhenUsed/>
    <w:qFormat/>
    <w:rsid w:val="000F04C6"/>
    <w:rPr>
      <w:sz w:val="16"/>
      <w:szCs w:val="16"/>
    </w:rPr>
  </w:style>
  <w:style w:type="paragraph" w:customStyle="1" w:styleId="B2">
    <w:name w:val="B2"/>
    <w:basedOn w:val="20"/>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0">
    <w:name w:val="List 2"/>
    <w:basedOn w:val="a"/>
    <w:uiPriority w:val="99"/>
    <w:semiHidden/>
    <w:unhideWhenUsed/>
    <w:rsid w:val="00BD6494"/>
    <w:pPr>
      <w:ind w:leftChars="200" w:left="100" w:hangingChars="200" w:hanging="200"/>
      <w:contextualSpacing/>
    </w:pPr>
  </w:style>
  <w:style w:type="paragraph" w:customStyle="1" w:styleId="TAL">
    <w:name w:val="TAL"/>
    <w:basedOn w:val="a"/>
    <w:link w:val="TALCar"/>
    <w:qFormat/>
    <w:rsid w:val="007453CB"/>
    <w:pPr>
      <w:keepNext/>
      <w:keepLines/>
      <w:spacing w:after="0"/>
    </w:pPr>
    <w:rPr>
      <w:rFonts w:ascii="Arial" w:eastAsia="宋体" w:hAnsi="Arial"/>
      <w:sz w:val="18"/>
    </w:rPr>
  </w:style>
  <w:style w:type="character" w:customStyle="1" w:styleId="TALCar">
    <w:name w:val="TAL Car"/>
    <w:link w:val="TAL"/>
    <w:qFormat/>
    <w:rsid w:val="007453CB"/>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5493538">
      <w:bodyDiv w:val="1"/>
      <w:marLeft w:val="0"/>
      <w:marRight w:val="0"/>
      <w:marTop w:val="0"/>
      <w:marBottom w:val="0"/>
      <w:divBdr>
        <w:top w:val="none" w:sz="0" w:space="0" w:color="auto"/>
        <w:left w:val="none" w:sz="0" w:space="0" w:color="auto"/>
        <w:bottom w:val="none" w:sz="0" w:space="0" w:color="auto"/>
        <w:right w:val="none" w:sz="0" w:space="0" w:color="auto"/>
      </w:divBdr>
      <w:divsChild>
        <w:div w:id="673193005">
          <w:marLeft w:val="360"/>
          <w:marRight w:val="0"/>
          <w:marTop w:val="200"/>
          <w:marBottom w:val="0"/>
          <w:divBdr>
            <w:top w:val="none" w:sz="0" w:space="0" w:color="auto"/>
            <w:left w:val="none" w:sz="0" w:space="0" w:color="auto"/>
            <w:bottom w:val="none" w:sz="0" w:space="0" w:color="auto"/>
            <w:right w:val="none" w:sz="0" w:space="0" w:color="auto"/>
          </w:divBdr>
        </w:div>
        <w:div w:id="645623599">
          <w:marLeft w:val="1080"/>
          <w:marRight w:val="0"/>
          <w:marTop w:val="100"/>
          <w:marBottom w:val="0"/>
          <w:divBdr>
            <w:top w:val="none" w:sz="0" w:space="0" w:color="auto"/>
            <w:left w:val="none" w:sz="0" w:space="0" w:color="auto"/>
            <w:bottom w:val="none" w:sz="0" w:space="0" w:color="auto"/>
            <w:right w:val="none" w:sz="0" w:space="0" w:color="auto"/>
          </w:divBdr>
        </w:div>
        <w:div w:id="2076585740">
          <w:marLeft w:val="1800"/>
          <w:marRight w:val="0"/>
          <w:marTop w:val="100"/>
          <w:marBottom w:val="0"/>
          <w:divBdr>
            <w:top w:val="none" w:sz="0" w:space="0" w:color="auto"/>
            <w:left w:val="none" w:sz="0" w:space="0" w:color="auto"/>
            <w:bottom w:val="none" w:sz="0" w:space="0" w:color="auto"/>
            <w:right w:val="none" w:sz="0" w:space="0" w:color="auto"/>
          </w:divBdr>
        </w:div>
        <w:div w:id="48304558">
          <w:marLeft w:val="1800"/>
          <w:marRight w:val="0"/>
          <w:marTop w:val="100"/>
          <w:marBottom w:val="0"/>
          <w:divBdr>
            <w:top w:val="none" w:sz="0" w:space="0" w:color="auto"/>
            <w:left w:val="none" w:sz="0" w:space="0" w:color="auto"/>
            <w:bottom w:val="none" w:sz="0" w:space="0" w:color="auto"/>
            <w:right w:val="none" w:sz="0" w:space="0" w:color="auto"/>
          </w:divBdr>
        </w:div>
        <w:div w:id="1454329004">
          <w:marLeft w:val="1080"/>
          <w:marRight w:val="0"/>
          <w:marTop w:val="100"/>
          <w:marBottom w:val="0"/>
          <w:divBdr>
            <w:top w:val="none" w:sz="0" w:space="0" w:color="auto"/>
            <w:left w:val="none" w:sz="0" w:space="0" w:color="auto"/>
            <w:bottom w:val="none" w:sz="0" w:space="0" w:color="auto"/>
            <w:right w:val="none" w:sz="0" w:space="0" w:color="auto"/>
          </w:divBdr>
        </w:div>
        <w:div w:id="335158292">
          <w:marLeft w:val="1080"/>
          <w:marRight w:val="0"/>
          <w:marTop w:val="100"/>
          <w:marBottom w:val="0"/>
          <w:divBdr>
            <w:top w:val="none" w:sz="0" w:space="0" w:color="auto"/>
            <w:left w:val="none" w:sz="0" w:space="0" w:color="auto"/>
            <w:bottom w:val="none" w:sz="0" w:space="0" w:color="auto"/>
            <w:right w:val="none" w:sz="0" w:space="0" w:color="auto"/>
          </w:divBdr>
        </w:div>
        <w:div w:id="1030182885">
          <w:marLeft w:val="1080"/>
          <w:marRight w:val="0"/>
          <w:marTop w:val="100"/>
          <w:marBottom w:val="0"/>
          <w:divBdr>
            <w:top w:val="none" w:sz="0" w:space="0" w:color="auto"/>
            <w:left w:val="none" w:sz="0" w:space="0" w:color="auto"/>
            <w:bottom w:val="none" w:sz="0" w:space="0" w:color="auto"/>
            <w:right w:val="none" w:sz="0" w:space="0" w:color="auto"/>
          </w:divBdr>
        </w:div>
        <w:div w:id="1099714896">
          <w:marLeft w:val="1800"/>
          <w:marRight w:val="0"/>
          <w:marTop w:val="100"/>
          <w:marBottom w:val="0"/>
          <w:divBdr>
            <w:top w:val="none" w:sz="0" w:space="0" w:color="auto"/>
            <w:left w:val="none" w:sz="0" w:space="0" w:color="auto"/>
            <w:bottom w:val="none" w:sz="0" w:space="0" w:color="auto"/>
            <w:right w:val="none" w:sz="0" w:space="0" w:color="auto"/>
          </w:divBdr>
        </w:div>
        <w:div w:id="933512153">
          <w:marLeft w:val="360"/>
          <w:marRight w:val="0"/>
          <w:marTop w:val="200"/>
          <w:marBottom w:val="0"/>
          <w:divBdr>
            <w:top w:val="none" w:sz="0" w:space="0" w:color="auto"/>
            <w:left w:val="none" w:sz="0" w:space="0" w:color="auto"/>
            <w:bottom w:val="none" w:sz="0" w:space="0" w:color="auto"/>
            <w:right w:val="none" w:sz="0" w:space="0" w:color="auto"/>
          </w:divBdr>
        </w:div>
        <w:div w:id="595789298">
          <w:marLeft w:val="1080"/>
          <w:marRight w:val="0"/>
          <w:marTop w:val="100"/>
          <w:marBottom w:val="0"/>
          <w:divBdr>
            <w:top w:val="none" w:sz="0" w:space="0" w:color="auto"/>
            <w:left w:val="none" w:sz="0" w:space="0" w:color="auto"/>
            <w:bottom w:val="none" w:sz="0" w:space="0" w:color="auto"/>
            <w:right w:val="none" w:sz="0" w:space="0" w:color="auto"/>
          </w:divBdr>
        </w:div>
        <w:div w:id="1821533334">
          <w:marLeft w:val="1080"/>
          <w:marRight w:val="0"/>
          <w:marTop w:val="100"/>
          <w:marBottom w:val="0"/>
          <w:divBdr>
            <w:top w:val="none" w:sz="0" w:space="0" w:color="auto"/>
            <w:left w:val="none" w:sz="0" w:space="0" w:color="auto"/>
            <w:bottom w:val="none" w:sz="0" w:space="0" w:color="auto"/>
            <w:right w:val="none" w:sz="0" w:space="0" w:color="auto"/>
          </w:divBdr>
        </w:div>
        <w:div w:id="603196414">
          <w:marLeft w:val="360"/>
          <w:marRight w:val="0"/>
          <w:marTop w:val="200"/>
          <w:marBottom w:val="0"/>
          <w:divBdr>
            <w:top w:val="none" w:sz="0" w:space="0" w:color="auto"/>
            <w:left w:val="none" w:sz="0" w:space="0" w:color="auto"/>
            <w:bottom w:val="none" w:sz="0" w:space="0" w:color="auto"/>
            <w:right w:val="none" w:sz="0" w:space="0" w:color="auto"/>
          </w:divBdr>
        </w:div>
      </w:divsChild>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7278702">
      <w:bodyDiv w:val="1"/>
      <w:marLeft w:val="0"/>
      <w:marRight w:val="0"/>
      <w:marTop w:val="0"/>
      <w:marBottom w:val="0"/>
      <w:divBdr>
        <w:top w:val="none" w:sz="0" w:space="0" w:color="auto"/>
        <w:left w:val="none" w:sz="0" w:space="0" w:color="auto"/>
        <w:bottom w:val="none" w:sz="0" w:space="0" w:color="auto"/>
        <w:right w:val="none" w:sz="0" w:space="0" w:color="auto"/>
      </w:divBdr>
      <w:divsChild>
        <w:div w:id="359361328">
          <w:marLeft w:val="360"/>
          <w:marRight w:val="0"/>
          <w:marTop w:val="200"/>
          <w:marBottom w:val="0"/>
          <w:divBdr>
            <w:top w:val="none" w:sz="0" w:space="0" w:color="auto"/>
            <w:left w:val="none" w:sz="0" w:space="0" w:color="auto"/>
            <w:bottom w:val="none" w:sz="0" w:space="0" w:color="auto"/>
            <w:right w:val="none" w:sz="0" w:space="0" w:color="auto"/>
          </w:divBdr>
        </w:div>
        <w:div w:id="976299155">
          <w:marLeft w:val="360"/>
          <w:marRight w:val="0"/>
          <w:marTop w:val="200"/>
          <w:marBottom w:val="0"/>
          <w:divBdr>
            <w:top w:val="none" w:sz="0" w:space="0" w:color="auto"/>
            <w:left w:val="none" w:sz="0" w:space="0" w:color="auto"/>
            <w:bottom w:val="none" w:sz="0" w:space="0" w:color="auto"/>
            <w:right w:val="none" w:sz="0" w:space="0" w:color="auto"/>
          </w:divBdr>
        </w:div>
        <w:div w:id="2104447695">
          <w:marLeft w:val="1080"/>
          <w:marRight w:val="0"/>
          <w:marTop w:val="100"/>
          <w:marBottom w:val="0"/>
          <w:divBdr>
            <w:top w:val="none" w:sz="0" w:space="0" w:color="auto"/>
            <w:left w:val="none" w:sz="0" w:space="0" w:color="auto"/>
            <w:bottom w:val="none" w:sz="0" w:space="0" w:color="auto"/>
            <w:right w:val="none" w:sz="0" w:space="0" w:color="auto"/>
          </w:divBdr>
        </w:div>
        <w:div w:id="443614297">
          <w:marLeft w:val="1080"/>
          <w:marRight w:val="0"/>
          <w:marTop w:val="100"/>
          <w:marBottom w:val="0"/>
          <w:divBdr>
            <w:top w:val="none" w:sz="0" w:space="0" w:color="auto"/>
            <w:left w:val="none" w:sz="0" w:space="0" w:color="auto"/>
            <w:bottom w:val="none" w:sz="0" w:space="0" w:color="auto"/>
            <w:right w:val="none" w:sz="0" w:space="0" w:color="auto"/>
          </w:divBdr>
        </w:div>
        <w:div w:id="1551528777">
          <w:marLeft w:val="1080"/>
          <w:marRight w:val="0"/>
          <w:marTop w:val="100"/>
          <w:marBottom w:val="0"/>
          <w:divBdr>
            <w:top w:val="none" w:sz="0" w:space="0" w:color="auto"/>
            <w:left w:val="none" w:sz="0" w:space="0" w:color="auto"/>
            <w:bottom w:val="none" w:sz="0" w:space="0" w:color="auto"/>
            <w:right w:val="none" w:sz="0" w:space="0" w:color="auto"/>
          </w:divBdr>
        </w:div>
        <w:div w:id="917790105">
          <w:marLeft w:val="360"/>
          <w:marRight w:val="0"/>
          <w:marTop w:val="200"/>
          <w:marBottom w:val="0"/>
          <w:divBdr>
            <w:top w:val="none" w:sz="0" w:space="0" w:color="auto"/>
            <w:left w:val="none" w:sz="0" w:space="0" w:color="auto"/>
            <w:bottom w:val="none" w:sz="0" w:space="0" w:color="auto"/>
            <w:right w:val="none" w:sz="0" w:space="0" w:color="auto"/>
          </w:divBdr>
        </w:div>
        <w:div w:id="288753307">
          <w:marLeft w:val="1080"/>
          <w:marRight w:val="0"/>
          <w:marTop w:val="1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0401751">
      <w:bodyDiv w:val="1"/>
      <w:marLeft w:val="0"/>
      <w:marRight w:val="0"/>
      <w:marTop w:val="0"/>
      <w:marBottom w:val="0"/>
      <w:divBdr>
        <w:top w:val="none" w:sz="0" w:space="0" w:color="auto"/>
        <w:left w:val="none" w:sz="0" w:space="0" w:color="auto"/>
        <w:bottom w:val="none" w:sz="0" w:space="0" w:color="auto"/>
        <w:right w:val="none" w:sz="0" w:space="0" w:color="auto"/>
      </w:divBdr>
      <w:divsChild>
        <w:div w:id="532576587">
          <w:marLeft w:val="360"/>
          <w:marRight w:val="0"/>
          <w:marTop w:val="200"/>
          <w:marBottom w:val="0"/>
          <w:divBdr>
            <w:top w:val="none" w:sz="0" w:space="0" w:color="auto"/>
            <w:left w:val="none" w:sz="0" w:space="0" w:color="auto"/>
            <w:bottom w:val="none" w:sz="0" w:space="0" w:color="auto"/>
            <w:right w:val="none" w:sz="0" w:space="0" w:color="auto"/>
          </w:divBdr>
        </w:div>
        <w:div w:id="883836322">
          <w:marLeft w:val="360"/>
          <w:marRight w:val="0"/>
          <w:marTop w:val="200"/>
          <w:marBottom w:val="0"/>
          <w:divBdr>
            <w:top w:val="none" w:sz="0" w:space="0" w:color="auto"/>
            <w:left w:val="none" w:sz="0" w:space="0" w:color="auto"/>
            <w:bottom w:val="none" w:sz="0" w:space="0" w:color="auto"/>
            <w:right w:val="none" w:sz="0" w:space="0" w:color="auto"/>
          </w:divBdr>
        </w:div>
        <w:div w:id="770323687">
          <w:marLeft w:val="1080"/>
          <w:marRight w:val="0"/>
          <w:marTop w:val="100"/>
          <w:marBottom w:val="0"/>
          <w:divBdr>
            <w:top w:val="none" w:sz="0" w:space="0" w:color="auto"/>
            <w:left w:val="none" w:sz="0" w:space="0" w:color="auto"/>
            <w:bottom w:val="none" w:sz="0" w:space="0" w:color="auto"/>
            <w:right w:val="none" w:sz="0" w:space="0" w:color="auto"/>
          </w:divBdr>
        </w:div>
        <w:div w:id="1492255844">
          <w:marLeft w:val="1080"/>
          <w:marRight w:val="0"/>
          <w:marTop w:val="100"/>
          <w:marBottom w:val="0"/>
          <w:divBdr>
            <w:top w:val="none" w:sz="0" w:space="0" w:color="auto"/>
            <w:left w:val="none" w:sz="0" w:space="0" w:color="auto"/>
            <w:bottom w:val="none" w:sz="0" w:space="0" w:color="auto"/>
            <w:right w:val="none" w:sz="0" w:space="0" w:color="auto"/>
          </w:divBdr>
        </w:div>
        <w:div w:id="1844779803">
          <w:marLeft w:val="1080"/>
          <w:marRight w:val="0"/>
          <w:marTop w:val="100"/>
          <w:marBottom w:val="0"/>
          <w:divBdr>
            <w:top w:val="none" w:sz="0" w:space="0" w:color="auto"/>
            <w:left w:val="none" w:sz="0" w:space="0" w:color="auto"/>
            <w:bottom w:val="none" w:sz="0" w:space="0" w:color="auto"/>
            <w:right w:val="none" w:sz="0" w:space="0" w:color="auto"/>
          </w:divBdr>
        </w:div>
        <w:div w:id="1787192911">
          <w:marLeft w:val="360"/>
          <w:marRight w:val="0"/>
          <w:marTop w:val="200"/>
          <w:marBottom w:val="0"/>
          <w:divBdr>
            <w:top w:val="none" w:sz="0" w:space="0" w:color="auto"/>
            <w:left w:val="none" w:sz="0" w:space="0" w:color="auto"/>
            <w:bottom w:val="none" w:sz="0" w:space="0" w:color="auto"/>
            <w:right w:val="none" w:sz="0" w:space="0" w:color="auto"/>
          </w:divBdr>
        </w:div>
        <w:div w:id="1926065079">
          <w:marLeft w:val="1080"/>
          <w:marRight w:val="0"/>
          <w:marTop w:val="1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D7FED-F7D2-4003-B03D-E0B821453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9803</TotalTime>
  <Pages>1</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167</cp:revision>
  <dcterms:created xsi:type="dcterms:W3CDTF">2019-09-18T02:52:00Z</dcterms:created>
  <dcterms:modified xsi:type="dcterms:W3CDTF">2021-08-06T15:57:00Z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(3)6kHw7Qqu7aP4BKmQB+NC3MiXory/0YiLpu4LHhdmplKW1KDkfs6l/QsOCtfGPWen4yLHXKrL
+3FBNNj2rPq52TFjx8AK7geu6J4eYcN5iH895FJTaIlL6oJdFXyWq/fpXqbpGokhWfjormKQ
9resAIvv58Mrgg36gJNVIhmTGjh/k120qSS7/qb4XbKMJkUn7D7Ie/QFGaS5+xXGS40AeIAE
1xkCxl1j3UcEtTSMNs</vt:lpwstr>
  </property>
  <property fmtid="{D5CDD505-2E9C-101B-9397-08002B2CF9AE}" pid="3" name="_2015_ms_pID_7253431">
    <vt:lpwstr>0SD94kRGveRepBah/9rrxuhJ2ye0m4pXkX/VDMxvQjtlmk4i8u3/C3
pGgXUKSWN8bR8/5nr08iynuvCN2HSlsp6BArezQs9ocs+MiC4cUrpOp4PRXqB40PAS5p1DK2
sAx9NZqa/WF3hiARmWNW0tZWa3qN5p0A7fHTpJoLsTr6f1X7+REHi7bGqjn618UCcXfWu3nz
IpKWRu4c7nMl/9wo4Sh+ww8l1YrVf5s9gxlJ</vt:lpwstr>
  </property>
  <property fmtid="{D5CDD505-2E9C-101B-9397-08002B2CF9AE}" pid="4" name="_2015_ms_pID_7253432">
    <vt:lpwstr>EDBO2sPeTLCgv3XX+Uqfy2M=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