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CF073" w14:textId="6A678996" w:rsidR="00156999" w:rsidRPr="00B91863" w:rsidRDefault="00156999" w:rsidP="007864E4">
      <w:pPr>
        <w:pStyle w:val="Header"/>
        <w:keepLines/>
        <w:tabs>
          <w:tab w:val="clear" w:pos="9072"/>
          <w:tab w:val="right" w:pos="9627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91863">
        <w:rPr>
          <w:rFonts w:ascii="Arial" w:hAnsi="Arial" w:cs="Arial"/>
          <w:b/>
          <w:sz w:val="24"/>
          <w:szCs w:val="24"/>
        </w:rPr>
        <w:t>3GPP TSG-RAN WG4 Meeting #</w:t>
      </w:r>
      <w:r w:rsidR="00A82954" w:rsidRPr="00B91863">
        <w:rPr>
          <w:rFonts w:ascii="Arial" w:hAnsi="Arial" w:cs="Arial"/>
          <w:b/>
          <w:sz w:val="24"/>
          <w:szCs w:val="24"/>
        </w:rPr>
        <w:t>100</w:t>
      </w:r>
      <w:r w:rsidRPr="00B91863">
        <w:rPr>
          <w:rFonts w:ascii="Arial" w:hAnsi="Arial" w:cs="Arial"/>
          <w:b/>
          <w:sz w:val="24"/>
          <w:szCs w:val="24"/>
        </w:rPr>
        <w:t xml:space="preserve">-e </w:t>
      </w:r>
      <w:r w:rsidRPr="00B91863">
        <w:rPr>
          <w:rFonts w:ascii="Arial" w:hAnsi="Arial" w:cs="Arial"/>
          <w:b/>
          <w:sz w:val="24"/>
          <w:szCs w:val="24"/>
        </w:rPr>
        <w:tab/>
      </w:r>
      <w:r w:rsidR="007864E4" w:rsidRPr="00B91863">
        <w:rPr>
          <w:rFonts w:ascii="Arial" w:hAnsi="Arial" w:cs="Arial"/>
          <w:b/>
          <w:sz w:val="24"/>
          <w:szCs w:val="24"/>
        </w:rPr>
        <w:tab/>
      </w:r>
      <w:r w:rsidR="005A3BD4" w:rsidRPr="005A3BD4">
        <w:rPr>
          <w:rFonts w:ascii="Arial" w:hAnsi="Arial" w:cs="Arial"/>
          <w:b/>
          <w:sz w:val="24"/>
          <w:szCs w:val="24"/>
        </w:rPr>
        <w:t>R4-2114073</w:t>
      </w:r>
    </w:p>
    <w:p w14:paraId="4CA146F7" w14:textId="165B02D5" w:rsidR="00156999" w:rsidRPr="00B91863" w:rsidRDefault="00156999" w:rsidP="00156999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B91863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82954" w:rsidRPr="00B91863">
        <w:rPr>
          <w:rFonts w:ascii="Arial" w:eastAsia="SimSun" w:hAnsi="Arial"/>
          <w:b/>
          <w:sz w:val="24"/>
          <w:szCs w:val="24"/>
          <w:lang w:eastAsia="zh-CN"/>
        </w:rPr>
        <w:t>August 16-27</w:t>
      </w:r>
      <w:r w:rsidRPr="00B91863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4D63011" w14:textId="77777777" w:rsidR="00841BCD" w:rsidRPr="00B9186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FEBC89" w14:textId="77777777" w:rsidR="00841BCD" w:rsidRPr="00B9186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91863">
        <w:rPr>
          <w:rFonts w:ascii="Arial" w:eastAsia="Calibri" w:hAnsi="Arial" w:cs="Arial"/>
          <w:b/>
          <w:bCs/>
          <w:sz w:val="24"/>
        </w:rPr>
        <w:t>Source:</w:t>
      </w:r>
      <w:r w:rsidRPr="00B91863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B91863">
        <w:rPr>
          <w:rFonts w:ascii="Arial" w:eastAsia="Calibri" w:hAnsi="Arial" w:cs="Arial"/>
          <w:b/>
          <w:bCs/>
          <w:sz w:val="24"/>
        </w:rPr>
        <w:t>Nokia</w:t>
      </w:r>
      <w:r w:rsidRPr="00B91863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B91863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293D51A" w14:textId="79A2F189" w:rsidR="00841BCD" w:rsidRPr="00B9186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91863">
        <w:rPr>
          <w:rFonts w:ascii="Arial" w:eastAsia="Calibri" w:hAnsi="Arial" w:cs="Arial"/>
          <w:b/>
          <w:bCs/>
          <w:sz w:val="24"/>
        </w:rPr>
        <w:t>Title:</w:t>
      </w:r>
      <w:r w:rsidRPr="00B91863">
        <w:rPr>
          <w:rFonts w:ascii="Arial" w:eastAsia="Calibri" w:hAnsi="Arial" w:cs="Arial"/>
          <w:b/>
          <w:bCs/>
          <w:sz w:val="24"/>
        </w:rPr>
        <w:tab/>
      </w:r>
      <w:r w:rsidR="00E156C5" w:rsidRPr="00E156C5">
        <w:rPr>
          <w:rFonts w:ascii="Arial" w:eastAsia="Calibri" w:hAnsi="Arial" w:cs="Arial"/>
          <w:b/>
          <w:bCs/>
          <w:sz w:val="24"/>
        </w:rPr>
        <w:t xml:space="preserve">Rx-Tx switching time for HD-FDD </w:t>
      </w:r>
      <w:proofErr w:type="spellStart"/>
      <w:r w:rsidR="00A82954" w:rsidRPr="00B91863">
        <w:rPr>
          <w:rFonts w:ascii="Arial" w:eastAsia="Calibri" w:hAnsi="Arial" w:cs="Arial"/>
          <w:b/>
          <w:bCs/>
          <w:sz w:val="24"/>
        </w:rPr>
        <w:t>RedCap</w:t>
      </w:r>
      <w:proofErr w:type="spellEnd"/>
      <w:r w:rsidR="00A82954" w:rsidRPr="00B91863">
        <w:rPr>
          <w:rFonts w:ascii="Arial" w:eastAsia="Calibri" w:hAnsi="Arial" w:cs="Arial"/>
          <w:b/>
          <w:bCs/>
          <w:sz w:val="24"/>
        </w:rPr>
        <w:t xml:space="preserve"> UE</w:t>
      </w:r>
    </w:p>
    <w:p w14:paraId="7C62E756" w14:textId="7E920129" w:rsidR="00841BCD" w:rsidRPr="00B918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91863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91863">
        <w:rPr>
          <w:rFonts w:ascii="Arial" w:eastAsia="MS Mincho" w:hAnsi="Arial" w:cs="Arial"/>
          <w:b/>
          <w:bCs/>
          <w:sz w:val="24"/>
          <w:szCs w:val="20"/>
        </w:rPr>
        <w:tab/>
      </w:r>
      <w:r w:rsidR="0016147B" w:rsidRPr="00B91863">
        <w:rPr>
          <w:rFonts w:ascii="Arial" w:eastAsia="MS Mincho" w:hAnsi="Arial" w:cs="Arial"/>
          <w:b/>
          <w:bCs/>
          <w:sz w:val="24"/>
          <w:szCs w:val="20"/>
        </w:rPr>
        <w:t>9.</w:t>
      </w:r>
      <w:r w:rsidR="00A82954" w:rsidRPr="00B91863">
        <w:rPr>
          <w:rFonts w:ascii="Arial" w:eastAsia="MS Mincho" w:hAnsi="Arial" w:cs="Arial"/>
          <w:b/>
          <w:bCs/>
          <w:sz w:val="24"/>
          <w:szCs w:val="20"/>
        </w:rPr>
        <w:t>20</w:t>
      </w:r>
      <w:r w:rsidR="0016147B" w:rsidRPr="00B91863">
        <w:rPr>
          <w:rFonts w:ascii="Arial" w:eastAsia="MS Mincho" w:hAnsi="Arial" w:cs="Arial"/>
          <w:b/>
          <w:bCs/>
          <w:sz w:val="24"/>
          <w:szCs w:val="20"/>
        </w:rPr>
        <w:t>.</w:t>
      </w:r>
      <w:r w:rsidR="00A82954" w:rsidRPr="00B91863">
        <w:rPr>
          <w:rFonts w:ascii="Arial" w:eastAsia="MS Mincho" w:hAnsi="Arial" w:cs="Arial"/>
          <w:b/>
          <w:bCs/>
          <w:sz w:val="24"/>
          <w:szCs w:val="20"/>
        </w:rPr>
        <w:t>2.</w:t>
      </w:r>
      <w:r w:rsidR="003F52B3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7951C47A" w14:textId="0CEE9EDE" w:rsidR="00841BCD" w:rsidRPr="00B9186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91863">
        <w:rPr>
          <w:rFonts w:ascii="Arial" w:eastAsia="Calibri" w:hAnsi="Arial" w:cs="Arial"/>
          <w:b/>
          <w:bCs/>
          <w:sz w:val="24"/>
        </w:rPr>
        <w:t>Document for:</w:t>
      </w:r>
      <w:r w:rsidRPr="00B91863">
        <w:rPr>
          <w:rFonts w:ascii="Arial" w:eastAsia="Calibri" w:hAnsi="Arial" w:cs="Arial"/>
          <w:b/>
          <w:bCs/>
          <w:sz w:val="24"/>
        </w:rPr>
        <w:tab/>
      </w:r>
      <w:r w:rsidR="007657EE" w:rsidRPr="00B91863">
        <w:rPr>
          <w:rFonts w:ascii="Arial" w:eastAsia="Calibri" w:hAnsi="Arial" w:cs="Arial"/>
          <w:b/>
          <w:bCs/>
          <w:sz w:val="24"/>
        </w:rPr>
        <w:t>Discussion</w:t>
      </w:r>
    </w:p>
    <w:p w14:paraId="50EB855D" w14:textId="77777777" w:rsidR="00841BCD" w:rsidRPr="00B91863" w:rsidRDefault="00841BCD" w:rsidP="00553849">
      <w:pPr>
        <w:pStyle w:val="RAN4H1"/>
        <w:numPr>
          <w:ilvl w:val="0"/>
          <w:numId w:val="54"/>
        </w:numPr>
        <w:rPr>
          <w:lang w:val="en-US"/>
        </w:rPr>
      </w:pPr>
      <w:r w:rsidRPr="00B91863">
        <w:rPr>
          <w:lang w:val="en-US"/>
        </w:rPr>
        <w:t>Introduction</w:t>
      </w:r>
    </w:p>
    <w:p w14:paraId="3E27EE85" w14:textId="0E02381A" w:rsidR="006E2F2E" w:rsidRPr="00B91863" w:rsidRDefault="002A4E9B" w:rsidP="008442FE">
      <w:pPr>
        <w:ind w:right="-22"/>
      </w:pPr>
      <w:r w:rsidRPr="00B91863">
        <w:t>In the revised WID for specifying reduced capability NR (</w:t>
      </w:r>
      <w:proofErr w:type="spellStart"/>
      <w:r w:rsidRPr="00B91863">
        <w:t>RedCap</w:t>
      </w:r>
      <w:proofErr w:type="spellEnd"/>
      <w:r w:rsidRPr="00B91863">
        <w:t xml:space="preserve">) devices, the following objectives </w:t>
      </w:r>
      <w:r w:rsidR="007B146E" w:rsidRPr="00B91863">
        <w:t xml:space="preserve">are expected to have RAN4 RF impact </w:t>
      </w:r>
      <w:r w:rsidRPr="00B91863">
        <w:fldChar w:fldCharType="begin"/>
      </w:r>
      <w:r w:rsidRPr="00B91863">
        <w:instrText xml:space="preserve"> REF _Ref71179628 \r \h </w:instrText>
      </w:r>
      <w:r w:rsidRPr="00B91863">
        <w:fldChar w:fldCharType="separate"/>
      </w:r>
      <w:r w:rsidR="008B7DD3">
        <w:t>[1]</w:t>
      </w:r>
      <w:r w:rsidRPr="00B91863">
        <w:fldChar w:fldCharType="end"/>
      </w:r>
      <w:r w:rsidRPr="00B9186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2F2E" w:rsidRPr="00B91863" w14:paraId="6352ECBD" w14:textId="77777777" w:rsidTr="006E2F2E">
        <w:tc>
          <w:tcPr>
            <w:tcW w:w="9617" w:type="dxa"/>
          </w:tcPr>
          <w:p w14:paraId="66CB4925" w14:textId="77777777" w:rsidR="002A4E9B" w:rsidRPr="00B91863" w:rsidRDefault="002A4E9B" w:rsidP="002A4E9B">
            <w:pPr>
              <w:pStyle w:val="B1"/>
              <w:numPr>
                <w:ilvl w:val="0"/>
                <w:numId w:val="41"/>
              </w:numPr>
              <w:jc w:val="both"/>
              <w:textAlignment w:val="auto"/>
              <w:rPr>
                <w:rFonts w:eastAsia="SimSun"/>
                <w:lang w:val="en-US" w:eastAsia="ja-JP"/>
              </w:rPr>
            </w:pPr>
            <w:r w:rsidRPr="00B91863">
              <w:rPr>
                <w:rFonts w:eastAsia="SimSun"/>
                <w:lang w:val="en-US" w:eastAsia="ja-JP"/>
              </w:rPr>
              <w:t>Specify support for the following UE complexity reduction features [RAN1, RAN4]:</w:t>
            </w:r>
          </w:p>
          <w:p w14:paraId="1FC209D4" w14:textId="77777777" w:rsidR="002A4E9B" w:rsidRPr="00B91863" w:rsidRDefault="002A4E9B" w:rsidP="002A4E9B">
            <w:pPr>
              <w:pStyle w:val="BodyText"/>
              <w:widowControl/>
              <w:numPr>
                <w:ilvl w:val="1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Reduced maximum UE bandwidth:</w:t>
            </w:r>
          </w:p>
          <w:p w14:paraId="71FFC761" w14:textId="77777777" w:rsidR="002A4E9B" w:rsidRPr="00B91863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Maximum bandwidth of an FR1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during and after initial access is 20 </w:t>
            </w:r>
            <w:proofErr w:type="spellStart"/>
            <w:r w:rsidRPr="00B91863">
              <w:rPr>
                <w:bCs/>
                <w:i w:val="0"/>
                <w:iCs/>
              </w:rPr>
              <w:t>MHz</w:t>
            </w:r>
            <w:proofErr w:type="gramStart"/>
            <w:r w:rsidRPr="00B91863">
              <w:rPr>
                <w:bCs/>
                <w:i w:val="0"/>
                <w:iCs/>
              </w:rPr>
              <w:t>.</w:t>
            </w:r>
            <w:proofErr w:type="spellEnd"/>
            <w:r w:rsidRPr="00B91863">
              <w:rPr>
                <w:bCs/>
                <w:i w:val="0"/>
                <w:iCs/>
              </w:rPr>
              <w:t xml:space="preserve"> .</w:t>
            </w:r>
            <w:proofErr w:type="gramEnd"/>
          </w:p>
          <w:p w14:paraId="7C90CB5F" w14:textId="77777777" w:rsidR="002A4E9B" w:rsidRPr="00B91863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Maximum bandwidth of an FR2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during and after initial access is 100 </w:t>
            </w:r>
            <w:proofErr w:type="spellStart"/>
            <w:r w:rsidRPr="00B91863">
              <w:rPr>
                <w:bCs/>
                <w:i w:val="0"/>
                <w:iCs/>
              </w:rPr>
              <w:t>MHz.</w:t>
            </w:r>
            <w:proofErr w:type="spellEnd"/>
          </w:p>
          <w:p w14:paraId="59D6F485" w14:textId="77777777" w:rsidR="002A4E9B" w:rsidRPr="00B91863" w:rsidRDefault="002A4E9B" w:rsidP="002A4E9B">
            <w:pPr>
              <w:pStyle w:val="BodyText"/>
              <w:widowControl/>
              <w:numPr>
                <w:ilvl w:val="1"/>
                <w:numId w:val="41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</w:rPr>
            </w:pPr>
            <w:r w:rsidRPr="00B91863">
              <w:rPr>
                <w:i w:val="0"/>
                <w:iCs/>
              </w:rPr>
              <w:t>Reduced minimum number of Rx branches:</w:t>
            </w:r>
          </w:p>
          <w:p w14:paraId="266F79A5" w14:textId="77777777" w:rsidR="002A4E9B" w:rsidRPr="00B91863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</w:rPr>
            </w:pPr>
            <w:r w:rsidRPr="00B91863">
              <w:rPr>
                <w:i w:val="0"/>
                <w:iCs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is 1. The specification also supports 2 Rx branches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in these bands.</w:t>
            </w:r>
          </w:p>
          <w:p w14:paraId="1D9A74ED" w14:textId="77777777" w:rsidR="002A4E9B" w:rsidRPr="00B91863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i w:val="0"/>
                <w:iCs/>
              </w:rPr>
            </w:pPr>
            <w:bookmarkStart w:id="2" w:name="_Hlk58502022"/>
            <w:r w:rsidRPr="00B91863">
              <w:rPr>
                <w:i w:val="0"/>
                <w:iCs/>
              </w:rPr>
              <w:t xml:space="preserve">For frequency bands where a legacy NR UE (other than 2-Rx vehicular UE) is required to be equipped with a minimum of 4 Rx </w:t>
            </w:r>
            <w:bookmarkEnd w:id="2"/>
            <w:r w:rsidRPr="00B91863">
              <w:rPr>
                <w:i w:val="0"/>
                <w:iCs/>
              </w:rPr>
              <w:t xml:space="preserve">antenna ports, the minimum number of Rx </w:t>
            </w:r>
            <w:bookmarkStart w:id="3" w:name="_Hlk58574559"/>
            <w:r w:rsidRPr="00B91863">
              <w:rPr>
                <w:i w:val="0"/>
                <w:iCs/>
              </w:rPr>
              <w:t xml:space="preserve">branches </w:t>
            </w:r>
            <w:bookmarkEnd w:id="3"/>
            <w:r w:rsidRPr="00B91863">
              <w:rPr>
                <w:i w:val="0"/>
                <w:iCs/>
              </w:rPr>
              <w:t xml:space="preserve">supported by specification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is 1. The specification also supports 2 Rx branches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in these bands.</w:t>
            </w:r>
          </w:p>
          <w:p w14:paraId="49847499" w14:textId="77777777" w:rsidR="002A4E9B" w:rsidRPr="00B91863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</w:rPr>
            </w:pPr>
            <w:r w:rsidRPr="00B91863">
              <w:rPr>
                <w:i w:val="0"/>
                <w:iCs/>
              </w:rPr>
              <w:t xml:space="preserve">A means shall be specified by which the </w:t>
            </w:r>
            <w:proofErr w:type="spellStart"/>
            <w:r w:rsidRPr="00B91863">
              <w:rPr>
                <w:i w:val="0"/>
                <w:iCs/>
              </w:rPr>
              <w:t>gNB</w:t>
            </w:r>
            <w:proofErr w:type="spellEnd"/>
            <w:r w:rsidRPr="00B91863">
              <w:rPr>
                <w:i w:val="0"/>
                <w:iCs/>
              </w:rPr>
              <w:t xml:space="preserve"> can know the number of Rx branches of the UE.</w:t>
            </w:r>
          </w:p>
          <w:p w14:paraId="7979FCE0" w14:textId="77777777" w:rsidR="002A4E9B" w:rsidRPr="00B91863" w:rsidRDefault="002A4E9B" w:rsidP="002A4E9B">
            <w:pPr>
              <w:pStyle w:val="BodyText"/>
              <w:widowControl/>
              <w:numPr>
                <w:ilvl w:val="1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Maximum number of DL MIMO layers:</w:t>
            </w:r>
          </w:p>
          <w:p w14:paraId="57E721C6" w14:textId="77777777" w:rsidR="002A4E9B" w:rsidRPr="00B91863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For a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with 1 Rx </w:t>
            </w:r>
            <w:r w:rsidRPr="00B91863">
              <w:rPr>
                <w:i w:val="0"/>
                <w:iCs/>
              </w:rPr>
              <w:t>branch</w:t>
            </w:r>
            <w:r w:rsidRPr="00B91863">
              <w:rPr>
                <w:bCs/>
                <w:i w:val="0"/>
                <w:iCs/>
              </w:rPr>
              <w:t>, 1 DL MIMO layer is supported.</w:t>
            </w:r>
          </w:p>
          <w:p w14:paraId="59078145" w14:textId="77777777" w:rsidR="002A4E9B" w:rsidRPr="00B91863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For a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with 2 Rx </w:t>
            </w:r>
            <w:r w:rsidRPr="00B91863">
              <w:rPr>
                <w:i w:val="0"/>
                <w:iCs/>
              </w:rPr>
              <w:t>branches</w:t>
            </w:r>
            <w:r w:rsidRPr="00B91863">
              <w:rPr>
                <w:bCs/>
                <w:i w:val="0"/>
                <w:iCs/>
              </w:rPr>
              <w:t>, 2 DL MIMO layers are supported.</w:t>
            </w:r>
          </w:p>
          <w:p w14:paraId="0FF713D4" w14:textId="77777777" w:rsidR="002A4E9B" w:rsidRPr="00B91863" w:rsidRDefault="002A4E9B" w:rsidP="002A4E9B">
            <w:pPr>
              <w:pStyle w:val="BodyText"/>
              <w:widowControl/>
              <w:numPr>
                <w:ilvl w:val="1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Relaxed maximum modulation order:</w:t>
            </w:r>
          </w:p>
          <w:p w14:paraId="14C064BD" w14:textId="77777777" w:rsidR="002A4E9B" w:rsidRPr="00B91863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Support of 256QAM in DL is optional (instead of mandatory) for an FR1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UE.</w:t>
            </w:r>
          </w:p>
          <w:p w14:paraId="33E56D65" w14:textId="77777777" w:rsidR="002A4E9B" w:rsidRPr="00B91863" w:rsidRDefault="002A4E9B" w:rsidP="002A4E9B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No other relaxations of maximum modulation order are specified for a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UE.</w:t>
            </w:r>
          </w:p>
          <w:p w14:paraId="03A28127" w14:textId="77777777" w:rsidR="002A4E9B" w:rsidRPr="00B91863" w:rsidRDefault="002A4E9B" w:rsidP="002A4E9B">
            <w:pPr>
              <w:pStyle w:val="BodyText"/>
              <w:widowControl/>
              <w:numPr>
                <w:ilvl w:val="1"/>
                <w:numId w:val="41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Duplex operation:</w:t>
            </w:r>
          </w:p>
          <w:p w14:paraId="44B8098B" w14:textId="79EE42A1" w:rsidR="000C42ED" w:rsidRPr="00B91863" w:rsidRDefault="002A4E9B" w:rsidP="007B146E">
            <w:pPr>
              <w:pStyle w:val="BodyText"/>
              <w:widowControl/>
              <w:numPr>
                <w:ilvl w:val="2"/>
                <w:numId w:val="41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HD-FDD type A with the minimum specification impact (Note that FD-FDD and TDD are also supported.)</w:t>
            </w:r>
          </w:p>
        </w:tc>
      </w:tr>
    </w:tbl>
    <w:p w14:paraId="3294BE23" w14:textId="77777777" w:rsidR="00C578B5" w:rsidRPr="00B91863" w:rsidRDefault="00C578B5" w:rsidP="00C578B5">
      <w:pPr>
        <w:spacing w:after="0"/>
        <w:ind w:right="-23"/>
        <w:rPr>
          <w:rFonts w:eastAsia="Calibri" w:cs="Times New Roman"/>
          <w:szCs w:val="20"/>
        </w:rPr>
      </w:pPr>
    </w:p>
    <w:p w14:paraId="1F1A89E9" w14:textId="7F770680" w:rsidR="000C42ED" w:rsidRPr="00B91863" w:rsidRDefault="000C42ED" w:rsidP="00C96209">
      <w:pPr>
        <w:ind w:right="-22"/>
        <w:jc w:val="both"/>
        <w:rPr>
          <w:rFonts w:eastAsia="Calibri" w:cs="Times New Roman"/>
          <w:szCs w:val="20"/>
        </w:rPr>
      </w:pPr>
      <w:r w:rsidRPr="00B91863">
        <w:rPr>
          <w:rFonts w:eastAsia="SimSun" w:cs="Times New Roman"/>
          <w:bCs/>
          <w:szCs w:val="20"/>
          <w:lang w:eastAsia="ja-JP"/>
        </w:rPr>
        <w:t xml:space="preserve">In addition, the following objective </w:t>
      </w:r>
      <w:r w:rsidR="006F1A77" w:rsidRPr="00B91863">
        <w:rPr>
          <w:rFonts w:eastAsia="SimSun" w:cs="Times New Roman"/>
          <w:bCs/>
          <w:szCs w:val="20"/>
          <w:lang w:eastAsia="ja-JP"/>
        </w:rPr>
        <w:t>mentions</w:t>
      </w:r>
      <w:r w:rsidRPr="00B91863">
        <w:rPr>
          <w:rFonts w:eastAsia="SimSun" w:cs="Times New Roman"/>
          <w:bCs/>
          <w:szCs w:val="20"/>
          <w:lang w:eastAsia="ja-JP"/>
        </w:rPr>
        <w:t xml:space="preserve"> that carrier aggregation is not intended for </w:t>
      </w:r>
      <w:proofErr w:type="spellStart"/>
      <w:r w:rsidRPr="00B91863">
        <w:rPr>
          <w:rFonts w:eastAsia="SimSun" w:cs="Times New Roman"/>
          <w:bCs/>
          <w:szCs w:val="20"/>
          <w:lang w:eastAsia="ja-JP"/>
        </w:rPr>
        <w:t>RedCap</w:t>
      </w:r>
      <w:proofErr w:type="spellEnd"/>
      <w:r w:rsidRPr="00B91863">
        <w:rPr>
          <w:rFonts w:eastAsia="SimSun" w:cs="Times New Roman"/>
          <w:bCs/>
          <w:szCs w:val="20"/>
          <w:lang w:eastAsia="ja-JP"/>
        </w:rPr>
        <w:t xml:space="preserve"> 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42ED" w:rsidRPr="00B91863" w14:paraId="61E8A1E7" w14:textId="77777777" w:rsidTr="00417C09">
        <w:trPr>
          <w:trHeight w:val="530"/>
        </w:trPr>
        <w:tc>
          <w:tcPr>
            <w:tcW w:w="9617" w:type="dxa"/>
          </w:tcPr>
          <w:p w14:paraId="66AC7B3E" w14:textId="77777777" w:rsidR="000C42ED" w:rsidRPr="00B91863" w:rsidRDefault="000C42ED" w:rsidP="000C42ED">
            <w:pPr>
              <w:pStyle w:val="B1"/>
              <w:numPr>
                <w:ilvl w:val="0"/>
                <w:numId w:val="62"/>
              </w:numPr>
              <w:jc w:val="both"/>
              <w:textAlignment w:val="auto"/>
              <w:rPr>
                <w:rFonts w:eastAsia="SimSun"/>
                <w:bCs/>
                <w:lang w:val="en-US" w:eastAsia="ja-JP"/>
              </w:rPr>
            </w:pPr>
            <w:r w:rsidRPr="00B91863">
              <w:rPr>
                <w:rFonts w:eastAsia="SimSun"/>
                <w:bCs/>
                <w:lang w:val="en-US" w:eastAsia="ja-JP"/>
              </w:rPr>
              <w:t xml:space="preserve">Specify definition of one </w:t>
            </w:r>
            <w:proofErr w:type="spellStart"/>
            <w:r w:rsidRPr="00B91863">
              <w:rPr>
                <w:rFonts w:eastAsia="SimSun"/>
                <w:bCs/>
                <w:lang w:val="en-US" w:eastAsia="ja-JP"/>
              </w:rPr>
              <w:t>RedCap</w:t>
            </w:r>
            <w:proofErr w:type="spellEnd"/>
            <w:r w:rsidRPr="00B91863">
              <w:rPr>
                <w:rFonts w:eastAsia="SimSun"/>
                <w:bCs/>
                <w:lang w:val="en-US" w:eastAsia="ja-JP"/>
              </w:rPr>
              <w:t xml:space="preserve"> UE type including capabilities for </w:t>
            </w:r>
            <w:proofErr w:type="spellStart"/>
            <w:r w:rsidRPr="00B91863">
              <w:rPr>
                <w:rFonts w:eastAsia="SimSun"/>
                <w:bCs/>
                <w:lang w:val="en-US" w:eastAsia="ja-JP"/>
              </w:rPr>
              <w:t>RedCap</w:t>
            </w:r>
            <w:proofErr w:type="spellEnd"/>
            <w:r w:rsidRPr="00B91863">
              <w:rPr>
                <w:rFonts w:eastAsia="SimSun"/>
                <w:bCs/>
                <w:lang w:val="en-US" w:eastAsia="ja-JP"/>
              </w:rPr>
              <w:t xml:space="preserve"> UE identification and for constraining the use of those </w:t>
            </w:r>
            <w:proofErr w:type="spellStart"/>
            <w:r w:rsidRPr="00B91863">
              <w:rPr>
                <w:rFonts w:eastAsia="SimSun"/>
                <w:bCs/>
                <w:lang w:val="en-US" w:eastAsia="ja-JP"/>
              </w:rPr>
              <w:t>RedCap</w:t>
            </w:r>
            <w:proofErr w:type="spellEnd"/>
            <w:r w:rsidRPr="00B91863">
              <w:rPr>
                <w:rFonts w:eastAsia="SimSun"/>
                <w:bCs/>
                <w:lang w:val="en-US" w:eastAsia="ja-JP"/>
              </w:rPr>
              <w:t xml:space="preserve"> capabilities only for </w:t>
            </w:r>
            <w:proofErr w:type="spellStart"/>
            <w:r w:rsidRPr="00B91863">
              <w:rPr>
                <w:rFonts w:eastAsia="SimSun"/>
                <w:bCs/>
                <w:lang w:val="en-US" w:eastAsia="ja-JP"/>
              </w:rPr>
              <w:t>RedCap</w:t>
            </w:r>
            <w:proofErr w:type="spellEnd"/>
            <w:r w:rsidRPr="00B91863">
              <w:rPr>
                <w:rFonts w:eastAsia="SimSun"/>
                <w:bCs/>
                <w:lang w:val="en-US" w:eastAsia="ja-JP"/>
              </w:rPr>
              <w:t xml:space="preserve"> </w:t>
            </w:r>
            <w:proofErr w:type="gramStart"/>
            <w:r w:rsidRPr="00B91863">
              <w:rPr>
                <w:rFonts w:eastAsia="SimSun"/>
                <w:bCs/>
                <w:lang w:val="en-US" w:eastAsia="ja-JP"/>
              </w:rPr>
              <w:t>UEs, and</w:t>
            </w:r>
            <w:proofErr w:type="gramEnd"/>
            <w:r w:rsidRPr="00B91863">
              <w:rPr>
                <w:rFonts w:eastAsia="SimSun"/>
                <w:bCs/>
                <w:lang w:val="en-US" w:eastAsia="ja-JP"/>
              </w:rPr>
              <w:t xml:space="preserve"> preventing </w:t>
            </w:r>
            <w:proofErr w:type="spellStart"/>
            <w:r w:rsidRPr="00B91863">
              <w:rPr>
                <w:rFonts w:eastAsia="SimSun"/>
                <w:bCs/>
                <w:lang w:val="en-US" w:eastAsia="ja-JP"/>
              </w:rPr>
              <w:t>RedCap</w:t>
            </w:r>
            <w:proofErr w:type="spellEnd"/>
            <w:r w:rsidRPr="00B91863">
              <w:rPr>
                <w:rFonts w:eastAsia="SimSun"/>
                <w:bCs/>
                <w:lang w:val="en-US" w:eastAsia="ja-JP"/>
              </w:rPr>
              <w:t xml:space="preserve"> UEs from using capabilities not intended for </w:t>
            </w:r>
            <w:proofErr w:type="spellStart"/>
            <w:r w:rsidRPr="00B91863">
              <w:rPr>
                <w:rFonts w:eastAsia="SimSun"/>
                <w:bCs/>
                <w:lang w:val="en-US" w:eastAsia="ja-JP"/>
              </w:rPr>
              <w:t>RedCap</w:t>
            </w:r>
            <w:proofErr w:type="spellEnd"/>
            <w:r w:rsidRPr="00B91863">
              <w:rPr>
                <w:rFonts w:eastAsia="SimSun"/>
                <w:bCs/>
                <w:lang w:val="en-US" w:eastAsia="ja-JP"/>
              </w:rPr>
              <w:t xml:space="preserve"> UEs including at least carrier aggregation, dual connectivity and wider bandwidths. [RAN2, RAN1]</w:t>
            </w:r>
          </w:p>
          <w:p w14:paraId="14A3906F" w14:textId="1C0E9D51" w:rsidR="000C42ED" w:rsidRPr="00B91863" w:rsidRDefault="000C42ED" w:rsidP="00417C09">
            <w:pPr>
              <w:pStyle w:val="B1"/>
              <w:numPr>
                <w:ilvl w:val="1"/>
                <w:numId w:val="62"/>
              </w:numPr>
              <w:jc w:val="both"/>
              <w:textAlignment w:val="auto"/>
              <w:rPr>
                <w:rFonts w:eastAsia="SimSun"/>
                <w:bCs/>
                <w:lang w:val="en-US" w:eastAsia="ja-JP"/>
              </w:rPr>
            </w:pPr>
            <w:r w:rsidRPr="00B91863">
              <w:rPr>
                <w:rFonts w:eastAsia="SimSun"/>
                <w:bCs/>
                <w:lang w:val="en-US" w:eastAsia="ja-JP"/>
              </w:rPr>
              <w:t xml:space="preserve">The existing UE capability framework is used; changes to capability </w:t>
            </w:r>
            <w:proofErr w:type="spellStart"/>
            <w:r w:rsidRPr="00B91863">
              <w:rPr>
                <w:rFonts w:eastAsia="SimSun"/>
                <w:bCs/>
                <w:lang w:val="en-US" w:eastAsia="ja-JP"/>
              </w:rPr>
              <w:t>signalling</w:t>
            </w:r>
            <w:proofErr w:type="spellEnd"/>
            <w:r w:rsidRPr="00B91863">
              <w:rPr>
                <w:rFonts w:eastAsia="SimSun"/>
                <w:bCs/>
                <w:lang w:val="en-US" w:eastAsia="ja-JP"/>
              </w:rPr>
              <w:t xml:space="preserve"> are specified only if necessary.</w:t>
            </w:r>
          </w:p>
        </w:tc>
      </w:tr>
    </w:tbl>
    <w:p w14:paraId="4C05BEBA" w14:textId="2F1613B0" w:rsidR="000C42ED" w:rsidRPr="00B91863" w:rsidRDefault="000C42ED" w:rsidP="00C96209">
      <w:pPr>
        <w:ind w:right="-22"/>
        <w:jc w:val="both"/>
        <w:rPr>
          <w:rFonts w:eastAsia="Calibri" w:cs="Times New Roman"/>
          <w:szCs w:val="20"/>
        </w:rPr>
      </w:pPr>
    </w:p>
    <w:p w14:paraId="7CFE2438" w14:textId="5566D6AB" w:rsidR="007B146E" w:rsidRPr="00B91863" w:rsidRDefault="007B146E" w:rsidP="00C96209">
      <w:pPr>
        <w:ind w:right="-22"/>
        <w:jc w:val="both"/>
        <w:rPr>
          <w:rFonts w:eastAsia="Calibri" w:cs="Times New Roman"/>
          <w:szCs w:val="20"/>
        </w:rPr>
      </w:pPr>
      <w:r w:rsidRPr="00B91863">
        <w:rPr>
          <w:rFonts w:eastAsia="Calibri" w:cs="Times New Roman"/>
          <w:szCs w:val="20"/>
        </w:rPr>
        <w:lastRenderedPageBreak/>
        <w:t xml:space="preserve">The following WF was approved in RAN4 #99-e </w:t>
      </w:r>
      <w:r w:rsidRPr="00B91863">
        <w:rPr>
          <w:rFonts w:eastAsia="Calibri" w:cs="Times New Roman"/>
          <w:szCs w:val="20"/>
        </w:rPr>
        <w:fldChar w:fldCharType="begin"/>
      </w:r>
      <w:r w:rsidRPr="00B91863">
        <w:rPr>
          <w:rFonts w:eastAsia="Calibri" w:cs="Times New Roman"/>
          <w:szCs w:val="20"/>
        </w:rPr>
        <w:instrText xml:space="preserve"> REF _Ref78797957 \r \h </w:instrText>
      </w:r>
      <w:r w:rsidRPr="00B91863">
        <w:rPr>
          <w:rFonts w:eastAsia="Calibri" w:cs="Times New Roman"/>
          <w:szCs w:val="20"/>
        </w:rPr>
      </w:r>
      <w:r w:rsidRPr="00B91863">
        <w:rPr>
          <w:rFonts w:eastAsia="Calibri" w:cs="Times New Roman"/>
          <w:szCs w:val="20"/>
        </w:rPr>
        <w:fldChar w:fldCharType="separate"/>
      </w:r>
      <w:r w:rsidR="008B7DD3">
        <w:rPr>
          <w:rFonts w:eastAsia="Calibri" w:cs="Times New Roman"/>
          <w:szCs w:val="20"/>
        </w:rPr>
        <w:t>[2]</w:t>
      </w:r>
      <w:r w:rsidRPr="00B91863">
        <w:rPr>
          <w:rFonts w:eastAsia="Calibri" w:cs="Times New Roman"/>
          <w:szCs w:val="20"/>
        </w:rPr>
        <w:fldChar w:fldCharType="end"/>
      </w:r>
      <w:r w:rsidRPr="00B91863">
        <w:rPr>
          <w:rFonts w:eastAsia="Calibri" w:cs="Times New Roman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B146E" w:rsidRPr="00B91863" w14:paraId="46A8D99C" w14:textId="77777777" w:rsidTr="007B146E">
        <w:tc>
          <w:tcPr>
            <w:tcW w:w="9617" w:type="dxa"/>
          </w:tcPr>
          <w:p w14:paraId="5FD85B57" w14:textId="0B6FB558" w:rsidR="007B146E" w:rsidRPr="00B91863" w:rsidRDefault="007B146E" w:rsidP="00C96209">
            <w:pPr>
              <w:ind w:right="-22"/>
              <w:jc w:val="both"/>
              <w:rPr>
                <w:rFonts w:eastAsia="Calibri" w:cs="Times New Roman"/>
                <w:szCs w:val="20"/>
                <w:u w:val="single"/>
              </w:rPr>
            </w:pPr>
            <w:proofErr w:type="spellStart"/>
            <w:r w:rsidRPr="00B91863">
              <w:rPr>
                <w:rFonts w:eastAsia="Calibri" w:cs="Times New Roman"/>
                <w:szCs w:val="20"/>
                <w:u w:val="single"/>
              </w:rPr>
              <w:t>RedCap</w:t>
            </w:r>
            <w:proofErr w:type="spellEnd"/>
            <w:r w:rsidRPr="00B91863">
              <w:rPr>
                <w:rFonts w:eastAsia="Calibri" w:cs="Times New Roman"/>
                <w:szCs w:val="20"/>
                <w:u w:val="single"/>
              </w:rPr>
              <w:t xml:space="preserve">: Rx branch for </w:t>
            </w:r>
            <w:proofErr w:type="spellStart"/>
            <w:r w:rsidRPr="00B91863">
              <w:rPr>
                <w:rFonts w:eastAsia="Calibri" w:cs="Times New Roman"/>
                <w:szCs w:val="20"/>
                <w:u w:val="single"/>
              </w:rPr>
              <w:t>RedCap</w:t>
            </w:r>
            <w:proofErr w:type="spellEnd"/>
            <w:r w:rsidRPr="00B91863">
              <w:rPr>
                <w:rFonts w:eastAsia="Calibri" w:cs="Times New Roman"/>
                <w:szCs w:val="20"/>
                <w:u w:val="single"/>
              </w:rPr>
              <w:t xml:space="preserve"> UE</w:t>
            </w:r>
          </w:p>
          <w:p w14:paraId="16422CB1" w14:textId="77777777" w:rsidR="007B146E" w:rsidRPr="00B91863" w:rsidRDefault="007B146E" w:rsidP="00B91863">
            <w:pPr>
              <w:numPr>
                <w:ilvl w:val="0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FR1</w:t>
            </w:r>
          </w:p>
          <w:p w14:paraId="03B94404" w14:textId="77777777" w:rsidR="007B146E" w:rsidRPr="00B91863" w:rsidRDefault="007B146E" w:rsidP="00B91863">
            <w:pPr>
              <w:numPr>
                <w:ilvl w:val="1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Minimum # of Rx branch to be specified: 1</w:t>
            </w:r>
          </w:p>
          <w:p w14:paraId="75730C64" w14:textId="77777777" w:rsidR="007B146E" w:rsidRPr="00B91863" w:rsidRDefault="007B146E" w:rsidP="00B91863">
            <w:pPr>
              <w:numPr>
                <w:ilvl w:val="1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Additional # of Rx branch to be specified: 2</w:t>
            </w:r>
          </w:p>
          <w:p w14:paraId="39BECD03" w14:textId="77777777" w:rsidR="00B91863" w:rsidRPr="00B91863" w:rsidRDefault="00B91863" w:rsidP="00B91863">
            <w:pPr>
              <w:numPr>
                <w:ilvl w:val="0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FR2:</w:t>
            </w:r>
          </w:p>
          <w:p w14:paraId="67CBC0D5" w14:textId="77777777" w:rsidR="00B91863" w:rsidRPr="00B91863" w:rsidRDefault="00B91863" w:rsidP="00B91863">
            <w:pPr>
              <w:numPr>
                <w:ilvl w:val="1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FFS</w:t>
            </w:r>
          </w:p>
          <w:p w14:paraId="0EB195EE" w14:textId="77777777" w:rsidR="00B91863" w:rsidRPr="00B91863" w:rsidRDefault="00B91863" w:rsidP="00B91863">
            <w:pPr>
              <w:numPr>
                <w:ilvl w:val="2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 xml:space="preserve">Operators are encouraged to provide feedback on use case of </w:t>
            </w:r>
            <w:proofErr w:type="spellStart"/>
            <w:r w:rsidRPr="00B91863">
              <w:rPr>
                <w:rFonts w:eastAsia="Calibri" w:cs="Times New Roman"/>
                <w:szCs w:val="20"/>
              </w:rPr>
              <w:t>RedCap</w:t>
            </w:r>
            <w:proofErr w:type="spellEnd"/>
            <w:r w:rsidRPr="00B91863">
              <w:rPr>
                <w:rFonts w:eastAsia="Calibri" w:cs="Times New Roman"/>
                <w:szCs w:val="20"/>
              </w:rPr>
              <w:t xml:space="preserve"> UE in FR2 for next meeting, </w:t>
            </w:r>
            <w:proofErr w:type="spellStart"/>
            <w:proofErr w:type="gramStart"/>
            <w:r w:rsidRPr="00B91863">
              <w:rPr>
                <w:rFonts w:eastAsia="Calibri" w:cs="Times New Roman"/>
                <w:szCs w:val="20"/>
              </w:rPr>
              <w:t>e,g</w:t>
            </w:r>
            <w:proofErr w:type="spellEnd"/>
            <w:proofErr w:type="gramEnd"/>
            <w:r w:rsidRPr="00B91863">
              <w:rPr>
                <w:rFonts w:eastAsia="Calibri" w:cs="Times New Roman"/>
                <w:szCs w:val="20"/>
              </w:rPr>
              <w:t xml:space="preserve"> Power class, frequency band etc.</w:t>
            </w:r>
          </w:p>
          <w:p w14:paraId="38108DAE" w14:textId="77777777" w:rsidR="007B146E" w:rsidRPr="00B91863" w:rsidRDefault="007B146E" w:rsidP="00C96209">
            <w:pPr>
              <w:ind w:right="-22"/>
              <w:jc w:val="both"/>
              <w:rPr>
                <w:rFonts w:eastAsia="Calibri" w:cs="Times New Roman"/>
                <w:szCs w:val="20"/>
              </w:rPr>
            </w:pPr>
          </w:p>
          <w:p w14:paraId="001C4F07" w14:textId="77777777" w:rsidR="007B146E" w:rsidRPr="00B91863" w:rsidRDefault="007B146E" w:rsidP="00C96209">
            <w:pPr>
              <w:ind w:right="-22"/>
              <w:jc w:val="both"/>
              <w:rPr>
                <w:rFonts w:eastAsia="Calibri" w:cs="Times New Roman"/>
                <w:szCs w:val="20"/>
                <w:u w:val="single"/>
              </w:rPr>
            </w:pPr>
            <w:proofErr w:type="spellStart"/>
            <w:r w:rsidRPr="00B91863">
              <w:rPr>
                <w:rFonts w:eastAsia="Calibri" w:cs="Times New Roman"/>
                <w:szCs w:val="20"/>
                <w:u w:val="single"/>
              </w:rPr>
              <w:t>RedCap</w:t>
            </w:r>
            <w:proofErr w:type="spellEnd"/>
            <w:r w:rsidRPr="00B91863">
              <w:rPr>
                <w:rFonts w:eastAsia="Calibri" w:cs="Times New Roman"/>
                <w:szCs w:val="20"/>
                <w:u w:val="single"/>
              </w:rPr>
              <w:t>: FR1 UE Tx-Rx and Rx-Tx switching time</w:t>
            </w:r>
          </w:p>
          <w:p w14:paraId="0AACDA9D" w14:textId="77777777" w:rsidR="007B146E" w:rsidRPr="00B91863" w:rsidRDefault="007B146E" w:rsidP="00B91863">
            <w:pPr>
              <w:numPr>
                <w:ilvl w:val="0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Tx-Rx switching time: 13 µs</w:t>
            </w:r>
          </w:p>
          <w:p w14:paraId="244B6445" w14:textId="77777777" w:rsidR="007B146E" w:rsidRPr="00B91863" w:rsidRDefault="007B146E" w:rsidP="00B91863">
            <w:pPr>
              <w:numPr>
                <w:ilvl w:val="0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Rx-Tx switching time: FFS</w:t>
            </w:r>
          </w:p>
          <w:p w14:paraId="7B527D7C" w14:textId="77777777" w:rsidR="007B146E" w:rsidRPr="00B91863" w:rsidRDefault="007B146E" w:rsidP="00B91863">
            <w:pPr>
              <w:numPr>
                <w:ilvl w:val="1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Companies are encouraged to provide their analysis justifying any longer switching time than 13 µs</w:t>
            </w:r>
          </w:p>
          <w:p w14:paraId="26A4F6C2" w14:textId="77777777" w:rsidR="007B146E" w:rsidRPr="00B91863" w:rsidRDefault="007B146E" w:rsidP="00B91863">
            <w:pPr>
              <w:numPr>
                <w:ilvl w:val="1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Study network performance impact and trade-off with UE power savings</w:t>
            </w:r>
          </w:p>
          <w:p w14:paraId="5C2C39E8" w14:textId="3C5A121B" w:rsidR="007B146E" w:rsidRPr="00B91863" w:rsidRDefault="007B146E" w:rsidP="00C96209">
            <w:pPr>
              <w:ind w:right="-22"/>
              <w:jc w:val="both"/>
              <w:rPr>
                <w:rFonts w:eastAsia="Calibri" w:cs="Times New Roman"/>
                <w:szCs w:val="20"/>
              </w:rPr>
            </w:pPr>
          </w:p>
          <w:p w14:paraId="1B2660D6" w14:textId="2418EC38" w:rsidR="007B146E" w:rsidRPr="00B91863" w:rsidRDefault="007B146E" w:rsidP="00C96209">
            <w:pPr>
              <w:ind w:right="-22"/>
              <w:jc w:val="both"/>
              <w:rPr>
                <w:rFonts w:eastAsia="Calibri" w:cs="Times New Roman"/>
                <w:szCs w:val="20"/>
                <w:u w:val="single"/>
              </w:rPr>
            </w:pPr>
            <w:proofErr w:type="spellStart"/>
            <w:r w:rsidRPr="00B91863">
              <w:rPr>
                <w:rFonts w:eastAsia="Calibri" w:cs="Times New Roman"/>
                <w:szCs w:val="20"/>
                <w:u w:val="single"/>
              </w:rPr>
              <w:t>RedCap</w:t>
            </w:r>
            <w:proofErr w:type="spellEnd"/>
            <w:r w:rsidRPr="00B91863">
              <w:rPr>
                <w:rFonts w:eastAsia="Calibri" w:cs="Times New Roman"/>
                <w:szCs w:val="20"/>
                <w:u w:val="single"/>
              </w:rPr>
              <w:t>: UE RF impact</w:t>
            </w:r>
          </w:p>
          <w:p w14:paraId="5045E5CA" w14:textId="77777777" w:rsidR="007B146E" w:rsidRPr="00B91863" w:rsidRDefault="007B146E" w:rsidP="00B91863">
            <w:pPr>
              <w:numPr>
                <w:ilvl w:val="0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Tx requirements</w:t>
            </w:r>
          </w:p>
          <w:p w14:paraId="248D656E" w14:textId="77777777" w:rsidR="007B146E" w:rsidRPr="00B91863" w:rsidRDefault="007B146E" w:rsidP="00B91863">
            <w:pPr>
              <w:numPr>
                <w:ilvl w:val="1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 xml:space="preserve">NR UE Tx requirements could be reused for </w:t>
            </w:r>
            <w:proofErr w:type="spellStart"/>
            <w:r w:rsidRPr="00B91863">
              <w:rPr>
                <w:rFonts w:eastAsia="Calibri" w:cs="Times New Roman"/>
                <w:szCs w:val="20"/>
              </w:rPr>
              <w:t>RedCap</w:t>
            </w:r>
            <w:proofErr w:type="spellEnd"/>
            <w:r w:rsidRPr="00B91863">
              <w:rPr>
                <w:rFonts w:eastAsia="Calibri" w:cs="Times New Roman"/>
                <w:szCs w:val="20"/>
              </w:rPr>
              <w:t xml:space="preserve"> (except the UE transmit power in FR1 and FR2)</w:t>
            </w:r>
          </w:p>
          <w:p w14:paraId="5F78E7C7" w14:textId="77777777" w:rsidR="007B146E" w:rsidRPr="00B91863" w:rsidRDefault="007B146E" w:rsidP="00B91863">
            <w:pPr>
              <w:numPr>
                <w:ilvl w:val="1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 xml:space="preserve">Transmit power in FR1 and FR2: depend on the </w:t>
            </w:r>
            <w:proofErr w:type="spellStart"/>
            <w:r w:rsidRPr="00B91863">
              <w:rPr>
                <w:rFonts w:eastAsia="Calibri" w:cs="Times New Roman"/>
                <w:szCs w:val="20"/>
              </w:rPr>
              <w:t>RedCap</w:t>
            </w:r>
            <w:proofErr w:type="spellEnd"/>
            <w:r w:rsidRPr="00B91863">
              <w:rPr>
                <w:rFonts w:eastAsia="Calibri" w:cs="Times New Roman"/>
                <w:szCs w:val="20"/>
              </w:rPr>
              <w:t xml:space="preserve"> PC and frequency band.</w:t>
            </w:r>
          </w:p>
          <w:p w14:paraId="3C60ADB0" w14:textId="77777777" w:rsidR="007B146E" w:rsidRPr="00B91863" w:rsidRDefault="007B146E" w:rsidP="00B91863">
            <w:pPr>
              <w:numPr>
                <w:ilvl w:val="0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Rx requirements:</w:t>
            </w:r>
          </w:p>
          <w:p w14:paraId="63F3FE18" w14:textId="77777777" w:rsidR="007B146E" w:rsidRPr="00B91863" w:rsidRDefault="007B146E" w:rsidP="00B91863">
            <w:pPr>
              <w:numPr>
                <w:ilvl w:val="1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Specify REFSENS:</w:t>
            </w:r>
          </w:p>
          <w:p w14:paraId="2267D1A9" w14:textId="77777777" w:rsidR="007B146E" w:rsidRPr="00B91863" w:rsidRDefault="007B146E" w:rsidP="00B91863">
            <w:pPr>
              <w:numPr>
                <w:ilvl w:val="2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For one Rx branch.</w:t>
            </w:r>
          </w:p>
          <w:p w14:paraId="03E30C4D" w14:textId="77777777" w:rsidR="007B146E" w:rsidRPr="00B91863" w:rsidRDefault="007B146E" w:rsidP="00B91863">
            <w:pPr>
              <w:numPr>
                <w:ilvl w:val="2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For 2 Rx branches for bands where legacy NR UE is required with 4 Rx antenna ports.</w:t>
            </w:r>
          </w:p>
          <w:p w14:paraId="385B9986" w14:textId="77777777" w:rsidR="007B146E" w:rsidRPr="00B91863" w:rsidRDefault="007B146E" w:rsidP="00B91863">
            <w:pPr>
              <w:numPr>
                <w:ilvl w:val="2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re-use existing single carrier requirement for 2 Rx branches, FFS on HD-FDD mode.</w:t>
            </w:r>
          </w:p>
          <w:p w14:paraId="2D1D8252" w14:textId="77777777" w:rsidR="007B146E" w:rsidRPr="00B91863" w:rsidRDefault="007B146E" w:rsidP="00B91863">
            <w:pPr>
              <w:numPr>
                <w:ilvl w:val="1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Other requirements: FFS</w:t>
            </w:r>
          </w:p>
          <w:p w14:paraId="601D590E" w14:textId="77777777" w:rsidR="007B146E" w:rsidRPr="00B91863" w:rsidRDefault="007B146E" w:rsidP="00B91863">
            <w:pPr>
              <w:numPr>
                <w:ilvl w:val="0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>Specification structure:</w:t>
            </w:r>
          </w:p>
          <w:p w14:paraId="60EE630C" w14:textId="77777777" w:rsidR="007B146E" w:rsidRPr="00B91863" w:rsidRDefault="007B146E" w:rsidP="00B91863">
            <w:pPr>
              <w:numPr>
                <w:ilvl w:val="1"/>
                <w:numId w:val="64"/>
              </w:numPr>
              <w:ind w:right="-22"/>
              <w:jc w:val="both"/>
              <w:rPr>
                <w:rFonts w:eastAsia="Calibri" w:cs="Times New Roman"/>
                <w:szCs w:val="20"/>
              </w:rPr>
            </w:pPr>
            <w:r w:rsidRPr="00B91863">
              <w:rPr>
                <w:rFonts w:eastAsia="Calibri" w:cs="Times New Roman"/>
                <w:szCs w:val="20"/>
              </w:rPr>
              <w:t xml:space="preserve">Define new suffix for </w:t>
            </w:r>
            <w:proofErr w:type="spellStart"/>
            <w:r w:rsidRPr="00B91863">
              <w:rPr>
                <w:rFonts w:eastAsia="Calibri" w:cs="Times New Roman"/>
                <w:szCs w:val="20"/>
              </w:rPr>
              <w:t>RedCap</w:t>
            </w:r>
            <w:proofErr w:type="spellEnd"/>
            <w:r w:rsidRPr="00B91863">
              <w:rPr>
                <w:rFonts w:eastAsia="Calibri" w:cs="Times New Roman"/>
                <w:szCs w:val="20"/>
              </w:rPr>
              <w:t xml:space="preserve"> UE RF requirement at least in TS 38.101-1.</w:t>
            </w:r>
          </w:p>
          <w:p w14:paraId="28650621" w14:textId="27B663FB" w:rsidR="007B146E" w:rsidRPr="00B91863" w:rsidRDefault="007B146E" w:rsidP="00C96209">
            <w:pPr>
              <w:ind w:right="-22"/>
              <w:jc w:val="both"/>
              <w:rPr>
                <w:rFonts w:eastAsia="Calibri" w:cs="Times New Roman"/>
                <w:szCs w:val="20"/>
              </w:rPr>
            </w:pPr>
          </w:p>
        </w:tc>
      </w:tr>
    </w:tbl>
    <w:p w14:paraId="71D0C285" w14:textId="46A4C232" w:rsidR="007B146E" w:rsidRPr="00B91863" w:rsidRDefault="007B146E" w:rsidP="00C96209">
      <w:pPr>
        <w:ind w:right="-22"/>
        <w:jc w:val="both"/>
        <w:rPr>
          <w:rFonts w:eastAsia="Calibri" w:cs="Times New Roman"/>
          <w:szCs w:val="20"/>
        </w:rPr>
      </w:pPr>
    </w:p>
    <w:p w14:paraId="1419EF0F" w14:textId="47A9798D" w:rsidR="006F28AC" w:rsidRPr="00B91863" w:rsidRDefault="00F231E7" w:rsidP="00C96209">
      <w:pPr>
        <w:ind w:right="-22"/>
        <w:jc w:val="both"/>
        <w:rPr>
          <w:rFonts w:eastAsia="Calibri" w:cs="Times New Roman"/>
          <w:szCs w:val="20"/>
        </w:rPr>
      </w:pPr>
      <w:r w:rsidRPr="00B91863">
        <w:rPr>
          <w:rFonts w:eastAsia="Calibri" w:cs="Times New Roman"/>
          <w:szCs w:val="20"/>
        </w:rPr>
        <w:t xml:space="preserve">This contribution </w:t>
      </w:r>
      <w:r w:rsidR="002A4E9B" w:rsidRPr="00B91863">
        <w:rPr>
          <w:rFonts w:eastAsia="Calibri" w:cs="Times New Roman"/>
          <w:szCs w:val="20"/>
        </w:rPr>
        <w:t xml:space="preserve">discusses the </w:t>
      </w:r>
      <w:r w:rsidR="00E156C5" w:rsidRPr="00E156C5">
        <w:rPr>
          <w:rFonts w:eastAsia="Calibri" w:cs="Times New Roman"/>
          <w:szCs w:val="20"/>
        </w:rPr>
        <w:t xml:space="preserve">Rx-Tx switching time for HD-FDD </w:t>
      </w:r>
      <w:proofErr w:type="spellStart"/>
      <w:r w:rsidR="00E156C5" w:rsidRPr="00E156C5">
        <w:rPr>
          <w:rFonts w:eastAsia="Calibri" w:cs="Times New Roman"/>
          <w:szCs w:val="20"/>
        </w:rPr>
        <w:t>RedCap</w:t>
      </w:r>
      <w:proofErr w:type="spellEnd"/>
      <w:r w:rsidR="00E156C5" w:rsidRPr="00E156C5">
        <w:rPr>
          <w:rFonts w:eastAsia="Calibri" w:cs="Times New Roman"/>
          <w:szCs w:val="20"/>
        </w:rPr>
        <w:t xml:space="preserve"> UE</w:t>
      </w:r>
      <w:r w:rsidR="00FF78E1" w:rsidRPr="00B91863">
        <w:rPr>
          <w:rFonts w:eastAsia="Calibri" w:cs="Times New Roman"/>
          <w:szCs w:val="20"/>
        </w:rPr>
        <w:t>.</w:t>
      </w:r>
    </w:p>
    <w:p w14:paraId="41F4BC09" w14:textId="69EDE368" w:rsidR="002C2D19" w:rsidRPr="00B91863" w:rsidRDefault="00942E0D" w:rsidP="00553849">
      <w:pPr>
        <w:pStyle w:val="RAN4H1"/>
        <w:numPr>
          <w:ilvl w:val="0"/>
          <w:numId w:val="54"/>
        </w:numPr>
        <w:rPr>
          <w:lang w:val="en-US"/>
        </w:rPr>
      </w:pPr>
      <w:r w:rsidRPr="00B91863">
        <w:rPr>
          <w:lang w:val="en-US"/>
        </w:rPr>
        <w:t>Discussion</w:t>
      </w:r>
    </w:p>
    <w:p w14:paraId="0F7E651D" w14:textId="01DE0D27" w:rsidR="007D2B3B" w:rsidRDefault="00231D20" w:rsidP="002E39DC">
      <w:pPr>
        <w:spacing w:after="120"/>
        <w:jc w:val="both"/>
        <w:rPr>
          <w:lang w:eastAsia="en-GB"/>
        </w:rPr>
      </w:pPr>
      <w:r w:rsidRPr="00B91863">
        <w:rPr>
          <w:lang w:eastAsia="en-GB"/>
        </w:rPr>
        <w:t>From the</w:t>
      </w:r>
      <w:r w:rsidR="001B018F" w:rsidRPr="00B91863">
        <w:rPr>
          <w:lang w:eastAsia="en-GB"/>
        </w:rPr>
        <w:t xml:space="preserve"> </w:t>
      </w:r>
      <w:r w:rsidR="008012A6">
        <w:rPr>
          <w:lang w:eastAsia="en-GB"/>
        </w:rPr>
        <w:t xml:space="preserve">agreed </w:t>
      </w:r>
      <w:r w:rsidR="001B018F" w:rsidRPr="00B91863">
        <w:rPr>
          <w:lang w:eastAsia="en-GB"/>
        </w:rPr>
        <w:t xml:space="preserve">WF noted above, the </w:t>
      </w:r>
      <w:r w:rsidR="008012A6">
        <w:rPr>
          <w:lang w:eastAsia="en-GB"/>
        </w:rPr>
        <w:t>Rx-Tx switching time remains FFS</w:t>
      </w:r>
      <w:r w:rsidR="001B018F" w:rsidRPr="00B91863">
        <w:rPr>
          <w:lang w:eastAsia="en-GB"/>
        </w:rPr>
        <w:t>.</w:t>
      </w:r>
      <w:r w:rsidR="008012A6">
        <w:rPr>
          <w:lang w:eastAsia="en-GB"/>
        </w:rPr>
        <w:t xml:space="preserve"> </w:t>
      </w:r>
      <w:r w:rsidR="00A202BF">
        <w:rPr>
          <w:lang w:eastAsia="en-GB"/>
        </w:rPr>
        <w:t>The transition</w:t>
      </w:r>
      <w:r w:rsidR="00313551">
        <w:rPr>
          <w:lang w:eastAsia="en-GB"/>
        </w:rPr>
        <w:t xml:space="preserve"> </w:t>
      </w:r>
      <w:r w:rsidR="00C56C22">
        <w:rPr>
          <w:lang w:eastAsia="en-GB"/>
        </w:rPr>
        <w:t xml:space="preserve">(switching) </w:t>
      </w:r>
      <w:r w:rsidR="00313551">
        <w:rPr>
          <w:lang w:eastAsia="en-GB"/>
        </w:rPr>
        <w:t>time</w:t>
      </w:r>
      <w:r w:rsidR="00A202BF">
        <w:rPr>
          <w:lang w:eastAsia="en-GB"/>
        </w:rPr>
        <w:t>s</w:t>
      </w:r>
      <w:r w:rsidR="00313551">
        <w:rPr>
          <w:lang w:eastAsia="en-GB"/>
        </w:rPr>
        <w:t xml:space="preserve"> in Table </w:t>
      </w:r>
      <w:r w:rsidR="00DB0368">
        <w:rPr>
          <w:lang w:eastAsia="en-GB"/>
        </w:rPr>
        <w:t>4.3.2</w:t>
      </w:r>
      <w:r w:rsidR="007313DA">
        <w:rPr>
          <w:lang w:eastAsia="en-GB"/>
        </w:rPr>
        <w:t>-</w:t>
      </w:r>
      <w:r w:rsidR="00DB0368">
        <w:rPr>
          <w:lang w:eastAsia="en-GB"/>
        </w:rPr>
        <w:t>3</w:t>
      </w:r>
      <w:r w:rsidR="007313DA">
        <w:rPr>
          <w:lang w:eastAsia="en-GB"/>
        </w:rPr>
        <w:t xml:space="preserve"> in 38.211 </w:t>
      </w:r>
      <w:r w:rsidR="00A202BF">
        <w:rPr>
          <w:lang w:eastAsia="en-GB"/>
        </w:rPr>
        <w:t>are noted below –</w:t>
      </w:r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A202BF" w:rsidRPr="0019164C" w14:paraId="425F65B3" w14:textId="77777777" w:rsidTr="00F23156">
        <w:trPr>
          <w:jc w:val="center"/>
        </w:trPr>
        <w:tc>
          <w:tcPr>
            <w:tcW w:w="2122" w:type="dxa"/>
          </w:tcPr>
          <w:p w14:paraId="3B25C24E" w14:textId="77777777" w:rsidR="00A202BF" w:rsidRPr="0019164C" w:rsidRDefault="00A202BF" w:rsidP="00F23156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Transition time</w:t>
            </w:r>
          </w:p>
        </w:tc>
        <w:tc>
          <w:tcPr>
            <w:tcW w:w="1134" w:type="dxa"/>
          </w:tcPr>
          <w:p w14:paraId="329BF364" w14:textId="77777777" w:rsidR="00A202BF" w:rsidRPr="0019164C" w:rsidRDefault="00A202BF" w:rsidP="00F23156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992" w:type="dxa"/>
          </w:tcPr>
          <w:p w14:paraId="23D520FE" w14:textId="77777777" w:rsidR="00A202BF" w:rsidRPr="0019164C" w:rsidRDefault="00A202BF" w:rsidP="00F23156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FR2</w:t>
            </w:r>
          </w:p>
        </w:tc>
      </w:tr>
      <w:tr w:rsidR="00A202BF" w:rsidRPr="0019164C" w14:paraId="35ACDE0B" w14:textId="77777777" w:rsidTr="00F23156">
        <w:trPr>
          <w:jc w:val="center"/>
        </w:trPr>
        <w:tc>
          <w:tcPr>
            <w:tcW w:w="2122" w:type="dxa"/>
          </w:tcPr>
          <w:p w14:paraId="60CD4B0F" w14:textId="77777777" w:rsidR="00A202BF" w:rsidRPr="0019164C" w:rsidRDefault="002A14E6" w:rsidP="00F231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Tx-Rx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3EC55FC8" w14:textId="77777777" w:rsidR="00A202BF" w:rsidRPr="004249C8" w:rsidRDefault="00A202BF" w:rsidP="00F231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34F853A0" w14:textId="77777777" w:rsidR="00A202BF" w:rsidRPr="004249C8" w:rsidRDefault="00A202BF" w:rsidP="00F231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13792</w:t>
            </w:r>
          </w:p>
        </w:tc>
      </w:tr>
      <w:tr w:rsidR="00A202BF" w:rsidRPr="0019164C" w14:paraId="0F61D712" w14:textId="77777777" w:rsidTr="00F23156">
        <w:trPr>
          <w:jc w:val="center"/>
        </w:trPr>
        <w:tc>
          <w:tcPr>
            <w:tcW w:w="2122" w:type="dxa"/>
          </w:tcPr>
          <w:p w14:paraId="43CF1952" w14:textId="77777777" w:rsidR="00A202BF" w:rsidRPr="0019164C" w:rsidRDefault="002A14E6" w:rsidP="00F231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Rx-Tx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7B0B4A02" w14:textId="77777777" w:rsidR="00A202BF" w:rsidRPr="00A96E72" w:rsidRDefault="00A202BF" w:rsidP="00F231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7B232C27" w14:textId="77777777" w:rsidR="00A202BF" w:rsidRPr="00A96E72" w:rsidRDefault="00A202BF" w:rsidP="00F2315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13792</w:t>
            </w:r>
          </w:p>
        </w:tc>
      </w:tr>
    </w:tbl>
    <w:p w14:paraId="2294E6E1" w14:textId="3B78F16B" w:rsidR="00FC60C4" w:rsidRDefault="00A202BF" w:rsidP="002E39DC">
      <w:pPr>
        <w:spacing w:before="120" w:after="120"/>
        <w:jc w:val="both"/>
        <w:rPr>
          <w:rFonts w:eastAsia="Calibri" w:cs="Times New Roman"/>
          <w:szCs w:val="20"/>
        </w:rPr>
      </w:pPr>
      <w:r>
        <w:rPr>
          <w:lang w:eastAsia="en-GB"/>
        </w:rPr>
        <w:t xml:space="preserve">It has been agreed that the Tx-Rx switching times for HD-FDD UE in FR1 is </w:t>
      </w:r>
      <w:r w:rsidR="00BD0CE0" w:rsidRPr="00B91863">
        <w:rPr>
          <w:rFonts w:eastAsia="Calibri" w:cs="Times New Roman"/>
          <w:szCs w:val="20"/>
        </w:rPr>
        <w:t>13 µs</w:t>
      </w:r>
      <w:r w:rsidR="008B2C67">
        <w:rPr>
          <w:rFonts w:eastAsia="Calibri" w:cs="Times New Roman"/>
          <w:szCs w:val="20"/>
        </w:rPr>
        <w:t xml:space="preserve"> </w:t>
      </w:r>
      <w:r w:rsidR="00245184">
        <w:rPr>
          <w:rFonts w:eastAsia="Calibri" w:cs="Times New Roman"/>
          <w:szCs w:val="20"/>
        </w:rPr>
        <w:t xml:space="preserve">based on </w:t>
      </w:r>
      <w:r w:rsidR="008B2C67">
        <w:rPr>
          <w:rFonts w:eastAsia="Calibri" w:cs="Times New Roman"/>
          <w:szCs w:val="20"/>
        </w:rPr>
        <w:t>the above table</w:t>
      </w:r>
      <w:r w:rsidR="00BD0CE0">
        <w:rPr>
          <w:rFonts w:eastAsia="Calibri" w:cs="Times New Roman"/>
          <w:szCs w:val="20"/>
        </w:rPr>
        <w:t>. For the Rx-Tx switching times, some companies are proposing to specify a long</w:t>
      </w:r>
      <w:r w:rsidR="00A70FCF">
        <w:rPr>
          <w:rFonts w:eastAsia="Calibri" w:cs="Times New Roman"/>
          <w:szCs w:val="20"/>
        </w:rPr>
        <w:t>er</w:t>
      </w:r>
      <w:r w:rsidR="00BD0CE0">
        <w:rPr>
          <w:rFonts w:eastAsia="Calibri" w:cs="Times New Roman"/>
          <w:szCs w:val="20"/>
        </w:rPr>
        <w:t xml:space="preserve"> switching time than </w:t>
      </w:r>
      <w:r w:rsidR="00BD0CE0" w:rsidRPr="00B91863">
        <w:rPr>
          <w:rFonts w:eastAsia="Calibri" w:cs="Times New Roman"/>
          <w:szCs w:val="20"/>
        </w:rPr>
        <w:t>13 µs</w:t>
      </w:r>
      <w:r w:rsidR="00BD0CE0">
        <w:rPr>
          <w:rFonts w:eastAsia="Calibri" w:cs="Times New Roman"/>
          <w:szCs w:val="20"/>
        </w:rPr>
        <w:t xml:space="preserve">. The justification </w:t>
      </w:r>
      <w:r w:rsidR="002F1754">
        <w:rPr>
          <w:rFonts w:eastAsia="Calibri" w:cs="Times New Roman"/>
          <w:szCs w:val="20"/>
        </w:rPr>
        <w:t xml:space="preserve">for increasing the Rx-Tx switching time </w:t>
      </w:r>
      <w:r w:rsidR="004D2780">
        <w:rPr>
          <w:rFonts w:eastAsia="Calibri" w:cs="Times New Roman"/>
          <w:szCs w:val="20"/>
        </w:rPr>
        <w:t>is</w:t>
      </w:r>
      <w:r w:rsidR="002F1754">
        <w:rPr>
          <w:rFonts w:eastAsia="Calibri" w:cs="Times New Roman"/>
          <w:szCs w:val="20"/>
        </w:rPr>
        <w:t xml:space="preserve"> </w:t>
      </w:r>
      <w:r w:rsidR="005D70D9">
        <w:rPr>
          <w:rFonts w:eastAsia="Calibri" w:cs="Times New Roman"/>
          <w:szCs w:val="20"/>
        </w:rPr>
        <w:t xml:space="preserve">to provide </w:t>
      </w:r>
      <w:r w:rsidR="002F1754">
        <w:rPr>
          <w:rFonts w:eastAsia="Calibri" w:cs="Times New Roman"/>
          <w:szCs w:val="20"/>
        </w:rPr>
        <w:t xml:space="preserve">additional power saving due to </w:t>
      </w:r>
      <w:r w:rsidR="00F34BED">
        <w:rPr>
          <w:rFonts w:eastAsia="Calibri" w:cs="Times New Roman"/>
          <w:szCs w:val="20"/>
        </w:rPr>
        <w:t xml:space="preserve">the ability to switch off </w:t>
      </w:r>
      <w:r w:rsidR="00FC60C4">
        <w:rPr>
          <w:rFonts w:eastAsia="Calibri" w:cs="Times New Roman"/>
          <w:szCs w:val="20"/>
        </w:rPr>
        <w:t xml:space="preserve">one of </w:t>
      </w:r>
      <w:r w:rsidR="00F34BED">
        <w:rPr>
          <w:rFonts w:eastAsia="Calibri" w:cs="Times New Roman"/>
          <w:szCs w:val="20"/>
        </w:rPr>
        <w:t xml:space="preserve">the </w:t>
      </w:r>
      <w:r w:rsidR="00FC60C4">
        <w:rPr>
          <w:rFonts w:eastAsia="Calibri" w:cs="Times New Roman"/>
          <w:szCs w:val="20"/>
        </w:rPr>
        <w:t xml:space="preserve">two </w:t>
      </w:r>
      <w:r w:rsidR="00F34BED">
        <w:rPr>
          <w:rFonts w:eastAsia="Calibri" w:cs="Times New Roman"/>
          <w:szCs w:val="20"/>
        </w:rPr>
        <w:t>PLL</w:t>
      </w:r>
      <w:r w:rsidR="00FC60C4">
        <w:rPr>
          <w:rFonts w:eastAsia="Calibri" w:cs="Times New Roman"/>
          <w:szCs w:val="20"/>
        </w:rPr>
        <w:t>s</w:t>
      </w:r>
      <w:r w:rsidR="00F34BED">
        <w:rPr>
          <w:rFonts w:eastAsia="Calibri" w:cs="Times New Roman"/>
          <w:szCs w:val="20"/>
        </w:rPr>
        <w:t xml:space="preserve"> </w:t>
      </w:r>
      <w:r w:rsidR="00BA2134">
        <w:rPr>
          <w:rFonts w:eastAsia="Calibri" w:cs="Times New Roman"/>
          <w:szCs w:val="20"/>
        </w:rPr>
        <w:t xml:space="preserve">when </w:t>
      </w:r>
      <w:r w:rsidR="002C006E">
        <w:rPr>
          <w:rFonts w:eastAsia="Calibri" w:cs="Times New Roman"/>
          <w:szCs w:val="20"/>
        </w:rPr>
        <w:t xml:space="preserve">the </w:t>
      </w:r>
      <w:r w:rsidR="00BA2134">
        <w:rPr>
          <w:rFonts w:eastAsia="Calibri" w:cs="Times New Roman"/>
          <w:szCs w:val="20"/>
        </w:rPr>
        <w:t xml:space="preserve">UE is </w:t>
      </w:r>
      <w:r w:rsidR="002C006E">
        <w:rPr>
          <w:rFonts w:eastAsia="Calibri" w:cs="Times New Roman"/>
          <w:szCs w:val="20"/>
        </w:rPr>
        <w:t xml:space="preserve">only </w:t>
      </w:r>
      <w:r w:rsidR="00BA2134">
        <w:rPr>
          <w:rFonts w:eastAsia="Calibri" w:cs="Times New Roman"/>
          <w:szCs w:val="20"/>
        </w:rPr>
        <w:t xml:space="preserve">receiving. This would require 1-2 symbols to switch the PLL back on </w:t>
      </w:r>
      <w:r w:rsidR="007802DA">
        <w:rPr>
          <w:rFonts w:eastAsia="Calibri" w:cs="Times New Roman"/>
          <w:szCs w:val="20"/>
        </w:rPr>
        <w:t xml:space="preserve">as </w:t>
      </w:r>
      <w:r w:rsidR="00FC60C4">
        <w:rPr>
          <w:rFonts w:eastAsia="Calibri" w:cs="Times New Roman"/>
          <w:szCs w:val="20"/>
        </w:rPr>
        <w:t xml:space="preserve">the UE switches from </w:t>
      </w:r>
      <w:r w:rsidR="007802DA">
        <w:rPr>
          <w:rFonts w:eastAsia="Calibri" w:cs="Times New Roman"/>
          <w:szCs w:val="20"/>
        </w:rPr>
        <w:t>reception to transmission</w:t>
      </w:r>
      <w:r w:rsidR="00FC60C4">
        <w:rPr>
          <w:rFonts w:eastAsia="Calibri" w:cs="Times New Roman"/>
          <w:szCs w:val="20"/>
        </w:rPr>
        <w:t>.</w:t>
      </w:r>
    </w:p>
    <w:p w14:paraId="5E4D7150" w14:textId="2157A792" w:rsidR="00BD0CE0" w:rsidRDefault="00975B11" w:rsidP="002F1754">
      <w:pPr>
        <w:jc w:val="both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In our view, such optimization is not </w:t>
      </w:r>
      <w:r w:rsidR="00B919A4">
        <w:rPr>
          <w:rFonts w:eastAsia="Calibri" w:cs="Times New Roman"/>
          <w:szCs w:val="20"/>
        </w:rPr>
        <w:t>needed</w:t>
      </w:r>
      <w:r w:rsidR="00C47FC6">
        <w:rPr>
          <w:rFonts w:eastAsia="Calibri" w:cs="Times New Roman"/>
          <w:szCs w:val="20"/>
        </w:rPr>
        <w:t xml:space="preserve"> due to the following reasons </w:t>
      </w:r>
      <w:r w:rsidR="00A4047F">
        <w:rPr>
          <w:rFonts w:eastAsia="Calibri" w:cs="Times New Roman"/>
          <w:szCs w:val="20"/>
        </w:rPr>
        <w:t>–</w:t>
      </w:r>
    </w:p>
    <w:p w14:paraId="1C6B127B" w14:textId="5AB26E7B" w:rsidR="00A4047F" w:rsidRDefault="00C138D5" w:rsidP="00A4047F">
      <w:pPr>
        <w:pStyle w:val="ListParagraph"/>
        <w:numPr>
          <w:ilvl w:val="0"/>
          <w:numId w:val="68"/>
        </w:numPr>
        <w:jc w:val="both"/>
        <w:rPr>
          <w:lang w:eastAsia="en-GB"/>
        </w:rPr>
      </w:pPr>
      <w:r>
        <w:rPr>
          <w:lang w:eastAsia="en-GB"/>
        </w:rPr>
        <w:t xml:space="preserve">The amount of potential power saving is </w:t>
      </w:r>
      <w:r w:rsidR="009524DF">
        <w:rPr>
          <w:lang w:eastAsia="en-GB"/>
        </w:rPr>
        <w:t>estimated to be small</w:t>
      </w:r>
      <w:r w:rsidR="001948D0">
        <w:rPr>
          <w:lang w:eastAsia="en-GB"/>
        </w:rPr>
        <w:t xml:space="preserve"> based on expected use cases and the ability to turn off only the PLL component of the baseband</w:t>
      </w:r>
      <w:r w:rsidR="009524DF">
        <w:rPr>
          <w:lang w:eastAsia="en-GB"/>
        </w:rPr>
        <w:t xml:space="preserve">. </w:t>
      </w:r>
      <w:r w:rsidR="00BB7600">
        <w:rPr>
          <w:lang w:eastAsia="en-GB"/>
        </w:rPr>
        <w:t xml:space="preserve">For </w:t>
      </w:r>
      <w:proofErr w:type="spellStart"/>
      <w:r w:rsidR="00EB0A4D">
        <w:rPr>
          <w:lang w:eastAsia="en-GB"/>
        </w:rPr>
        <w:t>RedCap</w:t>
      </w:r>
      <w:proofErr w:type="spellEnd"/>
      <w:r w:rsidR="00EB0A4D">
        <w:rPr>
          <w:lang w:eastAsia="en-GB"/>
        </w:rPr>
        <w:t xml:space="preserve"> </w:t>
      </w:r>
      <w:r w:rsidR="00BB7600">
        <w:rPr>
          <w:lang w:eastAsia="en-GB"/>
        </w:rPr>
        <w:t xml:space="preserve">use cases that have uplink-centric (e.g. video transmission), </w:t>
      </w:r>
      <w:r w:rsidR="0010392C">
        <w:rPr>
          <w:lang w:eastAsia="en-GB"/>
        </w:rPr>
        <w:t>power consumption is dominated by the UL transmissions</w:t>
      </w:r>
      <w:r w:rsidR="00C47FC6">
        <w:rPr>
          <w:lang w:eastAsia="en-GB"/>
        </w:rPr>
        <w:t>.</w:t>
      </w:r>
      <w:r w:rsidR="0010392C">
        <w:rPr>
          <w:lang w:eastAsia="en-GB"/>
        </w:rPr>
        <w:t xml:space="preserve"> For other </w:t>
      </w:r>
      <w:proofErr w:type="spellStart"/>
      <w:r w:rsidR="00EB0A4D">
        <w:rPr>
          <w:lang w:eastAsia="en-GB"/>
        </w:rPr>
        <w:t>RedCap</w:t>
      </w:r>
      <w:proofErr w:type="spellEnd"/>
      <w:r w:rsidR="00EB0A4D">
        <w:rPr>
          <w:lang w:eastAsia="en-GB"/>
        </w:rPr>
        <w:t xml:space="preserve"> </w:t>
      </w:r>
      <w:r w:rsidR="0010392C">
        <w:rPr>
          <w:lang w:eastAsia="en-GB"/>
        </w:rPr>
        <w:t xml:space="preserve">use cases, </w:t>
      </w:r>
      <w:r w:rsidR="00787C7B">
        <w:rPr>
          <w:lang w:eastAsia="en-GB"/>
        </w:rPr>
        <w:t>a</w:t>
      </w:r>
      <w:r w:rsidR="0010392C">
        <w:rPr>
          <w:lang w:eastAsia="en-GB"/>
        </w:rPr>
        <w:t xml:space="preserve"> typical traffic profile is that of </w:t>
      </w:r>
      <w:r w:rsidR="00074DCB">
        <w:rPr>
          <w:lang w:eastAsia="en-GB"/>
        </w:rPr>
        <w:t xml:space="preserve">infrequent </w:t>
      </w:r>
      <w:r w:rsidR="007704B2">
        <w:rPr>
          <w:lang w:eastAsia="en-GB"/>
        </w:rPr>
        <w:t xml:space="preserve">data transmission where </w:t>
      </w:r>
      <w:r w:rsidR="00F453E0">
        <w:rPr>
          <w:lang w:eastAsia="en-GB"/>
        </w:rPr>
        <w:t>turning off one PLL</w:t>
      </w:r>
      <w:r w:rsidR="00A84C59">
        <w:rPr>
          <w:lang w:eastAsia="en-GB"/>
        </w:rPr>
        <w:t xml:space="preserve"> when UE is</w:t>
      </w:r>
      <w:r w:rsidR="00F453E0">
        <w:rPr>
          <w:lang w:eastAsia="en-GB"/>
        </w:rPr>
        <w:t xml:space="preserve"> in connected mode will not have meaningful impact to total power consumption</w:t>
      </w:r>
      <w:r w:rsidR="00F74197">
        <w:rPr>
          <w:lang w:eastAsia="en-GB"/>
        </w:rPr>
        <w:t>.</w:t>
      </w:r>
    </w:p>
    <w:p w14:paraId="3E2FF3D2" w14:textId="3F72C5F0" w:rsidR="00241661" w:rsidRDefault="000227C2" w:rsidP="00A4047F">
      <w:pPr>
        <w:pStyle w:val="ListParagraph"/>
        <w:numPr>
          <w:ilvl w:val="0"/>
          <w:numId w:val="68"/>
        </w:numPr>
        <w:jc w:val="both"/>
        <w:rPr>
          <w:lang w:eastAsia="en-GB"/>
        </w:rPr>
      </w:pPr>
      <w:r>
        <w:rPr>
          <w:lang w:eastAsia="en-GB"/>
        </w:rPr>
        <w:t xml:space="preserve">The additional guard </w:t>
      </w:r>
      <w:r w:rsidR="00EB214E">
        <w:rPr>
          <w:lang w:eastAsia="en-GB"/>
        </w:rPr>
        <w:t>symbols</w:t>
      </w:r>
      <w:r>
        <w:rPr>
          <w:lang w:eastAsia="en-GB"/>
        </w:rPr>
        <w:t xml:space="preserve"> will have impact to network</w:t>
      </w:r>
      <w:r w:rsidR="00EB214E">
        <w:rPr>
          <w:lang w:eastAsia="en-GB"/>
        </w:rPr>
        <w:t xml:space="preserve"> performance. Although the impact</w:t>
      </w:r>
      <w:r w:rsidR="00382D4D">
        <w:rPr>
          <w:lang w:eastAsia="en-GB"/>
        </w:rPr>
        <w:t xml:space="preserve"> to peak data rates may be small, there is an impact to system efficiency and throughput with the loss of </w:t>
      </w:r>
      <w:r w:rsidR="00EA1943">
        <w:rPr>
          <w:lang w:eastAsia="en-GB"/>
        </w:rPr>
        <w:t>transmission symbols.</w:t>
      </w:r>
    </w:p>
    <w:p w14:paraId="31205C2F" w14:textId="211641CB" w:rsidR="00EA1943" w:rsidRDefault="00EA1943" w:rsidP="00A4047F">
      <w:pPr>
        <w:pStyle w:val="ListParagraph"/>
        <w:numPr>
          <w:ilvl w:val="0"/>
          <w:numId w:val="68"/>
        </w:numPr>
        <w:jc w:val="both"/>
        <w:rPr>
          <w:lang w:eastAsia="en-GB"/>
        </w:rPr>
      </w:pPr>
      <w:r>
        <w:rPr>
          <w:lang w:eastAsia="en-GB"/>
        </w:rPr>
        <w:t xml:space="preserve">As noted by some companies, it is unclear </w:t>
      </w:r>
      <w:r w:rsidR="00EC3BFE">
        <w:rPr>
          <w:lang w:eastAsia="en-GB"/>
        </w:rPr>
        <w:t>why the PLL cannot be turned on prior to the switch. Th</w:t>
      </w:r>
      <w:r w:rsidR="00A44D18">
        <w:rPr>
          <w:lang w:eastAsia="en-GB"/>
        </w:rPr>
        <w:t>is would eliminate the need for additional guard time.</w:t>
      </w:r>
      <w:r w:rsidR="00107017">
        <w:rPr>
          <w:lang w:eastAsia="en-GB"/>
        </w:rPr>
        <w:t xml:space="preserve"> A typical case for Rx to Tx switching would be DCI scheduling of </w:t>
      </w:r>
      <w:r w:rsidR="00107017">
        <w:rPr>
          <w:lang w:eastAsia="en-GB"/>
        </w:rPr>
        <w:lastRenderedPageBreak/>
        <w:t xml:space="preserve">PUSCH </w:t>
      </w:r>
      <w:r w:rsidR="00B239D2">
        <w:rPr>
          <w:lang w:eastAsia="en-GB"/>
        </w:rPr>
        <w:t xml:space="preserve">where there exists </w:t>
      </w:r>
      <w:r w:rsidR="00DF1EB4">
        <w:rPr>
          <w:lang w:eastAsia="en-GB"/>
        </w:rPr>
        <w:t xml:space="preserve">a delay which can be used to </w:t>
      </w:r>
      <w:r w:rsidR="006F07DC">
        <w:rPr>
          <w:lang w:eastAsia="en-GB"/>
        </w:rPr>
        <w:t xml:space="preserve">pre-emptively </w:t>
      </w:r>
      <w:r w:rsidR="00DF1EB4">
        <w:rPr>
          <w:lang w:eastAsia="en-GB"/>
        </w:rPr>
        <w:t>turn on the PLL.</w:t>
      </w:r>
      <w:r w:rsidR="00270401">
        <w:rPr>
          <w:lang w:eastAsia="en-GB"/>
        </w:rPr>
        <w:t xml:space="preserve"> This would allow the UE to turn </w:t>
      </w:r>
      <w:proofErr w:type="spellStart"/>
      <w:r w:rsidR="00270401">
        <w:rPr>
          <w:lang w:eastAsia="en-GB"/>
        </w:rPr>
        <w:t>of</w:t>
      </w:r>
      <w:proofErr w:type="spellEnd"/>
      <w:r w:rsidR="00270401">
        <w:rPr>
          <w:lang w:eastAsia="en-GB"/>
        </w:rPr>
        <w:t xml:space="preserve"> one PLL without requiring </w:t>
      </w:r>
      <w:r w:rsidR="00BD4A71">
        <w:rPr>
          <w:lang w:eastAsia="en-GB"/>
        </w:rPr>
        <w:t>guard symbols.</w:t>
      </w:r>
      <w:r w:rsidR="000B3B28">
        <w:rPr>
          <w:lang w:eastAsia="en-GB"/>
        </w:rPr>
        <w:t xml:space="preserve"> In our view, </w:t>
      </w:r>
      <w:r w:rsidR="00262074">
        <w:rPr>
          <w:lang w:eastAsia="en-GB"/>
        </w:rPr>
        <w:t xml:space="preserve">situations that </w:t>
      </w:r>
      <w:r w:rsidR="0018462A">
        <w:rPr>
          <w:lang w:eastAsia="en-GB"/>
        </w:rPr>
        <w:t xml:space="preserve">would </w:t>
      </w:r>
      <w:r w:rsidR="00262074">
        <w:rPr>
          <w:lang w:eastAsia="en-GB"/>
        </w:rPr>
        <w:t>require switching from Rx to Tx provide sufficient time to accommodate the turning on of PLL.</w:t>
      </w:r>
    </w:p>
    <w:p w14:paraId="3231E088" w14:textId="30246677" w:rsidR="00C47FC6" w:rsidRPr="00B91863" w:rsidRDefault="00C47FC6" w:rsidP="00A4047F">
      <w:pPr>
        <w:pStyle w:val="ListParagraph"/>
        <w:numPr>
          <w:ilvl w:val="0"/>
          <w:numId w:val="68"/>
        </w:numPr>
        <w:jc w:val="both"/>
        <w:rPr>
          <w:lang w:eastAsia="en-GB"/>
        </w:rPr>
      </w:pPr>
      <w:r>
        <w:rPr>
          <w:lang w:eastAsia="en-GB"/>
        </w:rPr>
        <w:t xml:space="preserve">The WID specifies that </w:t>
      </w:r>
      <w:r w:rsidRPr="00B91863">
        <w:rPr>
          <w:bCs/>
          <w:iCs/>
        </w:rPr>
        <w:t xml:space="preserve">HD-FDD type A </w:t>
      </w:r>
      <w:r>
        <w:rPr>
          <w:bCs/>
          <w:iCs/>
        </w:rPr>
        <w:t xml:space="preserve">should be specified </w:t>
      </w:r>
      <w:r w:rsidRPr="00B91863">
        <w:rPr>
          <w:bCs/>
          <w:iCs/>
        </w:rPr>
        <w:t>with the minimum specification impact</w:t>
      </w:r>
      <w:r>
        <w:rPr>
          <w:bCs/>
          <w:iCs/>
        </w:rPr>
        <w:t xml:space="preserve">. Introducing </w:t>
      </w:r>
      <w:r w:rsidR="00323ACB">
        <w:rPr>
          <w:bCs/>
          <w:iCs/>
        </w:rPr>
        <w:t xml:space="preserve">guard symbols </w:t>
      </w:r>
      <w:r w:rsidR="00B70F75">
        <w:rPr>
          <w:bCs/>
          <w:iCs/>
        </w:rPr>
        <w:t>would introduce specification complexity and have impact to network</w:t>
      </w:r>
      <w:r>
        <w:rPr>
          <w:bCs/>
          <w:iCs/>
        </w:rPr>
        <w:t xml:space="preserve"> </w:t>
      </w:r>
      <w:r w:rsidR="00B70F75">
        <w:rPr>
          <w:bCs/>
          <w:iCs/>
        </w:rPr>
        <w:t>performance.</w:t>
      </w:r>
    </w:p>
    <w:p w14:paraId="4B9A1B1C" w14:textId="6035E65C" w:rsidR="007D2B3B" w:rsidRPr="00B91863" w:rsidRDefault="00B566FE" w:rsidP="007D2B3B">
      <w:r>
        <w:rPr>
          <w:lang w:eastAsia="en-GB"/>
        </w:rPr>
        <w:t xml:space="preserve">Therefore, it is proposed to </w:t>
      </w:r>
      <w:r w:rsidR="00AA7FE9">
        <w:rPr>
          <w:lang w:eastAsia="en-GB"/>
        </w:rPr>
        <w:t xml:space="preserve">specify the </w:t>
      </w:r>
      <w:r w:rsidR="00AA7FE9" w:rsidRPr="00B91863">
        <w:rPr>
          <w:rFonts w:eastAsia="Calibri" w:cs="Times New Roman"/>
          <w:szCs w:val="20"/>
        </w:rPr>
        <w:t>Rx-Tx switching time</w:t>
      </w:r>
      <w:r w:rsidR="00AA7FE9">
        <w:rPr>
          <w:rFonts w:eastAsia="Calibri" w:cs="Times New Roman"/>
          <w:szCs w:val="20"/>
        </w:rPr>
        <w:t xml:space="preserve"> as </w:t>
      </w:r>
      <w:r w:rsidR="00AA7FE9" w:rsidRPr="00B91863">
        <w:rPr>
          <w:rFonts w:eastAsia="Calibri" w:cs="Times New Roman"/>
          <w:szCs w:val="20"/>
        </w:rPr>
        <w:t>13 µs</w:t>
      </w:r>
      <w:r w:rsidR="007D2B3B" w:rsidRPr="00B91863">
        <w:t>.</w:t>
      </w:r>
    </w:p>
    <w:p w14:paraId="5AE9F7CB" w14:textId="6DABBFE1" w:rsidR="007D2B3B" w:rsidRPr="00B91863" w:rsidRDefault="007D2B3B" w:rsidP="00417C09">
      <w:pPr>
        <w:jc w:val="both"/>
        <w:rPr>
          <w:b/>
          <w:bCs/>
          <w:lang w:eastAsia="en-GB"/>
        </w:rPr>
      </w:pPr>
      <w:r w:rsidRPr="00B91863">
        <w:rPr>
          <w:b/>
          <w:bCs/>
          <w:lang w:eastAsia="en-GB"/>
        </w:rPr>
        <w:t xml:space="preserve">Proposal 1: </w:t>
      </w:r>
      <w:r w:rsidR="00AA7FE9">
        <w:rPr>
          <w:b/>
          <w:bCs/>
          <w:lang w:eastAsia="en-GB"/>
        </w:rPr>
        <w:t>The Rx-T</w:t>
      </w:r>
      <w:r w:rsidR="00B14962">
        <w:rPr>
          <w:b/>
          <w:bCs/>
          <w:lang w:eastAsia="en-GB"/>
        </w:rPr>
        <w:t>x</w:t>
      </w:r>
      <w:r w:rsidR="00AA7FE9">
        <w:rPr>
          <w:b/>
          <w:bCs/>
          <w:lang w:eastAsia="en-GB"/>
        </w:rPr>
        <w:t xml:space="preserve"> switching time for HD-FDD </w:t>
      </w:r>
      <w:proofErr w:type="spellStart"/>
      <w:r w:rsidR="00AA7FE9">
        <w:rPr>
          <w:b/>
          <w:bCs/>
          <w:lang w:eastAsia="en-GB"/>
        </w:rPr>
        <w:t>RedCap</w:t>
      </w:r>
      <w:proofErr w:type="spellEnd"/>
      <w:r w:rsidR="00AA7FE9">
        <w:rPr>
          <w:b/>
          <w:bCs/>
          <w:lang w:eastAsia="en-GB"/>
        </w:rPr>
        <w:t xml:space="preserve"> UE </w:t>
      </w:r>
      <w:r w:rsidR="00AA7FE9" w:rsidRPr="00A16571">
        <w:rPr>
          <w:b/>
          <w:bCs/>
          <w:lang w:eastAsia="en-GB"/>
        </w:rPr>
        <w:t xml:space="preserve">is </w:t>
      </w:r>
      <w:r w:rsidR="00A16571" w:rsidRPr="00A16571">
        <w:rPr>
          <w:rFonts w:eastAsia="Calibri" w:cs="Times New Roman"/>
          <w:b/>
          <w:bCs/>
          <w:szCs w:val="20"/>
        </w:rPr>
        <w:t>13 µs</w:t>
      </w:r>
      <w:r w:rsidRPr="00B91863">
        <w:rPr>
          <w:b/>
          <w:bCs/>
          <w:lang w:eastAsia="en-GB"/>
        </w:rPr>
        <w:t>.</w:t>
      </w:r>
    </w:p>
    <w:p w14:paraId="1DFB959B" w14:textId="77777777" w:rsidR="008231C4" w:rsidRPr="00B91863" w:rsidRDefault="008231C4" w:rsidP="00553849">
      <w:pPr>
        <w:pStyle w:val="RAN4H1"/>
        <w:numPr>
          <w:ilvl w:val="0"/>
          <w:numId w:val="54"/>
        </w:numPr>
        <w:rPr>
          <w:lang w:val="en-US"/>
        </w:rPr>
      </w:pPr>
      <w:r w:rsidRPr="00B91863">
        <w:rPr>
          <w:lang w:val="en-US"/>
        </w:rPr>
        <w:t>Conclusion</w:t>
      </w:r>
    </w:p>
    <w:p w14:paraId="18BF49BD" w14:textId="38F50751" w:rsidR="009A7CB1" w:rsidRPr="00B91863" w:rsidRDefault="008231C4" w:rsidP="00902291">
      <w:pPr>
        <w:ind w:right="-22"/>
        <w:jc w:val="both"/>
        <w:rPr>
          <w:color w:val="000000" w:themeColor="text1"/>
          <w:szCs w:val="20"/>
        </w:rPr>
      </w:pPr>
      <w:r w:rsidRPr="00B91863">
        <w:rPr>
          <w:color w:val="000000" w:themeColor="text1"/>
        </w:rPr>
        <w:t>This contribution</w:t>
      </w:r>
      <w:r w:rsidR="00902291" w:rsidRPr="00B91863">
        <w:rPr>
          <w:color w:val="000000" w:themeColor="text1"/>
        </w:rPr>
        <w:t xml:space="preserve"> discussed the </w:t>
      </w:r>
      <w:r w:rsidR="0018462A" w:rsidRPr="0018462A">
        <w:rPr>
          <w:color w:val="000000" w:themeColor="text1"/>
        </w:rPr>
        <w:t xml:space="preserve">Rx-Tx switching time for HD-FDD </w:t>
      </w:r>
      <w:proofErr w:type="spellStart"/>
      <w:r w:rsidR="0018462A" w:rsidRPr="0018462A">
        <w:rPr>
          <w:color w:val="000000" w:themeColor="text1"/>
        </w:rPr>
        <w:t>RedCap</w:t>
      </w:r>
      <w:proofErr w:type="spellEnd"/>
      <w:r w:rsidR="0018462A" w:rsidRPr="0018462A">
        <w:rPr>
          <w:color w:val="000000" w:themeColor="text1"/>
        </w:rPr>
        <w:t xml:space="preserve"> UE</w:t>
      </w:r>
      <w:r w:rsidR="00902291" w:rsidRPr="00B91863">
        <w:rPr>
          <w:color w:val="000000" w:themeColor="text1"/>
        </w:rPr>
        <w:t xml:space="preserve">. The following </w:t>
      </w:r>
      <w:r w:rsidR="0018462A">
        <w:rPr>
          <w:color w:val="000000" w:themeColor="text1"/>
        </w:rPr>
        <w:t>proposal is made</w:t>
      </w:r>
      <w:r w:rsidR="00902291" w:rsidRPr="00B91863">
        <w:rPr>
          <w:color w:val="000000" w:themeColor="text1"/>
        </w:rPr>
        <w:t>.</w:t>
      </w:r>
    </w:p>
    <w:p w14:paraId="0E717471" w14:textId="77777777" w:rsidR="00787AA8" w:rsidRPr="00231E94" w:rsidRDefault="00787AA8" w:rsidP="00231E94">
      <w:pPr>
        <w:jc w:val="both"/>
        <w:rPr>
          <w:b/>
          <w:bCs/>
          <w:lang w:eastAsia="en-GB"/>
        </w:rPr>
      </w:pPr>
      <w:r w:rsidRPr="00231E94">
        <w:rPr>
          <w:b/>
          <w:bCs/>
          <w:lang w:eastAsia="en-GB"/>
        </w:rPr>
        <w:t xml:space="preserve">Proposal 1: The Rx-Tx switching time for HD-FDD </w:t>
      </w:r>
      <w:proofErr w:type="spellStart"/>
      <w:r w:rsidRPr="00231E94">
        <w:rPr>
          <w:b/>
          <w:bCs/>
          <w:lang w:eastAsia="en-GB"/>
        </w:rPr>
        <w:t>RedCap</w:t>
      </w:r>
      <w:proofErr w:type="spellEnd"/>
      <w:r w:rsidRPr="00231E94">
        <w:rPr>
          <w:b/>
          <w:bCs/>
          <w:lang w:eastAsia="en-GB"/>
        </w:rPr>
        <w:t xml:space="preserve"> UE is </w:t>
      </w:r>
      <w:r w:rsidRPr="00231E94">
        <w:rPr>
          <w:rFonts w:eastAsia="Calibri" w:cs="Times New Roman"/>
          <w:b/>
          <w:bCs/>
          <w:szCs w:val="20"/>
        </w:rPr>
        <w:t>13 µs</w:t>
      </w:r>
      <w:r w:rsidRPr="00231E94">
        <w:rPr>
          <w:b/>
          <w:bCs/>
          <w:lang w:eastAsia="en-GB"/>
        </w:rPr>
        <w:t>.</w:t>
      </w:r>
    </w:p>
    <w:p w14:paraId="5A027C9D" w14:textId="77777777" w:rsidR="008231C4" w:rsidRPr="00B91863" w:rsidRDefault="008231C4" w:rsidP="00553849">
      <w:pPr>
        <w:pStyle w:val="RAN4H1"/>
        <w:numPr>
          <w:ilvl w:val="0"/>
          <w:numId w:val="54"/>
        </w:numPr>
        <w:rPr>
          <w:lang w:val="en-US"/>
        </w:rPr>
      </w:pPr>
      <w:r w:rsidRPr="00B91863">
        <w:rPr>
          <w:lang w:val="en-US"/>
        </w:rPr>
        <w:t>References</w:t>
      </w:r>
    </w:p>
    <w:p w14:paraId="0373BF7C" w14:textId="5703C966" w:rsidR="003339B2" w:rsidRPr="00B91863" w:rsidRDefault="006E2F2E" w:rsidP="006E2F2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bookmarkStart w:id="4" w:name="_Ref71179628"/>
      <w:r w:rsidRPr="00B91863">
        <w:rPr>
          <w:rFonts w:eastAsia="MS Mincho"/>
          <w:color w:val="000000" w:themeColor="text1"/>
          <w:lang w:eastAsia="ja-JP"/>
        </w:rPr>
        <w:t>RP-21</w:t>
      </w:r>
      <w:r w:rsidR="007B146E" w:rsidRPr="00B91863">
        <w:rPr>
          <w:rFonts w:eastAsia="MS Mincho"/>
          <w:color w:val="000000" w:themeColor="text1"/>
          <w:lang w:eastAsia="ja-JP"/>
        </w:rPr>
        <w:t>15574</w:t>
      </w:r>
      <w:r w:rsidRPr="00B91863">
        <w:rPr>
          <w:rFonts w:eastAsia="MS Mincho"/>
          <w:lang w:eastAsia="ja-JP"/>
        </w:rPr>
        <w:t>, “</w:t>
      </w:r>
      <w:r w:rsidRPr="00B91863">
        <w:rPr>
          <w:lang w:eastAsia="x-none"/>
        </w:rPr>
        <w:t>Revised WID on support of reduced capability NR devices,</w:t>
      </w:r>
      <w:r w:rsidRPr="00B91863">
        <w:rPr>
          <w:rFonts w:eastAsia="MS Mincho"/>
          <w:lang w:eastAsia="ja-JP"/>
        </w:rPr>
        <w:t>” Nokia, Ericsson</w:t>
      </w:r>
      <w:r w:rsidRPr="00B91863">
        <w:t>, RAN</w:t>
      </w:r>
      <w:r w:rsidR="0001498E" w:rsidRPr="00B91863">
        <w:t xml:space="preserve"> </w:t>
      </w:r>
      <w:r w:rsidRPr="00B91863">
        <w:t>#91-e</w:t>
      </w:r>
      <w:bookmarkEnd w:id="4"/>
      <w:r w:rsidR="007B146E" w:rsidRPr="00B91863">
        <w:t>.</w:t>
      </w:r>
    </w:p>
    <w:p w14:paraId="744B8B68" w14:textId="3D70C46B" w:rsidR="007B146E" w:rsidRPr="00B91863" w:rsidRDefault="007B146E" w:rsidP="006E2F2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eastAsia="Times New Roman" w:cs="Times New Roman"/>
          <w:color w:val="000000" w:themeColor="text1"/>
          <w:szCs w:val="20"/>
        </w:rPr>
      </w:pPr>
      <w:bookmarkStart w:id="5" w:name="_Ref78797957"/>
      <w:r w:rsidRPr="00B91863">
        <w:rPr>
          <w:rFonts w:eastAsia="Times New Roman" w:cs="Times New Roman"/>
          <w:color w:val="000000" w:themeColor="text1"/>
          <w:szCs w:val="20"/>
        </w:rPr>
        <w:t xml:space="preserve">R4-2108005, “WF on </w:t>
      </w:r>
      <w:proofErr w:type="spellStart"/>
      <w:r w:rsidRPr="00B91863">
        <w:rPr>
          <w:rFonts w:eastAsia="Times New Roman" w:cs="Times New Roman"/>
          <w:color w:val="000000" w:themeColor="text1"/>
          <w:szCs w:val="20"/>
        </w:rPr>
        <w:t>RedCap</w:t>
      </w:r>
      <w:proofErr w:type="spellEnd"/>
      <w:r w:rsidRPr="00B91863">
        <w:rPr>
          <w:rFonts w:eastAsia="Times New Roman" w:cs="Times New Roman"/>
          <w:color w:val="000000" w:themeColor="text1"/>
          <w:szCs w:val="20"/>
        </w:rPr>
        <w:t>,” Ericsson, RAN4 #99-e.</w:t>
      </w:r>
      <w:bookmarkEnd w:id="5"/>
    </w:p>
    <w:p w14:paraId="2A2BFF69" w14:textId="5D7CFE84" w:rsidR="007D2B3B" w:rsidRPr="00B91863" w:rsidRDefault="007D2B3B" w:rsidP="00EE6AB3">
      <w:pPr>
        <w:pStyle w:val="ListParagraph"/>
        <w:numPr>
          <w:ilvl w:val="0"/>
          <w:numId w:val="1"/>
        </w:numPr>
        <w:spacing w:after="120"/>
        <w:contextualSpacing w:val="0"/>
        <w:rPr>
          <w:rFonts w:eastAsia="Times New Roman" w:cs="Times New Roman"/>
          <w:color w:val="000000" w:themeColor="text1"/>
          <w:szCs w:val="20"/>
        </w:rPr>
      </w:pPr>
      <w:bookmarkStart w:id="6" w:name="_Ref78805468"/>
      <w:r w:rsidRPr="00B91863">
        <w:rPr>
          <w:rFonts w:eastAsia="Times New Roman" w:cs="Times New Roman"/>
          <w:color w:val="000000" w:themeColor="text1"/>
          <w:szCs w:val="20"/>
        </w:rPr>
        <w:t>3GPP TS 38.101</w:t>
      </w:r>
      <w:bookmarkEnd w:id="6"/>
      <w:r w:rsidRPr="00B91863">
        <w:rPr>
          <w:rFonts w:eastAsia="Times New Roman" w:cs="Times New Roman"/>
          <w:color w:val="000000" w:themeColor="text1"/>
          <w:szCs w:val="20"/>
        </w:rPr>
        <w:t>-1</w:t>
      </w:r>
      <w:r w:rsidR="000C61E5" w:rsidRPr="00B91863">
        <w:rPr>
          <w:rFonts w:eastAsia="Times New Roman" w:cs="Times New Roman"/>
          <w:color w:val="000000" w:themeColor="text1"/>
          <w:szCs w:val="20"/>
        </w:rPr>
        <w:t>, “User Equipment (UE) radio transmission and reception; Part 1: Range 1 Standalone,” v17.2.0.</w:t>
      </w:r>
    </w:p>
    <w:p w14:paraId="1F3CFC53" w14:textId="7667D878" w:rsidR="007E7EEE" w:rsidRPr="00B91863" w:rsidRDefault="007E7EEE" w:rsidP="00EE6AB3">
      <w:pPr>
        <w:pStyle w:val="ListParagraph"/>
        <w:numPr>
          <w:ilvl w:val="0"/>
          <w:numId w:val="1"/>
        </w:numPr>
        <w:spacing w:after="120"/>
        <w:contextualSpacing w:val="0"/>
        <w:rPr>
          <w:rFonts w:eastAsia="Times New Roman" w:cs="Times New Roman"/>
          <w:color w:val="000000" w:themeColor="text1"/>
          <w:szCs w:val="20"/>
        </w:rPr>
      </w:pPr>
      <w:bookmarkStart w:id="7" w:name="_Ref78877110"/>
      <w:r w:rsidRPr="00B91863">
        <w:rPr>
          <w:rFonts w:eastAsia="Times New Roman" w:cs="Times New Roman"/>
          <w:color w:val="000000" w:themeColor="text1"/>
          <w:szCs w:val="20"/>
        </w:rPr>
        <w:t>R4-2107884,</w:t>
      </w:r>
      <w:r w:rsidRPr="00B91863">
        <w:rPr>
          <w:rFonts w:eastAsia="Times New Roman" w:cs="Times New Roman"/>
          <w:color w:val="000000" w:themeColor="text1"/>
          <w:szCs w:val="20"/>
        </w:rPr>
        <w:tab/>
        <w:t xml:space="preserve">“WF on clarification </w:t>
      </w:r>
      <w:proofErr w:type="spellStart"/>
      <w:r w:rsidRPr="00B91863">
        <w:rPr>
          <w:rFonts w:eastAsia="Times New Roman" w:cs="Times New Roman"/>
          <w:color w:val="000000" w:themeColor="text1"/>
          <w:szCs w:val="20"/>
        </w:rPr>
        <w:t>RedCap</w:t>
      </w:r>
      <w:proofErr w:type="spellEnd"/>
      <w:r w:rsidRPr="00B91863">
        <w:rPr>
          <w:rFonts w:eastAsia="Times New Roman" w:cs="Times New Roman"/>
          <w:color w:val="000000" w:themeColor="text1"/>
          <w:szCs w:val="20"/>
        </w:rPr>
        <w:t xml:space="preserve"> WI scope including SUL support,” Huawei, RAN4 #99-e.</w:t>
      </w:r>
      <w:bookmarkEnd w:id="7"/>
    </w:p>
    <w:sectPr w:rsidR="007E7EEE" w:rsidRPr="00B9186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628BA" w14:textId="77777777" w:rsidR="002A14E6" w:rsidRDefault="002A14E6" w:rsidP="00001C9B">
      <w:pPr>
        <w:spacing w:after="0" w:line="240" w:lineRule="auto"/>
      </w:pPr>
      <w:r>
        <w:separator/>
      </w:r>
    </w:p>
  </w:endnote>
  <w:endnote w:type="continuationSeparator" w:id="0">
    <w:p w14:paraId="24E27040" w14:textId="77777777" w:rsidR="002A14E6" w:rsidRDefault="002A14E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E2D44" w14:textId="77777777" w:rsidR="002A14E6" w:rsidRDefault="002A14E6" w:rsidP="00001C9B">
      <w:pPr>
        <w:spacing w:after="0" w:line="240" w:lineRule="auto"/>
      </w:pPr>
      <w:r>
        <w:separator/>
      </w:r>
    </w:p>
  </w:footnote>
  <w:footnote w:type="continuationSeparator" w:id="0">
    <w:p w14:paraId="31D5133B" w14:textId="77777777" w:rsidR="002A14E6" w:rsidRDefault="002A14E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A176E"/>
    <w:multiLevelType w:val="hybridMultilevel"/>
    <w:tmpl w:val="0AE43F44"/>
    <w:lvl w:ilvl="0" w:tplc="744AC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E4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8F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07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81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EC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040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23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389890D4"/>
    <w:lvl w:ilvl="0" w:tplc="81C03C9C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D2E95"/>
    <w:multiLevelType w:val="hybridMultilevel"/>
    <w:tmpl w:val="6EC26FCA"/>
    <w:lvl w:ilvl="0" w:tplc="0F349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EF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A0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00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5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02D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06B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43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2F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F533E3"/>
    <w:multiLevelType w:val="hybridMultilevel"/>
    <w:tmpl w:val="95F2CF18"/>
    <w:lvl w:ilvl="0" w:tplc="864EC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06B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6F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4C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AB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86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A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8E9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6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53753C"/>
    <w:multiLevelType w:val="hybridMultilevel"/>
    <w:tmpl w:val="6D06060E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47171"/>
    <w:multiLevelType w:val="hybridMultilevel"/>
    <w:tmpl w:val="B860D8C8"/>
    <w:lvl w:ilvl="0" w:tplc="1F927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0C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CE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2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60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62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EE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A2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4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762DC"/>
    <w:multiLevelType w:val="hybridMultilevel"/>
    <w:tmpl w:val="BEE01720"/>
    <w:lvl w:ilvl="0" w:tplc="923CA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CFE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EE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61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0A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BCF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80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CA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A3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913E4"/>
    <w:multiLevelType w:val="hybridMultilevel"/>
    <w:tmpl w:val="ABCAEE98"/>
    <w:lvl w:ilvl="0" w:tplc="04B032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DA81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B3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184C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85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61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E3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84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F40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1E3748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34613"/>
    <w:multiLevelType w:val="hybridMultilevel"/>
    <w:tmpl w:val="2D4E4E14"/>
    <w:lvl w:ilvl="0" w:tplc="EBB06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AB3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D2A6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E3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C4A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40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1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364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727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395EA0"/>
    <w:multiLevelType w:val="hybridMultilevel"/>
    <w:tmpl w:val="B708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A5785"/>
    <w:multiLevelType w:val="hybridMultilevel"/>
    <w:tmpl w:val="9578C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CE1378"/>
    <w:multiLevelType w:val="hybridMultilevel"/>
    <w:tmpl w:val="115A30DE"/>
    <w:lvl w:ilvl="0" w:tplc="20B41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44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4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0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C9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A3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F86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02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F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586C5E"/>
    <w:multiLevelType w:val="hybridMultilevel"/>
    <w:tmpl w:val="61488A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8C2E59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8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30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AD2491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580337BB"/>
    <w:multiLevelType w:val="hybridMultilevel"/>
    <w:tmpl w:val="60923594"/>
    <w:lvl w:ilvl="0" w:tplc="EE8E4D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ABE5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A58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8A1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EA9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AA58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B68E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091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2D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173D3"/>
    <w:multiLevelType w:val="hybridMultilevel"/>
    <w:tmpl w:val="66400C6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4" w15:restartNumberingAfterBreak="0">
    <w:nsid w:val="5D095C4A"/>
    <w:multiLevelType w:val="hybridMultilevel"/>
    <w:tmpl w:val="9C3ACD08"/>
    <w:lvl w:ilvl="0" w:tplc="55D8C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DC605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3E29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A08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6494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2E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88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A2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DE3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7B67E1"/>
    <w:multiLevelType w:val="hybridMultilevel"/>
    <w:tmpl w:val="DC461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9D3158C"/>
    <w:multiLevelType w:val="hybridMultilevel"/>
    <w:tmpl w:val="8B84E446"/>
    <w:lvl w:ilvl="0" w:tplc="E9EC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29B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1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1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83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F2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A8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E2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8A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AF04772"/>
    <w:multiLevelType w:val="hybridMultilevel"/>
    <w:tmpl w:val="382E9522"/>
    <w:lvl w:ilvl="0" w:tplc="AEF69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4D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4B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0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8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BE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C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2C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04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390B2F"/>
    <w:multiLevelType w:val="hybridMultilevel"/>
    <w:tmpl w:val="99561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55D533F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6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CA0470"/>
    <w:multiLevelType w:val="hybridMultilevel"/>
    <w:tmpl w:val="C37614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5A605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5D421C9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AB02D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07ADD1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6180F8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44A01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356E05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29"/>
  </w:num>
  <w:num w:numId="4">
    <w:abstractNumId w:val="11"/>
  </w:num>
  <w:num w:numId="5">
    <w:abstractNumId w:val="39"/>
  </w:num>
  <w:num w:numId="6">
    <w:abstractNumId w:val="27"/>
  </w:num>
  <w:num w:numId="7">
    <w:abstractNumId w:val="28"/>
  </w:num>
  <w:num w:numId="8">
    <w:abstractNumId w:val="28"/>
    <w:lvlOverride w:ilvl="0">
      <w:startOverride w:val="1"/>
    </w:lvlOverride>
  </w:num>
  <w:num w:numId="9">
    <w:abstractNumId w:val="28"/>
    <w:lvlOverride w:ilvl="0">
      <w:startOverride w:val="1"/>
    </w:lvlOverride>
  </w:num>
  <w:num w:numId="10">
    <w:abstractNumId w:val="28"/>
    <w:lvlOverride w:ilvl="0">
      <w:startOverride w:val="1"/>
    </w:lvlOverride>
  </w:num>
  <w:num w:numId="11">
    <w:abstractNumId w:val="27"/>
    <w:lvlOverride w:ilvl="0">
      <w:startOverride w:val="1"/>
    </w:lvlOverride>
  </w:num>
  <w:num w:numId="12">
    <w:abstractNumId w:val="28"/>
    <w:lvlOverride w:ilvl="0">
      <w:startOverride w:val="1"/>
    </w:lvlOverride>
  </w:num>
  <w:num w:numId="13">
    <w:abstractNumId w:val="27"/>
    <w:lvlOverride w:ilvl="0">
      <w:startOverride w:val="1"/>
    </w:lvlOverride>
  </w:num>
  <w:num w:numId="14">
    <w:abstractNumId w:val="28"/>
    <w:lvlOverride w:ilvl="0">
      <w:startOverride w:val="1"/>
    </w:lvlOverride>
  </w:num>
  <w:num w:numId="15">
    <w:abstractNumId w:val="49"/>
  </w:num>
  <w:num w:numId="16">
    <w:abstractNumId w:val="6"/>
  </w:num>
  <w:num w:numId="17">
    <w:abstractNumId w:val="37"/>
  </w:num>
  <w:num w:numId="18">
    <w:abstractNumId w:val="3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8"/>
    <w:lvlOverride w:ilvl="0">
      <w:startOverride w:val="1"/>
    </w:lvlOverride>
  </w:num>
  <w:num w:numId="22">
    <w:abstractNumId w:val="46"/>
  </w:num>
  <w:num w:numId="23">
    <w:abstractNumId w:val="21"/>
  </w:num>
  <w:num w:numId="24">
    <w:abstractNumId w:val="25"/>
  </w:num>
  <w:num w:numId="25">
    <w:abstractNumId w:val="0"/>
  </w:num>
  <w:num w:numId="26">
    <w:abstractNumId w:val="0"/>
  </w:num>
  <w:num w:numId="27">
    <w:abstractNumId w:val="32"/>
  </w:num>
  <w:num w:numId="28">
    <w:abstractNumId w:val="18"/>
  </w:num>
  <w:num w:numId="29">
    <w:abstractNumId w:val="5"/>
  </w:num>
  <w:num w:numId="30">
    <w:abstractNumId w:val="27"/>
    <w:lvlOverride w:ilvl="0">
      <w:startOverride w:val="1"/>
    </w:lvlOverride>
  </w:num>
  <w:num w:numId="31">
    <w:abstractNumId w:val="4"/>
  </w:num>
  <w:num w:numId="32">
    <w:abstractNumId w:val="20"/>
  </w:num>
  <w:num w:numId="33">
    <w:abstractNumId w:val="40"/>
  </w:num>
  <w:num w:numId="34">
    <w:abstractNumId w:val="3"/>
  </w:num>
  <w:num w:numId="35">
    <w:abstractNumId w:val="41"/>
  </w:num>
  <w:num w:numId="36">
    <w:abstractNumId w:val="1"/>
  </w:num>
  <w:num w:numId="37">
    <w:abstractNumId w:val="8"/>
  </w:num>
  <w:num w:numId="38">
    <w:abstractNumId w:val="44"/>
  </w:num>
  <w:num w:numId="39">
    <w:abstractNumId w:val="33"/>
  </w:num>
  <w:num w:numId="40">
    <w:abstractNumId w:val="23"/>
  </w:num>
  <w:num w:numId="41">
    <w:abstractNumId w:val="16"/>
  </w:num>
  <w:num w:numId="42">
    <w:abstractNumId w:val="38"/>
  </w:num>
  <w:num w:numId="43">
    <w:abstractNumId w:val="30"/>
  </w:num>
  <w:num w:numId="44">
    <w:abstractNumId w:val="42"/>
  </w:num>
  <w:num w:numId="45">
    <w:abstractNumId w:val="48"/>
  </w:num>
  <w:num w:numId="46">
    <w:abstractNumId w:val="14"/>
  </w:num>
  <w:num w:numId="47">
    <w:abstractNumId w:val="43"/>
  </w:num>
  <w:num w:numId="48">
    <w:abstractNumId w:val="36"/>
  </w:num>
  <w:num w:numId="49">
    <w:abstractNumId w:val="22"/>
  </w:num>
  <w:num w:numId="50">
    <w:abstractNumId w:val="9"/>
  </w:num>
  <w:num w:numId="51">
    <w:abstractNumId w:val="7"/>
  </w:num>
  <w:num w:numId="52">
    <w:abstractNumId w:val="37"/>
  </w:num>
  <w:num w:numId="53">
    <w:abstractNumId w:val="37"/>
  </w:num>
  <w:num w:numId="54">
    <w:abstractNumId w:val="31"/>
  </w:num>
  <w:num w:numId="55">
    <w:abstractNumId w:val="37"/>
  </w:num>
  <w:num w:numId="56">
    <w:abstractNumId w:val="37"/>
  </w:num>
  <w:num w:numId="57">
    <w:abstractNumId w:val="37"/>
  </w:num>
  <w:num w:numId="58">
    <w:abstractNumId w:val="47"/>
  </w:num>
  <w:num w:numId="59">
    <w:abstractNumId w:val="45"/>
  </w:num>
  <w:num w:numId="60">
    <w:abstractNumId w:val="15"/>
  </w:num>
  <w:num w:numId="61">
    <w:abstractNumId w:val="24"/>
  </w:num>
  <w:num w:numId="62">
    <w:abstractNumId w:val="16"/>
  </w:num>
  <w:num w:numId="63">
    <w:abstractNumId w:val="10"/>
  </w:num>
  <w:num w:numId="64">
    <w:abstractNumId w:val="17"/>
  </w:num>
  <w:num w:numId="65">
    <w:abstractNumId w:val="13"/>
  </w:num>
  <w:num w:numId="66">
    <w:abstractNumId w:val="34"/>
  </w:num>
  <w:num w:numId="67">
    <w:abstractNumId w:val="35"/>
  </w:num>
  <w:num w:numId="68">
    <w:abstractNumId w:val="1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AE6"/>
    <w:rsid w:val="00007A33"/>
    <w:rsid w:val="0001498E"/>
    <w:rsid w:val="000227C2"/>
    <w:rsid w:val="00023724"/>
    <w:rsid w:val="00030DF1"/>
    <w:rsid w:val="00031DF5"/>
    <w:rsid w:val="00034A70"/>
    <w:rsid w:val="00045978"/>
    <w:rsid w:val="000459D0"/>
    <w:rsid w:val="00053478"/>
    <w:rsid w:val="00062CF3"/>
    <w:rsid w:val="000638A1"/>
    <w:rsid w:val="00074DCB"/>
    <w:rsid w:val="00084BA3"/>
    <w:rsid w:val="0008612A"/>
    <w:rsid w:val="00091655"/>
    <w:rsid w:val="000A5ED0"/>
    <w:rsid w:val="000A6BD1"/>
    <w:rsid w:val="000B0056"/>
    <w:rsid w:val="000B3B28"/>
    <w:rsid w:val="000B3D00"/>
    <w:rsid w:val="000C266A"/>
    <w:rsid w:val="000C42ED"/>
    <w:rsid w:val="000C61E5"/>
    <w:rsid w:val="000D6D0C"/>
    <w:rsid w:val="000D7A43"/>
    <w:rsid w:val="000E0B6B"/>
    <w:rsid w:val="000F2046"/>
    <w:rsid w:val="000F27CC"/>
    <w:rsid w:val="000F478D"/>
    <w:rsid w:val="0010349B"/>
    <w:rsid w:val="001038F8"/>
    <w:rsid w:val="0010392C"/>
    <w:rsid w:val="001062CE"/>
    <w:rsid w:val="00107017"/>
    <w:rsid w:val="00142634"/>
    <w:rsid w:val="00156999"/>
    <w:rsid w:val="0016147B"/>
    <w:rsid w:val="00161971"/>
    <w:rsid w:val="001639F7"/>
    <w:rsid w:val="001745F8"/>
    <w:rsid w:val="00175157"/>
    <w:rsid w:val="00176671"/>
    <w:rsid w:val="0018224F"/>
    <w:rsid w:val="001838CF"/>
    <w:rsid w:val="00183BFF"/>
    <w:rsid w:val="0018462A"/>
    <w:rsid w:val="001854FC"/>
    <w:rsid w:val="00185B8D"/>
    <w:rsid w:val="001948D0"/>
    <w:rsid w:val="001B018F"/>
    <w:rsid w:val="001B3F6C"/>
    <w:rsid w:val="001C1168"/>
    <w:rsid w:val="001C2F6D"/>
    <w:rsid w:val="001C396C"/>
    <w:rsid w:val="001D5B59"/>
    <w:rsid w:val="001E30F6"/>
    <w:rsid w:val="001E4134"/>
    <w:rsid w:val="001E53C7"/>
    <w:rsid w:val="001F2163"/>
    <w:rsid w:val="001F5329"/>
    <w:rsid w:val="00201528"/>
    <w:rsid w:val="00210121"/>
    <w:rsid w:val="00213F01"/>
    <w:rsid w:val="002142CD"/>
    <w:rsid w:val="00231014"/>
    <w:rsid w:val="00231D20"/>
    <w:rsid w:val="00231E94"/>
    <w:rsid w:val="002336B9"/>
    <w:rsid w:val="002342B3"/>
    <w:rsid w:val="002356C0"/>
    <w:rsid w:val="00235F5C"/>
    <w:rsid w:val="00241661"/>
    <w:rsid w:val="00245184"/>
    <w:rsid w:val="002573B5"/>
    <w:rsid w:val="00261D6F"/>
    <w:rsid w:val="00262074"/>
    <w:rsid w:val="00270159"/>
    <w:rsid w:val="0027038C"/>
    <w:rsid w:val="00270401"/>
    <w:rsid w:val="0029238A"/>
    <w:rsid w:val="00292861"/>
    <w:rsid w:val="002943F4"/>
    <w:rsid w:val="00295A66"/>
    <w:rsid w:val="00296109"/>
    <w:rsid w:val="002A0DEC"/>
    <w:rsid w:val="002A14E6"/>
    <w:rsid w:val="002A4E9B"/>
    <w:rsid w:val="002B4922"/>
    <w:rsid w:val="002C006E"/>
    <w:rsid w:val="002C1837"/>
    <w:rsid w:val="002C2D19"/>
    <w:rsid w:val="002D1080"/>
    <w:rsid w:val="002D10FA"/>
    <w:rsid w:val="002D4C55"/>
    <w:rsid w:val="002E2420"/>
    <w:rsid w:val="002E39DC"/>
    <w:rsid w:val="002F0834"/>
    <w:rsid w:val="002F1754"/>
    <w:rsid w:val="00302745"/>
    <w:rsid w:val="00302991"/>
    <w:rsid w:val="00303554"/>
    <w:rsid w:val="00304B22"/>
    <w:rsid w:val="00306287"/>
    <w:rsid w:val="00307914"/>
    <w:rsid w:val="003109DF"/>
    <w:rsid w:val="00313551"/>
    <w:rsid w:val="003136ED"/>
    <w:rsid w:val="00314967"/>
    <w:rsid w:val="00323ACB"/>
    <w:rsid w:val="00326218"/>
    <w:rsid w:val="003339B2"/>
    <w:rsid w:val="0033542F"/>
    <w:rsid w:val="00336FBE"/>
    <w:rsid w:val="00341E39"/>
    <w:rsid w:val="00351CB5"/>
    <w:rsid w:val="00355535"/>
    <w:rsid w:val="0037172E"/>
    <w:rsid w:val="00374A68"/>
    <w:rsid w:val="00382D4D"/>
    <w:rsid w:val="003A1FAC"/>
    <w:rsid w:val="003A6C69"/>
    <w:rsid w:val="003A783E"/>
    <w:rsid w:val="003B659E"/>
    <w:rsid w:val="003C5A4D"/>
    <w:rsid w:val="003C7452"/>
    <w:rsid w:val="003C78BD"/>
    <w:rsid w:val="003E6E78"/>
    <w:rsid w:val="003F2C39"/>
    <w:rsid w:val="003F52B3"/>
    <w:rsid w:val="003F71E7"/>
    <w:rsid w:val="00402149"/>
    <w:rsid w:val="0040531F"/>
    <w:rsid w:val="00411250"/>
    <w:rsid w:val="00417AA0"/>
    <w:rsid w:val="00417C09"/>
    <w:rsid w:val="0042149B"/>
    <w:rsid w:val="004226D8"/>
    <w:rsid w:val="00433683"/>
    <w:rsid w:val="0043750A"/>
    <w:rsid w:val="00443FE2"/>
    <w:rsid w:val="00452529"/>
    <w:rsid w:val="0046277A"/>
    <w:rsid w:val="00480EBB"/>
    <w:rsid w:val="00487CA3"/>
    <w:rsid w:val="00487EFE"/>
    <w:rsid w:val="0049229C"/>
    <w:rsid w:val="00492F8C"/>
    <w:rsid w:val="00494965"/>
    <w:rsid w:val="004A4C51"/>
    <w:rsid w:val="004B7B4A"/>
    <w:rsid w:val="004D0737"/>
    <w:rsid w:val="004D2780"/>
    <w:rsid w:val="004D63FC"/>
    <w:rsid w:val="004E006D"/>
    <w:rsid w:val="004E09F7"/>
    <w:rsid w:val="004E10C1"/>
    <w:rsid w:val="004E5E66"/>
    <w:rsid w:val="004F35BC"/>
    <w:rsid w:val="00500579"/>
    <w:rsid w:val="00500A48"/>
    <w:rsid w:val="00503B4D"/>
    <w:rsid w:val="00504EE9"/>
    <w:rsid w:val="00506CEB"/>
    <w:rsid w:val="0051606A"/>
    <w:rsid w:val="005233BA"/>
    <w:rsid w:val="00532137"/>
    <w:rsid w:val="0054373D"/>
    <w:rsid w:val="0054442C"/>
    <w:rsid w:val="00544788"/>
    <w:rsid w:val="00547F6D"/>
    <w:rsid w:val="00550285"/>
    <w:rsid w:val="00553849"/>
    <w:rsid w:val="005836F8"/>
    <w:rsid w:val="0058499C"/>
    <w:rsid w:val="005909D8"/>
    <w:rsid w:val="005918FA"/>
    <w:rsid w:val="005A3BD4"/>
    <w:rsid w:val="005A5248"/>
    <w:rsid w:val="005A6BB5"/>
    <w:rsid w:val="005B6333"/>
    <w:rsid w:val="005C240E"/>
    <w:rsid w:val="005C7A2B"/>
    <w:rsid w:val="005D4B8B"/>
    <w:rsid w:val="005D4F5B"/>
    <w:rsid w:val="005D70D9"/>
    <w:rsid w:val="005E61A8"/>
    <w:rsid w:val="005F6419"/>
    <w:rsid w:val="00607D3B"/>
    <w:rsid w:val="006118C2"/>
    <w:rsid w:val="00617400"/>
    <w:rsid w:val="00643C03"/>
    <w:rsid w:val="00650D75"/>
    <w:rsid w:val="006523F4"/>
    <w:rsid w:val="00652A49"/>
    <w:rsid w:val="0065745C"/>
    <w:rsid w:val="00664950"/>
    <w:rsid w:val="00670C32"/>
    <w:rsid w:val="006771EB"/>
    <w:rsid w:val="00683220"/>
    <w:rsid w:val="00687FA0"/>
    <w:rsid w:val="00690E30"/>
    <w:rsid w:val="006A05A0"/>
    <w:rsid w:val="006A4B3B"/>
    <w:rsid w:val="006B7010"/>
    <w:rsid w:val="006B7935"/>
    <w:rsid w:val="006D267D"/>
    <w:rsid w:val="006D3C2D"/>
    <w:rsid w:val="006E1D00"/>
    <w:rsid w:val="006E2F2E"/>
    <w:rsid w:val="006E44A0"/>
    <w:rsid w:val="006E76A6"/>
    <w:rsid w:val="006F07DC"/>
    <w:rsid w:val="006F1A77"/>
    <w:rsid w:val="006F28AC"/>
    <w:rsid w:val="00702310"/>
    <w:rsid w:val="00707969"/>
    <w:rsid w:val="007145FF"/>
    <w:rsid w:val="007313DA"/>
    <w:rsid w:val="00735E10"/>
    <w:rsid w:val="007428C7"/>
    <w:rsid w:val="00742ACC"/>
    <w:rsid w:val="00750509"/>
    <w:rsid w:val="00751515"/>
    <w:rsid w:val="00752213"/>
    <w:rsid w:val="00756663"/>
    <w:rsid w:val="00760DB7"/>
    <w:rsid w:val="0076282A"/>
    <w:rsid w:val="007657EE"/>
    <w:rsid w:val="007704B2"/>
    <w:rsid w:val="0077687B"/>
    <w:rsid w:val="007802DA"/>
    <w:rsid w:val="00785232"/>
    <w:rsid w:val="007864E4"/>
    <w:rsid w:val="00787AA8"/>
    <w:rsid w:val="00787C7B"/>
    <w:rsid w:val="007A0F79"/>
    <w:rsid w:val="007A106B"/>
    <w:rsid w:val="007B0928"/>
    <w:rsid w:val="007B146E"/>
    <w:rsid w:val="007B4107"/>
    <w:rsid w:val="007C312C"/>
    <w:rsid w:val="007C3ED0"/>
    <w:rsid w:val="007C63EB"/>
    <w:rsid w:val="007D1762"/>
    <w:rsid w:val="007D2B3B"/>
    <w:rsid w:val="007D474F"/>
    <w:rsid w:val="007E027C"/>
    <w:rsid w:val="007E26F6"/>
    <w:rsid w:val="007E448E"/>
    <w:rsid w:val="007E7EEE"/>
    <w:rsid w:val="007F4295"/>
    <w:rsid w:val="008012A6"/>
    <w:rsid w:val="00801E52"/>
    <w:rsid w:val="008050F6"/>
    <w:rsid w:val="00806A76"/>
    <w:rsid w:val="00810316"/>
    <w:rsid w:val="00811C9D"/>
    <w:rsid w:val="0081521A"/>
    <w:rsid w:val="00816C80"/>
    <w:rsid w:val="00817C1D"/>
    <w:rsid w:val="008231C4"/>
    <w:rsid w:val="00824E9E"/>
    <w:rsid w:val="00831F79"/>
    <w:rsid w:val="0083294E"/>
    <w:rsid w:val="008337E2"/>
    <w:rsid w:val="00841BCD"/>
    <w:rsid w:val="008442FE"/>
    <w:rsid w:val="00863E0C"/>
    <w:rsid w:val="008665AF"/>
    <w:rsid w:val="008826C1"/>
    <w:rsid w:val="00886A33"/>
    <w:rsid w:val="008A1A89"/>
    <w:rsid w:val="008A506A"/>
    <w:rsid w:val="008B2C67"/>
    <w:rsid w:val="008B58A8"/>
    <w:rsid w:val="008B7DD3"/>
    <w:rsid w:val="008D3111"/>
    <w:rsid w:val="008D75EF"/>
    <w:rsid w:val="008F0762"/>
    <w:rsid w:val="008F4FFA"/>
    <w:rsid w:val="00902291"/>
    <w:rsid w:val="009027D3"/>
    <w:rsid w:val="009042BD"/>
    <w:rsid w:val="00911E7F"/>
    <w:rsid w:val="00915D64"/>
    <w:rsid w:val="00916CCC"/>
    <w:rsid w:val="009273BA"/>
    <w:rsid w:val="00942E0D"/>
    <w:rsid w:val="00946C3D"/>
    <w:rsid w:val="009475B6"/>
    <w:rsid w:val="009524DF"/>
    <w:rsid w:val="0095560C"/>
    <w:rsid w:val="00956D22"/>
    <w:rsid w:val="00967205"/>
    <w:rsid w:val="00971BC7"/>
    <w:rsid w:val="009730A0"/>
    <w:rsid w:val="00975B11"/>
    <w:rsid w:val="00976ABD"/>
    <w:rsid w:val="00977E1D"/>
    <w:rsid w:val="00984265"/>
    <w:rsid w:val="0098494A"/>
    <w:rsid w:val="00987C99"/>
    <w:rsid w:val="00992706"/>
    <w:rsid w:val="00992794"/>
    <w:rsid w:val="009933DB"/>
    <w:rsid w:val="00995CDA"/>
    <w:rsid w:val="009A7CB1"/>
    <w:rsid w:val="009B6162"/>
    <w:rsid w:val="009C4BE2"/>
    <w:rsid w:val="009F16C4"/>
    <w:rsid w:val="009F5F69"/>
    <w:rsid w:val="00A10199"/>
    <w:rsid w:val="00A12A9E"/>
    <w:rsid w:val="00A15183"/>
    <w:rsid w:val="00A16571"/>
    <w:rsid w:val="00A168A9"/>
    <w:rsid w:val="00A202BF"/>
    <w:rsid w:val="00A20AD2"/>
    <w:rsid w:val="00A22B78"/>
    <w:rsid w:val="00A24290"/>
    <w:rsid w:val="00A25AE5"/>
    <w:rsid w:val="00A329FE"/>
    <w:rsid w:val="00A35C49"/>
    <w:rsid w:val="00A37002"/>
    <w:rsid w:val="00A4047F"/>
    <w:rsid w:val="00A44D18"/>
    <w:rsid w:val="00A507F7"/>
    <w:rsid w:val="00A5311A"/>
    <w:rsid w:val="00A70FCF"/>
    <w:rsid w:val="00A7751D"/>
    <w:rsid w:val="00A82954"/>
    <w:rsid w:val="00A839E0"/>
    <w:rsid w:val="00A84C59"/>
    <w:rsid w:val="00AA1B0E"/>
    <w:rsid w:val="00AA7FE9"/>
    <w:rsid w:val="00AB01C6"/>
    <w:rsid w:val="00AB06D5"/>
    <w:rsid w:val="00AC2955"/>
    <w:rsid w:val="00AC4ABE"/>
    <w:rsid w:val="00AC5CA7"/>
    <w:rsid w:val="00AD4EA8"/>
    <w:rsid w:val="00AD6560"/>
    <w:rsid w:val="00AE56B1"/>
    <w:rsid w:val="00AF1751"/>
    <w:rsid w:val="00B03C53"/>
    <w:rsid w:val="00B14962"/>
    <w:rsid w:val="00B20B2E"/>
    <w:rsid w:val="00B231C1"/>
    <w:rsid w:val="00B239D2"/>
    <w:rsid w:val="00B262D6"/>
    <w:rsid w:val="00B2645D"/>
    <w:rsid w:val="00B419A4"/>
    <w:rsid w:val="00B4217C"/>
    <w:rsid w:val="00B50831"/>
    <w:rsid w:val="00B523AC"/>
    <w:rsid w:val="00B566FE"/>
    <w:rsid w:val="00B60F71"/>
    <w:rsid w:val="00B61FFA"/>
    <w:rsid w:val="00B70F75"/>
    <w:rsid w:val="00B71E2B"/>
    <w:rsid w:val="00B73862"/>
    <w:rsid w:val="00B8273E"/>
    <w:rsid w:val="00B8281A"/>
    <w:rsid w:val="00B867AD"/>
    <w:rsid w:val="00B91863"/>
    <w:rsid w:val="00B919A4"/>
    <w:rsid w:val="00BA080C"/>
    <w:rsid w:val="00BA2134"/>
    <w:rsid w:val="00BA3697"/>
    <w:rsid w:val="00BA3903"/>
    <w:rsid w:val="00BA49C7"/>
    <w:rsid w:val="00BA6E48"/>
    <w:rsid w:val="00BA724E"/>
    <w:rsid w:val="00BB3A1B"/>
    <w:rsid w:val="00BB7600"/>
    <w:rsid w:val="00BD0CE0"/>
    <w:rsid w:val="00BD4241"/>
    <w:rsid w:val="00BD4A71"/>
    <w:rsid w:val="00BD6823"/>
    <w:rsid w:val="00BE119A"/>
    <w:rsid w:val="00BE4EE4"/>
    <w:rsid w:val="00BF2218"/>
    <w:rsid w:val="00BF53D6"/>
    <w:rsid w:val="00C00812"/>
    <w:rsid w:val="00C1194F"/>
    <w:rsid w:val="00C130C2"/>
    <w:rsid w:val="00C138D5"/>
    <w:rsid w:val="00C150C5"/>
    <w:rsid w:val="00C27C64"/>
    <w:rsid w:val="00C34B6A"/>
    <w:rsid w:val="00C44454"/>
    <w:rsid w:val="00C47FC6"/>
    <w:rsid w:val="00C562E9"/>
    <w:rsid w:val="00C56C22"/>
    <w:rsid w:val="00C56E82"/>
    <w:rsid w:val="00C578B5"/>
    <w:rsid w:val="00C6725F"/>
    <w:rsid w:val="00C71C53"/>
    <w:rsid w:val="00C82A72"/>
    <w:rsid w:val="00C85200"/>
    <w:rsid w:val="00C931A1"/>
    <w:rsid w:val="00C96209"/>
    <w:rsid w:val="00CB65AC"/>
    <w:rsid w:val="00CC7CF8"/>
    <w:rsid w:val="00CD4622"/>
    <w:rsid w:val="00CD7492"/>
    <w:rsid w:val="00CE3A6B"/>
    <w:rsid w:val="00CF3B6A"/>
    <w:rsid w:val="00D00211"/>
    <w:rsid w:val="00D05A22"/>
    <w:rsid w:val="00D06309"/>
    <w:rsid w:val="00D11B5C"/>
    <w:rsid w:val="00D14F63"/>
    <w:rsid w:val="00D15020"/>
    <w:rsid w:val="00D30C32"/>
    <w:rsid w:val="00D351EA"/>
    <w:rsid w:val="00D358A6"/>
    <w:rsid w:val="00D43403"/>
    <w:rsid w:val="00D57DA9"/>
    <w:rsid w:val="00D62E71"/>
    <w:rsid w:val="00D740CA"/>
    <w:rsid w:val="00D76E34"/>
    <w:rsid w:val="00D85728"/>
    <w:rsid w:val="00DA172F"/>
    <w:rsid w:val="00DA5862"/>
    <w:rsid w:val="00DA73C3"/>
    <w:rsid w:val="00DB0368"/>
    <w:rsid w:val="00DB32BB"/>
    <w:rsid w:val="00DB4870"/>
    <w:rsid w:val="00DB63B0"/>
    <w:rsid w:val="00DC1AEA"/>
    <w:rsid w:val="00DC7D81"/>
    <w:rsid w:val="00DD01F2"/>
    <w:rsid w:val="00DD093F"/>
    <w:rsid w:val="00DD555A"/>
    <w:rsid w:val="00DE037B"/>
    <w:rsid w:val="00DE38D7"/>
    <w:rsid w:val="00DE43F6"/>
    <w:rsid w:val="00DF1EB4"/>
    <w:rsid w:val="00DF2997"/>
    <w:rsid w:val="00DF4B88"/>
    <w:rsid w:val="00E01C62"/>
    <w:rsid w:val="00E01DA7"/>
    <w:rsid w:val="00E02E87"/>
    <w:rsid w:val="00E04AFF"/>
    <w:rsid w:val="00E142D9"/>
    <w:rsid w:val="00E14550"/>
    <w:rsid w:val="00E156C5"/>
    <w:rsid w:val="00E34DFE"/>
    <w:rsid w:val="00E45449"/>
    <w:rsid w:val="00E46DD6"/>
    <w:rsid w:val="00E51440"/>
    <w:rsid w:val="00E51596"/>
    <w:rsid w:val="00E70559"/>
    <w:rsid w:val="00EA1943"/>
    <w:rsid w:val="00EA335F"/>
    <w:rsid w:val="00EB0A4D"/>
    <w:rsid w:val="00EB214E"/>
    <w:rsid w:val="00EC3BFE"/>
    <w:rsid w:val="00EC6D5A"/>
    <w:rsid w:val="00EC70C2"/>
    <w:rsid w:val="00EC7BC3"/>
    <w:rsid w:val="00ED7599"/>
    <w:rsid w:val="00ED7600"/>
    <w:rsid w:val="00EF2A70"/>
    <w:rsid w:val="00EF2A9D"/>
    <w:rsid w:val="00EF7A08"/>
    <w:rsid w:val="00F04673"/>
    <w:rsid w:val="00F1362C"/>
    <w:rsid w:val="00F231E7"/>
    <w:rsid w:val="00F25A05"/>
    <w:rsid w:val="00F261F2"/>
    <w:rsid w:val="00F26E26"/>
    <w:rsid w:val="00F34BED"/>
    <w:rsid w:val="00F35692"/>
    <w:rsid w:val="00F453E0"/>
    <w:rsid w:val="00F461AC"/>
    <w:rsid w:val="00F47434"/>
    <w:rsid w:val="00F5238D"/>
    <w:rsid w:val="00F52B50"/>
    <w:rsid w:val="00F61AFE"/>
    <w:rsid w:val="00F654B3"/>
    <w:rsid w:val="00F7153D"/>
    <w:rsid w:val="00F73A2E"/>
    <w:rsid w:val="00F74197"/>
    <w:rsid w:val="00F8100A"/>
    <w:rsid w:val="00F824F5"/>
    <w:rsid w:val="00F873FE"/>
    <w:rsid w:val="00F92BF4"/>
    <w:rsid w:val="00FB5D9E"/>
    <w:rsid w:val="00FB7056"/>
    <w:rsid w:val="00FC29B9"/>
    <w:rsid w:val="00FC60C4"/>
    <w:rsid w:val="00FC6FD3"/>
    <w:rsid w:val="00FD4155"/>
    <w:rsid w:val="00FD646E"/>
    <w:rsid w:val="00FE14B0"/>
    <w:rsid w:val="00FE6C1F"/>
    <w:rsid w:val="00FF5E71"/>
    <w:rsid w:val="00FF6EFB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74C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,题注,Caption Equation,cap1,cap2,cap11,Légende-figure,Légende-figure Char,Beschrifubg,Beschriftung Char,label,cap11 Char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,题注 Char,Caption Equation Char,cap1 Char,cap2 Char,cap11 Char1,Légende-figure Char1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qFormat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942E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4226D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226D8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odyText">
    <w:name w:val="Body Text"/>
    <w:basedOn w:val="Normal"/>
    <w:link w:val="BodyTextChar"/>
    <w:unhideWhenUsed/>
    <w:qFormat/>
    <w:rsid w:val="002A4E9B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eastAsia="MS Mincho" w:cs="Times New Roman"/>
      <w:i/>
      <w:szCs w:val="20"/>
    </w:rPr>
  </w:style>
  <w:style w:type="character" w:customStyle="1" w:styleId="BodyTextChar">
    <w:name w:val="Body Text Char"/>
    <w:basedOn w:val="DefaultParagraphFont"/>
    <w:link w:val="BodyText"/>
    <w:rsid w:val="002A4E9B"/>
    <w:rPr>
      <w:rFonts w:ascii="Times New Roman" w:eastAsia="MS Mincho" w:hAnsi="Times New Roman" w:cs="Times New Roman"/>
      <w:i/>
      <w:sz w:val="20"/>
      <w:szCs w:val="20"/>
    </w:rPr>
  </w:style>
  <w:style w:type="character" w:customStyle="1" w:styleId="B1Zchn">
    <w:name w:val="B1 Zchn"/>
    <w:qFormat/>
    <w:locked/>
    <w:rsid w:val="002A4E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3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7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45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0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6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0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4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29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3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9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8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16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4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895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3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0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686C9-9DE9-4A51-945E-F11BDB484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980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2021-08-06T15:29:00Z</dcterms:created>
  <dcterms:modified xsi:type="dcterms:W3CDTF">2021-08-06T15:29:00Z</dcterms:modified>
</cp:coreProperties>
</file>