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R3-255795</w:t>
      </w:r>
    </w:p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TS 38.300 BL CR) Reader Selection</w:t>
      </w:r>
    </w:p>
    <w:p>
      <w:pPr>
        <w:tabs>
          <w:tab w:val="left" w:pos="1985"/>
        </w:tabs>
        <w:outlineLvl w:val="0"/>
        <w:rPr>
          <w:rStyle w:val="af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rFonts w:hint="eastAsia"/>
        </w:rPr>
        <w:t>ZTE</w:t>
      </w:r>
      <w:r>
        <w:rPr>
          <w:rStyle w:val="afb"/>
        </w:rPr>
        <w:t xml:space="preserve"> Corporation</w:t>
      </w:r>
      <w:r>
        <w:rPr>
          <w:rStyle w:val="afb"/>
          <w:rFonts w:hint="eastAsia"/>
        </w:rPr>
        <w:t>,</w:t>
      </w:r>
      <w:r>
        <w:rPr>
          <w:rStyle w:val="afb"/>
        </w:rPr>
        <w:t xml:space="preserve"> China Telecom</w:t>
      </w:r>
    </w:p>
    <w:p>
      <w:pPr>
        <w:tabs>
          <w:tab w:val="left" w:pos="1985"/>
        </w:tabs>
        <w:rPr>
          <w:rStyle w:val="afb"/>
        </w:rPr>
      </w:pPr>
      <w:r>
        <w:rPr>
          <w:rStyle w:val="afb"/>
        </w:rPr>
        <w:t>Agenda item:</w:t>
      </w:r>
      <w:r>
        <w:rPr>
          <w:rStyle w:val="afb"/>
        </w:rPr>
        <w:tab/>
        <w:t>16.2</w:t>
      </w:r>
    </w:p>
    <w:p>
      <w:pPr>
        <w:tabs>
          <w:tab w:val="left" w:pos="1985"/>
        </w:tabs>
        <w:ind w:left="1980" w:hanging="1980"/>
        <w:outlineLvl w:val="0"/>
        <w:rPr>
          <w:rStyle w:val="af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TP is for Reader Selection</w:t>
      </w:r>
      <w:r>
        <w:rPr>
          <w:rFonts w:hint="eastAsia"/>
          <w:lang w:val="en-US" w:eastAsia="zh-CN"/>
        </w:rPr>
        <w:t>.</w:t>
      </w:r>
      <w:bookmarkStart w:id="0" w:name="_GoBack"/>
      <w:bookmarkEnd w:id="0"/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 xml:space="preserve">TP for TS38.300 </w:t>
      </w:r>
    </w:p>
    <w:p>
      <w:pPr>
        <w:rPr>
          <w:lang w:eastAsia="zh-CN"/>
        </w:rPr>
      </w:pPr>
      <w:r>
        <w:rPr>
          <w:highlight w:val="yellow"/>
          <w:lang w:eastAsia="zh-CN"/>
        </w:rPr>
        <w:t>===========================Start of the change====================================</w:t>
      </w:r>
    </w:p>
    <w:p>
      <w:pPr>
        <w:pStyle w:val="3"/>
        <w:rPr>
          <w:ins w:id="1" w:author="Author" w:date="2025-03-07T18:10:00Z"/>
        </w:rPr>
      </w:pPr>
      <w:ins w:id="2" w:author="Author" w:date="2025-03-07T18:10:00Z">
        <w:r>
          <w:t>16.xx.x3</w:t>
        </w:r>
        <w:r>
          <w:tab/>
          <w:t>Inventory procedure</w:t>
        </w:r>
      </w:ins>
    </w:p>
    <w:p>
      <w:pPr>
        <w:rPr>
          <w:ins w:id="3" w:author="Author" w:date="2025-03-07T18:10:00Z"/>
        </w:rPr>
      </w:pPr>
      <w:ins w:id="4" w:author="Author" w:date="2025-03-07T18:10:00Z">
        <w:r>
          <w:t>Figure 16.xx.x3-1 depicts the basic communication between the gNB and the A-IoT CN node for the Inventory procedure.</w:t>
        </w:r>
      </w:ins>
    </w:p>
    <w:p>
      <w:pPr>
        <w:pStyle w:val="TH"/>
        <w:rPr>
          <w:ins w:id="5" w:author="Author" w:date="2025-03-07T18:10:00Z"/>
        </w:rPr>
      </w:pPr>
      <w:ins w:id="6" w:author="Author" w:date="2025-03-07T18:10:00Z">
        <w:r>
          <w:object w:dxaOrig="7164" w:dyaOrig="3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.7pt;height:167.45pt" o:ole="">
              <v:imagedata r:id="rId10" o:title=""/>
            </v:shape>
            <o:OLEObject Type="Embed" ProgID="Visio.Drawing.15" ShapeID="_x0000_i1025" DrawAspect="Content" ObjectID="_1817817528" r:id="rId11"/>
          </w:object>
        </w:r>
      </w:ins>
    </w:p>
    <w:p>
      <w:pPr>
        <w:pStyle w:val="TF"/>
        <w:rPr>
          <w:ins w:id="7" w:author="Author" w:date="2025-03-07T18:10:00Z"/>
        </w:rPr>
      </w:pPr>
      <w:ins w:id="8" w:author="Author" w:date="2025-03-07T18:10:00Z">
        <w:r>
          <w:t>Figure 16.xx.x3-1: Inventory procedure</w:t>
        </w:r>
      </w:ins>
    </w:p>
    <w:p>
      <w:pPr>
        <w:pStyle w:val="B10"/>
      </w:pPr>
      <w:ins w:id="9" w:author="Author" w:date="2025-03-07T18:10:00Z">
        <w:r>
          <w:t>1.</w:t>
        </w:r>
        <w:r>
          <w:tab/>
          <w:t>The A-IoT CN node initiates the Inventory procedure over NG-C by sending the Inventory Request message to the gNB.</w:t>
        </w:r>
      </w:ins>
      <w:ins w:id="10" w:author="Author" w:date="2025-04-25T14:05:00Z">
        <w:r>
          <w:rPr>
            <w:rFonts w:hint="eastAsia"/>
            <w:lang w:eastAsia="zh-CN"/>
          </w:rPr>
          <w:t xml:space="preserve"> </w:t>
        </w:r>
      </w:ins>
      <w:ins w:id="11" w:author="Author" w:date="2025-04-25T11:48:00Z">
        <w:r>
          <w:t>The Inventory Request message includes a 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12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>
      <w:pPr>
        <w:pStyle w:val="B10"/>
        <w:rPr>
          <w:ins w:id="13" w:author="ZTE" w:date="2025-08-27T16:24:00Z"/>
          <w:lang w:eastAsia="zh-CN"/>
        </w:rPr>
      </w:pPr>
      <w:ins w:id="14" w:author="Author" w:date="2025-04-25T11:50:00Z">
        <w:r>
          <w:tab/>
          <w:t xml:space="preserve">The Inventory Request message also includes Requested Service Area Information (list </w:t>
        </w:r>
      </w:ins>
      <w:ins w:id="15" w:author="Author" w:date="2025-06-09T00:47:00Z">
        <w:r>
          <w:rPr>
            <w:rFonts w:hint="eastAsia"/>
            <w:lang w:eastAsia="zh-CN"/>
          </w:rPr>
          <w:t>of A-IoT Area IDs</w:t>
        </w:r>
      </w:ins>
      <w:ins w:id="16" w:author="Author" w:date="2025-06-09T00:48:00Z">
        <w:r>
          <w:rPr>
            <w:rFonts w:hint="eastAsia"/>
            <w:lang w:val="en-US" w:eastAsia="zh-CN"/>
          </w:rPr>
          <w:t xml:space="preserve"> </w:t>
        </w:r>
      </w:ins>
      <w:ins w:id="17" w:author="Author" w:date="2025-04-25T11:50:00Z">
        <w:r>
          <w:t>and/or reader list)</w:t>
        </w:r>
      </w:ins>
      <w:ins w:id="18" w:author="Author" w:date="2025-06-09T00:48:00Z">
        <w:del w:id="19" w:author="ZTE" w:date="2025-08-27T16:24:00Z">
          <w:r>
            <w:rPr>
              <w:rFonts w:hint="eastAsia"/>
              <w:lang w:eastAsia="zh-CN"/>
            </w:rPr>
            <w:delText>,</w:delText>
          </w:r>
        </w:del>
      </w:ins>
      <w:ins w:id="20" w:author="ZTE" w:date="2025-08-27T16:24:00Z">
        <w:r>
          <w:rPr>
            <w:lang w:eastAsia="zh-CN"/>
          </w:rPr>
          <w:t>,</w:t>
        </w:r>
      </w:ins>
    </w:p>
    <w:p>
      <w:pPr>
        <w:pStyle w:val="B10"/>
        <w:rPr>
          <w:ins w:id="21" w:author="ZTE" w:date="2025-08-27T16:25:00Z"/>
          <w:lang w:eastAsia="zh-CN"/>
        </w:rPr>
      </w:pPr>
      <w:ins w:id="22" w:author="ZTE" w:date="2025-08-27T16:25:00Z">
        <w:r>
          <w:tab/>
        </w:r>
      </w:ins>
      <w:ins w:id="23" w:author="Author" w:date="2025-04-25T11:50:00Z">
        <w:r>
          <w:tab/>
        </w:r>
      </w:ins>
      <w:ins w:id="24" w:author="ZTE" w:date="2025-08-27T16:29:00Z">
        <w:r>
          <w:t xml:space="preserve">- </w:t>
        </w:r>
      </w:ins>
      <w:commentRangeStart w:id="25"/>
      <w:ins w:id="26" w:author="ZTE" w:date="2025-08-27T16:25:00Z">
        <w:r>
          <w:rPr>
            <w:lang w:eastAsia="zh-CN"/>
          </w:rPr>
          <w:t>Upon</w:t>
        </w:r>
        <w:commentRangeEnd w:id="25"/>
        <w:r>
          <w:rPr>
            <w:rStyle w:val="af9"/>
          </w:rPr>
          <w:commentReference w:id="25"/>
        </w:r>
        <w:r>
          <w:rPr>
            <w:lang w:eastAsia="zh-CN"/>
          </w:rPr>
          <w:t xml:space="preserve"> receiving neither the AIoT Area nor the reader list in the Inventory Request message, the gNB shall select all the served readers.</w:t>
        </w:r>
      </w:ins>
    </w:p>
    <w:p>
      <w:pPr>
        <w:pStyle w:val="B10"/>
        <w:rPr>
          <w:ins w:id="27" w:author="ZTE" w:date="2025-08-27T16:25:00Z"/>
          <w:lang w:eastAsia="zh-CN"/>
        </w:rPr>
      </w:pPr>
      <w:ins w:id="28" w:author="Author" w:date="2025-04-25T11:50:00Z">
        <w:r>
          <w:tab/>
        </w:r>
        <w:r>
          <w:tab/>
        </w:r>
      </w:ins>
      <w:ins w:id="29" w:author="ZTE" w:date="2025-08-27T16:30:00Z">
        <w:r>
          <w:t xml:space="preserve">- </w:t>
        </w:r>
      </w:ins>
      <w:commentRangeStart w:id="30"/>
      <w:ins w:id="31" w:author="ZTE" w:date="2025-08-27T16:25:00Z">
        <w:r>
          <w:t>Upon</w:t>
        </w:r>
        <w:commentRangeEnd w:id="30"/>
        <w:r>
          <w:rPr>
            <w:rStyle w:val="af9"/>
          </w:rPr>
          <w:commentReference w:id="30"/>
        </w:r>
        <w:r>
          <w:rPr>
            <w:lang w:eastAsia="zh-CN"/>
          </w:rPr>
          <w:t xml:space="preserve"> receiving only the AIoT Area(s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in the Inventory Request message, the gNB shall select readers within the indicated AIoT Area(s).</w:t>
        </w:r>
      </w:ins>
    </w:p>
    <w:p>
      <w:pPr>
        <w:pStyle w:val="B10"/>
        <w:rPr>
          <w:ins w:id="32" w:author="ZTE" w:date="2025-08-27T16:24:00Z"/>
          <w:lang w:eastAsia="zh-CN"/>
        </w:rPr>
      </w:pPr>
      <w:ins w:id="33" w:author="Author" w:date="2025-04-25T11:50:00Z">
        <w:r>
          <w:tab/>
        </w:r>
        <w:r>
          <w:tab/>
        </w:r>
      </w:ins>
      <w:ins w:id="34" w:author="ZTE" w:date="2025-08-27T16:30:00Z">
        <w:r>
          <w:t xml:space="preserve">- </w:t>
        </w:r>
      </w:ins>
      <w:commentRangeStart w:id="35"/>
      <w:ins w:id="36" w:author="ZTE" w:date="2025-08-27T16:25:00Z">
        <w:r>
          <w:rPr>
            <w:lang w:eastAsia="zh-CN"/>
          </w:rPr>
          <w:t>Upon</w:t>
        </w:r>
        <w:commentRangeEnd w:id="35"/>
        <w:r>
          <w:rPr>
            <w:rStyle w:val="af9"/>
          </w:rPr>
          <w:commentReference w:id="35"/>
        </w:r>
        <w:r>
          <w:rPr>
            <w:lang w:eastAsia="zh-CN"/>
          </w:rPr>
          <w:t xml:space="preserve"> receiving the reader list in the Inventory Request message, the gNB shall take the reader list into account to perform inventory.</w:t>
        </w:r>
      </w:ins>
    </w:p>
    <w:p>
      <w:pPr>
        <w:pStyle w:val="B10"/>
      </w:pPr>
      <w:ins w:id="37" w:author="Author" w:date="2025-06-09T00:48:00Z">
        <w:r>
          <w:rPr>
            <w:rFonts w:hint="eastAsia"/>
            <w:lang w:eastAsia="zh-CN"/>
          </w:rPr>
          <w:lastRenderedPageBreak/>
          <w:t xml:space="preserve"> </w:t>
        </w:r>
      </w:ins>
      <w:ins w:id="38" w:author="ZTE" w:date="2025-08-27T16:30:00Z">
        <w:r>
          <w:tab/>
        </w:r>
      </w:ins>
      <w:ins w:id="39" w:author="ZTE" w:date="2025-08-27T16:24:00Z">
        <w:r>
          <w:t xml:space="preserve">The Inventory Request message also </w:t>
        </w:r>
      </w:ins>
      <w:ins w:id="40" w:author="ZTE" w:date="2025-08-27T16:25:00Z">
        <w:r>
          <w:t xml:space="preserve">includes </w:t>
        </w:r>
      </w:ins>
      <w:ins w:id="41" w:author="Author" w:date="2025-06-09T00:48:00Z">
        <w:r>
          <w:rPr>
            <w:rFonts w:hint="eastAsia"/>
            <w:lang w:eastAsia="zh-CN"/>
          </w:rPr>
          <w:t xml:space="preserve">the Expected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42" w:author="Author" w:date="2025-04-25T11:50:00Z">
        <w:r>
          <w:t xml:space="preserve"> and may include Inventory Assistance Information</w:t>
        </w:r>
      </w:ins>
      <w:ins w:id="43" w:author="Author" w:date="2025-06-09T00:49:00Z">
        <w:r>
          <w:rPr>
            <w:rFonts w:hint="eastAsia"/>
            <w:lang w:eastAsia="zh-CN"/>
          </w:rPr>
          <w:t xml:space="preserve"> e.g.</w:t>
        </w:r>
      </w:ins>
      <w:r>
        <w:rPr>
          <w:rFonts w:hint="eastAsia"/>
          <w:lang w:val="en-US" w:eastAsia="zh-CN"/>
        </w:rPr>
        <w:t xml:space="preserve"> </w:t>
      </w:r>
      <w:ins w:id="44" w:author="Author" w:date="2025-04-25T11:50:00Z">
        <w:r>
          <w:t>Approximate number of Target A-IoT devices.</w:t>
        </w:r>
      </w:ins>
    </w:p>
    <w:p>
      <w:pPr>
        <w:pStyle w:val="EditorsNote"/>
        <w:rPr>
          <w:ins w:id="45" w:author="Author" w:date="2025-06-09T00:50:00Z"/>
        </w:rPr>
      </w:pPr>
      <w:ins w:id="46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1</w:t>
        </w:r>
        <w:r>
          <w:t>:</w:t>
        </w:r>
        <w:r>
          <w:tab/>
          <w:t>Whether the Expected D2R message size is mandatory is FFS.</w:t>
        </w:r>
      </w:ins>
    </w:p>
    <w:p>
      <w:pPr>
        <w:pStyle w:val="B10"/>
        <w:rPr>
          <w:ins w:id="47" w:author="Author" w:date="2025-03-07T18:10:00Z"/>
          <w:lang w:eastAsia="zh-CN"/>
        </w:rPr>
      </w:pPr>
      <w:ins w:id="48" w:author="Author" w:date="2025-04-25T11:50:00Z">
        <w:r>
          <w:tab/>
          <w:t>The Inventory Request message may also include a follow-on command indicator to indicate that at least for one of the targeted A-IoT device(s) a Command procedure will follow.</w:t>
        </w:r>
      </w:ins>
    </w:p>
    <w:p>
      <w:pPr>
        <w:pStyle w:val="EditorsNote"/>
        <w:rPr>
          <w:ins w:id="49" w:author="Author" w:date="2025-03-07T18:10:00Z"/>
        </w:rPr>
      </w:pPr>
      <w:ins w:id="50" w:author="Author" w:date="2025-03-07T18:10:00Z">
        <w:r>
          <w:t>Editor’s Note</w:t>
        </w:r>
      </w:ins>
      <w:ins w:id="51" w:author="Author" w:date="2025-04-25T11:50:00Z">
        <w:r>
          <w:rPr>
            <w:rFonts w:hint="eastAsia"/>
            <w:lang w:eastAsia="zh-CN"/>
          </w:rPr>
          <w:t xml:space="preserve"> </w:t>
        </w:r>
      </w:ins>
      <w:ins w:id="52" w:author="Author" w:date="2025-06-09T00:50:00Z">
        <w:r>
          <w:rPr>
            <w:rFonts w:hint="eastAsia"/>
            <w:lang w:val="en-US" w:eastAsia="zh-CN"/>
          </w:rPr>
          <w:t>2</w:t>
        </w:r>
      </w:ins>
      <w:ins w:id="53" w:author="Author" w:date="2025-03-07T18:10:00Z">
        <w:r>
          <w:t>:</w:t>
        </w:r>
        <w:r>
          <w:tab/>
          <w:t>Specification of further parameter</w:t>
        </w:r>
      </w:ins>
      <w:ins w:id="54" w:author="Author" w:date="2025-04-25T11:50:00Z">
        <w:r>
          <w:rPr>
            <w:rFonts w:hint="eastAsia"/>
            <w:lang w:eastAsia="zh-CN"/>
          </w:rPr>
          <w:t>s</w:t>
        </w:r>
      </w:ins>
      <w:ins w:id="55" w:author="Author" w:date="2025-03-07T18:10:00Z">
        <w:r>
          <w:t xml:space="preserve"> of the Inventory Request message </w:t>
        </w:r>
        <w:bookmarkStart w:id="56" w:name="_Hlk195714033"/>
        <w:r>
          <w:t>(</w:t>
        </w:r>
        <w:r>
          <w:rPr>
            <w:rFonts w:hint="eastAsia"/>
            <w:lang w:eastAsia="zh-CN"/>
          </w:rPr>
          <w:t xml:space="preserve">e.g., </w:t>
        </w:r>
      </w:ins>
      <w:ins w:id="57" w:author="Author" w:date="2025-04-25T14:09:00Z">
        <w:r>
          <w:rPr>
            <w:rFonts w:hint="eastAsia"/>
            <w:lang w:eastAsia="zh-CN"/>
          </w:rPr>
          <w:t xml:space="preserve">other </w:t>
        </w:r>
      </w:ins>
      <w:ins w:id="58" w:author="Author" w:date="2025-03-07T18:10:00Z">
        <w:r>
          <w:t xml:space="preserve">assistance information from 5GC) </w:t>
        </w:r>
        <w:bookmarkEnd w:id="56"/>
        <w:r>
          <w:t>needs further work.</w:t>
        </w:r>
      </w:ins>
    </w:p>
    <w:p>
      <w:pPr>
        <w:pStyle w:val="B10"/>
        <w:rPr>
          <w:ins w:id="59" w:author="Author" w:date="2025-03-07T18:10:00Z"/>
        </w:rPr>
      </w:pPr>
      <w:ins w:id="60" w:author="Author" w:date="2025-03-07T18:10:00Z">
        <w:r>
          <w:t>2.</w:t>
        </w:r>
        <w:r>
          <w:tab/>
          <w:t>The gNB allocates and co-ordinates the usage of A-IoT radio resources.</w:t>
        </w:r>
      </w:ins>
    </w:p>
    <w:p>
      <w:pPr>
        <w:pStyle w:val="B10"/>
        <w:rPr>
          <w:ins w:id="61" w:author="Author" w:date="2025-03-07T18:10:00Z"/>
        </w:rPr>
      </w:pPr>
      <w:ins w:id="62" w:author="Author" w:date="2025-03-07T18:10:00Z">
        <w:r>
          <w:t>3.</w:t>
        </w:r>
        <w:r>
          <w:tab/>
          <w:t>The gNB confirms the request from the A-IoT CN node by replying with the Inventory Response message.</w:t>
        </w:r>
      </w:ins>
      <w:bookmarkStart w:id="63" w:name="_Hlk196474279"/>
      <w:ins w:id="64" w:author="Author" w:date="2025-04-25T14:05:00Z">
        <w:r>
          <w:rPr>
            <w:rFonts w:hint="eastAsia"/>
            <w:lang w:eastAsia="zh-CN"/>
          </w:rPr>
          <w:t xml:space="preserve"> </w:t>
        </w:r>
      </w:ins>
      <w:ins w:id="65" w:author="Author" w:date="2025-04-25T11:51:00Z">
        <w:r>
          <w:t>The Inventory Response message includes the AIOTF Identifier and the Correlation ID received in the Inventory Request message.</w:t>
        </w:r>
      </w:ins>
      <w:bookmarkEnd w:id="63"/>
    </w:p>
    <w:p>
      <w:pPr>
        <w:pStyle w:val="NO"/>
        <w:rPr>
          <w:ins w:id="66" w:author="Author" w:date="2025-03-07T18:10:00Z"/>
        </w:rPr>
      </w:pPr>
      <w:ins w:id="67" w:author="Author" w:date="2025-03-07T18:10:00Z">
        <w:r>
          <w:t xml:space="preserve">NOTE </w:t>
        </w:r>
      </w:ins>
      <w:ins w:id="68" w:author="Author" w:date="2025-04-25T12:11:00Z">
        <w:r>
          <w:rPr>
            <w:rFonts w:hint="eastAsia"/>
            <w:lang w:eastAsia="zh-CN"/>
          </w:rPr>
          <w:t>2</w:t>
        </w:r>
      </w:ins>
      <w:ins w:id="69" w:author="Author" w:date="2025-03-07T18:10:00Z">
        <w:r>
          <w:t>:</w:t>
        </w:r>
        <w:r>
          <w:tab/>
          <w:t>If the gNB is not able to perform the Inventory procedure, it rejects the request and sends an Inventory Failure message to the A-IoT CN node.</w:t>
        </w:r>
      </w:ins>
    </w:p>
    <w:p>
      <w:pPr>
        <w:pStyle w:val="B10"/>
        <w:rPr>
          <w:ins w:id="70" w:author="Author" w:date="2025-03-07T18:10:00Z"/>
        </w:rPr>
      </w:pPr>
      <w:ins w:id="71" w:author="Author" w:date="2025-03-07T18:10:00Z">
        <w:r>
          <w:t>4.</w:t>
        </w:r>
        <w:r>
          <w:tab/>
        </w:r>
        <w:r>
          <w:rPr>
            <w:lang w:eastAsia="zh-CN"/>
          </w:rPr>
          <w:t>The gNB performs the Inventory procedure towards the A-IoT device(s) over the A-IoT radio interface</w:t>
        </w:r>
        <w:r>
          <w:t>.</w:t>
        </w:r>
      </w:ins>
    </w:p>
    <w:p>
      <w:pPr>
        <w:pStyle w:val="B10"/>
      </w:pPr>
      <w:ins w:id="72" w:author="Author" w:date="2025-03-07T18:10:00Z">
        <w:r>
          <w:t>5./6.</w:t>
        </w:r>
        <w:r>
          <w:tab/>
          <w:t>Upon receiving the inventory result from the A-IoT device(s), the gNB sends the Inventory Report message to the A-IoT CN node. If the Inventory procedure concerns multiple A-IoT devices, multiple Inventory Report</w:t>
        </w:r>
      </w:ins>
      <w:ins w:id="73" w:author="Author" w:date="2025-04-25T14:09:00Z">
        <w:r>
          <w:rPr>
            <w:rFonts w:hint="eastAsia"/>
            <w:lang w:eastAsia="zh-CN"/>
          </w:rPr>
          <w:t xml:space="preserve"> </w:t>
        </w:r>
      </w:ins>
      <w:ins w:id="74" w:author="Author" w:date="2025-04-25T11:51:00Z">
        <w:r>
          <w:rPr>
            <w:rFonts w:hint="eastAsia"/>
            <w:lang w:eastAsia="zh-CN"/>
          </w:rPr>
          <w:t>message</w:t>
        </w:r>
      </w:ins>
      <w:ins w:id="75" w:author="Author" w:date="2025-03-07T18:10:00Z">
        <w:r>
          <w:t>s may be sent to the A-IoT CN node.</w:t>
        </w:r>
      </w:ins>
    </w:p>
    <w:p>
      <w:pPr>
        <w:pStyle w:val="B10"/>
        <w:rPr>
          <w:ins w:id="76" w:author="Author" w:date="2025-04-25T11:52:00Z"/>
        </w:rPr>
      </w:pPr>
      <w:ins w:id="77" w:author="Author" w:date="2025-04-25T11:52:00Z">
        <w:r>
          <w:tab/>
          <w:t xml:space="preserve">The Inventory Report message includes the AIOTF Identifier and the Correlation ID received in the Inventory Request message and further includes the A-IoT NAS PDU(s) carrying the inventoried A-IoT device ID(s). </w:t>
        </w:r>
      </w:ins>
    </w:p>
    <w:p>
      <w:pPr>
        <w:pStyle w:val="B10"/>
        <w:rPr>
          <w:lang w:val="en-US" w:eastAsia="zh-CN"/>
        </w:rPr>
      </w:pPr>
      <w:ins w:id="78" w:author="Author" w:date="2025-04-25T11:52:00Z">
        <w:r>
          <w:tab/>
          <w:t>If a follow-on Command indicator was received at step 1, the Inventory Report message also includes a RAN A-IoT device NGAP ID for each A-IoT device which was inventoried.</w:t>
        </w:r>
      </w:ins>
    </w:p>
    <w:p>
      <w:pPr>
        <w:pStyle w:val="NO"/>
        <w:rPr>
          <w:del w:id="79" w:author="Author" w:date="2025-06-09T01:06:00Z"/>
          <w:lang w:val="en-US" w:eastAsia="zh-CN"/>
        </w:rPr>
      </w:pPr>
      <w:ins w:id="80" w:author="Author" w:date="2025-03-07T18:10:00Z">
        <w:r>
          <w:t>NOTE</w:t>
        </w:r>
      </w:ins>
      <w:ins w:id="81" w:author="Author" w:date="2025-04-25T11:51:00Z">
        <w:r>
          <w:rPr>
            <w:rFonts w:hint="eastAsia"/>
            <w:lang w:eastAsia="zh-CN"/>
          </w:rPr>
          <w:t xml:space="preserve"> </w:t>
        </w:r>
      </w:ins>
      <w:ins w:id="82" w:author="Author" w:date="2025-04-25T12:11:00Z">
        <w:r>
          <w:rPr>
            <w:rFonts w:hint="eastAsia"/>
            <w:lang w:eastAsia="zh-CN"/>
          </w:rPr>
          <w:t>3</w:t>
        </w:r>
      </w:ins>
      <w:ins w:id="83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84" w:author="Author" w:date="2025-06-09T01:02:00Z">
        <w:r>
          <w:rPr>
            <w:rFonts w:hint="eastAsia"/>
            <w:lang w:val="en-US" w:eastAsia="zh-CN"/>
          </w:rPr>
          <w:t>.</w:t>
        </w:r>
      </w:ins>
    </w:p>
    <w:p>
      <w:pPr>
        <w:pStyle w:val="B10"/>
      </w:pPr>
      <w:ins w:id="85" w:author="Author" w:date="2025-06-09T01:03:00Z">
        <w:r>
          <w:t>7.</w:t>
        </w:r>
        <w:r>
          <w:tab/>
          <w:t>Upon completion of the inventory procedure the gNB may send an Inventory Complete Indication.</w:t>
        </w:r>
      </w:ins>
    </w:p>
    <w:p>
      <w:pPr>
        <w:pStyle w:val="B10"/>
      </w:pPr>
      <w:ins w:id="86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>
      <w:pPr>
        <w:rPr>
          <w:lang w:eastAsia="zh-CN"/>
        </w:rPr>
      </w:pPr>
      <w:r>
        <w:rPr>
          <w:highlight w:val="yellow"/>
          <w:lang w:eastAsia="zh-CN"/>
        </w:rPr>
        <w:t>===========================Next of the change====================================</w:t>
      </w:r>
    </w:p>
    <w:p>
      <w:pPr>
        <w:rPr>
          <w:color w:val="FF0000"/>
          <w:lang w:val="en-US" w:eastAsia="zh-CN"/>
        </w:rPr>
      </w:pPr>
    </w:p>
    <w:sectPr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5" w:author="ZTE" w:date="2025-08-27T13:44:00Z" w:initials="ZTE">
    <w:p>
      <w:pPr>
        <w:pStyle w:val="a8"/>
        <w:rPr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sentence is reworded by the following agreement.</w:t>
      </w:r>
    </w:p>
    <w:p>
      <w:pPr>
        <w:pStyle w:val="a8"/>
      </w:pPr>
      <w:r>
        <w:rPr>
          <w:rFonts w:ascii="Calibri" w:hAnsi="Calibri"/>
          <w:b/>
          <w:bCs/>
          <w:color w:val="008000"/>
          <w:kern w:val="24"/>
        </w:rPr>
        <w:t>Upon receiving neither the area nor the reader list in Inventory Request, the gNB selects all the served readers.</w:t>
      </w:r>
    </w:p>
  </w:comment>
  <w:comment w:id="30" w:author="ZTE" w:date="2025-08-27T13:44:00Z" w:initials="ZTE">
    <w:p>
      <w:pPr>
        <w:pStyle w:val="a8"/>
        <w:rPr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sentence is reworded by the following agreement.</w:t>
      </w:r>
    </w:p>
    <w:p>
      <w:pPr>
        <w:pStyle w:val="a8"/>
      </w:pPr>
      <w:r>
        <w:rPr>
          <w:rFonts w:ascii="Calibri" w:hAnsi="Calibri"/>
          <w:b/>
          <w:bCs/>
          <w:color w:val="008000"/>
          <w:kern w:val="24"/>
        </w:rPr>
        <w:t>Upon only receiving the area in Inventory Request, the gNB selects readers within the indicated area.</w:t>
      </w:r>
    </w:p>
  </w:comment>
  <w:comment w:id="35" w:author="ZTE" w:date="2025-08-27T13:44:00Z" w:initials="ZTE">
    <w:p>
      <w:pPr>
        <w:pStyle w:val="a8"/>
        <w:rPr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sentence is reworded by the following agreement.</w:t>
      </w:r>
    </w:p>
    <w:p>
      <w:pPr>
        <w:numPr>
          <w:ilvl w:val="0"/>
          <w:numId w:val="29"/>
        </w:numPr>
        <w:spacing w:after="120"/>
      </w:pPr>
      <w:r>
        <w:rPr>
          <w:rFonts w:ascii="Calibri" w:eastAsia="等线" w:hAnsi="Calibri" w:cs="Calibri" w:hint="eastAsia"/>
          <w:b/>
          <w:szCs w:val="22"/>
          <w:lang w:eastAsia="zh-CN"/>
        </w:rPr>
        <w:t>O</w:t>
      </w:r>
      <w:r>
        <w:rPr>
          <w:rFonts w:ascii="Calibri" w:eastAsia="等线" w:hAnsi="Calibri" w:cs="Calibri"/>
          <w:b/>
          <w:szCs w:val="22"/>
          <w:lang w:eastAsia="zh-CN"/>
        </w:rPr>
        <w:t xml:space="preserve">ption B: </w:t>
      </w:r>
      <w:r>
        <w:rPr>
          <w:rFonts w:ascii="Calibri" w:eastAsia="等线" w:hAnsi="Calibri" w:cs="Calibri"/>
          <w:b/>
          <w:color w:val="00B050"/>
          <w:szCs w:val="22"/>
          <w:lang w:eastAsia="zh-CN"/>
        </w:rPr>
        <w:t>the gNB shall take the requested reader list into account to perform inventory, (within the request reader list).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E6133C"/>
    <w:multiLevelType w:val="hybridMultilevel"/>
    <w:tmpl w:val="1400A492"/>
    <w:lvl w:ilvl="0" w:tplc="4F3E87C0">
      <w:numFmt w:val="bullet"/>
      <w:lvlText w:val="-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210F6CE7"/>
    <w:multiLevelType w:val="hybridMultilevel"/>
    <w:tmpl w:val="2B801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53775FC"/>
    <w:multiLevelType w:val="hybridMultilevel"/>
    <w:tmpl w:val="C06A1592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54ED5"/>
    <w:multiLevelType w:val="hybridMultilevel"/>
    <w:tmpl w:val="2DEC2EF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5153375"/>
    <w:multiLevelType w:val="hybridMultilevel"/>
    <w:tmpl w:val="79926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4F9C5EFE"/>
    <w:multiLevelType w:val="hybridMultilevel"/>
    <w:tmpl w:val="A38CA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A72A4">
      <w:start w:val="1"/>
      <w:numFmt w:val="bullet"/>
      <w:lvlText w:val="―"/>
      <w:lvlJc w:val="left"/>
      <w:pPr>
        <w:ind w:left="2520" w:hanging="180"/>
      </w:pPr>
      <w:rPr>
        <w:rFonts w:ascii="宋体" w:eastAsia="宋体" w:hAnsi="宋体" w:hint="eastAsia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C2917"/>
    <w:multiLevelType w:val="hybridMultilevel"/>
    <w:tmpl w:val="2F74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9" w15:restartNumberingAfterBreak="0">
    <w:nsid w:val="5E900B17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21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6813659F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9023A90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10"/>
  </w:num>
  <w:num w:numId="5">
    <w:abstractNumId w:val="23"/>
  </w:num>
  <w:num w:numId="6">
    <w:abstractNumId w:val="0"/>
  </w:num>
  <w:num w:numId="7">
    <w:abstractNumId w:val="11"/>
  </w:num>
  <w:num w:numId="8">
    <w:abstractNumId w:val="21"/>
  </w:num>
  <w:num w:numId="9">
    <w:abstractNumId w:val="24"/>
  </w:num>
  <w:num w:numId="10">
    <w:abstractNumId w:val="1"/>
  </w:num>
  <w:num w:numId="11">
    <w:abstractNumId w:val="26"/>
  </w:num>
  <w:num w:numId="12">
    <w:abstractNumId w:val="18"/>
  </w:num>
  <w:num w:numId="13">
    <w:abstractNumId w:val="13"/>
  </w:num>
  <w:num w:numId="14">
    <w:abstractNumId w:val="25"/>
  </w:num>
  <w:num w:numId="15">
    <w:abstractNumId w:val="2"/>
  </w:num>
  <w:num w:numId="16">
    <w:abstractNumId w:val="5"/>
  </w:num>
  <w:num w:numId="17">
    <w:abstractNumId w:val="4"/>
  </w:num>
  <w:num w:numId="18">
    <w:abstractNumId w:val="14"/>
  </w:num>
  <w:num w:numId="19">
    <w:abstractNumId w:val="20"/>
  </w:num>
  <w:num w:numId="20">
    <w:abstractNumId w:val="7"/>
  </w:num>
  <w:num w:numId="21">
    <w:abstractNumId w:val="15"/>
  </w:num>
  <w:num w:numId="22">
    <w:abstractNumId w:val="17"/>
  </w:num>
  <w:num w:numId="23">
    <w:abstractNumId w:val="6"/>
  </w:num>
  <w:num w:numId="24">
    <w:abstractNumId w:val="22"/>
  </w:num>
  <w:num w:numId="25">
    <w:abstractNumId w:val="19"/>
  </w:num>
  <w:num w:numId="26">
    <w:abstractNumId w:val="12"/>
  </w:num>
  <w:num w:numId="27">
    <w:abstractNumId w:val="3"/>
  </w:num>
  <w:num w:numId="28">
    <w:abstractNumId w:val="9"/>
  </w:num>
  <w:num w:numId="2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aliases w:val="header odd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1st level - Bullet List Paragraph Char"/>
    <w:link w:val="afc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aliases w:val="header odd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">
    <w:name w:val="Mention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6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7">
    <w:name w:val="列出段落2"/>
    <w:basedOn w:val="a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1.vsdx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462B9-1CDC-4058-9859-9A973C7B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2</Pages>
  <Words>584</Words>
  <Characters>3335</Characters>
  <Application>Microsoft Office Word</Application>
  <DocSecurity>0</DocSecurity>
  <Lines>27</Lines>
  <Paragraphs>7</Paragraphs>
  <ScaleCrop>false</ScaleCrop>
  <Company>3GPP Support Team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37</cp:revision>
  <cp:lastPrinted>2411-12-31T15:59:00Z</cp:lastPrinted>
  <dcterms:created xsi:type="dcterms:W3CDTF">2025-08-27T08:08:00Z</dcterms:created>
  <dcterms:modified xsi:type="dcterms:W3CDTF">2025-08-27T11:01:00Z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