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7C7DCE4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441ADB" w:rsidRPr="00441ADB">
        <w:rPr>
          <w:sz w:val="28"/>
          <w:szCs w:val="28"/>
        </w:rPr>
        <w:t>R3-2</w:t>
      </w:r>
      <w:r w:rsidR="00613D7B">
        <w:rPr>
          <w:rFonts w:hint="eastAsia"/>
          <w:sz w:val="28"/>
          <w:szCs w:val="28"/>
        </w:rPr>
        <w:t>5xxxxx</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3E0C0EFE" w:rsidR="00D86309" w:rsidRDefault="00613D7B" w:rsidP="00D86309">
      <w:pPr>
        <w:pStyle w:val="3"/>
      </w:pPr>
      <w:r>
        <w:rPr>
          <w:rFonts w:hint="eastAsia"/>
        </w:rPr>
        <w:t>NG connection management</w:t>
      </w:r>
    </w:p>
    <w:p w14:paraId="6934B44A" w14:textId="77777777"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r>
        <w:rPr>
          <w:rFonts w:asciiTheme="minorHAnsi" w:hAnsiTheme="minorHAnsi" w:cstheme="minorHAnsi"/>
          <w:b/>
          <w:bCs/>
          <w:szCs w:val="22"/>
        </w:rPr>
        <w:t>gNB</w:t>
      </w:r>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WAB-gNB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42241B33" w14:textId="77777777" w:rsidR="004035D7" w:rsidRPr="00613D7B" w:rsidRDefault="004035D7" w:rsidP="00D86309">
      <w:pPr>
        <w:rPr>
          <w:rFonts w:ascii="Arial" w:hAnsi="Arial" w:cs="Arial"/>
          <w:b/>
          <w:bCs/>
        </w:rPr>
      </w:pPr>
    </w:p>
    <w:p w14:paraId="12ABACB3" w14:textId="77777777" w:rsidR="00613D7B" w:rsidRPr="00591006" w:rsidRDefault="00613D7B" w:rsidP="00613D7B">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“WAB-gNB”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Pr>
          <w:b/>
          <w:bCs/>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Default="00613D7B" w:rsidP="00613D7B">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WAB-gNB changes from “authorized” to “not authorized” (along with the authorization status of its co-located WAB-MT):</w:t>
      </w:r>
    </w:p>
    <w:p w14:paraId="1FE3E870"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WAB-gNB node attempts to hand over and/or releases the UEs.</w:t>
      </w:r>
    </w:p>
    <w:p w14:paraId="0558D40D"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NG and Xn connections of the WAB-gNB are removed.</w:t>
      </w:r>
    </w:p>
    <w:p w14:paraId="3BCBB583"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rPr>
      </w:pPr>
      <w:bookmarkStart w:id="0" w:name="_Hlk189806059"/>
      <w:r>
        <w:rPr>
          <w:rFonts w:asciiTheme="minorHAnsi" w:hAnsiTheme="minorHAnsi" w:cstheme="minorBidi"/>
          <w:b/>
          <w:szCs w:val="22"/>
        </w:rPr>
        <w:t xml:space="preserve">The </w:t>
      </w:r>
      <w:r>
        <w:rPr>
          <w:rFonts w:asciiTheme="minorHAnsi" w:hAnsiTheme="minorHAnsi" w:cstheme="minorBidi"/>
          <w:b/>
          <w:szCs w:val="22"/>
          <w:u w:val="single"/>
        </w:rPr>
        <w:t>BH</w:t>
      </w:r>
      <w:r w:rsidRPr="43046355">
        <w:rPr>
          <w:rFonts w:asciiTheme="minorHAnsi" w:hAnsiTheme="minorHAnsi" w:cstheme="minorBidi"/>
          <w:b/>
          <w:szCs w:val="22"/>
        </w:rPr>
        <w:t xml:space="preserve"> PDU sessions of the WAB-MT </w:t>
      </w:r>
      <w:r>
        <w:rPr>
          <w:rFonts w:asciiTheme="minorHAnsi" w:hAnsiTheme="minorHAnsi" w:cstheme="minorBidi"/>
          <w:b/>
          <w:szCs w:val="22"/>
        </w:rPr>
        <w:t>are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0"/>
    <w:p w14:paraId="46E23AC2" w14:textId="77777777" w:rsidR="002D6115" w:rsidRPr="00613D7B" w:rsidRDefault="002D6115" w:rsidP="002D6115"/>
    <w:p w14:paraId="57561D8D" w14:textId="00AC7DCA" w:rsidR="003B7B55" w:rsidRDefault="00613D7B" w:rsidP="003B7B55">
      <w:pPr>
        <w:pStyle w:val="3"/>
      </w:pPr>
      <w:r>
        <w:rPr>
          <w:rFonts w:hint="eastAsia"/>
        </w:rPr>
        <w:lastRenderedPageBreak/>
        <w:t>WAB mobility</w:t>
      </w:r>
    </w:p>
    <w:p w14:paraId="5F51A80D" w14:textId="7AB344B9" w:rsidR="005A4B32" w:rsidRDefault="00613D7B" w:rsidP="002B3825">
      <w:pPr>
        <w:rPr>
          <w:u w:val="single"/>
          <w:lang w:eastAsia="zh-CN"/>
        </w:rPr>
      </w:pPr>
      <w:r w:rsidRPr="002B625F">
        <w:rPr>
          <w:rFonts w:asciiTheme="minorHAnsi" w:hAnsiTheme="minorHAnsi" w:cstheme="minorHAnsi"/>
          <w:b/>
          <w:bCs/>
          <w:szCs w:val="22"/>
        </w:rPr>
        <w:t xml:space="preserve">Proposal </w:t>
      </w:r>
      <w:r>
        <w:rPr>
          <w:rFonts w:asciiTheme="minorHAnsi" w:hAnsiTheme="minorHAnsi" w:cstheme="minorHAnsi"/>
          <w:b/>
          <w:bCs/>
          <w:szCs w:val="22"/>
        </w:rPr>
        <w:t>3</w:t>
      </w:r>
      <w:r w:rsidRPr="002B625F">
        <w:rPr>
          <w:rFonts w:asciiTheme="minorHAnsi" w:hAnsiTheme="minorHAnsi" w:cstheme="minorHAnsi"/>
          <w:b/>
          <w:bCs/>
          <w:szCs w:val="22"/>
        </w:rPr>
        <w:t xml:space="preserve">: </w:t>
      </w:r>
      <w:r>
        <w:rPr>
          <w:rFonts w:asciiTheme="minorHAnsi" w:hAnsiTheme="minorHAnsi" w:cstheme="minorHAnsi"/>
          <w:b/>
          <w:bCs/>
          <w:szCs w:val="22"/>
        </w:rPr>
        <w:t>Support only the two-logical-gNB solution for UE’s AMF change.</w:t>
      </w:r>
    </w:p>
    <w:p w14:paraId="001D7EF8" w14:textId="77777777" w:rsidR="005A4B32" w:rsidRDefault="005A4B32" w:rsidP="005A4B32"/>
    <w:p w14:paraId="54A7292D" w14:textId="77777777" w:rsidR="00373D7A" w:rsidRDefault="00373D7A" w:rsidP="00373D7A">
      <w:pPr>
        <w:pStyle w:val="3"/>
      </w:pPr>
      <w:r>
        <w:t>L</w:t>
      </w:r>
      <w:r>
        <w:rPr>
          <w:rFonts w:hint="eastAsia"/>
        </w:rPr>
        <w:t>ocation service involving WAB-node</w:t>
      </w:r>
    </w:p>
    <w:p w14:paraId="2BE38EDF" w14:textId="77777777" w:rsidR="00373D7A" w:rsidRDefault="00373D7A" w:rsidP="00373D7A">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53ECCD96" w14:textId="77777777" w:rsidR="00373D7A" w:rsidRDefault="00373D7A" w:rsidP="00373D7A">
      <w:pPr>
        <w:rPr>
          <w:rFonts w:hint="eastAsia"/>
          <w:b/>
          <w:bCs/>
          <w:lang w:eastAsia="zh-CN"/>
        </w:rPr>
      </w:pPr>
      <w:r>
        <w:rPr>
          <w:rFonts w:hint="eastAsia"/>
          <w:b/>
          <w:bCs/>
          <w:lang w:eastAsia="zh-CN"/>
        </w:rPr>
        <w:t>Proposal 1: Update the definition of mobile TRP in TS 38.305 to cover the case when the TRP belongs to a WAB-node.</w:t>
      </w:r>
    </w:p>
    <w:p w14:paraId="3E97E5C2" w14:textId="77777777" w:rsidR="00373D7A" w:rsidRDefault="00373D7A" w:rsidP="00373D7A">
      <w:pPr>
        <w:rPr>
          <w:rFonts w:hint="eastAsia"/>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64561D63" w14:textId="77777777" w:rsidR="00373D7A" w:rsidRDefault="00373D7A" w:rsidP="00373D7A">
      <w:pPr>
        <w:numPr>
          <w:ilvl w:val="0"/>
          <w:numId w:val="29"/>
        </w:numPr>
        <w:spacing w:after="180"/>
        <w:ind w:hanging="360"/>
        <w:rPr>
          <w:rFonts w:hint="eastAsia"/>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56B25DF8" w14:textId="77777777" w:rsidR="00373D7A" w:rsidRDefault="00373D7A" w:rsidP="00373D7A">
      <w:pPr>
        <w:numPr>
          <w:ilvl w:val="0"/>
          <w:numId w:val="29"/>
        </w:numPr>
        <w:spacing w:after="180"/>
        <w:ind w:hanging="360"/>
        <w:rPr>
          <w:rFonts w:hint="eastAsia"/>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13CBC85D" w14:textId="77777777" w:rsidR="00373D7A" w:rsidRDefault="00373D7A" w:rsidP="00373D7A">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0BD26663" w14:textId="77777777" w:rsidR="00373D7A" w:rsidRDefault="00373D7A" w:rsidP="00373D7A">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21AEAC33" w14:textId="77777777" w:rsidR="00373D7A" w:rsidRDefault="00373D7A" w:rsidP="00373D7A">
      <w:pPr>
        <w:rPr>
          <w:rFonts w:hint="eastAsia"/>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4510D7E6" w14:textId="77777777" w:rsidR="00373D7A" w:rsidRDefault="00373D7A" w:rsidP="00373D7A">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32377550" w14:textId="77777777" w:rsidR="00373D7A" w:rsidRDefault="00373D7A" w:rsidP="00373D7A">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746DD5D" w14:textId="77777777" w:rsidR="00373D7A" w:rsidRPr="00373D7A" w:rsidRDefault="00373D7A" w:rsidP="005A4B32">
      <w:pPr>
        <w:rPr>
          <w:rFonts w:hint="eastAsia"/>
        </w:rPr>
      </w:pPr>
    </w:p>
    <w:p w14:paraId="069CA6DF" w14:textId="05A97FAB" w:rsidR="005A4B32" w:rsidRDefault="00613D7B" w:rsidP="005A4B32">
      <w:pPr>
        <w:pStyle w:val="3"/>
      </w:pPr>
      <w:r>
        <w:rPr>
          <w:rFonts w:hint="eastAsia"/>
        </w:rPr>
        <w:t>Xn connection management</w:t>
      </w:r>
    </w:p>
    <w:p w14:paraId="45038A9D" w14:textId="77777777" w:rsidR="005922A6" w:rsidRDefault="005922A6" w:rsidP="00613D7B">
      <w:pPr>
        <w:spacing w:before="120" w:after="0"/>
        <w:rPr>
          <w:rFonts w:asciiTheme="minorHAnsi" w:hAnsiTheme="minorHAnsi" w:cstheme="minorHAnsi" w:hint="eastAsia"/>
          <w:szCs w:val="22"/>
        </w:rPr>
      </w:pPr>
    </w:p>
    <w:p w14:paraId="1A65BBA8" w14:textId="77777777" w:rsidR="00205B93" w:rsidRPr="00741905" w:rsidRDefault="00205B93" w:rsidP="00205B93">
      <w:pPr>
        <w:rPr>
          <w:b/>
          <w:szCs w:val="18"/>
        </w:rPr>
      </w:pPr>
      <w:r w:rsidRPr="00741905">
        <w:rPr>
          <w:rFonts w:hint="eastAsia"/>
          <w:b/>
          <w:szCs w:val="18"/>
        </w:rPr>
        <w:t xml:space="preserve">Proposal </w:t>
      </w:r>
      <w:r w:rsidRPr="00741905">
        <w:rPr>
          <w:b/>
          <w:szCs w:val="18"/>
        </w:rPr>
        <w:t>1</w:t>
      </w:r>
      <w:r w:rsidRPr="00741905">
        <w:rPr>
          <w:rFonts w:hint="eastAsia"/>
          <w:b/>
          <w:szCs w:val="18"/>
        </w:rPr>
        <w:t>: The BH-gNB can provide the TNL information of neighbo</w:t>
      </w:r>
      <w:r w:rsidRPr="00741905">
        <w:rPr>
          <w:b/>
          <w:szCs w:val="18"/>
        </w:rPr>
        <w:t>u</w:t>
      </w:r>
      <w:r w:rsidRPr="00741905">
        <w:rPr>
          <w:rFonts w:hint="eastAsia"/>
          <w:b/>
          <w:szCs w:val="18"/>
        </w:rPr>
        <w:t>r gNBs to the WAB node.</w:t>
      </w:r>
    </w:p>
    <w:p w14:paraId="11993BB8" w14:textId="77777777" w:rsidR="00205B93" w:rsidRPr="004F3F3E" w:rsidRDefault="00205B93" w:rsidP="00205B93">
      <w:r w:rsidRPr="00741905">
        <w:rPr>
          <w:rFonts w:hint="eastAsia"/>
          <w:b/>
          <w:szCs w:val="18"/>
        </w:rPr>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0100E534" w14:textId="77777777" w:rsidR="00205B93" w:rsidRDefault="00205B93" w:rsidP="00613D7B">
      <w:pPr>
        <w:spacing w:before="120" w:after="0"/>
        <w:rPr>
          <w:rFonts w:asciiTheme="minorHAnsi" w:hAnsiTheme="minorHAnsi" w:cstheme="minorHAnsi"/>
          <w:szCs w:val="22"/>
        </w:rPr>
      </w:pPr>
    </w:p>
    <w:p w14:paraId="14EA4768" w14:textId="77777777" w:rsidR="0037397A" w:rsidRDefault="0037397A" w:rsidP="0037397A">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reduce the latency of Xn establishment between the BH gNB and the WAB-gNB</w:t>
      </w:r>
      <w:r>
        <w:rPr>
          <w:b/>
          <w:bCs/>
        </w:rPr>
        <w:t xml:space="preserve">, the WAB-MT can </w:t>
      </w:r>
      <w:r w:rsidRPr="00966578">
        <w:rPr>
          <w:b/>
          <w:bCs/>
        </w:rPr>
        <w:t>send the TNL address of the collocated WAB-gNB to the BH gNB, and the BH g</w:t>
      </w:r>
      <w:r>
        <w:rPr>
          <w:b/>
          <w:bCs/>
        </w:rPr>
        <w:t>NB can initiate Xn setup procedure</w:t>
      </w:r>
      <w:r w:rsidRPr="00966578">
        <w:rPr>
          <w:b/>
          <w:bCs/>
        </w:rPr>
        <w:t xml:space="preserve"> towards the WAB-gNB directly.</w:t>
      </w:r>
    </w:p>
    <w:p w14:paraId="0A345695" w14:textId="77777777" w:rsidR="0037397A" w:rsidRPr="0037397A" w:rsidRDefault="0037397A" w:rsidP="00613D7B">
      <w:pPr>
        <w:spacing w:before="120" w:after="0"/>
        <w:rPr>
          <w:rFonts w:asciiTheme="minorHAnsi" w:hAnsiTheme="minorHAnsi" w:cstheme="minorHAnsi"/>
          <w:szCs w:val="22"/>
        </w:rPr>
      </w:pPr>
    </w:p>
    <w:p w14:paraId="2B168326" w14:textId="77777777" w:rsidR="00FF2F45" w:rsidRPr="00591006"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19B21DA0" w14:textId="77777777" w:rsidR="00FF2F45" w:rsidRPr="00591006"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1274E47" w14:textId="77777777" w:rsidR="00FF2F45" w:rsidRDefault="00FF2F45" w:rsidP="00FF2F45">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3BF2DAC0" w14:textId="77777777" w:rsidR="00FF2F45" w:rsidRDefault="00FF2F45" w:rsidP="00FF2F45">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WAB-gNB should be aware of whether the BH link for the WAB-MT is TN or NTN.</w:t>
      </w:r>
    </w:p>
    <w:p w14:paraId="1279FC1B" w14:textId="77777777" w:rsidR="00205B93" w:rsidRDefault="00205B93" w:rsidP="00613D7B">
      <w:pPr>
        <w:spacing w:before="120" w:after="0"/>
        <w:rPr>
          <w:rFonts w:asciiTheme="minorHAnsi" w:hAnsiTheme="minorHAnsi" w:cstheme="minorHAnsi"/>
          <w:szCs w:val="22"/>
        </w:rPr>
      </w:pPr>
    </w:p>
    <w:p w14:paraId="46838076" w14:textId="77777777" w:rsidR="00FF2F45" w:rsidRPr="00FF2F45" w:rsidRDefault="00FF2F45" w:rsidP="00613D7B">
      <w:pPr>
        <w:spacing w:before="120" w:after="0"/>
        <w:rPr>
          <w:rFonts w:asciiTheme="minorHAnsi" w:hAnsiTheme="minorHAnsi" w:cstheme="minorHAnsi"/>
          <w:szCs w:val="22"/>
        </w:rPr>
      </w:pPr>
    </w:p>
    <w:p w14:paraId="48CB6F48" w14:textId="77777777" w:rsidR="00642A30" w:rsidRPr="00485FE8" w:rsidRDefault="00642A30" w:rsidP="00642A30">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3A8DF9B6" w14:textId="77777777" w:rsidR="00642A30" w:rsidRDefault="00642A30" w:rsidP="00642A30">
      <w:pPr>
        <w:rPr>
          <w:b/>
          <w:bCs/>
        </w:rPr>
      </w:pPr>
      <w:r w:rsidRPr="005B4CCE">
        <w:rPr>
          <w:b/>
          <w:bCs/>
        </w:rPr>
        <w:lastRenderedPageBreak/>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73B1A00B" w14:textId="77777777" w:rsidR="00642A30" w:rsidRPr="00882095" w:rsidRDefault="00642A30" w:rsidP="00642A30">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3D8E3425" w14:textId="77777777" w:rsidR="00642A30" w:rsidRDefault="00642A30" w:rsidP="00642A30">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24A8AF3F" w14:textId="77777777" w:rsidR="00525C95" w:rsidRDefault="00525C95" w:rsidP="00525C95"/>
    <w:p w14:paraId="13C2C675" w14:textId="77777777" w:rsidR="00224DF8" w:rsidRDefault="00224DF8" w:rsidP="00224DF8">
      <w:pPr>
        <w:spacing w:before="120"/>
        <w:rPr>
          <w:b/>
          <w:bCs/>
        </w:rPr>
      </w:pPr>
      <w:r w:rsidRPr="003C55F3">
        <w:rPr>
          <w:b/>
          <w:bCs/>
        </w:rPr>
        <w:t xml:space="preserve">Proposal </w:t>
      </w:r>
      <w:r>
        <w:rPr>
          <w:b/>
          <w:bCs/>
        </w:rPr>
        <w:t>3</w:t>
      </w:r>
      <w:r w:rsidRPr="003C55F3">
        <w:rPr>
          <w:b/>
          <w:bCs/>
        </w:rPr>
        <w:t xml:space="preserve">: </w:t>
      </w:r>
      <w:r>
        <w:rPr>
          <w:b/>
          <w:bCs/>
        </w:rPr>
        <w:t>Xn establishment between WAB-gNBs is preventable via implementation, e.g., by having the WAB-gNB reject the Xn Setup request from peer gNB that uses WAB-reserved ranges of PCIs, gNB-IDs, NR CGIs and/or TACs.</w:t>
      </w:r>
    </w:p>
    <w:p w14:paraId="394E814A" w14:textId="77777777" w:rsidR="00224DF8" w:rsidRPr="00224DF8" w:rsidRDefault="00224DF8" w:rsidP="00525C95"/>
    <w:p w14:paraId="2C26FBEC" w14:textId="7A90F3FC" w:rsidR="002D6115" w:rsidRDefault="005922A6" w:rsidP="005922A6">
      <w:pPr>
        <w:pStyle w:val="3"/>
      </w:pPr>
      <w:r w:rsidRPr="005922A6">
        <w:t>WAB-specific XnAP and NGAP cause values</w:t>
      </w:r>
    </w:p>
    <w:p w14:paraId="0C1A12C7" w14:textId="77777777" w:rsidR="002D6115" w:rsidRPr="00D95FA5" w:rsidRDefault="002D6115" w:rsidP="002D6115">
      <w:pPr>
        <w:rPr>
          <w:rFonts w:eastAsiaTheme="minorEastAsia"/>
          <w:b/>
          <w:bCs/>
        </w:rPr>
      </w:pPr>
    </w:p>
    <w:p w14:paraId="5F4F1310" w14:textId="3439C69C" w:rsidR="002D6115" w:rsidRDefault="005922A6" w:rsidP="002D6115">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Discuss the introduction of WAB-specific cause values for XnAP and NGAP.</w:t>
      </w:r>
    </w:p>
    <w:p w14:paraId="13316746" w14:textId="77777777" w:rsidR="008D47DA" w:rsidRPr="008D47DA" w:rsidRDefault="008D47DA" w:rsidP="008D47DA">
      <w:pPr>
        <w:rPr>
          <w:rFonts w:hint="eastAsia"/>
        </w:rPr>
      </w:pPr>
    </w:p>
    <w:p w14:paraId="2C136B1E" w14:textId="4B8125C2" w:rsidR="00205B93" w:rsidRPr="008D47DA" w:rsidRDefault="00205B93" w:rsidP="002D6115">
      <w:pPr>
        <w:rPr>
          <w:rFonts w:asciiTheme="minorHAnsi" w:hAnsiTheme="minorHAnsi" w:cstheme="minorHAnsi"/>
          <w:b/>
          <w:bCs/>
          <w:szCs w:val="22"/>
        </w:rPr>
      </w:pPr>
    </w:p>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WAB-gNBs,</w:t>
      </w:r>
    </w:p>
    <w:p w14:paraId="3439BA68" w14:textId="77777777" w:rsidR="008756D7" w:rsidRDefault="008756D7" w:rsidP="008756D7">
      <w:pPr>
        <w:pStyle w:val="af1"/>
        <w:numPr>
          <w:ilvl w:val="0"/>
          <w:numId w:val="23"/>
        </w:numPr>
        <w:spacing w:before="120"/>
        <w:ind w:leftChars="0"/>
        <w:rPr>
          <w:b/>
          <w:bCs/>
        </w:rPr>
      </w:pPr>
      <w:r>
        <w:rPr>
          <w:b/>
          <w:bCs/>
        </w:rPr>
        <w:t xml:space="preserve">Alt. 1b: WAB-gNB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WAB-gNB, it is handed over to BH RAN.</w:t>
      </w:r>
    </w:p>
    <w:p w14:paraId="2C7BEE2F" w14:textId="77777777" w:rsidR="008756D7" w:rsidRPr="008756D7" w:rsidRDefault="008756D7" w:rsidP="00205B93"/>
    <w:p w14:paraId="355D4A26" w14:textId="10109C3F" w:rsidR="00205B93" w:rsidRDefault="00205B93" w:rsidP="00205B93">
      <w:pPr>
        <w:pStyle w:val="3"/>
      </w:pPr>
      <w:r>
        <w:t>U</w:t>
      </w:r>
      <w:r>
        <w:rPr>
          <w:rFonts w:hint="eastAsia"/>
        </w:rPr>
        <w:t>ser location information</w:t>
      </w:r>
    </w:p>
    <w:p w14:paraId="1EFE0434" w14:textId="77777777" w:rsidR="00215A9C" w:rsidRDefault="00215A9C" w:rsidP="00215A9C">
      <w:pPr>
        <w:spacing w:before="120"/>
        <w:rPr>
          <w:b/>
          <w:bCs/>
        </w:rPr>
      </w:pPr>
      <w:r w:rsidRPr="00303040">
        <w:rPr>
          <w:b/>
          <w:bCs/>
        </w:rPr>
        <w:t xml:space="preserve">Proposal </w:t>
      </w:r>
      <w:r>
        <w:rPr>
          <w:b/>
          <w:bCs/>
        </w:rPr>
        <w:t>7-1</w:t>
      </w:r>
      <w:r w:rsidRPr="00303040">
        <w:rPr>
          <w:b/>
          <w:bCs/>
        </w:rPr>
        <w:t xml:space="preserve">: </w:t>
      </w:r>
      <w:r>
        <w:rPr>
          <w:b/>
          <w:bCs/>
        </w:rPr>
        <w:t>In alignment with SA2’s CR 5968 to TS 23.501, include Additional ULI to User Location Information IE in TS 38.413 (TP to BL CR provided in the Annex)</w:t>
      </w:r>
      <w:r w:rsidRPr="00781B87">
        <w:rPr>
          <w:b/>
          <w:bCs/>
        </w:rPr>
        <w:t>.</w:t>
      </w:r>
      <w:r w:rsidRPr="00303040">
        <w:rPr>
          <w:b/>
          <w:bCs/>
        </w:rPr>
        <w:t xml:space="preserve"> </w:t>
      </w:r>
    </w:p>
    <w:p w14:paraId="7B65FF16" w14:textId="77777777" w:rsidR="00215A9C" w:rsidRDefault="00215A9C" w:rsidP="00215A9C">
      <w:pPr>
        <w:spacing w:before="120"/>
        <w:rPr>
          <w:b/>
          <w:bCs/>
        </w:rPr>
      </w:pPr>
      <w:r w:rsidRPr="00303040">
        <w:rPr>
          <w:b/>
          <w:bCs/>
        </w:rPr>
        <w:t xml:space="preserve">Proposal </w:t>
      </w:r>
      <w:r>
        <w:rPr>
          <w:b/>
          <w:bCs/>
        </w:rPr>
        <w:t>7-2</w:t>
      </w:r>
      <w:r w:rsidRPr="00303040">
        <w:rPr>
          <w:b/>
          <w:bCs/>
        </w:rPr>
        <w:t xml:space="preserve">: </w:t>
      </w:r>
      <w:r>
        <w:rPr>
          <w:b/>
          <w:bCs/>
        </w:rPr>
        <w:t>TS 38.401 to include the WAB-gNB’s determination of the additional ULI and the need for User Location Reports in case the additional ULI has changed due to WAB-node mobility</w:t>
      </w:r>
      <w:r w:rsidRPr="00781B87">
        <w:rPr>
          <w:b/>
          <w:bCs/>
        </w:rPr>
        <w:t>.</w:t>
      </w:r>
      <w:r w:rsidRPr="00303040">
        <w:rPr>
          <w:b/>
          <w:bCs/>
        </w:rPr>
        <w:t xml:space="preserve"> </w:t>
      </w:r>
    </w:p>
    <w:p w14:paraId="53E814DC" w14:textId="77777777" w:rsidR="00215A9C" w:rsidRDefault="00215A9C" w:rsidP="00215A9C">
      <w:pPr>
        <w:spacing w:before="120"/>
        <w:rPr>
          <w:b/>
          <w:bCs/>
        </w:rPr>
      </w:pPr>
      <w:r w:rsidRPr="00303040">
        <w:rPr>
          <w:b/>
          <w:bCs/>
        </w:rPr>
        <w:t xml:space="preserve">Proposal </w:t>
      </w:r>
      <w:r>
        <w:rPr>
          <w:b/>
          <w:bCs/>
        </w:rPr>
        <w:t>7-3</w:t>
      </w:r>
      <w:r w:rsidRPr="00303040">
        <w:rPr>
          <w:b/>
          <w:bCs/>
        </w:rPr>
        <w:t xml:space="preserve">: </w:t>
      </w:r>
      <w:r>
        <w:rPr>
          <w:b/>
          <w:bCs/>
        </w:rPr>
        <w:t xml:space="preserve">RAN3 to not further </w:t>
      </w:r>
      <w:r w:rsidRPr="00303040">
        <w:rPr>
          <w:b/>
          <w:bCs/>
        </w:rPr>
        <w:t xml:space="preserve">discuss the determination of the additional ULI in case of NTN backhauling, since SA2’s CR 5968 to TS 23.501 </w:t>
      </w:r>
      <w:r>
        <w:rPr>
          <w:b/>
          <w:bCs/>
        </w:rPr>
        <w:t>has defined</w:t>
      </w:r>
      <w:r w:rsidRPr="00303040">
        <w:rPr>
          <w:b/>
          <w:bCs/>
        </w:rPr>
        <w:t xml:space="preserve"> </w:t>
      </w:r>
      <w:r>
        <w:rPr>
          <w:b/>
          <w:bCs/>
        </w:rPr>
        <w:t>a</w:t>
      </w:r>
      <w:r w:rsidRPr="00303040">
        <w:rPr>
          <w:b/>
          <w:bCs/>
        </w:rPr>
        <w:t xml:space="preserve"> solution for this matter. </w:t>
      </w:r>
    </w:p>
    <w:p w14:paraId="0049CABC" w14:textId="77777777" w:rsidR="00205B93" w:rsidRPr="00215A9C" w:rsidRDefault="00205B93" w:rsidP="00205B93"/>
    <w:p w14:paraId="6108062D" w14:textId="11BB6A01" w:rsidR="00A43654" w:rsidRDefault="00A43654" w:rsidP="00A43654">
      <w:pPr>
        <w:pStyle w:val="3"/>
      </w:pPr>
      <w:r>
        <w:rPr>
          <w:rFonts w:hint="eastAsia"/>
        </w:rPr>
        <w:t>Handling of WAB-gNB</w:t>
      </w:r>
      <w:r>
        <w:t>’</w:t>
      </w:r>
      <w:r>
        <w:rPr>
          <w:rFonts w:hint="eastAsia"/>
        </w:rPr>
        <w:t xml:space="preserve">s traffic </w:t>
      </w:r>
      <w:r>
        <w:t>during</w:t>
      </w:r>
      <w:r>
        <w:rPr>
          <w:rFonts w:hint="eastAsia"/>
        </w:rPr>
        <w:t xml:space="preserve"> WAB-node mobility</w:t>
      </w:r>
    </w:p>
    <w:p w14:paraId="2E20F7C3" w14:textId="77777777" w:rsidR="00215A9C" w:rsidRDefault="00215A9C" w:rsidP="00215A9C"/>
    <w:p w14:paraId="03E4D587" w14:textId="77777777" w:rsidR="00215A9C" w:rsidRPr="00A420D8" w:rsidRDefault="00215A9C" w:rsidP="00215A9C">
      <w:pPr>
        <w:spacing w:before="120"/>
        <w:rPr>
          <w:b/>
          <w:bCs/>
        </w:rPr>
      </w:pPr>
      <w:r w:rsidRPr="00A420D8">
        <w:rPr>
          <w:b/>
          <w:bCs/>
        </w:rPr>
        <w:t xml:space="preserve">Proposal </w:t>
      </w:r>
      <w:r>
        <w:rPr>
          <w:b/>
          <w:bCs/>
        </w:rPr>
        <w:t>5</w:t>
      </w:r>
      <w:r w:rsidRPr="00A420D8">
        <w:rPr>
          <w:b/>
          <w:bCs/>
        </w:rPr>
        <w:t xml:space="preserve">: </w:t>
      </w:r>
      <w:r>
        <w:rPr>
          <w:b/>
          <w:bCs/>
        </w:rPr>
        <w:t>RAN3 to capture on stage-2 that when WAB-gNB changes IP address due to WAB-node mobility, the WAB-gNB’s traffic can be handled in the following manner:</w:t>
      </w:r>
      <w:r w:rsidRPr="00A420D8">
        <w:rPr>
          <w:b/>
          <w:bCs/>
        </w:rPr>
        <w:t xml:space="preserve"> </w:t>
      </w:r>
    </w:p>
    <w:p w14:paraId="7CE0579C" w14:textId="77777777" w:rsidR="00215A9C" w:rsidRPr="00A420D8" w:rsidRDefault="00215A9C" w:rsidP="00215A9C">
      <w:pPr>
        <w:pStyle w:val="af1"/>
        <w:numPr>
          <w:ilvl w:val="0"/>
          <w:numId w:val="8"/>
        </w:numPr>
        <w:spacing w:before="120"/>
        <w:ind w:leftChars="0"/>
        <w:rPr>
          <w:b/>
          <w:bCs/>
        </w:rPr>
      </w:pPr>
      <w:r w:rsidRPr="00A420D8">
        <w:rPr>
          <w:b/>
          <w:bCs/>
        </w:rPr>
        <w:t xml:space="preserve">NG-C and Xn-C can be migrated </w:t>
      </w:r>
      <w:r>
        <w:rPr>
          <w:b/>
          <w:bCs/>
        </w:rPr>
        <w:t>to new IP address via</w:t>
      </w:r>
      <w:r w:rsidRPr="00A420D8">
        <w:rPr>
          <w:b/>
          <w:bCs/>
        </w:rPr>
        <w:t xml:space="preserve"> legacy procedures defined in TS 38.412 and TS 38.422, respectively.</w:t>
      </w:r>
    </w:p>
    <w:p w14:paraId="458DE505" w14:textId="77777777" w:rsidR="00215A9C" w:rsidRDefault="00215A9C" w:rsidP="00215A9C">
      <w:pPr>
        <w:pStyle w:val="af1"/>
        <w:numPr>
          <w:ilvl w:val="0"/>
          <w:numId w:val="8"/>
        </w:numPr>
        <w:spacing w:before="120"/>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6F97D9A3" w14:textId="77777777" w:rsidR="00215A9C" w:rsidRDefault="00215A9C" w:rsidP="00215A9C">
      <w:pPr>
        <w:pStyle w:val="af1"/>
        <w:numPr>
          <w:ilvl w:val="0"/>
          <w:numId w:val="8"/>
        </w:numPr>
        <w:spacing w:before="120"/>
        <w:ind w:leftChars="0"/>
        <w:rPr>
          <w:b/>
          <w:bCs/>
        </w:rPr>
      </w:pPr>
      <w:r w:rsidRPr="00A420D8">
        <w:rPr>
          <w:b/>
          <w:bCs/>
        </w:rPr>
        <w:t xml:space="preserve">Xn-U GTP-U tunnels used for DC can be migrated via the </w:t>
      </w:r>
      <w:r>
        <w:rPr>
          <w:b/>
          <w:bCs/>
        </w:rPr>
        <w:t xml:space="preserve">Xn </w:t>
      </w:r>
      <w:r w:rsidRPr="00A420D8">
        <w:rPr>
          <w:b/>
          <w:bCs/>
        </w:rPr>
        <w:t xml:space="preserve">S-NG-RAN </w:t>
      </w:r>
      <w:r>
        <w:rPr>
          <w:b/>
          <w:bCs/>
        </w:rPr>
        <w:t>NODE</w:t>
      </w:r>
      <w:r w:rsidRPr="00A420D8">
        <w:rPr>
          <w:b/>
          <w:bCs/>
        </w:rPr>
        <w:t xml:space="preserve"> MODIFICATION PROCEDURES.</w:t>
      </w:r>
    </w:p>
    <w:p w14:paraId="2F8546D7" w14:textId="77777777" w:rsidR="00215A9C" w:rsidRPr="00A420D8" w:rsidRDefault="00215A9C" w:rsidP="00215A9C">
      <w:pPr>
        <w:pStyle w:val="af1"/>
        <w:numPr>
          <w:ilvl w:val="0"/>
          <w:numId w:val="8"/>
        </w:numPr>
        <w:spacing w:before="120"/>
        <w:ind w:leftChars="0"/>
        <w:rPr>
          <w:b/>
          <w:bCs/>
        </w:rPr>
      </w:pPr>
      <w:r w:rsidRPr="00A420D8">
        <w:rPr>
          <w:b/>
          <w:bCs/>
        </w:rPr>
        <w:t>Xn-U GTP-U tunnels used durin</w:t>
      </w:r>
      <w:r>
        <w:rPr>
          <w:b/>
          <w:bCs/>
        </w:rPr>
        <w:t>g UE handover do not need to be migrated since short-lived.</w:t>
      </w:r>
    </w:p>
    <w:p w14:paraId="26FB6D10" w14:textId="77777777" w:rsidR="00215A9C" w:rsidRPr="00C96D88" w:rsidRDefault="00215A9C" w:rsidP="00215A9C">
      <w:pPr>
        <w:pStyle w:val="af1"/>
        <w:numPr>
          <w:ilvl w:val="0"/>
          <w:numId w:val="8"/>
        </w:numPr>
        <w:spacing w:before="120"/>
        <w:ind w:leftChars="0"/>
        <w:contextualSpacing/>
        <w:rPr>
          <w:b/>
          <w:bCs/>
        </w:rPr>
      </w:pPr>
      <w:r>
        <w:rPr>
          <w:b/>
          <w:bCs/>
        </w:rPr>
        <w:t>T</w:t>
      </w:r>
      <w:r w:rsidRPr="00C96D88">
        <w:rPr>
          <w:b/>
          <w:bCs/>
        </w:rPr>
        <w:t>he migration of OAM traffic to the new IP address(es) is out of scope.</w:t>
      </w:r>
    </w:p>
    <w:p w14:paraId="3A3ECD32" w14:textId="77777777" w:rsidR="00A43654" w:rsidRPr="00A43654" w:rsidRDefault="00A43654" w:rsidP="00A43654">
      <w:pPr>
        <w:rPr>
          <w:lang w:val="en-GB"/>
        </w:rPr>
      </w:pPr>
    </w:p>
    <w:p w14:paraId="0720AFB9" w14:textId="77777777" w:rsidR="005922A6" w:rsidRPr="00B90BA7" w:rsidRDefault="005922A6" w:rsidP="002D6115">
      <w:pPr>
        <w:rPr>
          <w:b/>
          <w:bCs/>
        </w:rPr>
      </w:pPr>
    </w:p>
    <w:p w14:paraId="40FBE5F7" w14:textId="3E2DE7E8" w:rsidR="00505BE3" w:rsidRDefault="005922A6" w:rsidP="00505BE3">
      <w:pPr>
        <w:pStyle w:val="3"/>
      </w:pPr>
      <w:r>
        <w:t>R</w:t>
      </w:r>
      <w:r>
        <w:rPr>
          <w:rFonts w:hint="eastAsia"/>
        </w:rPr>
        <w:t>esource coordination</w:t>
      </w:r>
    </w:p>
    <w:p w14:paraId="18427289" w14:textId="77777777" w:rsidR="005922A6" w:rsidRDefault="005922A6" w:rsidP="005922A6">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its BH-gNB to coordinate the resources of this WAB-gNB and its co-located WAB-MT.</w:t>
      </w:r>
    </w:p>
    <w:p w14:paraId="4830A3F9" w14:textId="77777777" w:rsidR="005922A6" w:rsidRDefault="005922A6" w:rsidP="005922A6">
      <w:pPr>
        <w:spacing w:before="120" w:after="0"/>
        <w:rPr>
          <w:rFonts w:asciiTheme="minorHAnsi" w:hAnsiTheme="minorHAnsi" w:cstheme="minorHAnsi"/>
          <w:b/>
          <w:bCs/>
          <w:szCs w:val="22"/>
        </w:rPr>
      </w:pPr>
      <w:r>
        <w:rPr>
          <w:rFonts w:asciiTheme="minorHAnsi" w:hAnsiTheme="minorHAnsi" w:cstheme="minorHAnsi"/>
          <w:b/>
          <w:bCs/>
          <w:szCs w:val="22"/>
        </w:rPr>
        <w:lastRenderedPageBreak/>
        <w:t>Proposal 6-2: RAN3 assumes out-of-band backhauling when the WAB-gNB and the WAB-MT are served by different PLMNs.</w:t>
      </w:r>
    </w:p>
    <w:p w14:paraId="74AEB990" w14:textId="77777777" w:rsidR="005922A6" w:rsidRDefault="005922A6" w:rsidP="005922A6">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0C2E3F03" w14:textId="77777777" w:rsidR="007E5860" w:rsidRDefault="007E5860" w:rsidP="005922A6">
      <w:pPr>
        <w:spacing w:before="120" w:after="0"/>
        <w:rPr>
          <w:rFonts w:asciiTheme="minorHAnsi" w:hAnsiTheme="minorHAnsi" w:cstheme="minorHAnsi"/>
          <w:b/>
          <w:bCs/>
          <w:szCs w:val="22"/>
        </w:rPr>
      </w:pPr>
    </w:p>
    <w:p w14:paraId="7A1FB1B6" w14:textId="77777777" w:rsidR="007E5860" w:rsidRDefault="007E5860" w:rsidP="007E5860">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2CF18C81" w14:textId="77777777" w:rsidR="007E5860" w:rsidRDefault="007E5860" w:rsidP="007E5860">
      <w:pPr>
        <w:pStyle w:val="Proposal"/>
        <w:numPr>
          <w:ilvl w:val="0"/>
          <w:numId w:val="21"/>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7E6BCE24" w14:textId="77777777" w:rsidR="007E5860" w:rsidRPr="00CD5ECB"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 xml:space="preserve">WAB-gNB sends the multiplexing </w:t>
      </w:r>
      <w:r w:rsidRPr="00CD6152">
        <w:rPr>
          <w:lang w:eastAsia="ja-JP"/>
        </w:rPr>
        <w:t>capabilities</w:t>
      </w:r>
      <w:r>
        <w:t xml:space="preserve"> and the resource configuration information of its served cells to the BH-gNB. </w:t>
      </w:r>
    </w:p>
    <w:p w14:paraId="1B3E9CCF" w14:textId="77777777" w:rsidR="007E5860" w:rsidRPr="00CD5ECB"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t>The WAB-gNB is informed the neighbour nodes’ cell resource configuration. FFS on whether it is informed by the BH-gNB or the neighbour node itself.</w:t>
      </w:r>
    </w:p>
    <w:p w14:paraId="4C125E88" w14:textId="77777777" w:rsidR="007E5860" w:rsidRPr="006B249C" w:rsidRDefault="007E5860" w:rsidP="007E5860">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1C64FC02" w14:textId="77777777" w:rsidR="007E5860" w:rsidRDefault="007E5860" w:rsidP="007E5860">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1637EA2E" w14:textId="77777777" w:rsidR="007E5860" w:rsidRPr="007E5860" w:rsidRDefault="007E5860" w:rsidP="005922A6">
      <w:pPr>
        <w:spacing w:before="120" w:after="0"/>
        <w:rPr>
          <w:rFonts w:asciiTheme="minorHAnsi" w:hAnsiTheme="minorHAnsi" w:cstheme="minorHAnsi"/>
          <w:b/>
          <w:bCs/>
          <w:szCs w:val="22"/>
          <w:lang w:val="en-GB"/>
        </w:rPr>
      </w:pPr>
    </w:p>
    <w:p w14:paraId="3AED826D" w14:textId="77777777" w:rsidR="00327974" w:rsidRPr="00205B93" w:rsidRDefault="00327974" w:rsidP="00505BE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WAB-gNB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1F0FFD02" w14:textId="52E156C9" w:rsidR="00205B93" w:rsidRDefault="00205B93" w:rsidP="00205B93">
      <w:pPr>
        <w:pStyle w:val="3"/>
      </w:pPr>
      <w:r>
        <w:rPr>
          <w:rFonts w:hint="eastAsia"/>
        </w:rPr>
        <w:t xml:space="preserve">PCI collision avoidance </w:t>
      </w:r>
    </w:p>
    <w:p w14:paraId="5EA998F8" w14:textId="77777777" w:rsidR="00215A9C" w:rsidRPr="00A3749B" w:rsidRDefault="00215A9C" w:rsidP="00215A9C">
      <w:pPr>
        <w:spacing w:before="120"/>
        <w:rPr>
          <w:b/>
          <w:bCs/>
        </w:rPr>
      </w:pPr>
      <w:r w:rsidRPr="00A3749B">
        <w:rPr>
          <w:b/>
          <w:bCs/>
        </w:rPr>
        <w:t xml:space="preserve">Proposal </w:t>
      </w:r>
      <w:r>
        <w:rPr>
          <w:b/>
          <w:bCs/>
        </w:rPr>
        <w:t>6</w:t>
      </w:r>
      <w:r w:rsidRPr="00A3749B">
        <w:rPr>
          <w:b/>
          <w:bCs/>
        </w:rPr>
        <w:t>: PCI configuration and PCI collision avoidance to follow the same procedure as defined for mobile IAB in TS 38.401, clause 7.8.</w:t>
      </w:r>
    </w:p>
    <w:p w14:paraId="061220A9" w14:textId="77777777" w:rsidR="0042736D" w:rsidRPr="00215A9C" w:rsidRDefault="0042736D" w:rsidP="001B0D1E">
      <w:pPr>
        <w:spacing w:before="120" w:after="0"/>
        <w:rPr>
          <w:rFonts w:asciiTheme="minorHAnsi" w:hAnsiTheme="minorHAnsi" w:cstheme="minorHAnsi"/>
          <w:b/>
          <w:bCs/>
          <w:szCs w:val="22"/>
        </w:rPr>
      </w:pPr>
    </w:p>
    <w:p w14:paraId="0A61956B" w14:textId="189C60DB" w:rsidR="007E5860" w:rsidRDefault="007E5860" w:rsidP="007E5860">
      <w:pPr>
        <w:pStyle w:val="3"/>
      </w:pPr>
      <w:r>
        <w:t>L</w:t>
      </w:r>
      <w:r>
        <w:rPr>
          <w:rFonts w:hint="eastAsia"/>
        </w:rPr>
        <w:t>ocation service involving WAB-node</w:t>
      </w:r>
    </w:p>
    <w:p w14:paraId="2FC73F77" w14:textId="77777777" w:rsidR="007E5860" w:rsidRDefault="007E5860" w:rsidP="007E5860">
      <w:pPr>
        <w:pStyle w:val="Proposal"/>
        <w:numPr>
          <w:ilvl w:val="0"/>
          <w:numId w:val="5"/>
        </w:numPr>
        <w:overflowPunct w:val="0"/>
        <w:autoSpaceDE w:val="0"/>
        <w:autoSpaceDN w:val="0"/>
        <w:adjustRightInd w:val="0"/>
        <w:spacing w:after="120"/>
        <w:textAlignment w:val="baseline"/>
      </w:pPr>
      <w:r>
        <w:t xml:space="preserve">RAN3 to discuss the following alternatives for indicating the UE ID of the WAB-MT while reusing the </w:t>
      </w:r>
      <w:r w:rsidRPr="001A203F">
        <w:t>mobile trp</w:t>
      </w:r>
      <w:r>
        <w:t xml:space="preserve"> type in </w:t>
      </w:r>
      <w:r w:rsidRPr="001A203F">
        <w:t>TRP information</w:t>
      </w:r>
      <w:r>
        <w:t xml:space="preserve"> IE:</w:t>
      </w:r>
    </w:p>
    <w:p w14:paraId="09DA74B4" w14:textId="77777777" w:rsidR="007E5860" w:rsidRDefault="007E5860" w:rsidP="007E5860">
      <w:pPr>
        <w:pStyle w:val="Proposal"/>
        <w:numPr>
          <w:ilvl w:val="1"/>
          <w:numId w:val="22"/>
        </w:numPr>
        <w:overflowPunct w:val="0"/>
        <w:autoSpaceDE w:val="0"/>
        <w:autoSpaceDN w:val="0"/>
        <w:adjustRightInd w:val="0"/>
        <w:spacing w:after="120"/>
        <w:textAlignment w:val="baseline"/>
        <w:rPr>
          <w:lang w:eastAsia="zh-CN"/>
        </w:rPr>
      </w:pPr>
      <w:r w:rsidRPr="004C63B6">
        <w:rPr>
          <w:lang w:eastAsia="zh-CN"/>
        </w:rPr>
        <w:t xml:space="preserve">Option </w:t>
      </w:r>
      <w:r>
        <w:rPr>
          <w:lang w:eastAsia="zh-CN"/>
        </w:rPr>
        <w:t>1</w:t>
      </w:r>
      <w:r w:rsidRPr="004C63B6">
        <w:rPr>
          <w:lang w:eastAsia="zh-CN"/>
        </w:rPr>
        <w:t>:</w:t>
      </w:r>
      <w:r>
        <w:rPr>
          <w:lang w:eastAsia="zh-CN"/>
        </w:rPr>
        <w:t xml:space="preserve"> Use the existing </w:t>
      </w:r>
      <w:r w:rsidRPr="008A2300">
        <w:rPr>
          <w:i/>
          <w:lang w:eastAsia="zh-CN"/>
        </w:rPr>
        <w:t xml:space="preserve">Mobile IAB-MT UE ID </w:t>
      </w:r>
      <w:r w:rsidRPr="002C1F40">
        <w:rPr>
          <w:lang w:eastAsia="zh-CN"/>
        </w:rPr>
        <w:t>IE</w:t>
      </w:r>
      <w:r>
        <w:rPr>
          <w:lang w:eastAsia="zh-CN"/>
        </w:rPr>
        <w:t xml:space="preserve"> to indicate the UE ID of the IAB-MT or the WAB-MT associated with the mobile TRP.</w:t>
      </w:r>
    </w:p>
    <w:p w14:paraId="1CBBC0E9" w14:textId="77777777" w:rsidR="007E5860" w:rsidRDefault="007E5860" w:rsidP="007E5860">
      <w:pPr>
        <w:pStyle w:val="Proposal"/>
        <w:numPr>
          <w:ilvl w:val="1"/>
          <w:numId w:val="22"/>
        </w:numPr>
        <w:overflowPunct w:val="0"/>
        <w:autoSpaceDE w:val="0"/>
        <w:autoSpaceDN w:val="0"/>
        <w:adjustRightInd w:val="0"/>
        <w:spacing w:after="120"/>
        <w:textAlignment w:val="baseline"/>
        <w:rPr>
          <w:lang w:eastAsia="zh-CN"/>
        </w:rPr>
      </w:pPr>
      <w:r>
        <w:rPr>
          <w:lang w:eastAsia="zh-CN"/>
        </w:rPr>
        <w:t>Option 2: Introduce a new IE (e.g.</w:t>
      </w:r>
      <w:r>
        <w:rPr>
          <w:i/>
          <w:lang w:eastAsia="zh-CN"/>
        </w:rPr>
        <w:t>WAB-</w:t>
      </w:r>
      <w:r w:rsidRPr="008A2300">
        <w:rPr>
          <w:i/>
          <w:lang w:eastAsia="zh-CN"/>
        </w:rPr>
        <w:t>MT UE ID</w:t>
      </w:r>
      <w:r>
        <w:rPr>
          <w:lang w:eastAsia="zh-CN"/>
        </w:rPr>
        <w:t xml:space="preserve"> IE)</w:t>
      </w:r>
      <w:r w:rsidRPr="004C63B6">
        <w:rPr>
          <w:lang w:eastAsia="zh-CN"/>
        </w:rPr>
        <w:t xml:space="preserve"> </w:t>
      </w:r>
      <w:r>
        <w:rPr>
          <w:lang w:eastAsia="zh-CN"/>
        </w:rPr>
        <w:t>to indicate the UE ID of the WAB-MT associated with the mobile TRP.</w:t>
      </w:r>
    </w:p>
    <w:p w14:paraId="2F489C31" w14:textId="77777777" w:rsidR="0042736D" w:rsidRPr="007E5860" w:rsidRDefault="0042736D" w:rsidP="001B0D1E">
      <w:pPr>
        <w:spacing w:before="120" w:after="0"/>
        <w:rPr>
          <w:rFonts w:asciiTheme="minorHAnsi" w:hAnsiTheme="minorHAnsi" w:cstheme="minorHAnsi"/>
          <w:b/>
          <w:bCs/>
          <w:szCs w:val="22"/>
          <w:lang w:val="en-GB"/>
        </w:rPr>
      </w:pPr>
    </w:p>
    <w:p w14:paraId="65C56E96" w14:textId="1ECE447D" w:rsidR="00115E85" w:rsidRDefault="00A961BD" w:rsidP="008B267A">
      <w:pPr>
        <w:pStyle w:val="2"/>
      </w:pPr>
      <w:r>
        <w:t>5G Femto</w:t>
      </w:r>
    </w:p>
    <w:p w14:paraId="173FFF8B" w14:textId="77777777" w:rsidR="008B267A" w:rsidRPr="008B267A" w:rsidRDefault="008B267A" w:rsidP="008B267A">
      <w:pPr>
        <w:rPr>
          <w:rFonts w:hint="eastAsia"/>
        </w:rPr>
      </w:pPr>
    </w:p>
    <w:p w14:paraId="2A97096B" w14:textId="77777777" w:rsidR="000369E0" w:rsidRDefault="000369E0" w:rsidP="000369E0">
      <w:pPr>
        <w:rPr>
          <w:rFonts w:eastAsia="SimSun"/>
          <w:lang w:eastAsia="zh-CN"/>
        </w:rPr>
      </w:pPr>
      <w:r w:rsidRPr="000C2DBF">
        <w:rPr>
          <w:rFonts w:eastAsia="SimSun"/>
          <w:b/>
          <w:bCs/>
          <w:lang w:eastAsia="zh-CN"/>
        </w:rPr>
        <w:lastRenderedPageBreak/>
        <w:t>Proposal 1</w:t>
      </w:r>
      <w:r>
        <w:rPr>
          <w:rFonts w:eastAsia="SimSun"/>
          <w:lang w:eastAsia="zh-CN"/>
        </w:rPr>
        <w:t xml:space="preserve">: agree the TP in [2] to introduce functional aspects of NR Femto Gateway in the BL CR 38.300. </w:t>
      </w:r>
    </w:p>
    <w:p w14:paraId="7F511A25" w14:textId="77777777" w:rsidR="000369E0" w:rsidRDefault="000369E0" w:rsidP="000369E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TP in [3] to introduce functional aspects of the AMF in the BL CR 38.300. </w:t>
      </w:r>
    </w:p>
    <w:p w14:paraId="6564FA32" w14:textId="77777777"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77777777" w:rsidR="000369E0" w:rsidRDefault="000369E0" w:rsidP="000369E0">
      <w:pPr>
        <w:rPr>
          <w:rFonts w:eastAsia="SimSun"/>
          <w:lang w:eastAsia="zh-CN"/>
        </w:rPr>
      </w:pPr>
    </w:p>
    <w:p w14:paraId="27D95D54" w14:textId="77777777" w:rsidR="000369E0" w:rsidRDefault="000369E0" w:rsidP="000369E0">
      <w:pPr>
        <w:rPr>
          <w:rFonts w:eastAsia="SimSun"/>
          <w:lang w:eastAsia="zh-CN"/>
        </w:rPr>
      </w:pPr>
      <w:r>
        <w:rPr>
          <w:rFonts w:eastAsia="SimSun"/>
          <w:lang w:eastAsia="zh-CN"/>
        </w:rPr>
        <w:t>To address remaining open points:</w:t>
      </w:r>
    </w:p>
    <w:p w14:paraId="58DE1863" w14:textId="77777777" w:rsidR="000369E0" w:rsidRDefault="000369E0" w:rsidP="000369E0">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send the LS to SA3 proposed in Annex A of this paper to check whether the verification aspects which applied to HeNB GW architecture apply to NR Femto GW architecture.  </w:t>
      </w:r>
    </w:p>
    <w:p w14:paraId="139A896E" w14:textId="77777777" w:rsidR="000369E0" w:rsidRDefault="000369E0"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1" w:name="_Hlk188821294"/>
      <w:r>
        <w:rPr>
          <w:i/>
          <w:iCs/>
          <w:color w:val="000000"/>
        </w:rPr>
        <w:t xml:space="preserve">[TP for BL CR NR Femto 38.300] Functional </w:t>
      </w:r>
      <w:bookmarkEnd w:id="1"/>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Pr>
        <w:rPr>
          <w:rFonts w:hint="eastAsia"/>
        </w:rPr>
      </w:pPr>
    </w:p>
    <w:p w14:paraId="416C1359" w14:textId="77777777" w:rsidR="00A43678" w:rsidRPr="006510EC" w:rsidRDefault="00A43678" w:rsidP="00A43678">
      <w:pPr>
        <w:rPr>
          <w:b/>
          <w:bCs/>
        </w:rPr>
      </w:pPr>
      <w:r>
        <w:rPr>
          <w:b/>
          <w:bCs/>
        </w:rPr>
        <w:t>Proposal 1: Considering that NAT is an IP router functionality, and that IP routers are part of the transport network, NAT does not need to be mentioned in the stage 2 description of the NR Femto GW; the FFS is thus resolved.</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1259E3A9" w14:textId="77777777" w:rsidR="00BB475E" w:rsidRDefault="00BB475E" w:rsidP="00A43678">
      <w:pPr>
        <w:rPr>
          <w:b/>
          <w:bCs/>
        </w:rPr>
      </w:pPr>
    </w:p>
    <w:p w14:paraId="60A5E5DE" w14:textId="77777777" w:rsidR="009434BA" w:rsidRDefault="009434BA" w:rsidP="00A43678">
      <w:pPr>
        <w:rPr>
          <w:b/>
          <w:bCs/>
        </w:rPr>
      </w:pPr>
    </w:p>
    <w:p w14:paraId="0FED434D" w14:textId="77777777" w:rsidR="009434BA" w:rsidRDefault="009434BA" w:rsidP="00A43678">
      <w:pPr>
        <w:rPr>
          <w:b/>
          <w:bCs/>
        </w:rPr>
      </w:pPr>
    </w:p>
    <w:p w14:paraId="379AB058" w14:textId="77777777" w:rsidR="009434BA" w:rsidRDefault="009434BA" w:rsidP="00A43678">
      <w:pPr>
        <w:rPr>
          <w:rFonts w:hint="eastAsia"/>
          <w:b/>
          <w:bCs/>
        </w:rPr>
      </w:pPr>
    </w:p>
    <w:p w14:paraId="07527E83" w14:textId="77777777" w:rsidR="00BB475E" w:rsidRDefault="00BB475E" w:rsidP="00BB475E">
      <w:pPr>
        <w:ind w:left="840"/>
        <w:rPr>
          <w:i/>
          <w:iCs/>
        </w:rPr>
      </w:pPr>
      <w:r>
        <w:rPr>
          <w:i/>
          <w:iCs/>
        </w:rPr>
        <w:t>“</w:t>
      </w:r>
      <w:r w:rsidRPr="001D502B">
        <w:rPr>
          <w:i/>
          <w:iCs/>
        </w:rPr>
        <w:t>In order to support access to local services, NR Femto</w:t>
      </w:r>
      <w:r>
        <w:rPr>
          <w:i/>
          <w:iCs/>
        </w:rPr>
        <w:t>s</w:t>
      </w:r>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Pr="00E92309"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session 4.X Support of NR Femtos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rFonts w:hint="eastAsia"/>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lastRenderedPageBreak/>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reuse the Global gNB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37C53AF1" w:rsidR="007C614B" w:rsidRPr="00546651" w:rsidRDefault="00546651" w:rsidP="00546651">
      <w:pPr>
        <w:pStyle w:val="NO"/>
        <w:numPr>
          <w:ilvl w:val="0"/>
          <w:numId w:val="26"/>
        </w:numPr>
        <w:tabs>
          <w:tab w:val="left" w:pos="1304"/>
        </w:tabs>
        <w:jc w:val="both"/>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4C75FC1B" w14:textId="77777777" w:rsidR="00546651" w:rsidRDefault="00546651" w:rsidP="00546651">
      <w:pPr>
        <w:jc w:val="both"/>
      </w:pPr>
      <w:r>
        <w:t xml:space="preserve">The </w:t>
      </w:r>
      <w:r>
        <w:rPr>
          <w:rFonts w:hint="eastAsia"/>
          <w:lang w:eastAsia="zh-CN"/>
        </w:rPr>
        <w:t>Femto</w:t>
      </w:r>
      <w:r>
        <w:t xml:space="preserve"> GW hosts the following function:</w:t>
      </w:r>
    </w:p>
    <w:p w14:paraId="655562BC" w14:textId="77777777" w:rsidR="00546651" w:rsidRDefault="00546651" w:rsidP="00546651">
      <w:pPr>
        <w:pStyle w:val="B1"/>
        <w:jc w:val="both"/>
        <w:rPr>
          <w:highlight w:val="yellow"/>
        </w:rPr>
      </w:pPr>
      <w:r>
        <w:rPr>
          <w:highlight w:val="yellow"/>
        </w:rPr>
        <w:t>-</w:t>
      </w:r>
      <w:r>
        <w:rPr>
          <w:highlight w:val="yellow"/>
        </w:rPr>
        <w:tab/>
        <w:t xml:space="preserve">Selection of an IP version to be used for S1-U, if a </w:t>
      </w:r>
      <w:r>
        <w:rPr>
          <w:rFonts w:hint="eastAsia"/>
          <w:highlight w:val="yellow"/>
        </w:rPr>
        <w:t>NG-U UP transport layer information</w:t>
      </w:r>
      <w:r>
        <w:rPr>
          <w:highlight w:val="yellow"/>
        </w:rPr>
        <w:t xml:space="preserve"> configuration contains two transport layer addresses of different versions.</w:t>
      </w:r>
    </w:p>
    <w:p w14:paraId="17B9B8B7" w14:textId="77777777" w:rsidR="00546651" w:rsidRDefault="00546651" w:rsidP="00546651">
      <w:pPr>
        <w:jc w:val="both"/>
      </w:pPr>
      <w:r>
        <w:rPr>
          <w:rFonts w:hint="eastAsia"/>
          <w:lang w:eastAsia="zh-CN"/>
        </w:rPr>
        <w:t>T</w:t>
      </w:r>
      <w:r>
        <w:t xml:space="preserve">he </w:t>
      </w:r>
      <w:r>
        <w:rPr>
          <w:rFonts w:hint="eastAsia"/>
          <w:lang w:eastAsia="zh-CN"/>
        </w:rPr>
        <w:t>AMF</w:t>
      </w:r>
      <w:r>
        <w:t xml:space="preserve"> hosts the following function:</w:t>
      </w:r>
    </w:p>
    <w:p w14:paraId="4AF005F8" w14:textId="77777777" w:rsidR="00546651" w:rsidRDefault="00546651" w:rsidP="00546651">
      <w:pPr>
        <w:pStyle w:val="B1"/>
        <w:jc w:val="both"/>
        <w:rPr>
          <w:highlight w:val="yellow"/>
        </w:rPr>
      </w:pPr>
      <w:r>
        <w:rPr>
          <w:highlight w:val="yellow"/>
        </w:rPr>
        <w:t>-</w:t>
      </w:r>
      <w:r>
        <w:rPr>
          <w:highlight w:val="yellow"/>
        </w:rPr>
        <w:tab/>
        <w:t xml:space="preserve">The </w:t>
      </w:r>
      <w:r>
        <w:rPr>
          <w:rFonts w:eastAsia="SimSun" w:hint="eastAsia"/>
          <w:highlight w:val="yellow"/>
          <w:lang w:val="en-US" w:eastAsia="zh-CN"/>
        </w:rPr>
        <w:t>AMF</w:t>
      </w:r>
      <w:r>
        <w:rPr>
          <w:highlight w:val="yellow"/>
        </w:rPr>
        <w:t xml:space="preserve"> may send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2" w:name="_Hlt137715306"/>
              <w:r>
                <w:rPr>
                  <w:rStyle w:val="af3"/>
                  <w:rFonts w:cs="Calibri"/>
                  <w:kern w:val="2"/>
                  <w:sz w:val="18"/>
                  <w:szCs w:val="18"/>
                  <w:lang w:eastAsia="en-US"/>
                </w:rPr>
                <w:t>4</w:t>
              </w:r>
              <w:bookmarkEnd w:id="2"/>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lastRenderedPageBreak/>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is based on the gNB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is used for the radio link between WAB-gNB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NR Uu radio link between the WAB-gNB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scenario where a WAB-gNB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WAB-gNB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WAB-gNB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plit gNB functionality for WAB gNB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lastRenderedPageBreak/>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3" w:name="_Hlt189903596"/>
              <w:r>
                <w:rPr>
                  <w:rFonts w:cs="Calibri"/>
                  <w:sz w:val="18"/>
                  <w:highlight w:val="yellow"/>
                  <w:lang w:eastAsia="en-US"/>
                </w:rPr>
                <w:t>3</w:t>
              </w:r>
              <w:bookmarkEnd w:id="3"/>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ListParagraph"/>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hint="eastAsia"/>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hint="eastAsia"/>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pPr>
        <w:rPr>
          <w:rFonts w:hint="eastAsia"/>
        </w:rPr>
      </w:pPr>
    </w:p>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16C2" w14:textId="77777777" w:rsidR="00253EA8" w:rsidRDefault="00253EA8" w:rsidP="00277AAD">
      <w:pPr>
        <w:spacing w:after="0"/>
      </w:pPr>
      <w:r>
        <w:separator/>
      </w:r>
    </w:p>
  </w:endnote>
  <w:endnote w:type="continuationSeparator" w:id="0">
    <w:p w14:paraId="3CCACEB1" w14:textId="77777777" w:rsidR="00253EA8" w:rsidRDefault="00253EA8" w:rsidP="00277AAD">
      <w:pPr>
        <w:spacing w:after="0"/>
      </w:pPr>
      <w:r>
        <w:continuationSeparator/>
      </w:r>
    </w:p>
  </w:endnote>
  <w:endnote w:type="continuationNotice" w:id="1">
    <w:p w14:paraId="77FA745C" w14:textId="77777777" w:rsidR="00253EA8" w:rsidRDefault="0025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BB46" w14:textId="77777777" w:rsidR="00253EA8" w:rsidRDefault="00253EA8" w:rsidP="00277AAD">
      <w:pPr>
        <w:spacing w:after="0"/>
      </w:pPr>
      <w:r>
        <w:separator/>
      </w:r>
    </w:p>
  </w:footnote>
  <w:footnote w:type="continuationSeparator" w:id="0">
    <w:p w14:paraId="3A06A884" w14:textId="77777777" w:rsidR="00253EA8" w:rsidRDefault="00253EA8" w:rsidP="00277AAD">
      <w:pPr>
        <w:spacing w:after="0"/>
      </w:pPr>
      <w:r>
        <w:continuationSeparator/>
      </w:r>
    </w:p>
  </w:footnote>
  <w:footnote w:type="continuationNotice" w:id="1">
    <w:p w14:paraId="1D87156E" w14:textId="77777777" w:rsidR="00253EA8" w:rsidRDefault="00253E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3"/>
  </w:num>
  <w:num w:numId="3" w16cid:durableId="1242643675">
    <w:abstractNumId w:val="19"/>
  </w:num>
  <w:num w:numId="4" w16cid:durableId="353968517">
    <w:abstractNumId w:val="16"/>
  </w:num>
  <w:num w:numId="5" w16cid:durableId="1647662153">
    <w:abstractNumId w:val="22"/>
  </w:num>
  <w:num w:numId="6" w16cid:durableId="2016031489">
    <w:abstractNumId w:val="25"/>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8"/>
  </w:num>
  <w:num w:numId="17" w16cid:durableId="758790264">
    <w:abstractNumId w:val="4"/>
  </w:num>
  <w:num w:numId="18" w16cid:durableId="843125452">
    <w:abstractNumId w:val="24"/>
  </w:num>
  <w:num w:numId="19" w16cid:durableId="761684692">
    <w:abstractNumId w:val="10"/>
  </w:num>
  <w:num w:numId="20" w16cid:durableId="387843683">
    <w:abstractNumId w:val="20"/>
  </w:num>
  <w:num w:numId="21" w16cid:durableId="1269855772">
    <w:abstractNumId w:val="26"/>
  </w:num>
  <w:num w:numId="22" w16cid:durableId="593974947">
    <w:abstractNumId w:val="27"/>
  </w:num>
  <w:num w:numId="23" w16cid:durableId="1123502004">
    <w:abstractNumId w:val="6"/>
  </w:num>
  <w:num w:numId="24" w16cid:durableId="199124208">
    <w:abstractNumId w:val="15"/>
  </w:num>
  <w:num w:numId="25" w16cid:durableId="1771899236">
    <w:abstractNumId w:val="21"/>
  </w:num>
  <w:num w:numId="26" w16cid:durableId="1527402889">
    <w:abstractNumId w:val="0"/>
  </w:num>
  <w:num w:numId="27" w16cid:durableId="707031844">
    <w:abstractNumId w:val="1"/>
  </w:num>
  <w:num w:numId="28" w16cid:durableId="656543603">
    <w:abstractNumId w:val="2"/>
  </w:num>
  <w:num w:numId="29" w16cid:durableId="20575120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F2E"/>
    <w:rsid w:val="003A693A"/>
    <w:rsid w:val="003A79AB"/>
    <w:rsid w:val="003A7E6D"/>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6C05"/>
    <w:rsid w:val="005A7AA2"/>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7F1"/>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ListParagraph">
    <w:name w:val="List Paragraph"/>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3938</Words>
  <Characters>22452</Characters>
  <Application>Microsoft Office Word</Application>
  <DocSecurity>0</DocSecurity>
  <Lines>187</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3</cp:revision>
  <cp:lastPrinted>2036-02-07T05:28:00Z</cp:lastPrinted>
  <dcterms:created xsi:type="dcterms:W3CDTF">2025-02-17T11:44:00Z</dcterms:created>
  <dcterms:modified xsi:type="dcterms:W3CDTF">2025-02-17T11:45:00Z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