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AD0A" w14:textId="0353FE49" w:rsidR="000A09C4" w:rsidRDefault="000A09C4" w:rsidP="000A09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Meeting #125</w:t>
      </w:r>
      <w:r>
        <w:rPr>
          <w:b/>
          <w:i/>
          <w:noProof/>
          <w:sz w:val="28"/>
        </w:rPr>
        <w:tab/>
        <w:t>R3-24xxxx</w:t>
      </w:r>
    </w:p>
    <w:p w14:paraId="3FAB1267" w14:textId="77777777" w:rsidR="000A09C4" w:rsidRDefault="000A09C4" w:rsidP="000A09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The Netherlands, 19-23 August 2024</w:t>
      </w:r>
    </w:p>
    <w:p w14:paraId="5E5A7918" w14:textId="1548BAC4" w:rsidR="00923965" w:rsidRDefault="00923965" w:rsidP="00923965">
      <w:pPr>
        <w:pStyle w:val="3GPPHeader"/>
      </w:pPr>
      <w:r>
        <w:t>Agenda Item:</w:t>
      </w:r>
      <w:r>
        <w:tab/>
        <w:t>9.</w:t>
      </w:r>
      <w:r w:rsidR="000A09C4">
        <w:t>1</w:t>
      </w:r>
    </w:p>
    <w:p w14:paraId="4FE46DB4" w14:textId="7011BCCB" w:rsidR="00923965" w:rsidRDefault="00923965" w:rsidP="00923965">
      <w:pPr>
        <w:pStyle w:val="3GPPHeader"/>
      </w:pPr>
      <w:r>
        <w:t>Source:</w:t>
      </w:r>
      <w:r>
        <w:tab/>
      </w:r>
      <w:r w:rsidR="000A09C4">
        <w:t>Ericsson</w:t>
      </w:r>
      <w:r>
        <w:t xml:space="preserve"> (moderator)</w:t>
      </w:r>
    </w:p>
    <w:p w14:paraId="09516005" w14:textId="19A1D387" w:rsidR="00923965" w:rsidRDefault="00923965" w:rsidP="00923965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for </w:t>
      </w:r>
      <w:r w:rsidR="00047E2F" w:rsidRPr="00047E2F">
        <w:rPr>
          <w:lang w:val="it-IT"/>
        </w:rPr>
        <w:t>CB: # 5_NewCauseValue</w:t>
      </w:r>
    </w:p>
    <w:p w14:paraId="11DD5A30" w14:textId="77777777" w:rsidR="00923965" w:rsidRDefault="00923965" w:rsidP="00923965">
      <w:pPr>
        <w:pStyle w:val="3GPPHeader"/>
      </w:pPr>
      <w:r>
        <w:t>Document for:</w:t>
      </w:r>
      <w:r>
        <w:tab/>
        <w:t>Discussion</w:t>
      </w:r>
    </w:p>
    <w:p w14:paraId="73D9AA04" w14:textId="77777777" w:rsidR="00923965" w:rsidRDefault="00923965" w:rsidP="00923965">
      <w:pPr>
        <w:pStyle w:val="Heading1"/>
      </w:pPr>
      <w:r>
        <w:t>Introduction</w:t>
      </w:r>
    </w:p>
    <w:p w14:paraId="79F61A35" w14:textId="77777777" w:rsidR="00781133" w:rsidRPr="00781133" w:rsidRDefault="00781133" w:rsidP="00781133">
      <w:pPr>
        <w:widowControl w:val="0"/>
        <w:ind w:left="144" w:hanging="144"/>
        <w:rPr>
          <w:rFonts w:ascii="Calibri" w:hAnsi="Calibri" w:cs="Calibri"/>
          <w:b/>
          <w:color w:val="FF00FF"/>
          <w:szCs w:val="32"/>
          <w:lang w:eastAsia="en-US"/>
        </w:rPr>
      </w:pPr>
      <w:r w:rsidRPr="00781133">
        <w:rPr>
          <w:rFonts w:ascii="Calibri" w:hAnsi="Calibri" w:cs="Calibri"/>
          <w:b/>
          <w:color w:val="FF00FF"/>
          <w:szCs w:val="32"/>
          <w:lang w:eastAsia="en-US"/>
        </w:rPr>
        <w:t>CB: # 5_NewCauseValue</w:t>
      </w:r>
    </w:p>
    <w:p w14:paraId="0B6DA91C" w14:textId="44271C4F" w:rsidR="00923965" w:rsidRDefault="00781133" w:rsidP="00781133">
      <w:pPr>
        <w:widowControl w:val="0"/>
        <w:ind w:left="144" w:hanging="144"/>
        <w:rPr>
          <w:rFonts w:ascii="Calibri" w:hAnsi="Calibri" w:cs="Calibri"/>
          <w:color w:val="000000"/>
          <w:szCs w:val="32"/>
          <w:lang w:eastAsia="en-US"/>
        </w:rPr>
      </w:pPr>
      <w:r w:rsidRPr="00781133">
        <w:rPr>
          <w:rFonts w:ascii="Calibri" w:hAnsi="Calibri" w:cs="Calibri"/>
          <w:b/>
          <w:color w:val="FF00FF"/>
          <w:szCs w:val="32"/>
          <w:lang w:eastAsia="en-US"/>
        </w:rPr>
        <w:t xml:space="preserve">- Check the use case and if new cause value is needed? </w:t>
      </w:r>
      <w:r w:rsidR="00923965">
        <w:rPr>
          <w:rFonts w:ascii="Calibri" w:hAnsi="Calibri" w:cs="Calibri"/>
          <w:color w:val="000000"/>
          <w:szCs w:val="32"/>
          <w:lang w:eastAsia="en-US"/>
        </w:rPr>
        <w:t xml:space="preserve">(moderator </w:t>
      </w:r>
      <w:r>
        <w:rPr>
          <w:rFonts w:ascii="Calibri" w:hAnsi="Calibri" w:cs="Calibri"/>
          <w:color w:val="000000"/>
          <w:szCs w:val="32"/>
          <w:lang w:eastAsia="en-US"/>
        </w:rPr>
        <w:t>–</w:t>
      </w:r>
      <w:r w:rsidR="00923965">
        <w:rPr>
          <w:rFonts w:ascii="Calibri" w:hAnsi="Calibri" w:cs="Calibri"/>
          <w:color w:val="000000"/>
          <w:szCs w:val="32"/>
          <w:lang w:eastAsia="en-US"/>
        </w:rPr>
        <w:t xml:space="preserve"> </w:t>
      </w:r>
      <w:r>
        <w:rPr>
          <w:rFonts w:ascii="Calibri" w:hAnsi="Calibri" w:cs="Calibri"/>
          <w:color w:val="000000"/>
          <w:szCs w:val="32"/>
          <w:lang w:eastAsia="en-US"/>
        </w:rPr>
        <w:t>E///</w:t>
      </w:r>
      <w:r w:rsidR="00923965">
        <w:rPr>
          <w:rFonts w:ascii="Calibri" w:hAnsi="Calibri" w:cs="Calibri"/>
          <w:color w:val="000000"/>
          <w:szCs w:val="32"/>
          <w:lang w:eastAsia="en-US"/>
        </w:rPr>
        <w:t>)</w:t>
      </w:r>
    </w:p>
    <w:p w14:paraId="08FD6028" w14:textId="16AD74C2" w:rsidR="00923965" w:rsidRDefault="00923965" w:rsidP="00923965">
      <w:pPr>
        <w:widowControl w:val="0"/>
        <w:ind w:left="144" w:hanging="144"/>
        <w:rPr>
          <w:rFonts w:ascii="Calibri" w:hAnsi="Calibri" w:cs="Calibri"/>
          <w:color w:val="000000"/>
          <w:sz w:val="28"/>
          <w:szCs w:val="40"/>
          <w:lang w:eastAsia="en-US"/>
        </w:rPr>
      </w:pPr>
      <w:r>
        <w:rPr>
          <w:rFonts w:ascii="Calibri" w:eastAsia="DengXian" w:hAnsi="Calibri" w:cs="Calibri" w:hint="eastAsia"/>
          <w:color w:val="000000"/>
          <w:szCs w:val="32"/>
        </w:rPr>
        <w:t>S</w:t>
      </w:r>
      <w:r>
        <w:rPr>
          <w:rFonts w:ascii="Calibri" w:eastAsia="DengXian" w:hAnsi="Calibri" w:cs="Calibri"/>
          <w:color w:val="000000"/>
          <w:szCs w:val="32"/>
        </w:rPr>
        <w:t xml:space="preserve">ummary of offline disc </w:t>
      </w:r>
    </w:p>
    <w:p w14:paraId="7B5E8EDB" w14:textId="77777777" w:rsidR="00923965" w:rsidRDefault="00923965" w:rsidP="00923965">
      <w:pPr>
        <w:pStyle w:val="Heading1"/>
      </w:pPr>
      <w:r>
        <w:t>For the Chair’s Notes</w:t>
      </w:r>
    </w:p>
    <w:p w14:paraId="539FB428" w14:textId="77777777" w:rsidR="00923965" w:rsidRDefault="00923965" w:rsidP="00923965"/>
    <w:p w14:paraId="30CF3E2B" w14:textId="77777777" w:rsidR="00923965" w:rsidRDefault="00923965" w:rsidP="00923965"/>
    <w:p w14:paraId="1990D715" w14:textId="77777777" w:rsidR="00923965" w:rsidRDefault="00923965" w:rsidP="00923965">
      <w:pPr>
        <w:pStyle w:val="Heading1"/>
      </w:pPr>
      <w:r>
        <w:t>Discussion</w:t>
      </w:r>
    </w:p>
    <w:p w14:paraId="649803D6" w14:textId="7FB4A713" w:rsidR="00923965" w:rsidRDefault="00047E2F" w:rsidP="00923965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0533C81E" w14:textId="71D8B056" w:rsidR="00047E2F" w:rsidRDefault="00047E2F" w:rsidP="00047E2F">
      <w:r>
        <w:t xml:space="preserve">The use case discussed is that </w:t>
      </w:r>
      <w:r w:rsidR="00A36B58">
        <w:t xml:space="preserve">of a UE performing inter-system inter-RAT HO from </w:t>
      </w:r>
      <w:proofErr w:type="spellStart"/>
      <w:r w:rsidR="00A36B58">
        <w:t>eNB</w:t>
      </w:r>
      <w:proofErr w:type="spellEnd"/>
      <w:r w:rsidR="00A36B58">
        <w:t xml:space="preserve"> to target gNB.</w:t>
      </w:r>
    </w:p>
    <w:p w14:paraId="7EC373C0" w14:textId="4C114E35" w:rsidR="00AF6454" w:rsidRDefault="00AF6454" w:rsidP="00047E2F">
      <w:r>
        <w:t>TS 38.300 mentions the following scenarios: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F6454" w14:paraId="36015DF2" w14:textId="77777777" w:rsidTr="00AF6454">
        <w:tc>
          <w:tcPr>
            <w:tcW w:w="9205" w:type="dxa"/>
          </w:tcPr>
          <w:p w14:paraId="29E7A067" w14:textId="689EECC3" w:rsidR="00AF6454" w:rsidRDefault="00217BCA" w:rsidP="00047E2F">
            <w:r w:rsidRPr="00AF2DBC">
              <w:rPr>
                <w:rStyle w:val="ui-provider"/>
                <w:rFonts w:ascii="Arial" w:hAnsi="Arial" w:cs="Arial"/>
                <w:i/>
                <w:iCs/>
                <w:lang w:val="en-GB"/>
              </w:rPr>
              <w:t>NOTE</w:t>
            </w:r>
            <w:r w:rsidRPr="00F67971">
              <w:rPr>
                <w:rStyle w:val="ui-provider"/>
                <w:rFonts w:ascii="Arial" w:hAnsi="Arial" w:cs="Arial"/>
                <w:i/>
                <w:iCs/>
                <w:highlight w:val="yellow"/>
                <w:lang w:val="en-GB"/>
              </w:rPr>
              <w:t xml:space="preserve">: It is up to the E-UTRA network, if possible, to avoid handover attempts of a RedCap UE to a </w:t>
            </w:r>
            <w:r w:rsidRPr="00F67971">
              <w:rPr>
                <w:rStyle w:val="ui-provider"/>
                <w:rFonts w:ascii="Arial" w:hAnsi="Arial" w:cs="Arial"/>
                <w:i/>
                <w:iCs/>
                <w:color w:val="FF0000"/>
                <w:highlight w:val="yellow"/>
                <w:lang w:val="en-GB"/>
              </w:rPr>
              <w:t>target NR cell not supporting RedCap</w:t>
            </w:r>
            <w:r w:rsidRPr="00AF2DBC">
              <w:rPr>
                <w:rStyle w:val="ui-provider"/>
                <w:rFonts w:ascii="Arial" w:hAnsi="Arial" w:cs="Arial"/>
                <w:i/>
                <w:iCs/>
                <w:lang w:val="en-GB"/>
              </w:rPr>
              <w:t>. It is up to the RedCap UE implementation, if possible, to recover from handover attempts to a target NR cell not supporting RedCap.</w:t>
            </w:r>
          </w:p>
        </w:tc>
      </w:tr>
      <w:tr w:rsidR="00AF6454" w14:paraId="0E5B7635" w14:textId="77777777" w:rsidTr="00AF6454">
        <w:tc>
          <w:tcPr>
            <w:tcW w:w="9205" w:type="dxa"/>
          </w:tcPr>
          <w:p w14:paraId="6D7DCE2D" w14:textId="5BBFE2F1" w:rsidR="00AF6454" w:rsidRDefault="00EB675B" w:rsidP="00047E2F">
            <w:r w:rsidRPr="00674CC2">
              <w:rPr>
                <w:rStyle w:val="ui-provider"/>
                <w:rFonts w:ascii="Arial" w:hAnsi="Arial" w:cs="Arial"/>
                <w:i/>
                <w:iCs/>
                <w:lang w:val="en-GB"/>
              </w:rPr>
              <w:t xml:space="preserve">NOTE: </w:t>
            </w:r>
            <w:r w:rsidRPr="00F67971">
              <w:rPr>
                <w:rStyle w:val="ui-provider"/>
                <w:rFonts w:ascii="Arial" w:hAnsi="Arial" w:cs="Arial"/>
                <w:i/>
                <w:iCs/>
                <w:highlight w:val="yellow"/>
                <w:lang w:val="en-GB"/>
              </w:rPr>
              <w:t xml:space="preserve">It is up to the E-UTRA network, if possible, to avoid handover attempts of an </w:t>
            </w:r>
            <w:r w:rsidRPr="00F67971">
              <w:rPr>
                <w:rStyle w:val="ui-provider"/>
                <w:rFonts w:ascii="Arial" w:hAnsi="Arial" w:cs="Arial"/>
                <w:i/>
                <w:iCs/>
                <w:color w:val="FF0000"/>
                <w:highlight w:val="yellow"/>
                <w:lang w:val="en-GB"/>
              </w:rPr>
              <w:t>(e)RedCap UE to a target NR cell not supporting (e)RedCap</w:t>
            </w:r>
            <w:r w:rsidRPr="00674CC2">
              <w:rPr>
                <w:rStyle w:val="ui-provider"/>
                <w:rFonts w:ascii="Arial" w:hAnsi="Arial" w:cs="Arial"/>
                <w:i/>
                <w:iCs/>
                <w:color w:val="FF0000"/>
                <w:lang w:val="en-GB"/>
              </w:rPr>
              <w:t xml:space="preserve">. </w:t>
            </w:r>
            <w:r w:rsidRPr="00674CC2">
              <w:rPr>
                <w:rStyle w:val="ui-provider"/>
                <w:rFonts w:ascii="Arial" w:hAnsi="Arial" w:cs="Arial"/>
                <w:i/>
                <w:iCs/>
                <w:lang w:val="en-GB"/>
              </w:rPr>
              <w:t>It is up to the (e)RedCap UE implementation, if possible, to recover from handover attempts to a target NR cell not supporting (e)RedCap.</w:t>
            </w:r>
          </w:p>
        </w:tc>
      </w:tr>
      <w:tr w:rsidR="00EB675B" w14:paraId="53B656EF" w14:textId="77777777" w:rsidTr="00AF6454">
        <w:tc>
          <w:tcPr>
            <w:tcW w:w="9205" w:type="dxa"/>
          </w:tcPr>
          <w:p w14:paraId="2DC40CD0" w14:textId="07F351BE" w:rsidR="00F67971" w:rsidRPr="005E5D10" w:rsidRDefault="00F67971" w:rsidP="00F6797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NOTE: </w:t>
            </w:r>
            <w:r w:rsidRPr="00F67971">
              <w:rPr>
                <w:rFonts w:ascii="Arial" w:hAnsi="Arial" w:cs="Arial"/>
                <w:i/>
                <w:iCs/>
                <w:highlight w:val="yellow"/>
              </w:rPr>
              <w:t xml:space="preserve">It is up to the E-UTRA network, if possible, to avoid handover attempts of a 2Rx XR UE to a </w:t>
            </w:r>
            <w:r w:rsidRPr="00F67971">
              <w:rPr>
                <w:rFonts w:ascii="Arial" w:hAnsi="Arial" w:cs="Arial"/>
                <w:i/>
                <w:iCs/>
                <w:color w:val="FF0000"/>
                <w:highlight w:val="yellow"/>
              </w:rPr>
              <w:t>target NR cell not allowing 2Rx XR UEs</w:t>
            </w:r>
            <w:r w:rsidRPr="005E5D10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5E5D10">
              <w:rPr>
                <w:rFonts w:ascii="Arial" w:hAnsi="Arial" w:cs="Arial"/>
                <w:i/>
                <w:iCs/>
              </w:rPr>
              <w:t>as specified in TS 36.300. It is up to UE implementation, if possible, to recover from handover attempts to a target NR cell not allowing 2Rx XR UEs.</w:t>
            </w:r>
          </w:p>
          <w:p w14:paraId="3FAFBB6F" w14:textId="77777777" w:rsidR="00EB675B" w:rsidRPr="00674CC2" w:rsidRDefault="00EB675B" w:rsidP="00047E2F">
            <w:pPr>
              <w:rPr>
                <w:rStyle w:val="ui-provider"/>
                <w:rFonts w:ascii="Arial" w:hAnsi="Arial" w:cs="Arial"/>
                <w:i/>
                <w:iCs/>
                <w:lang w:val="en-GB"/>
              </w:rPr>
            </w:pPr>
          </w:p>
        </w:tc>
      </w:tr>
    </w:tbl>
    <w:p w14:paraId="37F83DE5" w14:textId="77777777" w:rsidR="00AF6454" w:rsidRDefault="00AF6454" w:rsidP="00047E2F"/>
    <w:p w14:paraId="546915BC" w14:textId="7202E9F2" w:rsidR="00F67971" w:rsidRPr="00047E2F" w:rsidRDefault="00F67971" w:rsidP="00047E2F">
      <w:r>
        <w:t>The spec clearly hint</w:t>
      </w:r>
      <w:r w:rsidR="00445AE3">
        <w:t>s</w:t>
      </w:r>
      <w:r>
        <w:t xml:space="preserve"> that there are </w:t>
      </w:r>
      <w:r w:rsidR="00A31AC4">
        <w:t xml:space="preserve">use cases </w:t>
      </w:r>
      <w:r>
        <w:t xml:space="preserve">where </w:t>
      </w:r>
      <w:r w:rsidR="00645575">
        <w:t xml:space="preserve">a source </w:t>
      </w:r>
      <w:proofErr w:type="spellStart"/>
      <w:r w:rsidR="00645575">
        <w:t>eNB</w:t>
      </w:r>
      <w:proofErr w:type="spellEnd"/>
      <w:r w:rsidR="00445AE3">
        <w:t xml:space="preserve"> knows that</w:t>
      </w:r>
      <w:r w:rsidR="00645575">
        <w:t xml:space="preserve"> UE </w:t>
      </w:r>
      <w:r w:rsidR="00445AE3">
        <w:t xml:space="preserve">is </w:t>
      </w:r>
      <w:r w:rsidR="00B403F3">
        <w:t xml:space="preserve">of NR type </w:t>
      </w:r>
      <w:r w:rsidR="00645575">
        <w:t xml:space="preserve">(RedCap, </w:t>
      </w:r>
      <w:proofErr w:type="spellStart"/>
      <w:r w:rsidR="00645575">
        <w:t>eRedCap</w:t>
      </w:r>
      <w:proofErr w:type="spellEnd"/>
      <w:r w:rsidR="00645575">
        <w:t xml:space="preserve">, 2Rx XR) </w:t>
      </w:r>
      <w:r w:rsidR="00445AE3">
        <w:t xml:space="preserve">and </w:t>
      </w:r>
      <w:r w:rsidR="00B403F3">
        <w:t>should</w:t>
      </w:r>
      <w:r w:rsidR="00445AE3">
        <w:t xml:space="preserve"> </w:t>
      </w:r>
      <w:r w:rsidR="00307519">
        <w:t>hence</w:t>
      </w:r>
      <w:r w:rsidR="00A31AC4">
        <w:t>,</w:t>
      </w:r>
      <w:r w:rsidR="00307519">
        <w:t xml:space="preserve"> </w:t>
      </w:r>
      <w:r w:rsidR="00A31AC4" w:rsidRPr="00AB2309">
        <w:rPr>
          <w:highlight w:val="yellow"/>
          <w:u w:val="single"/>
        </w:rPr>
        <w:t>based on this knowledge</w:t>
      </w:r>
      <w:r w:rsidR="00A31AC4">
        <w:t xml:space="preserve">, further </w:t>
      </w:r>
      <w:r w:rsidR="00445AE3">
        <w:t xml:space="preserve">avoid (up to NW solution) the handover of such UE to a target gNB not supporting the capability to serve </w:t>
      </w:r>
      <w:r w:rsidR="00B403F3">
        <w:t>this</w:t>
      </w:r>
      <w:r w:rsidR="00445AE3">
        <w:t xml:space="preserve"> UE.</w:t>
      </w:r>
    </w:p>
    <w:p w14:paraId="36D82653" w14:textId="65978564" w:rsidR="00923965" w:rsidRDefault="00923965" w:rsidP="00923965">
      <w:p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Q1: Please share your view </w:t>
      </w:r>
      <w:r w:rsidR="00307519">
        <w:rPr>
          <w:rFonts w:eastAsia="SimSun"/>
          <w:b/>
          <w:bCs/>
        </w:rPr>
        <w:t xml:space="preserve">whether this </w:t>
      </w:r>
      <w:r w:rsidR="00A31AC4">
        <w:rPr>
          <w:rFonts w:eastAsia="SimSun"/>
          <w:b/>
          <w:bCs/>
        </w:rPr>
        <w:t>scenario</w:t>
      </w:r>
      <w:r w:rsidR="00307519">
        <w:rPr>
          <w:rFonts w:eastAsia="SimSun"/>
          <w:b/>
          <w:bCs/>
        </w:rPr>
        <w:t xml:space="preserve"> is valid:</w:t>
      </w:r>
      <w:r>
        <w:rPr>
          <w:b/>
          <w:bCs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41"/>
        <w:gridCol w:w="6516"/>
      </w:tblGrid>
      <w:tr w:rsidR="00307519" w14:paraId="6C6A213A" w14:textId="77777777" w:rsidTr="00307519">
        <w:tc>
          <w:tcPr>
            <w:tcW w:w="1248" w:type="dxa"/>
          </w:tcPr>
          <w:p w14:paraId="1D43021D" w14:textId="77777777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441" w:type="dxa"/>
          </w:tcPr>
          <w:p w14:paraId="50854407" w14:textId="7D715346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</w:tc>
        <w:tc>
          <w:tcPr>
            <w:tcW w:w="6516" w:type="dxa"/>
          </w:tcPr>
          <w:p w14:paraId="2EB4E2B6" w14:textId="05740F8D" w:rsidR="00307519" w:rsidRDefault="00307519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307519" w14:paraId="0FDFA210" w14:textId="77777777" w:rsidTr="00307519">
        <w:tc>
          <w:tcPr>
            <w:tcW w:w="1248" w:type="dxa"/>
          </w:tcPr>
          <w:p w14:paraId="396D62A8" w14:textId="288D1D91" w:rsidR="00307519" w:rsidRDefault="00307519" w:rsidP="00C56E79">
            <w:r>
              <w:t>Ericsson</w:t>
            </w:r>
          </w:p>
        </w:tc>
        <w:tc>
          <w:tcPr>
            <w:tcW w:w="1441" w:type="dxa"/>
          </w:tcPr>
          <w:p w14:paraId="7131A2C4" w14:textId="1A0279A6" w:rsidR="00307519" w:rsidRDefault="00307519" w:rsidP="00C56E79">
            <w:r>
              <w:t>Yes</w:t>
            </w:r>
          </w:p>
        </w:tc>
        <w:tc>
          <w:tcPr>
            <w:tcW w:w="6516" w:type="dxa"/>
          </w:tcPr>
          <w:p w14:paraId="346E8B38" w14:textId="0D4D211A" w:rsidR="00307519" w:rsidRDefault="00AB2309" w:rsidP="00C56E79">
            <w:r>
              <w:t xml:space="preserve">Yes, there is a gap between st2 and st3. The </w:t>
            </w:r>
            <w:r w:rsidRPr="00AB2309">
              <w:rPr>
                <w:highlight w:val="yellow"/>
              </w:rPr>
              <w:t>knowledge</w:t>
            </w:r>
            <w:r>
              <w:t xml:space="preserve"> is lacking</w:t>
            </w:r>
          </w:p>
        </w:tc>
      </w:tr>
      <w:tr w:rsidR="00307519" w14:paraId="692C3C1D" w14:textId="77777777" w:rsidTr="00307519">
        <w:tc>
          <w:tcPr>
            <w:tcW w:w="1248" w:type="dxa"/>
          </w:tcPr>
          <w:p w14:paraId="1158F491" w14:textId="77777777" w:rsidR="00307519" w:rsidRDefault="00307519" w:rsidP="00C56E7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41" w:type="dxa"/>
          </w:tcPr>
          <w:p w14:paraId="5506EE14" w14:textId="77777777" w:rsidR="00307519" w:rsidRDefault="00307519" w:rsidP="00C56E7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516" w:type="dxa"/>
          </w:tcPr>
          <w:p w14:paraId="1CAB0D5C" w14:textId="7E566FAB" w:rsidR="00307519" w:rsidRDefault="00307519" w:rsidP="00C56E79">
            <w:pPr>
              <w:rPr>
                <w:rFonts w:eastAsia="Malgun Gothic"/>
                <w:lang w:eastAsia="ko-KR"/>
              </w:rPr>
            </w:pPr>
          </w:p>
        </w:tc>
      </w:tr>
      <w:tr w:rsidR="00307519" w14:paraId="3475F9EC" w14:textId="77777777" w:rsidTr="00307519">
        <w:tc>
          <w:tcPr>
            <w:tcW w:w="1248" w:type="dxa"/>
          </w:tcPr>
          <w:p w14:paraId="610B1F7E" w14:textId="77777777" w:rsidR="00307519" w:rsidRDefault="00307519" w:rsidP="00C56E79"/>
        </w:tc>
        <w:tc>
          <w:tcPr>
            <w:tcW w:w="1441" w:type="dxa"/>
          </w:tcPr>
          <w:p w14:paraId="6618C6D5" w14:textId="77777777" w:rsidR="00307519" w:rsidRDefault="00307519" w:rsidP="00C56E79"/>
        </w:tc>
        <w:tc>
          <w:tcPr>
            <w:tcW w:w="6516" w:type="dxa"/>
          </w:tcPr>
          <w:p w14:paraId="02C40164" w14:textId="663A4FEB" w:rsidR="00307519" w:rsidRDefault="00307519" w:rsidP="00C56E79"/>
        </w:tc>
      </w:tr>
      <w:tr w:rsidR="00307519" w14:paraId="1099F0D4" w14:textId="77777777" w:rsidTr="00307519">
        <w:tc>
          <w:tcPr>
            <w:tcW w:w="1248" w:type="dxa"/>
          </w:tcPr>
          <w:p w14:paraId="2D01AD1A" w14:textId="77777777" w:rsidR="00307519" w:rsidRDefault="00307519" w:rsidP="00C56E79"/>
        </w:tc>
        <w:tc>
          <w:tcPr>
            <w:tcW w:w="1441" w:type="dxa"/>
          </w:tcPr>
          <w:p w14:paraId="0B3BAAB4" w14:textId="77777777" w:rsidR="00307519" w:rsidRDefault="00307519" w:rsidP="00C56E79"/>
        </w:tc>
        <w:tc>
          <w:tcPr>
            <w:tcW w:w="6516" w:type="dxa"/>
          </w:tcPr>
          <w:p w14:paraId="345A8B2C" w14:textId="61E437C0" w:rsidR="00307519" w:rsidRDefault="00307519" w:rsidP="00C56E79"/>
        </w:tc>
      </w:tr>
      <w:tr w:rsidR="00307519" w14:paraId="4F3CC7CC" w14:textId="77777777" w:rsidTr="00307519">
        <w:tc>
          <w:tcPr>
            <w:tcW w:w="1248" w:type="dxa"/>
          </w:tcPr>
          <w:p w14:paraId="7CB8A052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</w:tcPr>
          <w:p w14:paraId="1EA52550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</w:tcPr>
          <w:p w14:paraId="51EB698B" w14:textId="62A99424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</w:tr>
      <w:tr w:rsidR="00307519" w14:paraId="23724D0E" w14:textId="77777777" w:rsidTr="0030751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FD4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3EC" w14:textId="77777777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63B" w14:textId="2F32AF43" w:rsidR="00307519" w:rsidRDefault="00307519" w:rsidP="00C56E79">
            <w:pPr>
              <w:rPr>
                <w:rFonts w:eastAsia="SimSun"/>
                <w:lang w:eastAsia="zh-CN"/>
              </w:rPr>
            </w:pPr>
          </w:p>
        </w:tc>
      </w:tr>
    </w:tbl>
    <w:p w14:paraId="7302E33B" w14:textId="77777777" w:rsidR="00923965" w:rsidRDefault="00923965" w:rsidP="00923965"/>
    <w:p w14:paraId="50D443C5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Summary</w:t>
      </w:r>
    </w:p>
    <w:p w14:paraId="3CB07A7D" w14:textId="77777777" w:rsidR="00923965" w:rsidRDefault="00923965" w:rsidP="00923965">
      <w:pPr>
        <w:rPr>
          <w:rFonts w:ascii="Calibri" w:hAnsi="Calibri" w:cs="Calibri"/>
          <w:b/>
          <w:bCs/>
          <w:color w:val="00B050"/>
        </w:rPr>
      </w:pPr>
    </w:p>
    <w:p w14:paraId="5957F2DD" w14:textId="28D89230" w:rsidR="00923965" w:rsidRDefault="00307519" w:rsidP="00923965">
      <w:pPr>
        <w:pStyle w:val="Heading2"/>
      </w:pPr>
      <w:r>
        <w:t xml:space="preserve">Cause </w:t>
      </w:r>
      <w:proofErr w:type="gramStart"/>
      <w:r>
        <w:t>values</w:t>
      </w:r>
      <w:proofErr w:type="gramEnd"/>
    </w:p>
    <w:p w14:paraId="6EF57B2D" w14:textId="5F9E67EE" w:rsidR="00923965" w:rsidRDefault="00F76B60" w:rsidP="00307519">
      <w:r>
        <w:t xml:space="preserve">Based </w:t>
      </w:r>
      <w:r w:rsidR="00923965">
        <w:t xml:space="preserve">on the </w:t>
      </w:r>
      <w:r w:rsidR="00307519">
        <w:t xml:space="preserve">online and offline discussions, below a summary of the cause values that have been mentioned </w:t>
      </w:r>
      <w:r w:rsidR="00AB2309">
        <w:t>proposed to</w:t>
      </w:r>
      <w:r w:rsidR="00307519">
        <w:t xml:space="preserve"> address this use case</w:t>
      </w:r>
    </w:p>
    <w:p w14:paraId="5A834F47" w14:textId="77777777" w:rsidR="00923965" w:rsidRDefault="00923965" w:rsidP="009239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119"/>
        <w:gridCol w:w="3681"/>
      </w:tblGrid>
      <w:tr w:rsidR="00F76B60" w14:paraId="121E017E" w14:textId="326D89C3" w:rsidTr="00390796">
        <w:tc>
          <w:tcPr>
            <w:tcW w:w="2405" w:type="dxa"/>
          </w:tcPr>
          <w:p w14:paraId="69635F7A" w14:textId="212EBFB4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Cause value</w:t>
            </w:r>
          </w:p>
        </w:tc>
        <w:tc>
          <w:tcPr>
            <w:tcW w:w="3119" w:type="dxa"/>
          </w:tcPr>
          <w:p w14:paraId="2452A8AF" w14:textId="15A66569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Pros</w:t>
            </w:r>
          </w:p>
        </w:tc>
        <w:tc>
          <w:tcPr>
            <w:tcW w:w="3681" w:type="dxa"/>
          </w:tcPr>
          <w:p w14:paraId="2F4ACE64" w14:textId="6E2B316A" w:rsidR="00F76B60" w:rsidRDefault="00F76B60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Cons</w:t>
            </w:r>
          </w:p>
        </w:tc>
      </w:tr>
      <w:tr w:rsidR="00F76B60" w14:paraId="24CD4091" w14:textId="0E9688DC" w:rsidTr="00390796">
        <w:tc>
          <w:tcPr>
            <w:tcW w:w="2405" w:type="dxa"/>
          </w:tcPr>
          <w:p w14:paraId="242BEFEE" w14:textId="2A143A19" w:rsidR="00F76B60" w:rsidRDefault="006C1C5A" w:rsidP="00C56E79">
            <w:r w:rsidRPr="006C1C5A">
              <w:t>Radio resources not available</w:t>
            </w:r>
          </w:p>
        </w:tc>
        <w:tc>
          <w:tcPr>
            <w:tcW w:w="3119" w:type="dxa"/>
          </w:tcPr>
          <w:p w14:paraId="51682E83" w14:textId="4D656292" w:rsidR="00F76B60" w:rsidRDefault="00600FD1" w:rsidP="00F76B60">
            <w:r>
              <w:t>No impacts to S1AP</w:t>
            </w:r>
          </w:p>
        </w:tc>
        <w:tc>
          <w:tcPr>
            <w:tcW w:w="3681" w:type="dxa"/>
          </w:tcPr>
          <w:p w14:paraId="400D13FF" w14:textId="345429E3" w:rsidR="00F76B60" w:rsidRDefault="00292E02" w:rsidP="00C56E79">
            <w:r>
              <w:rPr>
                <w:rStyle w:val="ui-provider"/>
              </w:rPr>
              <w:t>This is not about RRM (where radio resources may be only temporarily limited) but about permanent non availability.</w:t>
            </w:r>
          </w:p>
        </w:tc>
      </w:tr>
      <w:tr w:rsidR="00F76B60" w14:paraId="5CAE6BC8" w14:textId="2D0ACE37" w:rsidTr="00390796">
        <w:tc>
          <w:tcPr>
            <w:tcW w:w="2405" w:type="dxa"/>
          </w:tcPr>
          <w:p w14:paraId="7132C082" w14:textId="323F04F7" w:rsidR="00F76B60" w:rsidRDefault="000A01A9" w:rsidP="00C56E7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I</w:t>
            </w:r>
            <w:r w:rsidR="00EE3E15" w:rsidRPr="00EE3E15">
              <w:rPr>
                <w:rFonts w:eastAsia="DengXian"/>
                <w:lang w:eastAsia="zh-CN"/>
              </w:rPr>
              <w:t>nsufficient UE capabilities</w:t>
            </w:r>
          </w:p>
        </w:tc>
        <w:tc>
          <w:tcPr>
            <w:tcW w:w="3119" w:type="dxa"/>
          </w:tcPr>
          <w:p w14:paraId="15F59CF9" w14:textId="3897E605" w:rsidR="00600FD1" w:rsidRDefault="00600FD1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 impact to S1AP </w:t>
            </w:r>
          </w:p>
          <w:p w14:paraId="43102028" w14:textId="4128579D" w:rsidR="00F76B60" w:rsidRDefault="00F76B60" w:rsidP="00483A6F">
            <w:pPr>
              <w:rPr>
                <w:rFonts w:eastAsia="DengXian"/>
                <w:lang w:eastAsia="zh-CN"/>
              </w:rPr>
            </w:pPr>
          </w:p>
        </w:tc>
        <w:tc>
          <w:tcPr>
            <w:tcW w:w="3681" w:type="dxa"/>
          </w:tcPr>
          <w:p w14:paraId="4DCF96B2" w14:textId="566D8BB6" w:rsidR="003C5277" w:rsidRDefault="008517B1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T</w:t>
            </w:r>
            <w:r w:rsidR="00600FD1" w:rsidRPr="008D4019">
              <w:rPr>
                <w:rFonts w:eastAsia="DengXian"/>
                <w:b/>
                <w:bCs/>
                <w:lang w:eastAsia="zh-CN"/>
              </w:rPr>
              <w:t>his cause is half correct</w:t>
            </w:r>
            <w:r w:rsidR="00600FD1">
              <w:rPr>
                <w:rFonts w:eastAsia="DengXian"/>
                <w:lang w:eastAsia="zh-CN"/>
              </w:rPr>
              <w:t xml:space="preserve">: </w:t>
            </w:r>
            <w:r w:rsidR="00600FD1" w:rsidRPr="00483A6F">
              <w:rPr>
                <w:rFonts w:eastAsia="DengXian"/>
                <w:lang w:eastAsia="zh-CN"/>
              </w:rPr>
              <w:t>A RedCap UE has indeed “insufficient UE capabilities” to operate in a gNB which can only handle regular UEs.</w:t>
            </w:r>
            <w:r w:rsidR="00555FF1">
              <w:rPr>
                <w:rFonts w:eastAsia="DengXian"/>
                <w:lang w:eastAsia="zh-CN"/>
              </w:rPr>
              <w:t xml:space="preserve"> However,</w:t>
            </w:r>
            <w:r w:rsidR="00600FD1" w:rsidRPr="00483A6F">
              <w:rPr>
                <w:rFonts w:eastAsia="DengXian"/>
                <w:lang w:eastAsia="zh-CN"/>
              </w:rPr>
              <w:t xml:space="preserve"> </w:t>
            </w:r>
            <w:r w:rsidR="00600FD1">
              <w:rPr>
                <w:rFonts w:eastAsia="DengXian"/>
                <w:lang w:eastAsia="zh-CN"/>
              </w:rPr>
              <w:t>i</w:t>
            </w:r>
            <w:r w:rsidR="00600FD1" w:rsidRPr="00483A6F">
              <w:rPr>
                <w:rFonts w:eastAsia="DengXian"/>
                <w:lang w:eastAsia="zh-CN"/>
              </w:rPr>
              <w:t xml:space="preserve">f gNB does not support RedCap (does not transmit the support in SIB), how can we interpret that UE has insufficient capabilities? </w:t>
            </w:r>
          </w:p>
          <w:p w14:paraId="1295E9ED" w14:textId="5BC6F780" w:rsidR="003C5277" w:rsidRDefault="003C5277" w:rsidP="00600FD1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Also, t</w:t>
            </w:r>
            <w:r w:rsidRPr="003C5277">
              <w:rPr>
                <w:rFonts w:eastAsia="DengXian"/>
                <w:lang w:eastAsia="zh-CN"/>
              </w:rPr>
              <w:t>his is not about insufficient UE caps, this is about insufficient cell caps.</w:t>
            </w:r>
          </w:p>
        </w:tc>
      </w:tr>
      <w:tr w:rsidR="00F76B60" w14:paraId="73D82B63" w14:textId="057CA629" w:rsidTr="00390796">
        <w:tc>
          <w:tcPr>
            <w:tcW w:w="2405" w:type="dxa"/>
          </w:tcPr>
          <w:p w14:paraId="2A69BBE9" w14:textId="4ED02E84" w:rsidR="00F76B60" w:rsidRDefault="000A01A9" w:rsidP="00C56E79">
            <w:r>
              <w:t>I</w:t>
            </w:r>
            <w:r w:rsidR="00EE3E15" w:rsidRPr="00EE3E15">
              <w:t xml:space="preserve">nsufficient </w:t>
            </w:r>
            <w:r w:rsidR="00EE3E15">
              <w:t>RAN</w:t>
            </w:r>
            <w:r w:rsidR="00EE3E15" w:rsidRPr="00EE3E15">
              <w:t xml:space="preserve"> capabilities</w:t>
            </w:r>
          </w:p>
        </w:tc>
        <w:tc>
          <w:tcPr>
            <w:tcW w:w="3119" w:type="dxa"/>
          </w:tcPr>
          <w:p w14:paraId="3DD8485B" w14:textId="2AF3F4A1" w:rsidR="00F76B60" w:rsidRDefault="008D4019" w:rsidP="00C56E79">
            <w:r>
              <w:t xml:space="preserve">Source </w:t>
            </w:r>
            <w:proofErr w:type="spellStart"/>
            <w:r>
              <w:t>eNB</w:t>
            </w:r>
            <w:proofErr w:type="spellEnd"/>
            <w:r>
              <w:t xml:space="preserve"> </w:t>
            </w:r>
            <w:r w:rsidR="00690FE7">
              <w:t xml:space="preserve">clearly </w:t>
            </w:r>
            <w:r>
              <w:t>knows that HO is not possible towards that target</w:t>
            </w:r>
            <w:r w:rsidR="00B90652">
              <w:t>.</w:t>
            </w:r>
          </w:p>
          <w:p w14:paraId="355AB4D5" w14:textId="2F9715AB" w:rsidR="00B90652" w:rsidRDefault="00B90652" w:rsidP="00C56E79"/>
        </w:tc>
        <w:tc>
          <w:tcPr>
            <w:tcW w:w="3681" w:type="dxa"/>
          </w:tcPr>
          <w:p w14:paraId="19FF35F5" w14:textId="54C203C1" w:rsidR="00F76B60" w:rsidRDefault="000A01A9" w:rsidP="00C56E79">
            <w:r>
              <w:t>Impact on S1AP</w:t>
            </w:r>
          </w:p>
        </w:tc>
      </w:tr>
      <w:tr w:rsidR="005E173D" w14:paraId="703E5FB0" w14:textId="77777777" w:rsidTr="00390796">
        <w:tc>
          <w:tcPr>
            <w:tcW w:w="2405" w:type="dxa"/>
          </w:tcPr>
          <w:p w14:paraId="050CDC4D" w14:textId="6F87FDE4" w:rsidR="005E173D" w:rsidRDefault="005E173D" w:rsidP="00C56E79">
            <w:r w:rsidRPr="008711EA">
              <w:rPr>
                <w:rFonts w:cs="Arial"/>
              </w:rPr>
              <w:t>Handover Target not allowed</w:t>
            </w:r>
          </w:p>
        </w:tc>
        <w:tc>
          <w:tcPr>
            <w:tcW w:w="3119" w:type="dxa"/>
          </w:tcPr>
          <w:p w14:paraId="559858DE" w14:textId="77777777" w:rsidR="005E173D" w:rsidRDefault="005E173D" w:rsidP="005E173D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No impact to S1AP </w:t>
            </w:r>
          </w:p>
          <w:p w14:paraId="596C3AE8" w14:textId="77777777" w:rsidR="005E173D" w:rsidRDefault="005E173D" w:rsidP="00C56E79"/>
        </w:tc>
        <w:tc>
          <w:tcPr>
            <w:tcW w:w="3681" w:type="dxa"/>
          </w:tcPr>
          <w:p w14:paraId="281CB451" w14:textId="4D7292AB" w:rsidR="005E173D" w:rsidRDefault="005E173D" w:rsidP="00C56E79">
            <w:r w:rsidRPr="005E173D">
              <w:t>“</w:t>
            </w:r>
            <w:proofErr w:type="gramStart"/>
            <w:r w:rsidRPr="005E173D">
              <w:t>not</w:t>
            </w:r>
            <w:proofErr w:type="gramEnd"/>
            <w:r w:rsidRPr="005E173D">
              <w:t xml:space="preserve"> allowed” is not appropriate, </w:t>
            </w:r>
            <w:r>
              <w:t>the case being discussed is that the HO</w:t>
            </w:r>
            <w:r w:rsidRPr="005E173D">
              <w:t xml:space="preserve"> is</w:t>
            </w:r>
            <w:r w:rsidR="00690FE7">
              <w:t xml:space="preserve"> permanently</w:t>
            </w:r>
            <w:r w:rsidRPr="005E173D">
              <w:t xml:space="preserve"> “not possible”.</w:t>
            </w:r>
          </w:p>
        </w:tc>
      </w:tr>
    </w:tbl>
    <w:p w14:paraId="0348B49E" w14:textId="77777777" w:rsidR="00923965" w:rsidRDefault="00923965" w:rsidP="00923965"/>
    <w:p w14:paraId="1745BA76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Summary</w:t>
      </w:r>
    </w:p>
    <w:p w14:paraId="690F0906" w14:textId="77777777" w:rsidR="00923965" w:rsidRDefault="00923965" w:rsidP="00923965"/>
    <w:p w14:paraId="00DA18F4" w14:textId="77777777" w:rsidR="00923965" w:rsidRDefault="00923965" w:rsidP="00923965">
      <w:pPr>
        <w:rPr>
          <w:b/>
          <w:bCs/>
        </w:rPr>
      </w:pPr>
      <w:r>
        <w:rPr>
          <w:b/>
          <w:bCs/>
        </w:rPr>
        <w:t>Potential proposals:</w:t>
      </w:r>
    </w:p>
    <w:p w14:paraId="02F8DA5C" w14:textId="17B2EE1F" w:rsidR="00B90652" w:rsidRDefault="00B90652" w:rsidP="00B90652">
      <w:pPr>
        <w:rPr>
          <w:rFonts w:eastAsia="SimSun"/>
          <w:b/>
          <w:bCs/>
        </w:rPr>
      </w:pPr>
      <w:r>
        <w:rPr>
          <w:rFonts w:eastAsia="SimSun"/>
          <w:b/>
          <w:bCs/>
        </w:rPr>
        <w:t>Q2: based on discussion two options are proposed:</w:t>
      </w:r>
    </w:p>
    <w:p w14:paraId="2C97F46E" w14:textId="3F717B45" w:rsidR="00652E90" w:rsidRDefault="00B90652" w:rsidP="00B90652">
      <w:pPr>
        <w:rPr>
          <w:b/>
          <w:bCs/>
        </w:rPr>
      </w:pPr>
      <w:r>
        <w:rPr>
          <w:b/>
          <w:bCs/>
        </w:rPr>
        <w:lastRenderedPageBreak/>
        <w:tab/>
      </w: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1: agree </w:t>
      </w:r>
      <w:r w:rsidR="00652E90">
        <w:rPr>
          <w:b/>
          <w:bCs/>
        </w:rPr>
        <w:t xml:space="preserve">S1AP </w:t>
      </w:r>
      <w:r>
        <w:rPr>
          <w:b/>
          <w:bCs/>
        </w:rPr>
        <w:t>CR</w:t>
      </w:r>
      <w:r w:rsidR="00652E90">
        <w:rPr>
          <w:b/>
          <w:bCs/>
        </w:rPr>
        <w:t xml:space="preserve">s </w:t>
      </w:r>
      <w:r w:rsidR="00652E90" w:rsidRPr="00652E90">
        <w:rPr>
          <w:b/>
          <w:bCs/>
        </w:rPr>
        <w:t>R3-244403</w:t>
      </w:r>
      <w:r w:rsidR="00652E90">
        <w:rPr>
          <w:b/>
          <w:bCs/>
        </w:rPr>
        <w:t xml:space="preserve"> and </w:t>
      </w:r>
      <w:r w:rsidR="00652E90" w:rsidRPr="00652E90">
        <w:rPr>
          <w:b/>
          <w:bCs/>
        </w:rPr>
        <w:t>R3-244404</w:t>
      </w:r>
      <w:r>
        <w:rPr>
          <w:b/>
          <w:bCs/>
        </w:rPr>
        <w:t xml:space="preserve"> by E/// et al.</w:t>
      </w:r>
    </w:p>
    <w:p w14:paraId="65A4811F" w14:textId="6DD4098D" w:rsidR="00B90652" w:rsidRDefault="00652E90" w:rsidP="00652E90">
      <w:pPr>
        <w:ind w:firstLine="720"/>
        <w:rPr>
          <w:rFonts w:eastAsia="SimSun"/>
          <w:b/>
          <w:bCs/>
        </w:rPr>
      </w:pPr>
      <w:proofErr w:type="spellStart"/>
      <w:r>
        <w:rPr>
          <w:b/>
          <w:bCs/>
        </w:rPr>
        <w:t>Opt</w:t>
      </w:r>
      <w:proofErr w:type="spellEnd"/>
      <w:r>
        <w:rPr>
          <w:b/>
          <w:bCs/>
        </w:rPr>
        <w:t xml:space="preserve"> 2: agree online that </w:t>
      </w:r>
      <w:r w:rsidR="005E173D">
        <w:rPr>
          <w:b/>
          <w:bCs/>
        </w:rPr>
        <w:t xml:space="preserve">cv </w:t>
      </w:r>
      <w:r w:rsidR="00690FE7">
        <w:rPr>
          <w:b/>
          <w:bCs/>
        </w:rPr>
        <w:t>“</w:t>
      </w:r>
      <w:r w:rsidR="005E173D" w:rsidRPr="005E173D">
        <w:rPr>
          <w:b/>
          <w:bCs/>
        </w:rPr>
        <w:t>Handover Target not allowed</w:t>
      </w:r>
      <w:r w:rsidR="00690FE7">
        <w:rPr>
          <w:b/>
          <w:bCs/>
        </w:rPr>
        <w:t>”</w:t>
      </w:r>
      <w:r w:rsidR="005E173D">
        <w:rPr>
          <w:b/>
          <w:bCs/>
        </w:rPr>
        <w:t xml:space="preserve"> also means </w:t>
      </w:r>
      <w:r w:rsidR="005E173D" w:rsidRPr="0018467D">
        <w:rPr>
          <w:b/>
          <w:bCs/>
          <w:color w:val="FF0000"/>
        </w:rPr>
        <w:t xml:space="preserve">“HO is not </w:t>
      </w:r>
      <w:r w:rsidR="00B838BC" w:rsidRPr="0018467D">
        <w:rPr>
          <w:b/>
          <w:bCs/>
          <w:color w:val="FF0000"/>
        </w:rPr>
        <w:t>possible</w:t>
      </w:r>
      <w:r w:rsidR="005E173D" w:rsidRPr="0018467D">
        <w:rPr>
          <w:b/>
          <w:bCs/>
          <w:color w:val="FF0000"/>
        </w:rPr>
        <w:t>”</w:t>
      </w:r>
      <w:r w:rsidR="00B90652">
        <w:rPr>
          <w:b/>
          <w:bCs/>
          <w:lang w:eastAsia="zh-C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41"/>
        <w:gridCol w:w="6516"/>
      </w:tblGrid>
      <w:tr w:rsidR="00B90652" w14:paraId="466F0F39" w14:textId="77777777" w:rsidTr="00C56E79">
        <w:tc>
          <w:tcPr>
            <w:tcW w:w="1248" w:type="dxa"/>
          </w:tcPr>
          <w:p w14:paraId="72FA64A4" w14:textId="77777777" w:rsidR="00B90652" w:rsidRDefault="00B90652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41" w:type="dxa"/>
          </w:tcPr>
          <w:p w14:paraId="0AF3D461" w14:textId="54BE4D3A" w:rsidR="00B90652" w:rsidRDefault="005E173D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Opt1 or 2</w:t>
            </w:r>
          </w:p>
        </w:tc>
        <w:tc>
          <w:tcPr>
            <w:tcW w:w="6516" w:type="dxa"/>
          </w:tcPr>
          <w:p w14:paraId="472736D3" w14:textId="77777777" w:rsidR="00B90652" w:rsidRDefault="00B90652" w:rsidP="00C56E79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B90652" w14:paraId="2EE0C2C6" w14:textId="77777777" w:rsidTr="00C56E79">
        <w:tc>
          <w:tcPr>
            <w:tcW w:w="1248" w:type="dxa"/>
          </w:tcPr>
          <w:p w14:paraId="2DA7DDFE" w14:textId="77777777" w:rsidR="00B90652" w:rsidRDefault="00B90652" w:rsidP="00C56E79">
            <w:r>
              <w:t>Ericsson</w:t>
            </w:r>
          </w:p>
        </w:tc>
        <w:tc>
          <w:tcPr>
            <w:tcW w:w="1441" w:type="dxa"/>
          </w:tcPr>
          <w:p w14:paraId="1BFC1C69" w14:textId="2320AC85" w:rsidR="00B90652" w:rsidRDefault="005E173D" w:rsidP="00C56E79">
            <w:r>
              <w:t>1</w:t>
            </w:r>
          </w:p>
        </w:tc>
        <w:tc>
          <w:tcPr>
            <w:tcW w:w="6516" w:type="dxa"/>
          </w:tcPr>
          <w:p w14:paraId="31DAB865" w14:textId="5F204831" w:rsidR="00B90652" w:rsidRDefault="005E173D" w:rsidP="00C56E79">
            <w:proofErr w:type="spellStart"/>
            <w:r>
              <w:t>Opt</w:t>
            </w:r>
            <w:proofErr w:type="spellEnd"/>
            <w:r>
              <w:t xml:space="preserve"> 1 is </w:t>
            </w:r>
            <w:r w:rsidR="00C01CE9">
              <w:t>preferred</w:t>
            </w:r>
            <w:r>
              <w:t xml:space="preserve"> due to its clari</w:t>
            </w:r>
            <w:r w:rsidR="00C01CE9">
              <w:t>ty</w:t>
            </w:r>
          </w:p>
        </w:tc>
      </w:tr>
      <w:tr w:rsidR="00B90652" w14:paraId="4D7D2747" w14:textId="77777777" w:rsidTr="00C56E79">
        <w:tc>
          <w:tcPr>
            <w:tcW w:w="1248" w:type="dxa"/>
          </w:tcPr>
          <w:p w14:paraId="7F9CF5BA" w14:textId="77777777" w:rsidR="00B90652" w:rsidRDefault="00B90652" w:rsidP="00C56E7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441" w:type="dxa"/>
          </w:tcPr>
          <w:p w14:paraId="438BCB91" w14:textId="77777777" w:rsidR="00B90652" w:rsidRDefault="00B90652" w:rsidP="00C56E79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516" w:type="dxa"/>
          </w:tcPr>
          <w:p w14:paraId="650D6233" w14:textId="77777777" w:rsidR="00B90652" w:rsidRDefault="00B90652" w:rsidP="00C56E79">
            <w:pPr>
              <w:rPr>
                <w:rFonts w:eastAsia="Malgun Gothic"/>
                <w:lang w:eastAsia="ko-KR"/>
              </w:rPr>
            </w:pPr>
          </w:p>
        </w:tc>
      </w:tr>
      <w:tr w:rsidR="00B90652" w14:paraId="6A0A6FDE" w14:textId="77777777" w:rsidTr="00C56E79">
        <w:tc>
          <w:tcPr>
            <w:tcW w:w="1248" w:type="dxa"/>
          </w:tcPr>
          <w:p w14:paraId="5558A615" w14:textId="77777777" w:rsidR="00B90652" w:rsidRDefault="00B90652" w:rsidP="00C56E79"/>
        </w:tc>
        <w:tc>
          <w:tcPr>
            <w:tcW w:w="1441" w:type="dxa"/>
          </w:tcPr>
          <w:p w14:paraId="44E864EC" w14:textId="77777777" w:rsidR="00B90652" w:rsidRDefault="00B90652" w:rsidP="00C56E79"/>
        </w:tc>
        <w:tc>
          <w:tcPr>
            <w:tcW w:w="6516" w:type="dxa"/>
          </w:tcPr>
          <w:p w14:paraId="22747DCA" w14:textId="77777777" w:rsidR="00B90652" w:rsidRDefault="00B90652" w:rsidP="00C56E79"/>
        </w:tc>
      </w:tr>
      <w:tr w:rsidR="00B90652" w14:paraId="012B0950" w14:textId="77777777" w:rsidTr="00C56E79">
        <w:tc>
          <w:tcPr>
            <w:tcW w:w="1248" w:type="dxa"/>
          </w:tcPr>
          <w:p w14:paraId="2D728E69" w14:textId="77777777" w:rsidR="00B90652" w:rsidRDefault="00B90652" w:rsidP="00C56E79"/>
        </w:tc>
        <w:tc>
          <w:tcPr>
            <w:tcW w:w="1441" w:type="dxa"/>
          </w:tcPr>
          <w:p w14:paraId="1ECE282A" w14:textId="77777777" w:rsidR="00B90652" w:rsidRDefault="00B90652" w:rsidP="00C56E79"/>
        </w:tc>
        <w:tc>
          <w:tcPr>
            <w:tcW w:w="6516" w:type="dxa"/>
          </w:tcPr>
          <w:p w14:paraId="65E79AD0" w14:textId="77777777" w:rsidR="00B90652" w:rsidRDefault="00B90652" w:rsidP="00C56E79"/>
        </w:tc>
      </w:tr>
      <w:tr w:rsidR="00B90652" w14:paraId="5836780F" w14:textId="77777777" w:rsidTr="00C56E79">
        <w:tc>
          <w:tcPr>
            <w:tcW w:w="1248" w:type="dxa"/>
          </w:tcPr>
          <w:p w14:paraId="6B10FD2E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</w:tcPr>
          <w:p w14:paraId="05CDB39E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</w:tcPr>
          <w:p w14:paraId="3F70749D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</w:tr>
      <w:tr w:rsidR="00B90652" w14:paraId="32DD0D7A" w14:textId="77777777" w:rsidTr="00C56E7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D29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572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14D" w14:textId="77777777" w:rsidR="00B90652" w:rsidRDefault="00B90652" w:rsidP="00C56E79">
            <w:pPr>
              <w:rPr>
                <w:rFonts w:eastAsia="SimSun"/>
                <w:lang w:eastAsia="zh-CN"/>
              </w:rPr>
            </w:pPr>
          </w:p>
        </w:tc>
      </w:tr>
    </w:tbl>
    <w:p w14:paraId="49FC0016" w14:textId="77777777" w:rsidR="00923965" w:rsidRDefault="00923965" w:rsidP="00923965">
      <w:pPr>
        <w:rPr>
          <w:rFonts w:ascii="Calibri" w:hAnsi="Calibri" w:cs="Calibri"/>
          <w:b/>
          <w:bCs/>
          <w:color w:val="00B050"/>
        </w:rPr>
      </w:pPr>
    </w:p>
    <w:p w14:paraId="639C35B7" w14:textId="77777777" w:rsidR="00923965" w:rsidRDefault="00923965" w:rsidP="00923965"/>
    <w:p w14:paraId="7AC59E18" w14:textId="77777777" w:rsidR="00923965" w:rsidRDefault="00923965" w:rsidP="00923965">
      <w:pPr>
        <w:pStyle w:val="Heading1"/>
      </w:pPr>
      <w:r>
        <w:t>TBD</w:t>
      </w:r>
    </w:p>
    <w:p w14:paraId="0A4EFF26" w14:textId="77777777" w:rsidR="00923965" w:rsidRDefault="00923965" w:rsidP="00923965">
      <w:pPr>
        <w:rPr>
          <w:u w:val="single"/>
        </w:rPr>
      </w:pPr>
    </w:p>
    <w:p w14:paraId="139F152C" w14:textId="77777777" w:rsidR="00923965" w:rsidRDefault="00923965" w:rsidP="00923965">
      <w:pPr>
        <w:rPr>
          <w:u w:val="single"/>
        </w:rPr>
      </w:pPr>
    </w:p>
    <w:p w14:paraId="6DDF8D16" w14:textId="77777777" w:rsidR="00AD079C" w:rsidRDefault="00AD079C"/>
    <w:sectPr w:rsidR="00AD079C" w:rsidSect="00923965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692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C"/>
    <w:rsid w:val="00047E2F"/>
    <w:rsid w:val="000A01A9"/>
    <w:rsid w:val="000A09C4"/>
    <w:rsid w:val="0018467D"/>
    <w:rsid w:val="00217BCA"/>
    <w:rsid w:val="00292E02"/>
    <w:rsid w:val="00307519"/>
    <w:rsid w:val="00345D8C"/>
    <w:rsid w:val="00390796"/>
    <w:rsid w:val="003C5277"/>
    <w:rsid w:val="00445AE3"/>
    <w:rsid w:val="00483A6F"/>
    <w:rsid w:val="00555FF1"/>
    <w:rsid w:val="005E173D"/>
    <w:rsid w:val="00600FD1"/>
    <w:rsid w:val="00645575"/>
    <w:rsid w:val="00652E90"/>
    <w:rsid w:val="00690FE7"/>
    <w:rsid w:val="006C1C5A"/>
    <w:rsid w:val="00781133"/>
    <w:rsid w:val="008517B1"/>
    <w:rsid w:val="008C3419"/>
    <w:rsid w:val="008D4019"/>
    <w:rsid w:val="0091798A"/>
    <w:rsid w:val="00923965"/>
    <w:rsid w:val="00A31AC4"/>
    <w:rsid w:val="00A36B58"/>
    <w:rsid w:val="00AB2309"/>
    <w:rsid w:val="00AD079C"/>
    <w:rsid w:val="00AF6454"/>
    <w:rsid w:val="00B403F3"/>
    <w:rsid w:val="00B838BC"/>
    <w:rsid w:val="00B90652"/>
    <w:rsid w:val="00C01CE9"/>
    <w:rsid w:val="00E9703B"/>
    <w:rsid w:val="00EB675B"/>
    <w:rsid w:val="00EE3E15"/>
    <w:rsid w:val="00F67971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6558"/>
  <w15:chartTrackingRefBased/>
  <w15:docId w15:val="{C466C473-9140-40C0-BAA6-E939B971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3D"/>
    <w:pPr>
      <w:spacing w:after="120" w:line="240" w:lineRule="auto"/>
    </w:pPr>
    <w:rPr>
      <w:rFonts w:ascii="Times New Roman" w:eastAsia="MS Mincho" w:hAnsi="Times New Roman" w:cs="Times New Roman"/>
      <w:kern w:val="0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3965"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923965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965"/>
    <w:rPr>
      <w:rFonts w:ascii="Arial" w:eastAsia="MS Mincho" w:hAnsi="Arial" w:cs="Arial"/>
      <w:bCs/>
      <w:kern w:val="0"/>
      <w:sz w:val="36"/>
      <w:szCs w:val="3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rsid w:val="00923965"/>
    <w:rPr>
      <w:rFonts w:ascii="Arial" w:eastAsia="MS Mincho" w:hAnsi="Arial" w:cs="Arial"/>
      <w:iCs/>
      <w:kern w:val="0"/>
      <w:sz w:val="32"/>
      <w:szCs w:val="28"/>
      <w:lang w:val="en-US" w:eastAsia="ja-JP"/>
      <w14:ligatures w14:val="none"/>
    </w:rPr>
  </w:style>
  <w:style w:type="character" w:styleId="Hyperlink">
    <w:name w:val="Hyperlink"/>
    <w:uiPriority w:val="99"/>
    <w:rsid w:val="00923965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923965"/>
    <w:rPr>
      <w:rFonts w:ascii="Arial" w:hAnsi="Arial"/>
    </w:rPr>
  </w:style>
  <w:style w:type="paragraph" w:customStyle="1" w:styleId="3GPPHeader">
    <w:name w:val="3GPP_Header"/>
    <w:basedOn w:val="Normal"/>
    <w:rsid w:val="00923965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4">
    <w:name w:val="Normal4"/>
    <w:rsid w:val="00923965"/>
    <w:pPr>
      <w:spacing w:after="0" w:line="240" w:lineRule="auto"/>
      <w:jc w:val="both"/>
    </w:pPr>
    <w:rPr>
      <w:rFonts w:ascii="Times New Roman" w:eastAsia="SimSun" w:hAnsi="Times New Roman" w:cs="Times New Roman"/>
      <w:sz w:val="21"/>
      <w:szCs w:val="21"/>
      <w:lang w:val="en-US" w:eastAsia="zh-CN"/>
      <w14:ligatures w14:val="none"/>
    </w:rPr>
  </w:style>
  <w:style w:type="paragraph" w:customStyle="1" w:styleId="CRCoverPage">
    <w:name w:val="CR Cover Page"/>
    <w:link w:val="CRCoverPageZchn"/>
    <w:qFormat/>
    <w:rsid w:val="00923965"/>
    <w:pPr>
      <w:spacing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81133"/>
    <w:pPr>
      <w:ind w:left="720"/>
      <w:contextualSpacing/>
    </w:pPr>
  </w:style>
  <w:style w:type="table" w:styleId="TableGrid">
    <w:name w:val="Table Grid"/>
    <w:basedOn w:val="TableNormal"/>
    <w:uiPriority w:val="39"/>
    <w:rsid w:val="00AF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481</Words>
  <Characters>2746</Characters>
  <Application>Microsoft Office Word</Application>
  <DocSecurity>0</DocSecurity>
  <Lines>22</Lines>
  <Paragraphs>6</Paragraphs>
  <ScaleCrop>false</ScaleCrop>
  <Company>Ericsson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Yazid Lyazidi</cp:lastModifiedBy>
  <cp:revision>38</cp:revision>
  <dcterms:created xsi:type="dcterms:W3CDTF">2024-08-19T13:26:00Z</dcterms:created>
  <dcterms:modified xsi:type="dcterms:W3CDTF">2024-08-19T14:36:00Z</dcterms:modified>
</cp:coreProperties>
</file>