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line="360" w:lineRule="auto"/>
        <w:jc w:val="both"/>
        <w:rPr>
          <w:rFonts w:hint="default" w:eastAsia="MS Mincho" w:cs="Arial"/>
          <w:b/>
          <w:sz w:val="22"/>
          <w:szCs w:val="22"/>
          <w:lang w:val="en-US" w:eastAsia="zh-CN"/>
        </w:rPr>
      </w:pPr>
      <w:bookmarkStart w:id="0" w:name="OLE_LINK40"/>
      <w:bookmarkStart w:id="1" w:name="OLE_LINK42"/>
      <w:bookmarkStart w:id="2" w:name="OLE_LINK39"/>
      <w:bookmarkStart w:id="3" w:name="OLE_LINK41"/>
      <w:r>
        <w:rPr>
          <w:rFonts w:eastAsia="MS Mincho" w:cs="Arial"/>
          <w:b/>
          <w:sz w:val="22"/>
          <w:szCs w:val="22"/>
        </w:rPr>
        <w:t>3GPP TSG-RAN WG</w:t>
      </w:r>
      <w:r>
        <w:rPr>
          <w:rFonts w:hint="eastAsia" w:eastAsia="宋体" w:cs="Arial"/>
          <w:b/>
          <w:sz w:val="22"/>
          <w:szCs w:val="22"/>
          <w:lang w:val="en-US" w:eastAsia="zh-CN"/>
        </w:rPr>
        <w:t>3</w:t>
      </w:r>
      <w:r>
        <w:rPr>
          <w:rFonts w:eastAsia="MS Mincho" w:cs="Arial"/>
          <w:b/>
          <w:sz w:val="22"/>
          <w:szCs w:val="22"/>
        </w:rPr>
        <w:t xml:space="preserve"> Meeting #1</w:t>
      </w:r>
      <w:r>
        <w:rPr>
          <w:rFonts w:hint="eastAsia" w:eastAsia="MS Mincho" w:cs="Arial"/>
          <w:b/>
          <w:sz w:val="22"/>
          <w:szCs w:val="22"/>
        </w:rPr>
        <w:t>2</w:t>
      </w:r>
      <w:r>
        <w:rPr>
          <w:rFonts w:hint="eastAsia" w:eastAsia="宋体" w:cs="Arial"/>
          <w:b/>
          <w:sz w:val="22"/>
          <w:szCs w:val="22"/>
          <w:lang w:val="en-US" w:eastAsia="zh-CN"/>
        </w:rPr>
        <w:t>3bis</w:t>
      </w:r>
      <w:r>
        <w:rPr>
          <w:rFonts w:eastAsia="MS Mincho" w:cs="Arial"/>
          <w:b/>
          <w:sz w:val="22"/>
          <w:szCs w:val="22"/>
        </w:rPr>
        <w:t xml:space="preserve">                          </w:t>
      </w:r>
      <w:r>
        <w:rPr>
          <w:rFonts w:hint="eastAsia" w:eastAsia="MS Mincho" w:cs="Arial"/>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R3-241562</w:t>
      </w:r>
    </w:p>
    <w:p>
      <w:pPr>
        <w:pStyle w:val="98"/>
        <w:tabs>
          <w:tab w:val="right" w:pos="9639"/>
        </w:tabs>
        <w:spacing w:after="0" w:line="360" w:lineRule="auto"/>
        <w:jc w:val="both"/>
        <w:rPr>
          <w:rFonts w:eastAsia="MS Mincho" w:cs="Arial"/>
          <w:b/>
          <w:sz w:val="22"/>
          <w:szCs w:val="22"/>
          <w:lang w:val="en-GB"/>
        </w:rPr>
      </w:pPr>
      <w:r>
        <w:rPr>
          <w:rFonts w:eastAsia="MS Mincho" w:cs="Arial"/>
          <w:b/>
          <w:sz w:val="22"/>
          <w:szCs w:val="22"/>
          <w:lang w:val="en-GB"/>
        </w:rPr>
        <w:t>Changsha, China, April 15th – 19th, 2024</w:t>
      </w:r>
      <w:bookmarkStart w:id="13" w:name="_GoBack"/>
      <w:bookmarkEnd w:id="13"/>
    </w:p>
    <w:p>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360" w:lineRule="auto"/>
        <w:jc w:val="both"/>
        <w:rPr>
          <w:rFonts w:ascii="Arial" w:hAnsi="Arial" w:eastAsia="宋体"/>
          <w:b/>
          <w:sz w:val="18"/>
          <w:szCs w:val="18"/>
          <w:lang w:val="en-GB" w:eastAsia="zh-CN"/>
        </w:rPr>
      </w:pPr>
    </w:p>
    <w:p>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w:t>
      </w:r>
      <w:r>
        <w:rPr>
          <w:rFonts w:hint="eastAsia" w:ascii="Arial" w:hAnsi="Arial" w:eastAsia="宋体" w:cs="Arial"/>
          <w:b/>
          <w:sz w:val="22"/>
          <w:szCs w:val="22"/>
          <w:lang w:val="en-US" w:eastAsia="zh-CN"/>
        </w:rPr>
        <w:t xml:space="preserve"> MBS service in NTN system</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14.2</w:t>
      </w:r>
    </w:p>
    <w:bookmarkEnd w:id="4"/>
    <w:bookmarkEnd w:id="5"/>
    <w:p>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cs="Arial"/>
          <w:b/>
          <w:bCs/>
          <w:snapToGrid w:val="0"/>
          <w:kern w:val="0"/>
          <w:sz w:val="24"/>
        </w:rPr>
        <w:t>Discussion</w:t>
      </w:r>
      <w:r>
        <w:rPr>
          <w:rFonts w:hint="eastAsia" w:cs="Arial"/>
          <w:b/>
          <w:bCs/>
          <w:snapToGrid w:val="0"/>
          <w:kern w:val="0"/>
          <w:sz w:val="24"/>
        </w:rPr>
        <w:t xml:space="preserve"> and Decision</w:t>
      </w:r>
    </w:p>
    <w:p>
      <w:pPr>
        <w:pStyle w:val="2"/>
        <w:tabs>
          <w:tab w:val="left" w:pos="432"/>
          <w:tab w:val="clear" w:pos="567"/>
        </w:tabs>
        <w:spacing w:line="360" w:lineRule="auto"/>
        <w:ind w:left="432" w:hanging="432"/>
        <w:jc w:val="both"/>
        <w:rPr>
          <w:szCs w:val="28"/>
        </w:rPr>
      </w:pPr>
      <w:bookmarkStart w:id="6" w:name="OLE_LINK1"/>
      <w:bookmarkStart w:id="7" w:name="OLE_LINK2"/>
      <w:r>
        <w:rPr>
          <w:szCs w:val="28"/>
        </w:rPr>
        <w:t>Introduction</w:t>
      </w:r>
    </w:p>
    <w:p>
      <w:pPr>
        <w:pStyle w:val="3"/>
        <w:spacing w:line="360" w:lineRule="auto"/>
        <w:rPr>
          <w:rFonts w:hint="eastAsia" w:eastAsia="宋体"/>
          <w:sz w:val="22"/>
          <w:szCs w:val="22"/>
          <w:lang w:val="en-US" w:eastAsia="zh-CN"/>
        </w:rPr>
      </w:pPr>
      <w:r>
        <w:rPr>
          <w:rFonts w:hint="eastAsia" w:eastAsia="宋体"/>
          <w:sz w:val="22"/>
          <w:szCs w:val="22"/>
          <w:lang w:val="en-US" w:eastAsia="zh-CN"/>
        </w:rPr>
        <w:t>As outlined in [1], the WID for Phase 3 of NR NTN includes an aim to enhance the MBS service user experience through several approaches:</w:t>
      </w:r>
    </w:p>
    <w:p>
      <w:pPr>
        <w:pStyle w:val="3"/>
        <w:spacing w:line="360" w:lineRule="auto"/>
        <w:ind w:leftChars="100"/>
        <w:rPr>
          <w:rFonts w:hint="eastAsia" w:eastAsia="宋体"/>
          <w:sz w:val="22"/>
          <w:szCs w:val="22"/>
          <w:lang w:val="en-US" w:eastAsia="ko-KR"/>
        </w:rPr>
      </w:pPr>
      <w:r>
        <w:rPr>
          <w:rFonts w:hint="eastAsia" w:eastAsia="宋体"/>
          <w:sz w:val="22"/>
          <w:szCs w:val="22"/>
          <w:lang w:val="en-US" w:eastAsia="ko-KR"/>
        </w:rPr>
        <w:t>Specify signaling of the intended service area of a broadcast service (e.g. MBS broadcast) via NR NTN [RAN2, RAN3]</w:t>
      </w:r>
    </w:p>
    <w:p>
      <w:pPr>
        <w:pStyle w:val="3"/>
        <w:numPr>
          <w:ilvl w:val="0"/>
          <w:numId w:val="10"/>
        </w:numPr>
        <w:spacing w:line="360" w:lineRule="auto"/>
        <w:ind w:left="620" w:leftChars="100" w:hanging="420" w:firstLineChars="0"/>
        <w:rPr>
          <w:rFonts w:hint="eastAsia" w:eastAsia="宋体"/>
          <w:sz w:val="22"/>
          <w:szCs w:val="22"/>
          <w:lang w:val="en-US" w:eastAsia="zh-CN"/>
        </w:rPr>
      </w:pPr>
      <w:r>
        <w:rPr>
          <w:rFonts w:hint="eastAsia" w:eastAsia="宋体"/>
          <w:sz w:val="22"/>
          <w:szCs w:val="22"/>
          <w:lang w:val="en-US" w:eastAsia="zh-CN"/>
        </w:rPr>
        <w:t>Specify SIB signaling to indicate the intended service area in case the satellite footprint covers a larger area. [RAN2]</w:t>
      </w:r>
    </w:p>
    <w:p>
      <w:pPr>
        <w:pStyle w:val="3"/>
        <w:numPr>
          <w:ilvl w:val="0"/>
          <w:numId w:val="10"/>
        </w:numPr>
        <w:spacing w:line="360" w:lineRule="auto"/>
        <w:ind w:left="620" w:leftChars="100" w:hanging="420" w:firstLineChars="0"/>
        <w:rPr>
          <w:rFonts w:ascii="Times New Roman" w:hAnsi="Times New Roman"/>
          <w:sz w:val="20"/>
          <w:szCs w:val="20"/>
        </w:rPr>
      </w:pPr>
      <w:r>
        <w:rPr>
          <w:rFonts w:hint="eastAsia" w:eastAsia="宋体"/>
          <w:sz w:val="22"/>
          <w:szCs w:val="22"/>
          <w:lang w:val="en-US" w:eastAsia="zh-CN"/>
        </w:rPr>
        <w:t>Specify the necessary signaling between CN and NG-RAN. [RAN3]</w:t>
      </w:r>
    </w:p>
    <w:p>
      <w:pPr>
        <w:pStyle w:val="3"/>
        <w:spacing w:line="360" w:lineRule="auto"/>
        <w:rPr>
          <w:rFonts w:hint="default" w:eastAsia="宋体"/>
          <w:sz w:val="22"/>
          <w:szCs w:val="22"/>
          <w:lang w:val="en-US" w:eastAsia="zh-CN"/>
        </w:rPr>
      </w:pPr>
      <w:r>
        <w:rPr>
          <w:rFonts w:hint="eastAsia" w:eastAsia="宋体"/>
          <w:sz w:val="22"/>
          <w:szCs w:val="22"/>
          <w:lang w:val="en-US" w:eastAsia="zh-CN"/>
        </w:rPr>
        <w:t xml:space="preserve">In this submission, we offer our perspectives on the initial point. </w:t>
      </w:r>
    </w:p>
    <w:p>
      <w:pPr>
        <w:pStyle w:val="2"/>
        <w:tabs>
          <w:tab w:val="left" w:pos="432"/>
          <w:tab w:val="clear" w:pos="567"/>
        </w:tabs>
        <w:spacing w:line="360" w:lineRule="auto"/>
        <w:ind w:left="432" w:hanging="432"/>
        <w:jc w:val="both"/>
      </w:pPr>
      <w:r>
        <w:rPr>
          <w:rFonts w:hint="eastAsia"/>
        </w:rPr>
        <w:t>Discussion</w:t>
      </w:r>
    </w:p>
    <w:p>
      <w:pPr>
        <w:pStyle w:val="3"/>
        <w:spacing w:line="360" w:lineRule="auto"/>
        <w:rPr>
          <w:rFonts w:hint="eastAsia" w:eastAsia="宋体"/>
          <w:sz w:val="22"/>
          <w:szCs w:val="22"/>
          <w:lang w:val="en-US" w:eastAsia="zh-CN"/>
        </w:rPr>
      </w:pPr>
      <w:r>
        <w:rPr>
          <w:rFonts w:hint="eastAsia" w:eastAsia="宋体"/>
          <w:sz w:val="22"/>
          <w:szCs w:val="22"/>
          <w:lang w:val="en-US" w:eastAsia="zh-CN"/>
        </w:rPr>
        <w:t>MBS broadcast services by utilizing the extensive coverage offered by NTN, as opposed to traditional networks (TN). In Release 18, the definition of MBS Service Area information includes:</w:t>
      </w:r>
    </w:p>
    <w:p>
      <w:pPr>
        <w:pStyle w:val="3"/>
        <w:numPr>
          <w:ilvl w:val="0"/>
          <w:numId w:val="11"/>
        </w:numPr>
        <w:spacing w:line="360" w:lineRule="auto"/>
        <w:ind w:left="420" w:leftChars="0" w:hanging="420" w:firstLineChars="0"/>
        <w:rPr>
          <w:rFonts w:hint="eastAsia" w:eastAsia="宋体"/>
          <w:sz w:val="22"/>
          <w:szCs w:val="22"/>
          <w:lang w:val="en-US" w:eastAsia="zh-CN"/>
        </w:rPr>
      </w:pPr>
      <w:r>
        <w:rPr>
          <w:rFonts w:hint="eastAsia" w:eastAsia="宋体"/>
          <w:sz w:val="22"/>
          <w:szCs w:val="22"/>
          <w:lang w:val="en-US" w:eastAsia="zh-CN"/>
        </w:rPr>
        <w:t>MBS Service Area Cell List: Defines the service area with a maximum number of cells for MBS.</w:t>
      </w:r>
    </w:p>
    <w:p>
      <w:pPr>
        <w:pStyle w:val="3"/>
        <w:numPr>
          <w:ilvl w:val="0"/>
          <w:numId w:val="11"/>
        </w:numPr>
        <w:spacing w:line="360" w:lineRule="auto"/>
        <w:ind w:left="420" w:leftChars="0" w:hanging="420" w:firstLineChars="0"/>
        <w:rPr>
          <w:rFonts w:hint="eastAsia" w:eastAsia="宋体"/>
          <w:sz w:val="22"/>
          <w:szCs w:val="22"/>
          <w:lang w:val="en-US" w:eastAsia="zh-CN"/>
        </w:rPr>
      </w:pPr>
      <w:r>
        <w:rPr>
          <w:rFonts w:hint="eastAsia" w:eastAsia="宋体"/>
          <w:sz w:val="22"/>
          <w:szCs w:val="22"/>
          <w:lang w:val="en-US" w:eastAsia="zh-CN"/>
        </w:rPr>
        <w:t>MBS Service Area TAI List: Specifies the service area using a maximum number of Tracking Area Identities (TAI).</w:t>
      </w:r>
    </w:p>
    <w:p>
      <w:pPr>
        <w:pStyle w:val="3"/>
        <w:spacing w:line="360" w:lineRule="auto"/>
        <w:rPr>
          <w:rFonts w:hint="eastAsia" w:eastAsia="宋体"/>
          <w:sz w:val="22"/>
          <w:szCs w:val="22"/>
          <w:lang w:val="en-US" w:eastAsia="zh-CN"/>
        </w:rPr>
      </w:pPr>
      <w:r>
        <w:rPr>
          <w:rFonts w:hint="eastAsia" w:eastAsia="宋体"/>
          <w:sz w:val="22"/>
          <w:szCs w:val="22"/>
          <w:lang w:val="en-US" w:eastAsia="zh-CN"/>
        </w:rPr>
        <w:t>These definitions allow for service areas to be delineated by NR-CGI or TAI, indicating that traditional MBS broadcasting methods for TN could be repurposed with minimal enhancements. However, for scenarios where the service area is smaller than the coverage of an NTN cell, such as emergency services, additional specifications by RAN3 are necessary.</w:t>
      </w:r>
    </w:p>
    <w:p>
      <w:pPr>
        <w:pStyle w:val="3"/>
        <w:spacing w:line="360" w:lineRule="auto"/>
        <w:rPr>
          <w:rFonts w:hint="eastAsia" w:eastAsia="宋体"/>
          <w:sz w:val="22"/>
          <w:szCs w:val="22"/>
          <w:lang w:val="en-US" w:eastAsia="zh-CN"/>
        </w:rPr>
      </w:pPr>
      <w:r>
        <w:rPr>
          <w:rFonts w:hint="eastAsia" w:eastAsia="宋体"/>
          <w:sz w:val="22"/>
          <w:szCs w:val="22"/>
          <w:lang w:val="en-US" w:eastAsia="zh-CN"/>
        </w:rPr>
        <w:t>For a more precise geographical delineation of the MBS broadcast area in NR NTN systems, we consider two options:</w:t>
      </w:r>
    </w:p>
    <w:p>
      <w:pPr>
        <w:pStyle w:val="3"/>
        <w:numPr>
          <w:ilvl w:val="0"/>
          <w:numId w:val="11"/>
        </w:numPr>
        <w:spacing w:line="360" w:lineRule="auto"/>
        <w:ind w:left="420" w:leftChars="0" w:hanging="420" w:firstLineChars="0"/>
        <w:rPr>
          <w:rFonts w:hint="eastAsia" w:eastAsia="宋体"/>
          <w:sz w:val="22"/>
          <w:szCs w:val="22"/>
          <w:lang w:val="en-US" w:eastAsia="zh-CN"/>
        </w:rPr>
      </w:pPr>
      <w:r>
        <w:rPr>
          <w:rFonts w:hint="eastAsia" w:eastAsia="宋体"/>
          <w:sz w:val="22"/>
          <w:szCs w:val="22"/>
          <w:lang w:val="en-US" w:eastAsia="zh-CN"/>
        </w:rPr>
        <w:t>Mapped Cell ID for MBS.</w:t>
      </w:r>
    </w:p>
    <w:p>
      <w:pPr>
        <w:pStyle w:val="3"/>
        <w:numPr>
          <w:ilvl w:val="0"/>
          <w:numId w:val="11"/>
        </w:numPr>
        <w:spacing w:line="360" w:lineRule="auto"/>
        <w:ind w:left="420" w:leftChars="0" w:hanging="420" w:firstLineChars="0"/>
        <w:rPr>
          <w:rFonts w:hint="eastAsia" w:eastAsia="宋体"/>
          <w:sz w:val="22"/>
          <w:szCs w:val="22"/>
          <w:lang w:val="en-US" w:eastAsia="zh-CN"/>
        </w:rPr>
      </w:pPr>
      <w:r>
        <w:rPr>
          <w:rFonts w:hint="eastAsia" w:eastAsia="宋体"/>
          <w:sz w:val="22"/>
          <w:szCs w:val="22"/>
          <w:lang w:val="en-US" w:eastAsia="zh-CN"/>
        </w:rPr>
        <w:t>Use</w:t>
      </w:r>
      <w:r>
        <w:rPr>
          <w:rFonts w:hint="eastAsia" w:eastAsia="宋体"/>
          <w:sz w:val="22"/>
          <w:szCs w:val="22"/>
          <w:lang w:val="en-US" w:eastAsia="zh-CN"/>
        </w:rPr>
        <w:t xml:space="preserve"> GNSS-based descriptions.</w:t>
      </w:r>
    </w:p>
    <w:p>
      <w:pPr>
        <w:pStyle w:val="3"/>
        <w:spacing w:line="360" w:lineRule="auto"/>
        <w:rPr>
          <w:rFonts w:hint="eastAsia" w:eastAsia="宋体"/>
          <w:sz w:val="22"/>
          <w:szCs w:val="22"/>
          <w:lang w:val="en-US" w:eastAsia="zh-CN"/>
        </w:rPr>
      </w:pPr>
      <w:r>
        <w:rPr>
          <w:rFonts w:hint="eastAsia" w:eastAsia="宋体"/>
          <w:sz w:val="22"/>
          <w:szCs w:val="22"/>
          <w:lang w:val="en-US" w:eastAsia="zh-CN"/>
        </w:rPr>
        <w:t>Discussion in RAN3 has covered the use of Mapped Cell ID in both Release 17 and 18, with the mapping between Mapped Cell IDs and geographic areas configured in both the RAN and Core Network. The application of Mapped Cell ID for MBS would necessitate updates in TS 38.300. Conversely, GNSS-based descriptions offer a precise method for defining MBS broadcast areas.</w:t>
      </w:r>
    </w:p>
    <w:p>
      <w:pPr>
        <w:pStyle w:val="3"/>
        <w:spacing w:line="360" w:lineRule="auto"/>
        <w:rPr>
          <w:rFonts w:hint="default" w:eastAsia="宋体"/>
          <w:b/>
          <w:bCs/>
          <w:sz w:val="22"/>
          <w:szCs w:val="22"/>
          <w:lang w:val="en-US" w:eastAsia="zh-CN"/>
        </w:rPr>
      </w:pPr>
      <w:r>
        <w:rPr>
          <w:rFonts w:hint="eastAsia" w:eastAsia="宋体"/>
          <w:b/>
          <w:bCs/>
          <w:sz w:val="22"/>
          <w:szCs w:val="22"/>
          <w:lang w:val="en-US" w:eastAsia="zh-CN"/>
        </w:rPr>
        <w:t>Proposal 1:</w:t>
      </w:r>
      <w:r>
        <w:rPr>
          <w:rFonts w:hint="eastAsia" w:eastAsia="宋体"/>
          <w:b/>
          <w:bCs/>
          <w:sz w:val="22"/>
          <w:szCs w:val="22"/>
          <w:lang w:val="en-US" w:eastAsia="zh-CN"/>
        </w:rPr>
        <w:t>Mapped Cell ID for MBS and GNSS-based descriptions can be used</w:t>
      </w:r>
      <w:r>
        <w:rPr>
          <w:rFonts w:hint="eastAsia" w:eastAsia="宋体"/>
          <w:b/>
          <w:bCs/>
          <w:sz w:val="22"/>
          <w:szCs w:val="22"/>
          <w:lang w:val="en-US" w:eastAsia="zh-CN"/>
        </w:rPr>
        <w:t xml:space="preserve"> for enhancing MBS broadcast in NR NTN systems.</w:t>
      </w:r>
    </w:p>
    <w:p>
      <w:pPr>
        <w:pStyle w:val="2"/>
        <w:tabs>
          <w:tab w:val="left" w:pos="432"/>
          <w:tab w:val="clear" w:pos="567"/>
        </w:tabs>
        <w:spacing w:line="360" w:lineRule="auto"/>
        <w:ind w:left="432" w:hanging="432"/>
        <w:jc w:val="both"/>
      </w:pPr>
      <w:r>
        <w:t>Conclusion</w:t>
      </w:r>
    </w:p>
    <w:p>
      <w:pPr>
        <w:pStyle w:val="3"/>
        <w:spacing w:line="360" w:lineRule="auto"/>
        <w:rPr>
          <w:rFonts w:eastAsia="宋体"/>
          <w:sz w:val="22"/>
          <w:szCs w:val="22"/>
          <w:lang w:eastAsia="zh-CN"/>
        </w:rPr>
      </w:pPr>
      <w:bookmarkStart w:id="8" w:name="OLE_LINK58"/>
      <w:bookmarkStart w:id="9" w:name="OLE_LINK59"/>
      <w:bookmarkStart w:id="10" w:name="OLE_LINK60"/>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7"/>
      <w:bookmarkStart w:id="12" w:name="OLE_LINK48"/>
      <w:r>
        <w:rPr>
          <w:rFonts w:hint="eastAsia" w:eastAsia="宋体"/>
          <w:sz w:val="22"/>
          <w:szCs w:val="22"/>
          <w:lang w:eastAsia="zh-CN"/>
        </w:rPr>
        <w:t>get below proposals:</w:t>
      </w:r>
    </w:p>
    <w:p>
      <w:pPr>
        <w:pStyle w:val="3"/>
        <w:spacing w:line="360" w:lineRule="auto"/>
        <w:rPr>
          <w:b/>
          <w:bCs/>
          <w:sz w:val="22"/>
          <w:szCs w:val="22"/>
        </w:rPr>
      </w:pPr>
      <w:r>
        <w:rPr>
          <w:rFonts w:hint="eastAsia" w:eastAsia="宋体"/>
          <w:b/>
          <w:bCs/>
          <w:sz w:val="22"/>
          <w:szCs w:val="22"/>
          <w:lang w:val="en-US" w:eastAsia="zh-CN"/>
        </w:rPr>
        <w:t>Proposal 1:Mapped Cell ID for MBS and GNSS-based descriptions can be used for enhancing MBS broadcast in NR NTN systems.</w:t>
      </w:r>
    </w:p>
    <w:p>
      <w:pPr>
        <w:pStyle w:val="2"/>
        <w:tabs>
          <w:tab w:val="left" w:pos="432"/>
          <w:tab w:val="clear" w:pos="567"/>
        </w:tabs>
        <w:spacing w:line="360" w:lineRule="auto"/>
        <w:ind w:left="432" w:hanging="432"/>
        <w:jc w:val="both"/>
      </w:pPr>
      <w:r>
        <w:t>Reference</w:t>
      </w:r>
      <w:bookmarkEnd w:id="6"/>
      <w:bookmarkEnd w:id="7"/>
      <w:bookmarkEnd w:id="11"/>
      <w:bookmarkEnd w:id="12"/>
    </w:p>
    <w:p>
      <w:pPr>
        <w:pStyle w:val="3"/>
        <w:spacing w:line="360" w:lineRule="auto"/>
        <w:rPr>
          <w:rFonts w:hint="eastAsia" w:eastAsia="宋体"/>
          <w:sz w:val="22"/>
          <w:szCs w:val="22"/>
          <w:lang w:val="en-GB" w:eastAsia="zh-CN"/>
        </w:rPr>
      </w:pPr>
      <w:r>
        <w:rPr>
          <w:rFonts w:hint="eastAsia" w:eastAsia="宋体"/>
          <w:sz w:val="22"/>
          <w:szCs w:val="22"/>
          <w:lang w:val="en-GB" w:eastAsia="zh-CN"/>
        </w:rPr>
        <w:t>[1] RP-234078, Non-Terrestrial Networks (NTN) for NR Phase 3, 3GPP RAN#102.</w:t>
      </w:r>
    </w:p>
    <w:p>
      <w:pPr>
        <w:pStyle w:val="3"/>
        <w:spacing w:line="360" w:lineRule="auto"/>
        <w:rPr>
          <w:rFonts w:hint="eastAsia" w:eastAsia="宋体"/>
          <w:sz w:val="22"/>
          <w:szCs w:val="22"/>
          <w:lang w:val="en-US" w:eastAsia="zh-CN"/>
        </w:rPr>
      </w:pPr>
      <w:r>
        <w:rPr>
          <w:rFonts w:hint="eastAsia" w:eastAsia="宋体"/>
          <w:sz w:val="22"/>
          <w:szCs w:val="22"/>
          <w:lang w:val="en-GB" w:eastAsia="zh-CN"/>
        </w:rPr>
        <w:t xml:space="preserve">[2] </w:t>
      </w:r>
      <w:r>
        <w:rPr>
          <w:rFonts w:hint="eastAsia" w:eastAsia="宋体"/>
          <w:sz w:val="22"/>
          <w:szCs w:val="22"/>
          <w:lang w:val="en-US" w:eastAsia="zh-CN"/>
        </w:rPr>
        <w:t>TS 38.300 V18.0.0, NR; NR and NG-RAN Overall Description, Stage 2, RAN</w:t>
      </w:r>
    </w:p>
    <w:p>
      <w:pPr>
        <w:pStyle w:val="3"/>
        <w:spacing w:line="360" w:lineRule="auto"/>
        <w:rPr>
          <w:rFonts w:hint="eastAsia" w:eastAsia="宋体"/>
          <w:sz w:val="22"/>
          <w:szCs w:val="22"/>
          <w:lang w:val="en-US" w:eastAsia="zh-CN"/>
        </w:rPr>
      </w:pP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3EBD0"/>
    <w:multiLevelType w:val="singleLevel"/>
    <w:tmpl w:val="CDA3EBD0"/>
    <w:lvl w:ilvl="0" w:tentative="0">
      <w:start w:val="1"/>
      <w:numFmt w:val="bullet"/>
      <w:lvlText w:val=""/>
      <w:lvlJc w:val="left"/>
      <w:pPr>
        <w:ind w:left="420" w:hanging="420"/>
      </w:pPr>
      <w:rPr>
        <w:rFonts w:hint="default" w:ascii="Wingdings" w:hAnsi="Wingdings"/>
      </w:r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669397F"/>
    <w:multiLevelType w:val="singleLevel"/>
    <w:tmpl w:val="3669397F"/>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5">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7">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8">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9"/>
  </w:num>
  <w:num w:numId="2">
    <w:abstractNumId w:val="8"/>
  </w:num>
  <w:num w:numId="3">
    <w:abstractNumId w:val="6"/>
  </w:num>
  <w:num w:numId="4">
    <w:abstractNumId w:val="4"/>
  </w:num>
  <w:num w:numId="5">
    <w:abstractNumId w:val="3"/>
  </w:num>
  <w:num w:numId="6">
    <w:abstractNumId w:val="10"/>
  </w:num>
  <w:num w:numId="7">
    <w:abstractNumId w:val="5"/>
  </w:num>
  <w:num w:numId="8">
    <w:abstractNumId w:val="1"/>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6DD6D28"/>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6565D"/>
    <w:rsid w:val="4D29011D"/>
    <w:rsid w:val="4E7D022B"/>
    <w:rsid w:val="4EBA5302"/>
    <w:rsid w:val="50397010"/>
    <w:rsid w:val="53E36689"/>
    <w:rsid w:val="5543118E"/>
    <w:rsid w:val="585A62DE"/>
    <w:rsid w:val="5908577A"/>
    <w:rsid w:val="591234B8"/>
    <w:rsid w:val="599F4F36"/>
    <w:rsid w:val="59E04516"/>
    <w:rsid w:val="5A4115FF"/>
    <w:rsid w:val="5BBC1440"/>
    <w:rsid w:val="5BC51BF0"/>
    <w:rsid w:val="5C466FC4"/>
    <w:rsid w:val="5C52576F"/>
    <w:rsid w:val="5E180615"/>
    <w:rsid w:val="5F1371C4"/>
    <w:rsid w:val="60226A7C"/>
    <w:rsid w:val="610C2D9B"/>
    <w:rsid w:val="6192643D"/>
    <w:rsid w:val="62A17839"/>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4035948"/>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autoRedefine/>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autoRedefine/>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
    <w:autoRedefine/>
    <w:qFormat/>
    <w:uiPriority w:val="0"/>
    <w:pPr>
      <w:tabs>
        <w:tab w:val="center" w:pos="4153"/>
        <w:tab w:val="right" w:pos="8306"/>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600</Words>
  <Characters>3427</Characters>
  <Lines>28</Lines>
  <Paragraphs>8</Paragraphs>
  <TotalTime>2</TotalTime>
  <ScaleCrop>false</ScaleCrop>
  <LinksUpToDate>false</LinksUpToDate>
  <CharactersWithSpaces>4097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2024-04-04T12:20:41Z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4BF70B34C9954A35A7C9E6C6871A4B36_13</vt:lpwstr>
  </property>
</Properties>
</file>