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19460C05"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w:t>
      </w:r>
      <w:r w:rsidR="000C32B5">
        <w:rPr>
          <w:rFonts w:ascii="Arial" w:hAnsi="Arial" w:cs="Arial"/>
          <w:bCs/>
          <w:color w:val="000000"/>
          <w:sz w:val="22"/>
          <w:szCs w:val="22"/>
        </w:rPr>
        <w:t>20</w:t>
      </w:r>
      <w:r w:rsidRPr="00981EFF">
        <w:rPr>
          <w:rFonts w:ascii="Arial" w:hAnsi="Arial" w:cs="Arial"/>
          <w:bCs/>
          <w:color w:val="000000"/>
          <w:sz w:val="22"/>
          <w:szCs w:val="22"/>
        </w:rPr>
        <w:tab/>
      </w:r>
      <w:r w:rsidR="008F5BDE" w:rsidRPr="008F5BDE">
        <w:rPr>
          <w:sz w:val="28"/>
          <w:szCs w:val="28"/>
        </w:rPr>
        <w:t>R3-23</w:t>
      </w:r>
      <w:r w:rsidR="00DA539B" w:rsidRPr="00DA539B">
        <w:rPr>
          <w:sz w:val="28"/>
          <w:szCs w:val="28"/>
        </w:rPr>
        <w:t>3233</w:t>
      </w:r>
    </w:p>
    <w:p w14:paraId="312F1704" w14:textId="3BA39D89" w:rsidR="00DC4196" w:rsidRPr="00981EFF" w:rsidRDefault="004D0A65" w:rsidP="00DC4196">
      <w:pPr>
        <w:pStyle w:val="3GPPHeader"/>
        <w:rPr>
          <w:rFonts w:ascii="Arial" w:hAnsi="Arial" w:cs="Arial"/>
          <w:bCs/>
          <w:color w:val="000000"/>
          <w:sz w:val="22"/>
          <w:szCs w:val="22"/>
        </w:rPr>
      </w:pPr>
      <w:bookmarkStart w:id="0" w:name="_Hlk61362165"/>
      <w:r>
        <w:rPr>
          <w:rFonts w:ascii="Arial" w:hAnsi="Arial" w:cs="Arial"/>
          <w:bCs/>
          <w:color w:val="000000"/>
          <w:sz w:val="22"/>
          <w:szCs w:val="22"/>
        </w:rPr>
        <w:t>Incheon</w:t>
      </w:r>
      <w:r w:rsidR="005147D7" w:rsidRPr="00981EFF">
        <w:rPr>
          <w:rFonts w:ascii="Arial" w:hAnsi="Arial" w:cs="Arial"/>
          <w:bCs/>
          <w:color w:val="000000"/>
          <w:sz w:val="22"/>
          <w:szCs w:val="22"/>
        </w:rPr>
        <w:t xml:space="preserve">, </w:t>
      </w:r>
      <w:r w:rsidR="0022475E">
        <w:rPr>
          <w:rFonts w:ascii="Arial" w:hAnsi="Arial" w:cs="Arial"/>
          <w:bCs/>
          <w:color w:val="000000"/>
          <w:sz w:val="22"/>
          <w:szCs w:val="22"/>
        </w:rPr>
        <w:t>22</w:t>
      </w:r>
      <w:r w:rsidR="007F6119">
        <w:rPr>
          <w:rFonts w:ascii="Arial" w:hAnsi="Arial" w:cs="Arial"/>
          <w:bCs/>
          <w:color w:val="000000"/>
          <w:sz w:val="22"/>
          <w:szCs w:val="22"/>
        </w:rPr>
        <w:t xml:space="preserve"> – </w:t>
      </w:r>
      <w:r w:rsidR="007F0D71">
        <w:rPr>
          <w:rFonts w:ascii="Arial" w:hAnsi="Arial" w:cs="Arial"/>
          <w:bCs/>
          <w:color w:val="000000"/>
          <w:sz w:val="22"/>
          <w:szCs w:val="22"/>
        </w:rPr>
        <w:t>26</w:t>
      </w:r>
      <w:r w:rsidR="007F6119">
        <w:rPr>
          <w:rFonts w:ascii="Arial" w:hAnsi="Arial" w:cs="Arial"/>
          <w:bCs/>
          <w:color w:val="000000"/>
          <w:sz w:val="22"/>
          <w:szCs w:val="22"/>
        </w:rPr>
        <w:t xml:space="preserve"> </w:t>
      </w:r>
      <w:r w:rsidR="000C32B5">
        <w:rPr>
          <w:rFonts w:ascii="Arial" w:hAnsi="Arial" w:cs="Arial"/>
          <w:bCs/>
          <w:color w:val="000000"/>
          <w:sz w:val="22"/>
          <w:szCs w:val="22"/>
        </w:rPr>
        <w:t>May</w:t>
      </w:r>
      <w:r w:rsidR="000C32B5" w:rsidRPr="00981EFF">
        <w:rPr>
          <w:rFonts w:ascii="Arial" w:hAnsi="Arial" w:cs="Arial"/>
          <w:bCs/>
          <w:color w:val="000000"/>
          <w:sz w:val="22"/>
          <w:szCs w:val="22"/>
        </w:rPr>
        <w:t xml:space="preserve"> </w:t>
      </w:r>
      <w:r w:rsidR="00304EB8" w:rsidRPr="00981EFF">
        <w:rPr>
          <w:rFonts w:ascii="Arial" w:hAnsi="Arial" w:cs="Arial"/>
          <w:bCs/>
          <w:color w:val="000000"/>
          <w:sz w:val="22"/>
          <w:szCs w:val="22"/>
        </w:rPr>
        <w:t>202</w:t>
      </w:r>
      <w:bookmarkEnd w:id="0"/>
      <w:r w:rsidR="007F6119">
        <w:rPr>
          <w:rFonts w:ascii="Arial" w:hAnsi="Arial" w:cs="Arial"/>
          <w:bCs/>
          <w:color w:val="000000"/>
          <w:sz w:val="22"/>
          <w:szCs w:val="22"/>
        </w:rPr>
        <w:t>3</w:t>
      </w:r>
    </w:p>
    <w:p w14:paraId="7692BC15" w14:textId="0D49CF04"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87B8D" w:rsidRPr="00D87B8D">
        <w:rPr>
          <w:rFonts w:ascii="Arial" w:hAnsi="Arial" w:cs="Arial"/>
          <w:bCs/>
          <w:color w:val="000000"/>
          <w:sz w:val="22"/>
          <w:szCs w:val="22"/>
          <w:lang w:val="en-GB"/>
        </w:rPr>
        <w:t>14.2. Signaling Support for L1/L2 based Inter-Cell Mobility</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779C82F0"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2D0C73">
        <w:rPr>
          <w:rFonts w:ascii="Arial" w:hAnsi="Arial" w:cs="Arial"/>
          <w:bCs/>
          <w:color w:val="000000"/>
          <w:sz w:val="22"/>
          <w:szCs w:val="22"/>
        </w:rPr>
        <w:t>Further discussion on LTM</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70E3754A" w14:textId="2DFF1FDF" w:rsidR="00EE18AA" w:rsidRDefault="00EE18AA" w:rsidP="000C32B5">
      <w:pPr>
        <w:spacing w:after="0"/>
        <w:rPr>
          <w:noProof w:val="0"/>
        </w:rPr>
      </w:pPr>
      <w:r>
        <w:rPr>
          <w:noProof w:val="0"/>
        </w:rPr>
        <w:t>At the previous meeting, RAN3#119</w:t>
      </w:r>
      <w:r w:rsidR="000C32B5">
        <w:rPr>
          <w:noProof w:val="0"/>
        </w:rPr>
        <w:t>bis-e</w:t>
      </w:r>
      <w:r>
        <w:rPr>
          <w:noProof w:val="0"/>
        </w:rPr>
        <w:t xml:space="preserve">, </w:t>
      </w:r>
      <w:r w:rsidR="000C32B5">
        <w:rPr>
          <w:noProof w:val="0"/>
        </w:rPr>
        <w:t>many issues were dealt with and agreements and FFS were made. The agreements reached at the previous meeting on the issues to which this contribution describes are as follows</w:t>
      </w:r>
      <w:r>
        <w:rPr>
          <w:noProof w:val="0"/>
        </w:rPr>
        <w:t>.</w:t>
      </w:r>
    </w:p>
    <w:p w14:paraId="150C2E0A" w14:textId="77777777" w:rsidR="00AB5A81" w:rsidRDefault="00AB5A81" w:rsidP="00EE18AA">
      <w:pPr>
        <w:spacing w:after="0"/>
        <w:rPr>
          <w:noProof w:val="0"/>
        </w:rPr>
      </w:pPr>
    </w:p>
    <w:p w14:paraId="544100C5" w14:textId="77777777" w:rsidR="000C32B5" w:rsidRDefault="000C32B5" w:rsidP="00B07684">
      <w:pPr>
        <w:pStyle w:val="Web"/>
        <w:spacing w:before="0" w:beforeAutospacing="0" w:after="120" w:afterAutospacing="0"/>
        <w:ind w:leftChars="100" w:left="220"/>
        <w:rPr>
          <w:rFonts w:ascii="Calibri" w:eastAsia="游ゴシック" w:hAnsi="Calibri" w:cs="Calibri"/>
          <w:sz w:val="18"/>
          <w:szCs w:val="18"/>
        </w:rPr>
      </w:pPr>
      <w:r>
        <w:rPr>
          <w:rFonts w:ascii="Calibri" w:eastAsia="游ゴシック" w:hAnsi="Calibri" w:cs="Calibri"/>
          <w:b/>
          <w:bCs/>
          <w:sz w:val="18"/>
          <w:szCs w:val="18"/>
          <w:u w:val="single"/>
        </w:rPr>
        <w:t>Candidate cells configuration in one message or multiple message:</w:t>
      </w:r>
    </w:p>
    <w:p w14:paraId="5CC77249" w14:textId="77777777" w:rsidR="000C32B5" w:rsidRDefault="000C32B5" w:rsidP="00B07684">
      <w:pPr>
        <w:pStyle w:val="Web"/>
        <w:spacing w:before="0" w:beforeAutospacing="0" w:after="180" w:afterAutospacing="0"/>
        <w:ind w:leftChars="100" w:left="220"/>
        <w:rPr>
          <w:rFonts w:ascii="Calibri" w:eastAsia="游ゴシック" w:hAnsi="Calibri" w:cs="Calibri"/>
          <w:color w:val="000000"/>
          <w:sz w:val="18"/>
          <w:szCs w:val="18"/>
        </w:rPr>
      </w:pPr>
      <w:r>
        <w:rPr>
          <w:rFonts w:ascii="Calibri" w:eastAsia="游ゴシック" w:hAnsi="Calibri" w:cs="Calibri"/>
          <w:b/>
          <w:bCs/>
          <w:color w:val="000000"/>
          <w:sz w:val="18"/>
          <w:szCs w:val="18"/>
        </w:rPr>
        <w:t>Proposal: To take option 1 as baseline and adding FFS in BLCR for the sake of progress.</w:t>
      </w:r>
    </w:p>
    <w:p w14:paraId="6A7849DC" w14:textId="77777777" w:rsidR="000C32B5" w:rsidRDefault="000C32B5" w:rsidP="00B07684">
      <w:pPr>
        <w:pStyle w:val="Web"/>
        <w:spacing w:before="0" w:beforeAutospacing="0" w:after="120" w:afterAutospacing="0"/>
        <w:ind w:leftChars="100" w:left="220"/>
        <w:rPr>
          <w:rFonts w:ascii="Calibri" w:eastAsia="游ゴシック" w:hAnsi="Calibri" w:cs="Calibri"/>
          <w:color w:val="0000FF"/>
          <w:sz w:val="18"/>
          <w:szCs w:val="18"/>
        </w:rPr>
      </w:pPr>
      <w:r>
        <w:rPr>
          <w:rFonts w:ascii="Calibri" w:eastAsia="游ゴシック" w:hAnsi="Calibri" w:cs="Calibri"/>
          <w:b/>
          <w:bCs/>
          <w:color w:val="0000FF"/>
          <w:sz w:val="18"/>
          <w:szCs w:val="18"/>
        </w:rPr>
        <w:t xml:space="preserve">Next meeting, focus on complexity, singling overhead analysis among option 1 option 2 and option3. </w:t>
      </w:r>
    </w:p>
    <w:p w14:paraId="23B679FB" w14:textId="77777777" w:rsidR="000C32B5" w:rsidRDefault="000C32B5" w:rsidP="00B07684">
      <w:pPr>
        <w:pStyle w:val="Web"/>
        <w:spacing w:before="0" w:beforeAutospacing="0" w:after="120" w:afterAutospacing="0"/>
        <w:ind w:leftChars="100" w:left="220"/>
        <w:rPr>
          <w:rFonts w:ascii="Calibri" w:eastAsia="游ゴシック" w:hAnsi="Calibri" w:cs="Calibri"/>
          <w:color w:val="0000FF"/>
          <w:sz w:val="18"/>
          <w:szCs w:val="18"/>
        </w:rPr>
      </w:pPr>
      <w:r>
        <w:rPr>
          <w:rFonts w:ascii="Calibri" w:eastAsia="游ゴシック" w:hAnsi="Calibri" w:cs="Calibri"/>
          <w:b/>
          <w:bCs/>
          <w:color w:val="0000FF"/>
          <w:sz w:val="18"/>
          <w:szCs w:val="18"/>
        </w:rPr>
        <w:t>RAN3 have to make a decision for one solution next meeting.</w:t>
      </w:r>
    </w:p>
    <w:p w14:paraId="401C2425" w14:textId="77777777" w:rsidR="000C32B5" w:rsidRDefault="000C32B5" w:rsidP="00B07684">
      <w:pPr>
        <w:pStyle w:val="Web"/>
        <w:spacing w:before="0" w:beforeAutospacing="0" w:after="120" w:afterAutospacing="0"/>
        <w:ind w:leftChars="100" w:left="220"/>
        <w:rPr>
          <w:rFonts w:ascii="Calibri" w:eastAsia="游ゴシック" w:hAnsi="Calibri" w:cs="Calibri"/>
          <w:sz w:val="18"/>
          <w:szCs w:val="18"/>
        </w:rPr>
      </w:pPr>
      <w:r>
        <w:rPr>
          <w:rFonts w:ascii="Calibri" w:eastAsia="游ゴシック" w:hAnsi="Calibri" w:cs="Calibri"/>
          <w:b/>
          <w:bCs/>
          <w:sz w:val="18"/>
          <w:szCs w:val="18"/>
          <w:u w:val="single"/>
        </w:rPr>
        <w:t>Handover collision avoidance between LTM and L3 handover:</w:t>
      </w:r>
    </w:p>
    <w:p w14:paraId="12A369A0" w14:textId="77777777" w:rsidR="000C32B5" w:rsidRDefault="000C32B5" w:rsidP="00B07684">
      <w:pPr>
        <w:pStyle w:val="Web"/>
        <w:spacing w:before="0" w:beforeAutospacing="0" w:after="180" w:afterAutospacing="0"/>
        <w:ind w:leftChars="100" w:left="220"/>
        <w:rPr>
          <w:rFonts w:ascii="Calibri" w:eastAsia="游ゴシック" w:hAnsi="Calibri" w:cs="Calibri"/>
          <w:color w:val="000000"/>
          <w:sz w:val="18"/>
          <w:szCs w:val="18"/>
        </w:rPr>
      </w:pPr>
      <w:r>
        <w:rPr>
          <w:rFonts w:ascii="Calibri" w:eastAsia="游ゴシック" w:hAnsi="Calibri" w:cs="Calibri"/>
          <w:color w:val="000000"/>
          <w:sz w:val="18"/>
          <w:szCs w:val="18"/>
        </w:rPr>
        <w:t>The following options are discussed:</w:t>
      </w:r>
    </w:p>
    <w:p w14:paraId="2217CBDC" w14:textId="77777777" w:rsidR="000C32B5" w:rsidRDefault="000C32B5" w:rsidP="00B07684">
      <w:pPr>
        <w:pStyle w:val="Web"/>
        <w:spacing w:before="0" w:beforeAutospacing="0" w:after="180" w:afterAutospacing="0"/>
        <w:ind w:leftChars="345" w:left="759"/>
        <w:rPr>
          <w:rFonts w:ascii="Calibri" w:eastAsia="游ゴシック" w:hAnsi="Calibri" w:cs="Calibri"/>
          <w:color w:val="000000"/>
          <w:sz w:val="18"/>
          <w:szCs w:val="18"/>
        </w:rPr>
      </w:pPr>
      <w:r>
        <w:rPr>
          <w:rFonts w:ascii="Calibri" w:eastAsia="游ゴシック" w:hAnsi="Calibri" w:cs="Calibri"/>
          <w:color w:val="000000"/>
          <w:sz w:val="18"/>
          <w:szCs w:val="18"/>
        </w:rPr>
        <w:t>Option 1: OAM configured priority.</w:t>
      </w:r>
    </w:p>
    <w:p w14:paraId="05F47B43" w14:textId="77777777" w:rsidR="000C32B5" w:rsidRDefault="000C32B5" w:rsidP="00B07684">
      <w:pPr>
        <w:pStyle w:val="Web"/>
        <w:spacing w:before="0" w:beforeAutospacing="0" w:after="180" w:afterAutospacing="0"/>
        <w:ind w:leftChars="345" w:left="759"/>
        <w:rPr>
          <w:rFonts w:ascii="Calibri" w:eastAsia="游ゴシック" w:hAnsi="Calibri" w:cs="Calibri"/>
          <w:color w:val="000000"/>
          <w:sz w:val="18"/>
          <w:szCs w:val="18"/>
        </w:rPr>
      </w:pPr>
      <w:r>
        <w:rPr>
          <w:rFonts w:ascii="Calibri" w:eastAsia="游ゴシック" w:hAnsi="Calibri" w:cs="Calibri"/>
          <w:color w:val="000000"/>
          <w:sz w:val="18"/>
          <w:szCs w:val="18"/>
        </w:rPr>
        <w:t>Option 2: Network decides the priority based on scenario (intra-</w:t>
      </w:r>
      <w:proofErr w:type="spellStart"/>
      <w:r>
        <w:rPr>
          <w:rFonts w:ascii="Calibri" w:eastAsia="游ゴシック" w:hAnsi="Calibri" w:cs="Calibri"/>
          <w:color w:val="000000"/>
          <w:sz w:val="18"/>
          <w:szCs w:val="18"/>
        </w:rPr>
        <w:t>gNB</w:t>
      </w:r>
      <w:proofErr w:type="spellEnd"/>
      <w:r>
        <w:rPr>
          <w:rFonts w:ascii="Calibri" w:eastAsia="游ゴシック" w:hAnsi="Calibri" w:cs="Calibri"/>
          <w:color w:val="000000"/>
          <w:sz w:val="18"/>
          <w:szCs w:val="18"/>
        </w:rPr>
        <w:t>-CU or inter-</w:t>
      </w:r>
      <w:proofErr w:type="spellStart"/>
      <w:r>
        <w:rPr>
          <w:rFonts w:ascii="Calibri" w:eastAsia="游ゴシック" w:hAnsi="Calibri" w:cs="Calibri"/>
          <w:color w:val="000000"/>
          <w:sz w:val="18"/>
          <w:szCs w:val="18"/>
        </w:rPr>
        <w:t>gNB</w:t>
      </w:r>
      <w:proofErr w:type="spellEnd"/>
      <w:r>
        <w:rPr>
          <w:rFonts w:ascii="Calibri" w:eastAsia="游ゴシック" w:hAnsi="Calibri" w:cs="Calibri"/>
          <w:color w:val="000000"/>
          <w:sz w:val="18"/>
          <w:szCs w:val="18"/>
        </w:rPr>
        <w:t>-CU) and some assistance information (the measurement results, candidate target cells).</w:t>
      </w:r>
    </w:p>
    <w:p w14:paraId="0F295FA2" w14:textId="77777777" w:rsidR="000C32B5" w:rsidRDefault="000C32B5" w:rsidP="00B07684">
      <w:pPr>
        <w:pStyle w:val="Web"/>
        <w:spacing w:before="0" w:beforeAutospacing="0" w:after="180" w:afterAutospacing="0"/>
        <w:ind w:leftChars="345" w:left="759"/>
        <w:rPr>
          <w:rFonts w:ascii="Calibri" w:eastAsia="游ゴシック" w:hAnsi="Calibri" w:cs="Calibri"/>
          <w:color w:val="000000"/>
          <w:sz w:val="18"/>
          <w:szCs w:val="18"/>
        </w:rPr>
      </w:pPr>
      <w:r>
        <w:rPr>
          <w:rFonts w:ascii="Calibri" w:eastAsia="游ゴシック" w:hAnsi="Calibri" w:cs="Calibri"/>
          <w:color w:val="000000"/>
          <w:sz w:val="18"/>
          <w:szCs w:val="18"/>
        </w:rPr>
        <w:t xml:space="preserve">Option 3: Flexible priority. The handover triggered first take the high priority. </w:t>
      </w:r>
    </w:p>
    <w:p w14:paraId="135F2EF6" w14:textId="77777777" w:rsidR="000C32B5" w:rsidRDefault="000C32B5" w:rsidP="00B07684">
      <w:pPr>
        <w:pStyle w:val="Web"/>
        <w:spacing w:before="0" w:beforeAutospacing="0" w:after="180" w:afterAutospacing="0"/>
        <w:ind w:leftChars="100" w:left="220"/>
        <w:rPr>
          <w:rFonts w:ascii="Calibri" w:eastAsia="游ゴシック" w:hAnsi="Calibri" w:cs="Calibri"/>
          <w:color w:val="000000"/>
          <w:sz w:val="18"/>
          <w:szCs w:val="18"/>
        </w:rPr>
      </w:pPr>
      <w:r>
        <w:rPr>
          <w:rFonts w:ascii="Calibri" w:eastAsia="游ゴシック" w:hAnsi="Calibri" w:cs="Calibri"/>
          <w:color w:val="000000"/>
          <w:sz w:val="18"/>
          <w:szCs w:val="18"/>
        </w:rPr>
        <w:t xml:space="preserve">No consensus. </w:t>
      </w:r>
    </w:p>
    <w:p w14:paraId="681C2B74" w14:textId="77777777" w:rsidR="000C32B5" w:rsidRDefault="000C32B5" w:rsidP="00B07684">
      <w:pPr>
        <w:pStyle w:val="Web"/>
        <w:spacing w:before="0" w:beforeAutospacing="0" w:after="120" w:afterAutospacing="0"/>
        <w:ind w:leftChars="100" w:left="220"/>
        <w:rPr>
          <w:rFonts w:ascii="Calibri" w:eastAsia="游ゴシック" w:hAnsi="Calibri" w:cs="Calibri"/>
          <w:sz w:val="18"/>
          <w:szCs w:val="18"/>
        </w:rPr>
      </w:pPr>
      <w:r>
        <w:rPr>
          <w:rFonts w:ascii="Calibri" w:eastAsia="游ゴシック" w:hAnsi="Calibri" w:cs="Calibri"/>
          <w:b/>
          <w:bCs/>
          <w:sz w:val="18"/>
          <w:szCs w:val="18"/>
          <w:u w:val="single"/>
        </w:rPr>
        <w:t>Reference configuration:</w:t>
      </w:r>
    </w:p>
    <w:p w14:paraId="299751A0" w14:textId="77777777" w:rsidR="000C32B5" w:rsidRPr="00B07684" w:rsidRDefault="000C32B5" w:rsidP="00B07684">
      <w:pPr>
        <w:pStyle w:val="Web"/>
        <w:spacing w:before="0" w:beforeAutospacing="0" w:after="180" w:afterAutospacing="0"/>
        <w:ind w:leftChars="100" w:left="220"/>
        <w:rPr>
          <w:rFonts w:ascii="Calibri" w:eastAsia="游ゴシック" w:hAnsi="Calibri" w:cs="Calibri"/>
          <w:color w:val="000000"/>
          <w:sz w:val="18"/>
          <w:szCs w:val="18"/>
        </w:rPr>
      </w:pPr>
      <w:r w:rsidRPr="00B07684">
        <w:rPr>
          <w:rFonts w:ascii="Calibri" w:eastAsia="游ゴシック" w:hAnsi="Calibri" w:cs="Calibri"/>
          <w:color w:val="000000"/>
          <w:sz w:val="18"/>
          <w:szCs w:val="18"/>
        </w:rPr>
        <w:t>Conclusion: Wait for more RAN2 progress.</w:t>
      </w:r>
    </w:p>
    <w:p w14:paraId="35967B35" w14:textId="77777777" w:rsidR="00AB5A81" w:rsidRDefault="00AB5A81" w:rsidP="00EE18AA">
      <w:pPr>
        <w:spacing w:after="0"/>
        <w:rPr>
          <w:noProof w:val="0"/>
        </w:rPr>
      </w:pPr>
    </w:p>
    <w:p w14:paraId="23A89FD4" w14:textId="69016795" w:rsidR="00AD322D" w:rsidRPr="00E31885" w:rsidRDefault="00EE18AA" w:rsidP="00AB5A81">
      <w:pPr>
        <w:spacing w:after="0"/>
        <w:rPr>
          <w:noProof w:val="0"/>
        </w:rPr>
      </w:pPr>
      <w:r>
        <w:rPr>
          <w:noProof w:val="0"/>
        </w:rPr>
        <w:t>In this contribution, open issues are further discussed.</w:t>
      </w:r>
    </w:p>
    <w:p w14:paraId="6E5DBE82" w14:textId="1E6816F5" w:rsidR="00E250A8" w:rsidRPr="00EF0F32" w:rsidRDefault="00153462" w:rsidP="00E250A8">
      <w:pPr>
        <w:pStyle w:val="1"/>
      </w:pPr>
      <w:r w:rsidRPr="00EF0F32">
        <w:t>Discussion</w:t>
      </w:r>
    </w:p>
    <w:p w14:paraId="372D8412" w14:textId="684E23D1" w:rsidR="00366B56" w:rsidRDefault="000C32B5" w:rsidP="00EB5500">
      <w:pPr>
        <w:pStyle w:val="2"/>
        <w:rPr>
          <w:sz w:val="22"/>
          <w:szCs w:val="21"/>
        </w:rPr>
      </w:pPr>
      <w:r>
        <w:rPr>
          <w:sz w:val="22"/>
          <w:szCs w:val="21"/>
        </w:rPr>
        <w:t>one message or multiple message for LTM configuration preparation</w:t>
      </w:r>
    </w:p>
    <w:p w14:paraId="7528924A" w14:textId="2487DB9C" w:rsidR="00556E00" w:rsidRDefault="00556E00" w:rsidP="00556E00">
      <w:pPr>
        <w:rPr>
          <w:noProof w:val="0"/>
        </w:rPr>
      </w:pPr>
      <w:r w:rsidRPr="00556E00">
        <w:rPr>
          <w:noProof w:val="0"/>
        </w:rPr>
        <w:t>During the LTM preparation phase, there have been several discussions on whether to send a separate message for each candidate configuration as in legacy rel-17 CPAC or to include multiple configurations in a single message. The offline discussion included the following options</w:t>
      </w:r>
      <w:r>
        <w:rPr>
          <w:noProof w:val="0"/>
        </w:rPr>
        <w:t>:</w:t>
      </w:r>
    </w:p>
    <w:p w14:paraId="087CEC56" w14:textId="77777777" w:rsidR="00556E00" w:rsidRDefault="00556E00" w:rsidP="00556E00">
      <w:pPr>
        <w:ind w:leftChars="200" w:left="440"/>
      </w:pPr>
      <w:r>
        <w:t>Option 1: One message</w:t>
      </w:r>
    </w:p>
    <w:p w14:paraId="3B835351" w14:textId="77777777" w:rsidR="00556E00" w:rsidRDefault="00556E00" w:rsidP="00556E00">
      <w:pPr>
        <w:ind w:leftChars="200" w:left="440"/>
      </w:pPr>
      <w:r>
        <w:t>Option 2: multiple messages</w:t>
      </w:r>
    </w:p>
    <w:p w14:paraId="311D51F1" w14:textId="38202D7B" w:rsidR="00556E00" w:rsidRDefault="00556E00" w:rsidP="00B07684">
      <w:pPr>
        <w:ind w:leftChars="200" w:left="440"/>
        <w:rPr>
          <w:noProof w:val="0"/>
        </w:rPr>
      </w:pPr>
      <w:r>
        <w:t>Option 3:  Both options are supported. In case that a list of candidate cells is included, the DU responds to the CU with the accepted candidate cells which have the same admitted result for DRBs.</w:t>
      </w:r>
    </w:p>
    <w:p w14:paraId="64D67D63" w14:textId="663AECD9" w:rsidR="00556E00" w:rsidRPr="00AB5A81" w:rsidRDefault="00556E00" w:rsidP="00AB5A81">
      <w:pPr>
        <w:rPr>
          <w:noProof w:val="0"/>
        </w:rPr>
      </w:pPr>
      <w:r>
        <w:rPr>
          <w:noProof w:val="0"/>
        </w:rPr>
        <w:lastRenderedPageBreak/>
        <w:t>Option 3 is considered to be a kind of option 2 that supports option 1 at the same time. While it is against option 1 in the sense that it reduces specifying workload by reusing the functionality of legacy releases without modification, it can also support option 2 maintaining backward compatibility, as described in option 3.</w:t>
      </w:r>
    </w:p>
    <w:p w14:paraId="61451FCC" w14:textId="0444742D" w:rsidR="00556E00" w:rsidRPr="00AB5A81" w:rsidRDefault="00556E00" w:rsidP="00556E00">
      <w:pPr>
        <w:pStyle w:val="ProposalandObservation"/>
      </w:pPr>
      <w:r w:rsidRPr="00BF5240">
        <w:t>Observation 1</w:t>
      </w:r>
      <w:r w:rsidRPr="00AB5A81">
        <w:t>:</w:t>
      </w:r>
      <w:r>
        <w:tab/>
      </w:r>
      <w:r w:rsidR="007B3D2A" w:rsidRPr="007B3D2A">
        <w:t>By supporting a single message for multiple candidate configurations during the preparation phase of LTM, multiple message for each configuration in legacy Rel-17 CPAC could be supported at the same time</w:t>
      </w:r>
      <w:r w:rsidRPr="00AB5A81">
        <w:t xml:space="preserve">. </w:t>
      </w:r>
    </w:p>
    <w:p w14:paraId="4D751B47" w14:textId="4FED2A2A" w:rsidR="00556E00" w:rsidRDefault="00556E00" w:rsidP="0067636F">
      <w:pPr>
        <w:rPr>
          <w:noProof w:val="0"/>
        </w:rPr>
      </w:pPr>
    </w:p>
    <w:p w14:paraId="58775EDB" w14:textId="77777777" w:rsidR="00556E00" w:rsidRPr="00FD1BE2" w:rsidRDefault="00556E00" w:rsidP="0067636F">
      <w:pPr>
        <w:rPr>
          <w:noProof w:val="0"/>
        </w:rPr>
      </w:pPr>
    </w:p>
    <w:p w14:paraId="348B4150" w14:textId="739A1631" w:rsidR="00366B56" w:rsidRPr="00EB5500" w:rsidRDefault="00AB5A81" w:rsidP="00EB5500">
      <w:pPr>
        <w:pStyle w:val="2"/>
        <w:rPr>
          <w:sz w:val="22"/>
          <w:szCs w:val="21"/>
        </w:rPr>
      </w:pPr>
      <w:r w:rsidRPr="00AB5A81">
        <w:rPr>
          <w:sz w:val="22"/>
          <w:szCs w:val="21"/>
        </w:rPr>
        <w:t>Co</w:t>
      </w:r>
      <w:r w:rsidR="00556E00">
        <w:rPr>
          <w:sz w:val="22"/>
          <w:szCs w:val="21"/>
        </w:rPr>
        <w:t>llision</w:t>
      </w:r>
      <w:r w:rsidRPr="00AB5A81">
        <w:rPr>
          <w:sz w:val="22"/>
          <w:szCs w:val="21"/>
        </w:rPr>
        <w:t xml:space="preserve"> between LTM and L3 mobility</w:t>
      </w:r>
    </w:p>
    <w:p w14:paraId="68D81EE6" w14:textId="095EDBB6" w:rsidR="00556E00" w:rsidRPr="00AB5A81" w:rsidRDefault="00556E00" w:rsidP="00556E00">
      <w:pPr>
        <w:rPr>
          <w:noProof w:val="0"/>
        </w:rPr>
      </w:pPr>
      <w:r>
        <w:rPr>
          <w:noProof w:val="0"/>
        </w:rPr>
        <w:t xml:space="preserve">Since LTM decisions are made at the DU, the CU cannot know when and to which target cell the UE goes in advance. To avoid ping-pong or suboptimal mobility due to collisions between DU and CU decisions, CUs should support mechanism to configure mobility </w:t>
      </w:r>
      <w:proofErr w:type="spellStart"/>
      <w:r>
        <w:rPr>
          <w:noProof w:val="0"/>
        </w:rPr>
        <w:t>prioritiy</w:t>
      </w:r>
      <w:proofErr w:type="spellEnd"/>
      <w:r>
        <w:rPr>
          <w:noProof w:val="0"/>
        </w:rPr>
        <w:t xml:space="preserve"> to the DU in advance. By adding an indication about priority to the UE Context Setup/Modification Request message, the CU can configure the priority to the DU</w:t>
      </w:r>
      <w:r w:rsidRPr="00556E00">
        <w:rPr>
          <w:noProof w:val="0"/>
        </w:rPr>
        <w:t>.</w:t>
      </w:r>
    </w:p>
    <w:p w14:paraId="46F1DB66" w14:textId="45201000" w:rsidR="00AB5A81" w:rsidRDefault="00556E00" w:rsidP="00556E00">
      <w:pPr>
        <w:rPr>
          <w:noProof w:val="0"/>
        </w:rPr>
      </w:pPr>
      <w:r>
        <w:rPr>
          <w:noProof w:val="0"/>
        </w:rPr>
        <w:t xml:space="preserve">If the priority of mobility is not configured in advance, the first triggered mobility should be executed first. If later-triggered mobility is prioritized by the DU implementation, </w:t>
      </w:r>
      <w:proofErr w:type="spellStart"/>
      <w:r>
        <w:rPr>
          <w:noProof w:val="0"/>
        </w:rPr>
        <w:t>a</w:t>
      </w:r>
      <w:proofErr w:type="spellEnd"/>
      <w:r>
        <w:rPr>
          <w:noProof w:val="0"/>
        </w:rPr>
        <w:t xml:space="preserve"> inappropriate target cell may be selected, and it may also cause a delay in the mobility.</w:t>
      </w:r>
    </w:p>
    <w:p w14:paraId="2BDB8069" w14:textId="538D7410" w:rsidR="00AB5A81" w:rsidRPr="00AB5A81" w:rsidRDefault="00AB5A81" w:rsidP="00893D3A">
      <w:pPr>
        <w:pStyle w:val="ProposalandObservation"/>
      </w:pPr>
      <w:r w:rsidRPr="00AB5A81">
        <w:t xml:space="preserve">Proposal </w:t>
      </w:r>
      <w:r w:rsidR="00556E00">
        <w:t>1</w:t>
      </w:r>
      <w:r w:rsidRPr="00AB5A81">
        <w:t>:</w:t>
      </w:r>
      <w:r w:rsidR="003C0424">
        <w:tab/>
      </w:r>
      <w:r w:rsidR="00556E00" w:rsidRPr="00556E00">
        <w:t>We should support the pre-configuration from the CU of the priority for triggering when LTM cell switch decision and L3 mobility command collide at the DU. (i.e. option 2)</w:t>
      </w:r>
    </w:p>
    <w:p w14:paraId="5E797956" w14:textId="50ECE3CC" w:rsidR="00FD1BE2" w:rsidRPr="00AB5A81" w:rsidRDefault="00AB5A81" w:rsidP="00893D3A">
      <w:pPr>
        <w:pStyle w:val="ProposalandObservation"/>
      </w:pPr>
      <w:r w:rsidRPr="00AB5A81">
        <w:t xml:space="preserve">Proposal </w:t>
      </w:r>
      <w:r w:rsidR="00556E00">
        <w:t>2</w:t>
      </w:r>
      <w:r w:rsidRPr="00AB5A81">
        <w:t>:</w:t>
      </w:r>
      <w:r w:rsidR="003C0424">
        <w:tab/>
      </w:r>
      <w:r w:rsidR="00556E00" w:rsidRPr="00556E00">
        <w:t>If LTM and L3 mobility priority is not configured from the CU to the DU, the first triggered mobility should be prioritized. (i.e. option 3)</w:t>
      </w:r>
    </w:p>
    <w:p w14:paraId="733A941B" w14:textId="6688F595" w:rsidR="00556E00" w:rsidRDefault="00556E00" w:rsidP="0067636F">
      <w:pPr>
        <w:rPr>
          <w:b/>
          <w:bCs/>
          <w:noProof w:val="0"/>
        </w:rPr>
      </w:pPr>
    </w:p>
    <w:p w14:paraId="2F423C4E" w14:textId="77777777" w:rsidR="00556E00" w:rsidRPr="00FD1BE2" w:rsidRDefault="00556E00" w:rsidP="0067636F">
      <w:pPr>
        <w:rPr>
          <w:b/>
          <w:bCs/>
          <w:noProof w:val="0"/>
        </w:rPr>
      </w:pPr>
    </w:p>
    <w:p w14:paraId="07330965" w14:textId="2AEBFCF3" w:rsidR="00FD1BE2" w:rsidRPr="00EB5500" w:rsidRDefault="00556E00" w:rsidP="00FD1BE2">
      <w:pPr>
        <w:pStyle w:val="2"/>
        <w:rPr>
          <w:sz w:val="22"/>
          <w:szCs w:val="21"/>
        </w:rPr>
      </w:pPr>
      <w:r>
        <w:rPr>
          <w:sz w:val="22"/>
          <w:szCs w:val="21"/>
        </w:rPr>
        <w:t>Generating reference configuration</w:t>
      </w:r>
    </w:p>
    <w:p w14:paraId="70B03C59" w14:textId="2EF85700" w:rsidR="00556E00" w:rsidRDefault="00556E00" w:rsidP="00556E00">
      <w:pPr>
        <w:rPr>
          <w:noProof w:val="0"/>
        </w:rPr>
      </w:pPr>
      <w:r>
        <w:rPr>
          <w:noProof w:val="0"/>
        </w:rPr>
        <w:t xml:space="preserve">The structure of the reference configuration depends on RAN2, however which node generates it depends on the RAN3 perspective. </w:t>
      </w:r>
      <w:r w:rsidRPr="00556E00">
        <w:rPr>
          <w:noProof w:val="0"/>
        </w:rPr>
        <w:t>Which node generates it has an impact on the load to generate the configuration on the node, but does not have a significant impact on the signaling overhead.</w:t>
      </w:r>
      <w:r>
        <w:rPr>
          <w:noProof w:val="0"/>
        </w:rPr>
        <w:t xml:space="preserve"> </w:t>
      </w:r>
      <w:r w:rsidRPr="00556E00">
        <w:rPr>
          <w:noProof w:val="0"/>
        </w:rPr>
        <w:t xml:space="preserve">This is because it does not make a big difference </w:t>
      </w:r>
      <w:r>
        <w:rPr>
          <w:noProof w:val="0"/>
        </w:rPr>
        <w:t>between that</w:t>
      </w:r>
      <w:r w:rsidRPr="00556E00">
        <w:rPr>
          <w:noProof w:val="0"/>
        </w:rPr>
        <w:t xml:space="preserve"> the full configuration is sent in F1 signaling </w:t>
      </w:r>
      <w:r>
        <w:rPr>
          <w:noProof w:val="0"/>
        </w:rPr>
        <w:t xml:space="preserve">and that </w:t>
      </w:r>
      <w:r w:rsidRPr="00556E00">
        <w:rPr>
          <w:noProof w:val="0"/>
        </w:rPr>
        <w:t>the reference configuration and delta configuration are sent separately. The</w:t>
      </w:r>
      <w:r>
        <w:rPr>
          <w:noProof w:val="0"/>
        </w:rPr>
        <w:t xml:space="preserve"> </w:t>
      </w:r>
      <w:r w:rsidRPr="00556E00">
        <w:rPr>
          <w:noProof w:val="0"/>
        </w:rPr>
        <w:t>procedure and analysis are described below:</w:t>
      </w:r>
    </w:p>
    <w:p w14:paraId="55695CAB" w14:textId="5EAB964B" w:rsidR="00AB5A81" w:rsidRDefault="00556E00" w:rsidP="00B07684">
      <w:pPr>
        <w:pStyle w:val="af1"/>
        <w:numPr>
          <w:ilvl w:val="0"/>
          <w:numId w:val="47"/>
        </w:numPr>
        <w:ind w:leftChars="0"/>
        <w:rPr>
          <w:noProof w:val="0"/>
        </w:rPr>
      </w:pPr>
      <w:r w:rsidRPr="00556E00">
        <w:rPr>
          <w:noProof w:val="0"/>
        </w:rPr>
        <w:t xml:space="preserve">When DU generates reference config: </w:t>
      </w:r>
      <w:r>
        <w:rPr>
          <w:noProof w:val="0"/>
        </w:rPr>
        <w:t xml:space="preserve">a </w:t>
      </w:r>
      <w:r w:rsidRPr="00556E00">
        <w:rPr>
          <w:noProof w:val="0"/>
        </w:rPr>
        <w:t>load</w:t>
      </w:r>
      <w:r>
        <w:rPr>
          <w:noProof w:val="0"/>
        </w:rPr>
        <w:t xml:space="preserve"> on the CU</w:t>
      </w:r>
      <w:r w:rsidRPr="00556E00">
        <w:rPr>
          <w:noProof w:val="0"/>
        </w:rPr>
        <w:t xml:space="preserve"> to generate config is small, </w:t>
      </w:r>
      <w:r>
        <w:rPr>
          <w:noProof w:val="0"/>
        </w:rPr>
        <w:t xml:space="preserve">a </w:t>
      </w:r>
      <w:r w:rsidRPr="00556E00">
        <w:rPr>
          <w:noProof w:val="0"/>
        </w:rPr>
        <w:t>load</w:t>
      </w:r>
      <w:r>
        <w:rPr>
          <w:noProof w:val="0"/>
        </w:rPr>
        <w:t xml:space="preserve"> on the DU</w:t>
      </w:r>
      <w:r w:rsidRPr="00556E00">
        <w:rPr>
          <w:noProof w:val="0"/>
        </w:rPr>
        <w:t xml:space="preserve"> to generate config is large</w:t>
      </w:r>
      <w:r>
        <w:rPr>
          <w:noProof w:val="0"/>
        </w:rPr>
        <w:t>r</w:t>
      </w:r>
      <w:r w:rsidRPr="00556E00">
        <w:rPr>
          <w:noProof w:val="0"/>
        </w:rPr>
        <w:t>.</w:t>
      </w:r>
    </w:p>
    <w:p w14:paraId="7DE68EB7" w14:textId="1CF75A46" w:rsidR="00556E00" w:rsidRDefault="00556E00" w:rsidP="00B07684">
      <w:pPr>
        <w:ind w:leftChars="200" w:left="440"/>
        <w:rPr>
          <w:noProof w:val="0"/>
        </w:rPr>
      </w:pPr>
      <w:r>
        <w:rPr>
          <w:noProof w:val="0"/>
        </w:rPr>
        <w:t>DU generates reference config and delta config, and sends them to the CU in UE Context Setup/Modification Response. The CU sends the reference config and delta config received from the DU to the UE as RRC Configuration. In inter-DU LTM, when the source DU generates the reference config and the target DU generates the delta config, or when the target DU generates the reference config and the source DU generates the delta config (i.e. part of the candidate cell belongs to the source DU), the reference config needs to be sent through the CU to the target DU or source DU on F1 interface.</w:t>
      </w:r>
    </w:p>
    <w:p w14:paraId="584EFDA7" w14:textId="32A2676A" w:rsidR="00556E00" w:rsidRDefault="00556E00" w:rsidP="00B07684">
      <w:pPr>
        <w:pStyle w:val="af1"/>
        <w:numPr>
          <w:ilvl w:val="0"/>
          <w:numId w:val="47"/>
        </w:numPr>
        <w:ind w:leftChars="0"/>
        <w:rPr>
          <w:noProof w:val="0"/>
        </w:rPr>
      </w:pPr>
      <w:r w:rsidRPr="00556E00">
        <w:rPr>
          <w:noProof w:val="0"/>
        </w:rPr>
        <w:t xml:space="preserve">When CU generates reference config: </w:t>
      </w:r>
      <w:r>
        <w:rPr>
          <w:noProof w:val="0"/>
        </w:rPr>
        <w:t xml:space="preserve">a </w:t>
      </w:r>
      <w:r w:rsidRPr="00556E00">
        <w:rPr>
          <w:noProof w:val="0"/>
        </w:rPr>
        <w:t>load</w:t>
      </w:r>
      <w:r>
        <w:rPr>
          <w:noProof w:val="0"/>
        </w:rPr>
        <w:t xml:space="preserve"> on the CU</w:t>
      </w:r>
      <w:r w:rsidRPr="00556E00">
        <w:rPr>
          <w:noProof w:val="0"/>
        </w:rPr>
        <w:t xml:space="preserve"> to generate config is large, </w:t>
      </w:r>
      <w:r>
        <w:rPr>
          <w:noProof w:val="0"/>
        </w:rPr>
        <w:t xml:space="preserve">a </w:t>
      </w:r>
      <w:r w:rsidRPr="00556E00">
        <w:rPr>
          <w:noProof w:val="0"/>
        </w:rPr>
        <w:t>load</w:t>
      </w:r>
      <w:r>
        <w:rPr>
          <w:noProof w:val="0"/>
        </w:rPr>
        <w:t xml:space="preserve"> on the DU</w:t>
      </w:r>
      <w:r w:rsidRPr="00556E00">
        <w:rPr>
          <w:noProof w:val="0"/>
        </w:rPr>
        <w:t xml:space="preserve"> to generate config is small.</w:t>
      </w:r>
    </w:p>
    <w:p w14:paraId="1B661CEF" w14:textId="79F842B5" w:rsidR="00556E00" w:rsidRPr="00556E00" w:rsidRDefault="00556E00" w:rsidP="00B07684">
      <w:pPr>
        <w:ind w:leftChars="200" w:left="440"/>
        <w:rPr>
          <w:noProof w:val="0"/>
        </w:rPr>
      </w:pPr>
      <w:r w:rsidRPr="00556E00">
        <w:rPr>
          <w:noProof w:val="0"/>
        </w:rPr>
        <w:t>One way is for all DUs to send the full configuration to the CU in the UE Context Setup/Modification Response, and the CU generates the reference config and delta config from the received config.</w:t>
      </w:r>
      <w:r>
        <w:rPr>
          <w:noProof w:val="0"/>
        </w:rPr>
        <w:t xml:space="preserve"> In another way</w:t>
      </w:r>
      <w:r w:rsidRPr="00556E00">
        <w:rPr>
          <w:noProof w:val="0"/>
        </w:rPr>
        <w:t>, the CU first generates the reference config (e.g. based on the serving cell config) and sends it to the DU in the UE Context Setup/Modification Request, and the DU sends the delta config in the Response message.</w:t>
      </w:r>
    </w:p>
    <w:p w14:paraId="0920769A" w14:textId="0C91FD88" w:rsidR="00FD1BE2" w:rsidRDefault="00B41EFD" w:rsidP="00893D3A">
      <w:pPr>
        <w:pStyle w:val="ProposalandObservation"/>
      </w:pPr>
      <w:r w:rsidRPr="00BF5240">
        <w:lastRenderedPageBreak/>
        <w:t xml:space="preserve">Observation </w:t>
      </w:r>
      <w:r w:rsidR="00556E00">
        <w:t>2</w:t>
      </w:r>
      <w:r w:rsidR="00AB5A81" w:rsidRPr="00AB5A81">
        <w:t>:</w:t>
      </w:r>
      <w:r w:rsidR="003C0424">
        <w:tab/>
      </w:r>
      <w:r w:rsidR="00556E00" w:rsidRPr="00556E00">
        <w:t>Which node generates the reference configuration affects the load on the NW node:</w:t>
      </w:r>
      <w:r w:rsidR="00AB5A81" w:rsidRPr="00AB5A81">
        <w:t xml:space="preserve"> </w:t>
      </w:r>
    </w:p>
    <w:p w14:paraId="10CC7DE7" w14:textId="0FE93B56" w:rsidR="00556E00" w:rsidRDefault="00556E00" w:rsidP="00B07684">
      <w:pPr>
        <w:pStyle w:val="ProposalandObservation"/>
        <w:numPr>
          <w:ilvl w:val="4"/>
          <w:numId w:val="46"/>
        </w:numPr>
        <w:ind w:firstLineChars="0"/>
      </w:pPr>
      <w:r>
        <w:t>When DU generates reference config: CU's load to generate config is smaller, DU's load to generate config is larger.</w:t>
      </w:r>
    </w:p>
    <w:p w14:paraId="51A5697E" w14:textId="01961768" w:rsidR="00556E00" w:rsidRDefault="00556E00" w:rsidP="00B07684">
      <w:pPr>
        <w:pStyle w:val="ProposalandObservation"/>
        <w:numPr>
          <w:ilvl w:val="4"/>
          <w:numId w:val="46"/>
        </w:numPr>
        <w:ind w:firstLineChars="0"/>
      </w:pPr>
      <w:r>
        <w:t>When CU generates reference config: CU's load to generate config is larger, DU's load to generate config is smaller.</w:t>
      </w:r>
    </w:p>
    <w:p w14:paraId="0C023F3F" w14:textId="4A8DD538" w:rsidR="00556E00" w:rsidRPr="00AB5A81" w:rsidRDefault="00556E00" w:rsidP="00893D3A">
      <w:pPr>
        <w:pStyle w:val="ProposalandObservation"/>
      </w:pPr>
      <w:r w:rsidRPr="00BF5240">
        <w:t xml:space="preserve">Observation </w:t>
      </w:r>
      <w:r>
        <w:t>3</w:t>
      </w:r>
      <w:r w:rsidRPr="00AB5A81">
        <w:t>:</w:t>
      </w:r>
      <w:r>
        <w:tab/>
      </w:r>
      <w:r w:rsidRPr="00556E00">
        <w:t>Signaling overhead does not much depending on which node generates the reference configuration</w:t>
      </w:r>
      <w:r w:rsidRPr="00AB5A81">
        <w:t>.</w:t>
      </w:r>
    </w:p>
    <w:p w14:paraId="366DFFB0" w14:textId="77777777" w:rsidR="00BF5240" w:rsidRPr="00B41EFD" w:rsidRDefault="00BF5240" w:rsidP="00B07684">
      <w:pPr>
        <w:rPr>
          <w:noProof w:val="0"/>
          <w:sz w:val="18"/>
          <w:szCs w:val="20"/>
        </w:rPr>
      </w:pPr>
    </w:p>
    <w:p w14:paraId="4D40BF58" w14:textId="6D875F89" w:rsidR="00E250A8" w:rsidRPr="008D2440" w:rsidRDefault="00FD4706" w:rsidP="00E250A8">
      <w:pPr>
        <w:pStyle w:val="1"/>
        <w:rPr>
          <w:noProof w:val="0"/>
        </w:rPr>
      </w:pPr>
      <w:r w:rsidRPr="008D2440">
        <w:rPr>
          <w:noProof w:val="0"/>
        </w:rPr>
        <w:t xml:space="preserve">Conclusions and </w:t>
      </w:r>
      <w:r w:rsidR="005937FE">
        <w:rPr>
          <w:noProof w:val="0"/>
        </w:rPr>
        <w:t>proposal</w:t>
      </w:r>
      <w:r w:rsidR="00981CB7" w:rsidRPr="008D2440">
        <w:rPr>
          <w:noProof w:val="0"/>
        </w:rPr>
        <w:t>s</w:t>
      </w:r>
    </w:p>
    <w:p w14:paraId="47F97D11" w14:textId="3E5A32E0" w:rsidR="00A5395E" w:rsidRDefault="00981CB7" w:rsidP="00A5395E">
      <w:pPr>
        <w:rPr>
          <w:noProof w:val="0"/>
        </w:rPr>
      </w:pPr>
      <w:r w:rsidRPr="008D2440">
        <w:rPr>
          <w:noProof w:val="0"/>
        </w:rPr>
        <w:t>Our</w:t>
      </w:r>
      <w:r w:rsidR="00C82EC5" w:rsidRPr="008D2440">
        <w:rPr>
          <w:noProof w:val="0"/>
        </w:rPr>
        <w:t xml:space="preserve"> </w:t>
      </w:r>
      <w:r w:rsidR="00947D7C">
        <w:rPr>
          <w:noProof w:val="0"/>
        </w:rPr>
        <w:t>observation</w:t>
      </w:r>
      <w:r w:rsidR="00C82EC5" w:rsidRPr="008D2440">
        <w:rPr>
          <w:noProof w:val="0"/>
        </w:rPr>
        <w:t>s</w:t>
      </w:r>
      <w:r w:rsidR="00FD1BE2">
        <w:rPr>
          <w:noProof w:val="0"/>
        </w:rPr>
        <w:t xml:space="preserve"> and proposals</w:t>
      </w:r>
      <w:r w:rsidR="00C82EC5" w:rsidRPr="008D2440">
        <w:rPr>
          <w:noProof w:val="0"/>
        </w:rPr>
        <w:t xml:space="preserve"> are summarized below.</w:t>
      </w:r>
    </w:p>
    <w:p w14:paraId="61B7BA0A" w14:textId="77777777" w:rsidR="007B3D2A" w:rsidRPr="00AB5A81" w:rsidRDefault="007B3D2A" w:rsidP="007B3D2A">
      <w:pPr>
        <w:pStyle w:val="ProposalandObservation"/>
      </w:pPr>
      <w:r w:rsidRPr="00BF5240">
        <w:t>Observation 1</w:t>
      </w:r>
      <w:r w:rsidRPr="00AB5A81">
        <w:t>:</w:t>
      </w:r>
      <w:r>
        <w:tab/>
      </w:r>
      <w:r w:rsidRPr="007B3D2A">
        <w:t>By supporting a single message for multiple candidate configurations during the preparation phase of LTM, multiple message for each configuration in legacy Rel-17 CPAC could be supported at the same time</w:t>
      </w:r>
      <w:r w:rsidRPr="00AB5A81">
        <w:t xml:space="preserve">. </w:t>
      </w:r>
    </w:p>
    <w:p w14:paraId="5D26DB5B" w14:textId="77777777" w:rsidR="00556E00" w:rsidRDefault="00556E00" w:rsidP="00556E00">
      <w:pPr>
        <w:pStyle w:val="ProposalandObservation"/>
      </w:pPr>
      <w:r w:rsidRPr="00BF5240">
        <w:t xml:space="preserve">Observation </w:t>
      </w:r>
      <w:r>
        <w:t>2</w:t>
      </w:r>
      <w:r w:rsidRPr="00AB5A81">
        <w:t>:</w:t>
      </w:r>
      <w:r>
        <w:tab/>
      </w:r>
      <w:r w:rsidRPr="00556E00">
        <w:t>Which node generates the reference configuration affects the load on the NW node:</w:t>
      </w:r>
      <w:r w:rsidRPr="00AB5A81">
        <w:t xml:space="preserve"> </w:t>
      </w:r>
    </w:p>
    <w:p w14:paraId="36BA151D" w14:textId="77777777" w:rsidR="00556E00" w:rsidRDefault="00556E00" w:rsidP="00556E00">
      <w:pPr>
        <w:pStyle w:val="ProposalandObservation"/>
        <w:numPr>
          <w:ilvl w:val="4"/>
          <w:numId w:val="46"/>
        </w:numPr>
        <w:ind w:firstLineChars="0"/>
      </w:pPr>
      <w:r>
        <w:t>When DU generates reference config: CU's load to generate config is smaller, DU's load to generate config is larger.</w:t>
      </w:r>
    </w:p>
    <w:p w14:paraId="1BC8D852" w14:textId="77777777" w:rsidR="00556E00" w:rsidRDefault="00556E00" w:rsidP="00556E00">
      <w:pPr>
        <w:pStyle w:val="ProposalandObservation"/>
        <w:numPr>
          <w:ilvl w:val="4"/>
          <w:numId w:val="46"/>
        </w:numPr>
        <w:ind w:firstLineChars="0"/>
      </w:pPr>
      <w:r>
        <w:t>When CU generates reference config: CU's load to generate config is larger, DU's load to generate config is smaller.</w:t>
      </w:r>
    </w:p>
    <w:p w14:paraId="031F9304" w14:textId="77777777" w:rsidR="00556E00" w:rsidRPr="00AB5A81" w:rsidRDefault="00556E00" w:rsidP="00556E00">
      <w:pPr>
        <w:pStyle w:val="ProposalandObservation"/>
      </w:pPr>
      <w:r w:rsidRPr="00BF5240">
        <w:t xml:space="preserve">Observation </w:t>
      </w:r>
      <w:r>
        <w:t>3</w:t>
      </w:r>
      <w:r w:rsidRPr="00AB5A81">
        <w:t>:</w:t>
      </w:r>
      <w:r>
        <w:tab/>
      </w:r>
      <w:r w:rsidRPr="00556E00">
        <w:t>Signaling overhead does not much depending on which node generates the reference configuration</w:t>
      </w:r>
      <w:r w:rsidRPr="00AB5A81">
        <w:t>.</w:t>
      </w:r>
    </w:p>
    <w:p w14:paraId="4E0FC1D1" w14:textId="77777777" w:rsidR="00556E00" w:rsidRPr="00AB5A81" w:rsidRDefault="00556E00" w:rsidP="00556E00">
      <w:pPr>
        <w:pStyle w:val="ProposalandObservation"/>
      </w:pPr>
      <w:r w:rsidRPr="00AB5A81">
        <w:t xml:space="preserve">Proposal </w:t>
      </w:r>
      <w:r>
        <w:t>1</w:t>
      </w:r>
      <w:r w:rsidRPr="00AB5A81">
        <w:t>:</w:t>
      </w:r>
      <w:r>
        <w:tab/>
      </w:r>
      <w:r w:rsidRPr="00556E00">
        <w:t>We should support the pre-configuration from the CU of the priority for triggering when LTM cell switch decision and L3 mobility command collide at the DU. (i.e. option 2)</w:t>
      </w:r>
    </w:p>
    <w:p w14:paraId="4D8B410C" w14:textId="77777777" w:rsidR="00556E00" w:rsidRPr="00AB5A81" w:rsidRDefault="00556E00" w:rsidP="00556E00">
      <w:pPr>
        <w:pStyle w:val="ProposalandObservation"/>
      </w:pPr>
      <w:r w:rsidRPr="00AB5A81">
        <w:t xml:space="preserve">Proposal </w:t>
      </w:r>
      <w:r>
        <w:t>2</w:t>
      </w:r>
      <w:r w:rsidRPr="00AB5A81">
        <w:t>:</w:t>
      </w:r>
      <w:r>
        <w:tab/>
      </w:r>
      <w:r w:rsidRPr="00556E00">
        <w:t>If LTM and L3 mobility priority is not configured from the CU to the DU, the first triggered mobility should be prioritized. (i.e. option 3)</w:t>
      </w:r>
    </w:p>
    <w:p w14:paraId="1E1B72C0" w14:textId="77777777" w:rsidR="00EB7847" w:rsidRPr="00EB5500" w:rsidRDefault="00EB7847" w:rsidP="00B07684">
      <w:pPr>
        <w:pStyle w:val="ProposalandObservation"/>
        <w:ind w:left="0" w:firstLineChars="0" w:firstLine="0"/>
      </w:pPr>
    </w:p>
    <w:sectPr w:rsidR="00EB7847" w:rsidRPr="00EB550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5FD9" w14:textId="77777777" w:rsidR="009C01BD" w:rsidRDefault="009C01BD" w:rsidP="00277AAD">
      <w:pPr>
        <w:spacing w:after="0"/>
      </w:pPr>
      <w:r>
        <w:separator/>
      </w:r>
    </w:p>
  </w:endnote>
  <w:endnote w:type="continuationSeparator" w:id="0">
    <w:p w14:paraId="612F246A" w14:textId="77777777" w:rsidR="009C01BD" w:rsidRDefault="009C01BD" w:rsidP="00277AAD">
      <w:pPr>
        <w:spacing w:after="0"/>
      </w:pPr>
      <w:r>
        <w:continuationSeparator/>
      </w:r>
    </w:p>
  </w:endnote>
  <w:endnote w:type="continuationNotice" w:id="1">
    <w:p w14:paraId="33DB0C09" w14:textId="77777777" w:rsidR="009C01BD" w:rsidRDefault="009C01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49635" w14:textId="77777777" w:rsidR="009C01BD" w:rsidRDefault="009C01BD" w:rsidP="00277AAD">
      <w:pPr>
        <w:spacing w:after="0"/>
      </w:pPr>
      <w:r>
        <w:separator/>
      </w:r>
    </w:p>
  </w:footnote>
  <w:footnote w:type="continuationSeparator" w:id="0">
    <w:p w14:paraId="2CC73D66" w14:textId="77777777" w:rsidR="009C01BD" w:rsidRDefault="009C01BD" w:rsidP="00277AAD">
      <w:pPr>
        <w:spacing w:after="0"/>
      </w:pPr>
      <w:r>
        <w:continuationSeparator/>
      </w:r>
    </w:p>
  </w:footnote>
  <w:footnote w:type="continuationNotice" w:id="1">
    <w:p w14:paraId="6330B5C7" w14:textId="77777777" w:rsidR="009C01BD" w:rsidRDefault="009C01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20751B"/>
    <w:multiLevelType w:val="hybridMultilevel"/>
    <w:tmpl w:val="D13A559A"/>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B82394"/>
    <w:multiLevelType w:val="hybridMultilevel"/>
    <w:tmpl w:val="322403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B07AD9"/>
    <w:multiLevelType w:val="hybridMultilevel"/>
    <w:tmpl w:val="406002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3B7D3F"/>
    <w:multiLevelType w:val="hybridMultilevel"/>
    <w:tmpl w:val="BCE2B162"/>
    <w:lvl w:ilvl="0" w:tplc="EB222D7E">
      <w:start w:val="1"/>
      <w:numFmt w:val="bullet"/>
      <w:lvlText w:val=""/>
      <w:lvlJc w:val="left"/>
      <w:pPr>
        <w:ind w:left="1144" w:hanging="420"/>
      </w:pPr>
      <w:rPr>
        <w:rFonts w:ascii="Wingdings" w:hAnsi="Wingdings" w:hint="default"/>
      </w:rPr>
    </w:lvl>
    <w:lvl w:ilvl="1" w:tplc="0409000B" w:tentative="1">
      <w:start w:val="1"/>
      <w:numFmt w:val="bullet"/>
      <w:lvlText w:val=""/>
      <w:lvlJc w:val="left"/>
      <w:pPr>
        <w:ind w:left="1564" w:hanging="420"/>
      </w:pPr>
      <w:rPr>
        <w:rFonts w:ascii="Wingdings" w:hAnsi="Wingdings" w:hint="default"/>
      </w:rPr>
    </w:lvl>
    <w:lvl w:ilvl="2" w:tplc="0409000D"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B" w:tentative="1">
      <w:start w:val="1"/>
      <w:numFmt w:val="bullet"/>
      <w:lvlText w:val=""/>
      <w:lvlJc w:val="left"/>
      <w:pPr>
        <w:ind w:left="2824" w:hanging="420"/>
      </w:pPr>
      <w:rPr>
        <w:rFonts w:ascii="Wingdings" w:hAnsi="Wingdings" w:hint="default"/>
      </w:rPr>
    </w:lvl>
    <w:lvl w:ilvl="5" w:tplc="0409000D"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B" w:tentative="1">
      <w:start w:val="1"/>
      <w:numFmt w:val="bullet"/>
      <w:lvlText w:val=""/>
      <w:lvlJc w:val="left"/>
      <w:pPr>
        <w:ind w:left="4084" w:hanging="420"/>
      </w:pPr>
      <w:rPr>
        <w:rFonts w:ascii="Wingdings" w:hAnsi="Wingdings" w:hint="default"/>
      </w:rPr>
    </w:lvl>
    <w:lvl w:ilvl="8" w:tplc="0409000D" w:tentative="1">
      <w:start w:val="1"/>
      <w:numFmt w:val="bullet"/>
      <w:lvlText w:val=""/>
      <w:lvlJc w:val="left"/>
      <w:pPr>
        <w:ind w:left="4504" w:hanging="420"/>
      </w:pPr>
      <w:rPr>
        <w:rFonts w:ascii="Wingdings" w:hAnsi="Wingdings" w:hint="default"/>
      </w:rPr>
    </w:lvl>
  </w:abstractNum>
  <w:abstractNum w:abstractNumId="8" w15:restartNumberingAfterBreak="0">
    <w:nsid w:val="1A5D09B6"/>
    <w:multiLevelType w:val="hybridMultilevel"/>
    <w:tmpl w:val="1D20CDDC"/>
    <w:lvl w:ilvl="0" w:tplc="3D4E67F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C0774A0"/>
    <w:multiLevelType w:val="hybridMultilevel"/>
    <w:tmpl w:val="DA14C68A"/>
    <w:lvl w:ilvl="0" w:tplc="EC9A796E">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1F2C08BF"/>
    <w:multiLevelType w:val="hybridMultilevel"/>
    <w:tmpl w:val="BC28DA90"/>
    <w:lvl w:ilvl="0" w:tplc="E2823654">
      <w:start w:val="3"/>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26D7985"/>
    <w:multiLevelType w:val="hybridMultilevel"/>
    <w:tmpl w:val="651413F8"/>
    <w:lvl w:ilvl="0" w:tplc="F8A6BE26">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3F1074B"/>
    <w:multiLevelType w:val="hybridMultilevel"/>
    <w:tmpl w:val="59DA53E0"/>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9C56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33E3B"/>
    <w:multiLevelType w:val="hybridMultilevel"/>
    <w:tmpl w:val="EF308F90"/>
    <w:lvl w:ilvl="0" w:tplc="7908A978">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38C420F"/>
    <w:multiLevelType w:val="hybridMultilevel"/>
    <w:tmpl w:val="86644F5E"/>
    <w:lvl w:ilvl="0" w:tplc="CB3C5DC4">
      <w:start w:val="21"/>
      <w:numFmt w:val="bullet"/>
      <w:lvlText w:val=""/>
      <w:lvlJc w:val="left"/>
      <w:pPr>
        <w:ind w:left="1080" w:hanging="360"/>
      </w:pPr>
      <w:rPr>
        <w:rFonts w:ascii="Wingdings" w:eastAsia="ＭＳ 明朝" w:hAnsi="Wingdings" w:cs="Times New Roman" w:hint="default"/>
        <w:color w:val="BFBFBF"/>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757609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D166E46"/>
    <w:multiLevelType w:val="hybridMultilevel"/>
    <w:tmpl w:val="353A6D86"/>
    <w:lvl w:ilvl="0" w:tplc="46AE09C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BC00A5"/>
    <w:multiLevelType w:val="hybridMultilevel"/>
    <w:tmpl w:val="A72E2966"/>
    <w:lvl w:ilvl="0" w:tplc="73E8EC30">
      <w:start w:val="5"/>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5FD1175D"/>
    <w:multiLevelType w:val="hybridMultilevel"/>
    <w:tmpl w:val="3A8C8310"/>
    <w:lvl w:ilvl="0" w:tplc="16841E0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AC14A15"/>
    <w:multiLevelType w:val="hybridMultilevel"/>
    <w:tmpl w:val="300A75A8"/>
    <w:lvl w:ilvl="0" w:tplc="FFA4C65C">
      <w:start w:val="21"/>
      <w:numFmt w:val="bullet"/>
      <w:lvlText w:val=""/>
      <w:lvlJc w:val="left"/>
      <w:pPr>
        <w:ind w:left="1080" w:hanging="360"/>
      </w:pPr>
      <w:rPr>
        <w:rFonts w:ascii="Wingdings" w:eastAsia="ＭＳ 明朝" w:hAnsi="Wingdings" w:cs="Times New Roman" w:hint="default"/>
        <w:color w:val="BFBFBF"/>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6" w15:restartNumberingAfterBreak="0">
    <w:nsid w:val="6AD70C4B"/>
    <w:multiLevelType w:val="hybridMultilevel"/>
    <w:tmpl w:val="8BB079C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BEB48DF4">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6B2F3D0F"/>
    <w:multiLevelType w:val="hybridMultilevel"/>
    <w:tmpl w:val="C9E26204"/>
    <w:lvl w:ilvl="0" w:tplc="BF887D14">
      <w:numFmt w:val="bullet"/>
      <w:lvlText w:val=""/>
      <w:lvlJc w:val="left"/>
      <w:pPr>
        <w:ind w:left="1080" w:hanging="360"/>
      </w:pPr>
      <w:rPr>
        <w:rFonts w:ascii="Wingdings" w:eastAsia="ＭＳ 明朝" w:hAnsi="Wingdings"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8"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693F62"/>
    <w:multiLevelType w:val="hybridMultilevel"/>
    <w:tmpl w:val="9E267DC0"/>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01358A1"/>
    <w:multiLevelType w:val="hybridMultilevel"/>
    <w:tmpl w:val="AEE037E8"/>
    <w:lvl w:ilvl="0" w:tplc="EB222D7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425A3D"/>
    <w:multiLevelType w:val="hybridMultilevel"/>
    <w:tmpl w:val="C246A004"/>
    <w:lvl w:ilvl="0" w:tplc="B9D2341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00136A"/>
    <w:multiLevelType w:val="hybridMultilevel"/>
    <w:tmpl w:val="B60ED2E0"/>
    <w:lvl w:ilvl="0" w:tplc="5DF87CAE">
      <w:start w:val="1"/>
      <w:numFmt w:val="bullet"/>
      <w:lvlText w:val="・"/>
      <w:lvlJc w:val="left"/>
      <w:pPr>
        <w:ind w:left="1080" w:hanging="360"/>
      </w:pPr>
      <w:rPr>
        <w:rFonts w:ascii="ＭＳ 明朝" w:eastAsia="ＭＳ 明朝" w:hAnsi="ＭＳ 明朝" w:cs="Times New Roman"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5"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35556156">
    <w:abstractNumId w:val="40"/>
  </w:num>
  <w:num w:numId="2" w16cid:durableId="2133790518">
    <w:abstractNumId w:val="2"/>
  </w:num>
  <w:num w:numId="3" w16cid:durableId="791944702">
    <w:abstractNumId w:val="10"/>
  </w:num>
  <w:num w:numId="4" w16cid:durableId="1664817144">
    <w:abstractNumId w:val="32"/>
  </w:num>
  <w:num w:numId="5" w16cid:durableId="439834096">
    <w:abstractNumId w:val="13"/>
  </w:num>
  <w:num w:numId="6" w16cid:durableId="413087196">
    <w:abstractNumId w:val="21"/>
  </w:num>
  <w:num w:numId="7" w16cid:durableId="1242643675">
    <w:abstractNumId w:val="23"/>
  </w:num>
  <w:num w:numId="8" w16cid:durableId="1555435340">
    <w:abstractNumId w:val="16"/>
  </w:num>
  <w:num w:numId="9" w16cid:durableId="559250374">
    <w:abstractNumId w:val="26"/>
  </w:num>
  <w:num w:numId="10" w16cid:durableId="84112035">
    <w:abstractNumId w:val="24"/>
  </w:num>
  <w:num w:numId="11" w16cid:durableId="1965575358">
    <w:abstractNumId w:val="43"/>
  </w:num>
  <w:num w:numId="12" w16cid:durableId="1360594256">
    <w:abstractNumId w:val="17"/>
  </w:num>
  <w:num w:numId="13" w16cid:durableId="549610499">
    <w:abstractNumId w:val="45"/>
  </w:num>
  <w:num w:numId="14" w16cid:durableId="764693756">
    <w:abstractNumId w:val="34"/>
  </w:num>
  <w:num w:numId="15" w16cid:durableId="683290276">
    <w:abstractNumId w:val="19"/>
  </w:num>
  <w:num w:numId="16" w16cid:durableId="1675186521">
    <w:abstractNumId w:val="25"/>
  </w:num>
  <w:num w:numId="17" w16cid:durableId="496382995">
    <w:abstractNumId w:val="22"/>
  </w:num>
  <w:num w:numId="18" w16cid:durableId="18767685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04311788">
    <w:abstractNumId w:val="1"/>
  </w:num>
  <w:num w:numId="20" w16cid:durableId="1003506827">
    <w:abstractNumId w:val="38"/>
  </w:num>
  <w:num w:numId="21" w16cid:durableId="862287064">
    <w:abstractNumId w:val="23"/>
  </w:num>
  <w:num w:numId="22" w16cid:durableId="1108083115">
    <w:abstractNumId w:val="4"/>
  </w:num>
  <w:num w:numId="23" w16cid:durableId="329984988">
    <w:abstractNumId w:val="27"/>
  </w:num>
  <w:num w:numId="24" w16cid:durableId="1765026930">
    <w:abstractNumId w:val="33"/>
  </w:num>
  <w:num w:numId="25" w16cid:durableId="1505323494">
    <w:abstractNumId w:val="30"/>
  </w:num>
  <w:num w:numId="26" w16cid:durableId="685905717">
    <w:abstractNumId w:val="37"/>
  </w:num>
  <w:num w:numId="27" w16cid:durableId="742096615">
    <w:abstractNumId w:val="35"/>
  </w:num>
  <w:num w:numId="28" w16cid:durableId="1412122886">
    <w:abstractNumId w:val="20"/>
  </w:num>
  <w:num w:numId="29" w16cid:durableId="61681165">
    <w:abstractNumId w:val="11"/>
  </w:num>
  <w:num w:numId="30" w16cid:durableId="1271279616">
    <w:abstractNumId w:val="9"/>
  </w:num>
  <w:num w:numId="31" w16cid:durableId="855000510">
    <w:abstractNumId w:val="12"/>
  </w:num>
  <w:num w:numId="32" w16cid:durableId="949162006">
    <w:abstractNumId w:val="18"/>
  </w:num>
  <w:num w:numId="33" w16cid:durableId="1028529665">
    <w:abstractNumId w:val="31"/>
  </w:num>
  <w:num w:numId="34" w16cid:durableId="1929459363">
    <w:abstractNumId w:val="42"/>
  </w:num>
  <w:num w:numId="35" w16cid:durableId="2142454728">
    <w:abstractNumId w:val="29"/>
  </w:num>
  <w:num w:numId="36" w16cid:durableId="972440122">
    <w:abstractNumId w:val="44"/>
  </w:num>
  <w:num w:numId="37" w16cid:durableId="815144496">
    <w:abstractNumId w:val="28"/>
  </w:num>
  <w:num w:numId="38" w16cid:durableId="1850371078">
    <w:abstractNumId w:val="15"/>
  </w:num>
  <w:num w:numId="39" w16cid:durableId="1058093246">
    <w:abstractNumId w:val="8"/>
  </w:num>
  <w:num w:numId="40" w16cid:durableId="229732205">
    <w:abstractNumId w:val="3"/>
  </w:num>
  <w:num w:numId="41" w16cid:durableId="604653696">
    <w:abstractNumId w:val="14"/>
  </w:num>
  <w:num w:numId="42" w16cid:durableId="1181893505">
    <w:abstractNumId w:val="41"/>
  </w:num>
  <w:num w:numId="43" w16cid:durableId="1390375515">
    <w:abstractNumId w:val="39"/>
  </w:num>
  <w:num w:numId="44" w16cid:durableId="937520115">
    <w:abstractNumId w:val="7"/>
  </w:num>
  <w:num w:numId="45" w16cid:durableId="1251692629">
    <w:abstractNumId w:val="5"/>
  </w:num>
  <w:num w:numId="46" w16cid:durableId="1085490762">
    <w:abstractNumId w:val="36"/>
  </w:num>
  <w:num w:numId="47" w16cid:durableId="4054915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D"/>
    <w:rsid w:val="000447AC"/>
    <w:rsid w:val="00050A81"/>
    <w:rsid w:val="00057BF9"/>
    <w:rsid w:val="000713E2"/>
    <w:rsid w:val="00075461"/>
    <w:rsid w:val="00077A38"/>
    <w:rsid w:val="00080B65"/>
    <w:rsid w:val="0008505A"/>
    <w:rsid w:val="00085AA4"/>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FD0"/>
    <w:rsid w:val="00117773"/>
    <w:rsid w:val="00120F8D"/>
    <w:rsid w:val="0013001D"/>
    <w:rsid w:val="00142BCE"/>
    <w:rsid w:val="0014525B"/>
    <w:rsid w:val="001453C1"/>
    <w:rsid w:val="00147296"/>
    <w:rsid w:val="00150F48"/>
    <w:rsid w:val="00153462"/>
    <w:rsid w:val="001540CF"/>
    <w:rsid w:val="00161F97"/>
    <w:rsid w:val="00174608"/>
    <w:rsid w:val="001824D7"/>
    <w:rsid w:val="001920C1"/>
    <w:rsid w:val="00196EEA"/>
    <w:rsid w:val="001A2D65"/>
    <w:rsid w:val="001A4D97"/>
    <w:rsid w:val="001C15BD"/>
    <w:rsid w:val="001C3300"/>
    <w:rsid w:val="001C78EB"/>
    <w:rsid w:val="001D6802"/>
    <w:rsid w:val="001E0168"/>
    <w:rsid w:val="001E0497"/>
    <w:rsid w:val="001E4CF4"/>
    <w:rsid w:val="001E6021"/>
    <w:rsid w:val="001F39CD"/>
    <w:rsid w:val="00206111"/>
    <w:rsid w:val="00210DE0"/>
    <w:rsid w:val="00213AE4"/>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A391C"/>
    <w:rsid w:val="002B3029"/>
    <w:rsid w:val="002B39AB"/>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6401"/>
    <w:rsid w:val="00306936"/>
    <w:rsid w:val="00312032"/>
    <w:rsid w:val="0031219C"/>
    <w:rsid w:val="00312544"/>
    <w:rsid w:val="0031481E"/>
    <w:rsid w:val="003168E6"/>
    <w:rsid w:val="00320EC5"/>
    <w:rsid w:val="00327D85"/>
    <w:rsid w:val="003316FE"/>
    <w:rsid w:val="00332BBC"/>
    <w:rsid w:val="003344F3"/>
    <w:rsid w:val="00347C0A"/>
    <w:rsid w:val="00366B56"/>
    <w:rsid w:val="00367F5E"/>
    <w:rsid w:val="00375D4F"/>
    <w:rsid w:val="00376F83"/>
    <w:rsid w:val="003A5224"/>
    <w:rsid w:val="003A5F2E"/>
    <w:rsid w:val="003A693A"/>
    <w:rsid w:val="003A79AB"/>
    <w:rsid w:val="003A7E6D"/>
    <w:rsid w:val="003B163E"/>
    <w:rsid w:val="003B4345"/>
    <w:rsid w:val="003C0424"/>
    <w:rsid w:val="003C0C42"/>
    <w:rsid w:val="003C2CBD"/>
    <w:rsid w:val="003C4151"/>
    <w:rsid w:val="003D0C62"/>
    <w:rsid w:val="003D3A36"/>
    <w:rsid w:val="003D459A"/>
    <w:rsid w:val="003E3732"/>
    <w:rsid w:val="003E3B30"/>
    <w:rsid w:val="003E5341"/>
    <w:rsid w:val="003E6FC6"/>
    <w:rsid w:val="003E7731"/>
    <w:rsid w:val="00410E8D"/>
    <w:rsid w:val="00413D81"/>
    <w:rsid w:val="0042082E"/>
    <w:rsid w:val="00427743"/>
    <w:rsid w:val="00436293"/>
    <w:rsid w:val="00445FCE"/>
    <w:rsid w:val="00450702"/>
    <w:rsid w:val="004769BB"/>
    <w:rsid w:val="00481C6D"/>
    <w:rsid w:val="00485C54"/>
    <w:rsid w:val="00487384"/>
    <w:rsid w:val="004901C7"/>
    <w:rsid w:val="00492325"/>
    <w:rsid w:val="004C2854"/>
    <w:rsid w:val="004D0A65"/>
    <w:rsid w:val="004E4A1C"/>
    <w:rsid w:val="004E67B2"/>
    <w:rsid w:val="004F1A79"/>
    <w:rsid w:val="004F23D9"/>
    <w:rsid w:val="004F42FB"/>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745A4"/>
    <w:rsid w:val="00576C21"/>
    <w:rsid w:val="0058009D"/>
    <w:rsid w:val="005809F6"/>
    <w:rsid w:val="00585A8F"/>
    <w:rsid w:val="00585DED"/>
    <w:rsid w:val="00587BFF"/>
    <w:rsid w:val="00591985"/>
    <w:rsid w:val="00592A29"/>
    <w:rsid w:val="0059362B"/>
    <w:rsid w:val="005937FE"/>
    <w:rsid w:val="005A3078"/>
    <w:rsid w:val="005B1CAC"/>
    <w:rsid w:val="005B43FF"/>
    <w:rsid w:val="005B6353"/>
    <w:rsid w:val="005C43AF"/>
    <w:rsid w:val="005C57B6"/>
    <w:rsid w:val="005D7A30"/>
    <w:rsid w:val="005E00E8"/>
    <w:rsid w:val="005E2BEC"/>
    <w:rsid w:val="005E30CD"/>
    <w:rsid w:val="005F50CF"/>
    <w:rsid w:val="00601EA7"/>
    <w:rsid w:val="006040BD"/>
    <w:rsid w:val="00622627"/>
    <w:rsid w:val="00622D99"/>
    <w:rsid w:val="00650641"/>
    <w:rsid w:val="0065072C"/>
    <w:rsid w:val="00651B2A"/>
    <w:rsid w:val="006535DD"/>
    <w:rsid w:val="00653B0D"/>
    <w:rsid w:val="00653BA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766A"/>
    <w:rsid w:val="006D774A"/>
    <w:rsid w:val="006E48D6"/>
    <w:rsid w:val="006F4B81"/>
    <w:rsid w:val="0070108C"/>
    <w:rsid w:val="00716359"/>
    <w:rsid w:val="00730BA1"/>
    <w:rsid w:val="007344AC"/>
    <w:rsid w:val="00734C67"/>
    <w:rsid w:val="0074094A"/>
    <w:rsid w:val="0074308E"/>
    <w:rsid w:val="0074580F"/>
    <w:rsid w:val="007461FE"/>
    <w:rsid w:val="0075186D"/>
    <w:rsid w:val="00752444"/>
    <w:rsid w:val="00761D18"/>
    <w:rsid w:val="00763CFB"/>
    <w:rsid w:val="00782555"/>
    <w:rsid w:val="007871A4"/>
    <w:rsid w:val="007A62A9"/>
    <w:rsid w:val="007A7127"/>
    <w:rsid w:val="007A7D78"/>
    <w:rsid w:val="007B27FE"/>
    <w:rsid w:val="007B3D2A"/>
    <w:rsid w:val="007C0300"/>
    <w:rsid w:val="007C08D4"/>
    <w:rsid w:val="007C2B40"/>
    <w:rsid w:val="007C5560"/>
    <w:rsid w:val="007C7627"/>
    <w:rsid w:val="007D3925"/>
    <w:rsid w:val="007D6512"/>
    <w:rsid w:val="007E2ACF"/>
    <w:rsid w:val="007F0D71"/>
    <w:rsid w:val="007F31F0"/>
    <w:rsid w:val="007F6119"/>
    <w:rsid w:val="007F6408"/>
    <w:rsid w:val="00801B89"/>
    <w:rsid w:val="00807936"/>
    <w:rsid w:val="00812EF6"/>
    <w:rsid w:val="008145CD"/>
    <w:rsid w:val="00816AE8"/>
    <w:rsid w:val="00826896"/>
    <w:rsid w:val="0083437A"/>
    <w:rsid w:val="00852F7C"/>
    <w:rsid w:val="008641BF"/>
    <w:rsid w:val="00871B8C"/>
    <w:rsid w:val="008861F2"/>
    <w:rsid w:val="00893D3A"/>
    <w:rsid w:val="008A1390"/>
    <w:rsid w:val="008D116E"/>
    <w:rsid w:val="008D2440"/>
    <w:rsid w:val="008D2FD6"/>
    <w:rsid w:val="008D3FB0"/>
    <w:rsid w:val="008D5EE7"/>
    <w:rsid w:val="008D75BA"/>
    <w:rsid w:val="008F5BDE"/>
    <w:rsid w:val="009134F8"/>
    <w:rsid w:val="0092485E"/>
    <w:rsid w:val="009257E4"/>
    <w:rsid w:val="00925ED1"/>
    <w:rsid w:val="00930A5D"/>
    <w:rsid w:val="00930EE4"/>
    <w:rsid w:val="00932F29"/>
    <w:rsid w:val="0093331C"/>
    <w:rsid w:val="00933FC9"/>
    <w:rsid w:val="0094007D"/>
    <w:rsid w:val="00942214"/>
    <w:rsid w:val="00946939"/>
    <w:rsid w:val="00947D7C"/>
    <w:rsid w:val="00955CF1"/>
    <w:rsid w:val="0096724E"/>
    <w:rsid w:val="0097382B"/>
    <w:rsid w:val="009738B3"/>
    <w:rsid w:val="00974378"/>
    <w:rsid w:val="00981CB7"/>
    <w:rsid w:val="00981EFF"/>
    <w:rsid w:val="009849DC"/>
    <w:rsid w:val="00993E95"/>
    <w:rsid w:val="009A1130"/>
    <w:rsid w:val="009A41AC"/>
    <w:rsid w:val="009A5844"/>
    <w:rsid w:val="009A6208"/>
    <w:rsid w:val="009A7209"/>
    <w:rsid w:val="009B0B09"/>
    <w:rsid w:val="009C01BD"/>
    <w:rsid w:val="009C0295"/>
    <w:rsid w:val="009E1EBC"/>
    <w:rsid w:val="009F3101"/>
    <w:rsid w:val="009F523A"/>
    <w:rsid w:val="009F6E28"/>
    <w:rsid w:val="00A13493"/>
    <w:rsid w:val="00A2096D"/>
    <w:rsid w:val="00A36CD6"/>
    <w:rsid w:val="00A40685"/>
    <w:rsid w:val="00A443E2"/>
    <w:rsid w:val="00A44957"/>
    <w:rsid w:val="00A534E4"/>
    <w:rsid w:val="00A5395E"/>
    <w:rsid w:val="00A72DBD"/>
    <w:rsid w:val="00A736D6"/>
    <w:rsid w:val="00A75003"/>
    <w:rsid w:val="00A7642F"/>
    <w:rsid w:val="00A76714"/>
    <w:rsid w:val="00A83370"/>
    <w:rsid w:val="00A83A46"/>
    <w:rsid w:val="00A914CF"/>
    <w:rsid w:val="00A931FF"/>
    <w:rsid w:val="00A967CC"/>
    <w:rsid w:val="00AB5A81"/>
    <w:rsid w:val="00AB65CB"/>
    <w:rsid w:val="00AC30DA"/>
    <w:rsid w:val="00AD265B"/>
    <w:rsid w:val="00AD2F6C"/>
    <w:rsid w:val="00AD322D"/>
    <w:rsid w:val="00AE7B7A"/>
    <w:rsid w:val="00B04D1B"/>
    <w:rsid w:val="00B07684"/>
    <w:rsid w:val="00B10B58"/>
    <w:rsid w:val="00B21136"/>
    <w:rsid w:val="00B41EFD"/>
    <w:rsid w:val="00B47036"/>
    <w:rsid w:val="00B53237"/>
    <w:rsid w:val="00B53BA5"/>
    <w:rsid w:val="00B75C4A"/>
    <w:rsid w:val="00B8283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4159"/>
    <w:rsid w:val="00BF5240"/>
    <w:rsid w:val="00C064BC"/>
    <w:rsid w:val="00C3192A"/>
    <w:rsid w:val="00C3214A"/>
    <w:rsid w:val="00C33678"/>
    <w:rsid w:val="00C355CF"/>
    <w:rsid w:val="00C40517"/>
    <w:rsid w:val="00C43944"/>
    <w:rsid w:val="00C44B61"/>
    <w:rsid w:val="00C46DD9"/>
    <w:rsid w:val="00C47678"/>
    <w:rsid w:val="00C518C2"/>
    <w:rsid w:val="00C601E6"/>
    <w:rsid w:val="00C668CB"/>
    <w:rsid w:val="00C66CB7"/>
    <w:rsid w:val="00C670AB"/>
    <w:rsid w:val="00C73D98"/>
    <w:rsid w:val="00C74C47"/>
    <w:rsid w:val="00C819E0"/>
    <w:rsid w:val="00C82617"/>
    <w:rsid w:val="00C82EC5"/>
    <w:rsid w:val="00C85D63"/>
    <w:rsid w:val="00C95162"/>
    <w:rsid w:val="00CA46EA"/>
    <w:rsid w:val="00CB31B2"/>
    <w:rsid w:val="00CB6B55"/>
    <w:rsid w:val="00CC120A"/>
    <w:rsid w:val="00CC77F1"/>
    <w:rsid w:val="00CF3EAA"/>
    <w:rsid w:val="00CF79C3"/>
    <w:rsid w:val="00D10AFC"/>
    <w:rsid w:val="00D1108A"/>
    <w:rsid w:val="00D141EB"/>
    <w:rsid w:val="00D17354"/>
    <w:rsid w:val="00D174AE"/>
    <w:rsid w:val="00D22283"/>
    <w:rsid w:val="00D26AFE"/>
    <w:rsid w:val="00D34BEA"/>
    <w:rsid w:val="00D41264"/>
    <w:rsid w:val="00D44844"/>
    <w:rsid w:val="00D46A0C"/>
    <w:rsid w:val="00D46A5B"/>
    <w:rsid w:val="00D47B89"/>
    <w:rsid w:val="00D57802"/>
    <w:rsid w:val="00D6027D"/>
    <w:rsid w:val="00D71762"/>
    <w:rsid w:val="00D82D76"/>
    <w:rsid w:val="00D87B8D"/>
    <w:rsid w:val="00D90AFD"/>
    <w:rsid w:val="00DA539B"/>
    <w:rsid w:val="00DA5E21"/>
    <w:rsid w:val="00DB119E"/>
    <w:rsid w:val="00DC0F2C"/>
    <w:rsid w:val="00DC3904"/>
    <w:rsid w:val="00DC4196"/>
    <w:rsid w:val="00DC627C"/>
    <w:rsid w:val="00DD0EFA"/>
    <w:rsid w:val="00DD5E73"/>
    <w:rsid w:val="00DF0755"/>
    <w:rsid w:val="00E101B8"/>
    <w:rsid w:val="00E11908"/>
    <w:rsid w:val="00E136A8"/>
    <w:rsid w:val="00E14902"/>
    <w:rsid w:val="00E24350"/>
    <w:rsid w:val="00E250A8"/>
    <w:rsid w:val="00E31E2C"/>
    <w:rsid w:val="00E41E0E"/>
    <w:rsid w:val="00E439B0"/>
    <w:rsid w:val="00E45140"/>
    <w:rsid w:val="00E46AE4"/>
    <w:rsid w:val="00E46E40"/>
    <w:rsid w:val="00E47B13"/>
    <w:rsid w:val="00E66FCD"/>
    <w:rsid w:val="00E819C4"/>
    <w:rsid w:val="00E9724F"/>
    <w:rsid w:val="00EB261F"/>
    <w:rsid w:val="00EB2E49"/>
    <w:rsid w:val="00EB5500"/>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CC8"/>
    <w:rsid w:val="00F05834"/>
    <w:rsid w:val="00F07876"/>
    <w:rsid w:val="00F1025F"/>
    <w:rsid w:val="00F10670"/>
    <w:rsid w:val="00F229FA"/>
    <w:rsid w:val="00F24782"/>
    <w:rsid w:val="00F27888"/>
    <w:rsid w:val="00F4317C"/>
    <w:rsid w:val="00F5371A"/>
    <w:rsid w:val="00F55D04"/>
    <w:rsid w:val="00F55FBE"/>
    <w:rsid w:val="00F6580A"/>
    <w:rsid w:val="00F75FAF"/>
    <w:rsid w:val="00F90D5C"/>
    <w:rsid w:val="00F948AD"/>
    <w:rsid w:val="00FB6E37"/>
    <w:rsid w:val="00FC304E"/>
    <w:rsid w:val="00FC453C"/>
    <w:rsid w:val="00FD0FD7"/>
    <w:rsid w:val="00FD1BE2"/>
    <w:rsid w:val="00FD4706"/>
    <w:rsid w:val="00FE7B8D"/>
    <w:rsid w:val="00FF0B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basedOn w:val="a"/>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noProof w:val="0"/>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3</Pages>
  <Words>1026</Words>
  <Characters>5852</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cp:revision>
  <cp:lastPrinted>2036-02-07T05:28:00Z</cp:lastPrinted>
  <dcterms:created xsi:type="dcterms:W3CDTF">2023-04-07T05:26:00Z</dcterms:created>
  <dcterms:modified xsi:type="dcterms:W3CDTF">2023-05-12T04:58:00Z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2023-05-11T11:07:06Z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06eafa4c-89c4-4a32-a809-8f3b583713d3</vt:lpwstr>
  </property>
  <property fmtid="{D5CDD505-2E9C-101B-9397-08002B2CF9AE}" pid="9" name="MSIP_Label_f7b7771f-98a2-4ec9-8160-ee37e9359e20_ContentBits">
    <vt:lpwstr>0</vt:lpwstr>
  </property>
</Properties>
</file>