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3A776060" w:rsidR="00412CCB" w:rsidRPr="000F4E43" w:rsidRDefault="00B67131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B67131">
        <w:rPr>
          <w:rFonts w:cs="Arial"/>
          <w:bCs/>
          <w:sz w:val="24"/>
          <w:szCs w:val="24"/>
        </w:rPr>
        <w:t>3GPP TSG-RAN WG3 Meeting #119bis-e</w:t>
      </w:r>
      <w:r w:rsidR="00412CCB" w:rsidRPr="000F4E43">
        <w:rPr>
          <w:rFonts w:cs="Arial"/>
          <w:bCs/>
          <w:sz w:val="24"/>
          <w:szCs w:val="24"/>
        </w:rPr>
        <w:tab/>
      </w:r>
      <w:r w:rsidR="00412CCB"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 w:rsidR="00412CCB">
        <w:rPr>
          <w:rFonts w:cs="Arial"/>
          <w:bCs/>
          <w:sz w:val="24"/>
          <w:szCs w:val="24"/>
        </w:rPr>
        <w:t xml:space="preserve"> </w:t>
      </w:r>
      <w:r w:rsidR="00751653" w:rsidRPr="00751653">
        <w:rPr>
          <w:rFonts w:cs="Arial"/>
          <w:bCs/>
          <w:sz w:val="24"/>
          <w:szCs w:val="24"/>
        </w:rPr>
        <w:t>R3-232061</w:t>
      </w:r>
      <w:bookmarkStart w:id="0" w:name="_GoBack"/>
      <w:bookmarkEnd w:id="0"/>
    </w:p>
    <w:p w14:paraId="38D94E0E" w14:textId="77A0F6B7" w:rsidR="004E3939" w:rsidRPr="004C6888" w:rsidRDefault="00B67131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B67131">
        <w:rPr>
          <w:rFonts w:cs="Arial"/>
          <w:sz w:val="24"/>
          <w:szCs w:val="24"/>
        </w:rPr>
        <w:t>Electronic meeting, Apr. 17th – Apr. 26th,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C4F2B2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LS on intra-system inter-RAT SHR</w:t>
      </w:r>
      <w:r w:rsidR="00B67131">
        <w:rPr>
          <w:rFonts w:ascii="Arial" w:hAnsi="Arial" w:cs="Arial"/>
          <w:b/>
          <w:sz w:val="22"/>
          <w:szCs w:val="22"/>
        </w:rPr>
        <w:t xml:space="preserve"> and SPR</w:t>
      </w:r>
    </w:p>
    <w:p w14:paraId="38803FCA" w14:textId="40AD28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3EF50FF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>
        <w:rPr>
          <w:rFonts w:ascii="Arial" w:hAnsi="Arial" w:cs="Arial"/>
          <w:b/>
          <w:bCs/>
          <w:sz w:val="22"/>
          <w:szCs w:val="22"/>
        </w:rPr>
        <w:t>Rel18</w:t>
      </w:r>
    </w:p>
    <w:bookmarkEnd w:id="3"/>
    <w:bookmarkEnd w:id="4"/>
    <w:bookmarkEnd w:id="5"/>
    <w:p w14:paraId="6A4F303E" w14:textId="3DDE7C5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bCs/>
          <w:sz w:val="22"/>
          <w:szCs w:val="22"/>
        </w:rPr>
        <w:t xml:space="preserve">Enhancement of Data Collection for SON_MDT in NR standalone and MR-DC WI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67131" w:rsidRPr="00B67131">
        <w:rPr>
          <w:rFonts w:ascii="Arial" w:hAnsi="Arial" w:cs="Arial"/>
          <w:b/>
          <w:bCs/>
          <w:sz w:val="22"/>
          <w:szCs w:val="22"/>
        </w:rPr>
        <w:t>NR_ENDC_SON_MDT_enh2-Core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C6036F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B67131">
        <w:rPr>
          <w:sz w:val="22"/>
          <w:szCs w:val="22"/>
        </w:rPr>
        <w:t>RAN3</w:t>
      </w:r>
    </w:p>
    <w:p w14:paraId="250ECC70" w14:textId="4D05DE0B" w:rsidR="00B97703" w:rsidRPr="00B6713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RAN2</w:t>
      </w:r>
    </w:p>
    <w:p w14:paraId="43C59A90" w14:textId="75242AD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CA465BA" w14:textId="5A717B79" w:rsidR="00B67131" w:rsidRDefault="00B97703" w:rsidP="00B67131">
      <w:pPr>
        <w:tabs>
          <w:tab w:val="left" w:pos="2268"/>
        </w:tabs>
        <w:spacing w:after="0"/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  <w:t>Henrik Olofsson</w:t>
      </w:r>
    </w:p>
    <w:p w14:paraId="59DF622A" w14:textId="4CA3B738" w:rsidR="00B67131" w:rsidRPr="004E3939" w:rsidRDefault="00B67131" w:rsidP="00B67131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Pr="00B67131">
        <w:rPr>
          <w:rFonts w:ascii="Arial" w:eastAsia="SimSun" w:hAnsi="Arial" w:cs="Arial"/>
          <w:bCs/>
          <w:color w:val="0000FF"/>
          <w:sz w:val="22"/>
          <w:szCs w:val="22"/>
          <w:u w:val="single"/>
          <w:lang w:val="en-US" w:eastAsia="zh-CN"/>
        </w:rPr>
        <w:t>henrik.olofsson@huawei.com</w:t>
      </w:r>
    </w:p>
    <w:p w14:paraId="53395ACB" w14:textId="580EDCD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3FB8C3E6" w:rsidR="00B97703" w:rsidRPr="00B67131" w:rsidRDefault="00B97703" w:rsidP="00B6713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884373" w14:textId="5823CFFE" w:rsidR="00E879D9" w:rsidRPr="00E879D9" w:rsidRDefault="00E879D9" w:rsidP="00B67131">
      <w:pPr>
        <w:contextualSpacing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Inter-RAT SHR</w:t>
      </w:r>
    </w:p>
    <w:p w14:paraId="51A07F94" w14:textId="11D3389F" w:rsidR="00B67131" w:rsidRDefault="00B67131" w:rsidP="00B67131">
      <w:pPr>
        <w:contextualSpacing/>
        <w:rPr>
          <w:rFonts w:ascii="Arial" w:eastAsia="DengXian" w:hAnsi="Arial" w:cs="Arial"/>
        </w:rPr>
      </w:pPr>
      <w:r w:rsidRPr="008A0689">
        <w:rPr>
          <w:rFonts w:ascii="Arial" w:eastAsia="DengXian" w:hAnsi="Arial" w:cs="Arial"/>
        </w:rPr>
        <w:t xml:space="preserve">RAN3 has </w:t>
      </w:r>
      <w:r>
        <w:rPr>
          <w:rFonts w:ascii="Arial" w:eastAsia="DengXian" w:hAnsi="Arial" w:cs="Arial"/>
        </w:rPr>
        <w:t xml:space="preserve">agreed to support </w:t>
      </w:r>
      <w:r w:rsidRPr="00B67131">
        <w:rPr>
          <w:rFonts w:ascii="Arial" w:eastAsia="DengXian" w:hAnsi="Arial" w:cs="Arial"/>
        </w:rPr>
        <w:t xml:space="preserve">collection of SHR during successful inter-RAT HO (LTE to NR) </w:t>
      </w:r>
      <w:r w:rsidR="004E7F0F">
        <w:rPr>
          <w:rFonts w:ascii="Arial" w:eastAsia="DengXian" w:hAnsi="Arial" w:cs="Arial"/>
        </w:rPr>
        <w:t>but</w:t>
      </w:r>
      <w:r>
        <w:rPr>
          <w:rFonts w:ascii="Arial" w:eastAsia="DengXian" w:hAnsi="Arial" w:cs="Arial"/>
        </w:rPr>
        <w:t xml:space="preserve"> only if the impact on LTE can be minimized. </w:t>
      </w:r>
      <w:r w:rsidR="00E879D9">
        <w:rPr>
          <w:rFonts w:ascii="Arial" w:eastAsia="DengXian" w:hAnsi="Arial" w:cs="Arial"/>
        </w:rPr>
        <w:t xml:space="preserve">With this in mind, RAN3 agreed to only consider </w:t>
      </w:r>
      <w:r w:rsidR="004E7F0F">
        <w:rPr>
          <w:rFonts w:ascii="Arial" w:eastAsia="DengXian" w:hAnsi="Arial" w:cs="Arial"/>
        </w:rPr>
        <w:t xml:space="preserve">the </w:t>
      </w:r>
      <w:r w:rsidR="00E879D9">
        <w:rPr>
          <w:rFonts w:ascii="Arial" w:eastAsia="DengXian" w:hAnsi="Arial" w:cs="Arial"/>
        </w:rPr>
        <w:t xml:space="preserve">T304 trigger. The decision further relied on the following assumptions which needs to be confirmed by RAN2: </w:t>
      </w:r>
    </w:p>
    <w:p w14:paraId="5E31B252" w14:textId="054ECB74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can send SHR configuration (T304 trigger) to UE via NR container (</w:t>
      </w:r>
      <w:proofErr w:type="spellStart"/>
      <w:r w:rsidRPr="00B67131">
        <w:rPr>
          <w:rFonts w:ascii="Arial" w:eastAsia="DengXian" w:hAnsi="Arial" w:cs="Arial"/>
        </w:rPr>
        <w:t>targetRAT-MessageContainer</w:t>
      </w:r>
      <w:proofErr w:type="spellEnd"/>
      <w:r w:rsidRPr="00B67131">
        <w:rPr>
          <w:rFonts w:ascii="Arial" w:eastAsia="DengXian" w:hAnsi="Arial" w:cs="Arial"/>
        </w:rPr>
        <w:t xml:space="preserve">) in </w:t>
      </w:r>
      <w:proofErr w:type="spellStart"/>
      <w:r w:rsidRPr="00B67131">
        <w:rPr>
          <w:rFonts w:ascii="Arial" w:eastAsia="DengXian" w:hAnsi="Arial" w:cs="Arial"/>
        </w:rPr>
        <w:t>MobilityFromEUTRACommand</w:t>
      </w:r>
      <w:proofErr w:type="spellEnd"/>
      <w:r w:rsidRPr="00B67131">
        <w:rPr>
          <w:rFonts w:ascii="Arial" w:eastAsia="DengXian" w:hAnsi="Arial" w:cs="Arial"/>
        </w:rPr>
        <w:t xml:space="preserve"> </w:t>
      </w:r>
    </w:p>
    <w:p w14:paraId="3392D8B8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>UE stores this SHR configuration in NR format</w:t>
      </w:r>
    </w:p>
    <w:p w14:paraId="2390D806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If T304 trigger is met, UE records SHR in NR format </w:t>
      </w:r>
    </w:p>
    <w:p w14:paraId="2754FD8C" w14:textId="778D0969" w:rsidR="00B67131" w:rsidRPr="00B67131" w:rsidRDefault="00B67131" w:rsidP="005D5B7C">
      <w:pPr>
        <w:numPr>
          <w:ilvl w:val="0"/>
          <w:numId w:val="9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UE reports this SHR to only an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(either the 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or another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) </w:t>
      </w:r>
    </w:p>
    <w:p w14:paraId="5A71071E" w14:textId="52618317" w:rsidR="00B67131" w:rsidRDefault="00B67131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17FB2D62" w14:textId="1BA22CAE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In case the above scenario is also considered feasible for RAN2, RAN3 has identified that </w:t>
      </w:r>
      <w:r w:rsidR="004E7F0F">
        <w:rPr>
          <w:rFonts w:ascii="Arial" w:eastAsia="DengXian" w:hAnsi="Arial" w:cs="Arial"/>
        </w:rPr>
        <w:t xml:space="preserve">at least </w:t>
      </w:r>
      <w:r>
        <w:rPr>
          <w:rFonts w:ascii="Arial" w:eastAsia="DengXian" w:hAnsi="Arial" w:cs="Arial"/>
        </w:rPr>
        <w:t>the following information is beneficial to be reported from the UE:</w:t>
      </w:r>
    </w:p>
    <w:p w14:paraId="12EC398D" w14:textId="54D991A0" w:rsidR="00E879D9" w:rsidRP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Source LTE cell</w:t>
      </w:r>
    </w:p>
    <w:p w14:paraId="0A319487" w14:textId="0F4631AB" w:rsid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Target NR cell</w:t>
      </w:r>
    </w:p>
    <w:p w14:paraId="0D94D2D8" w14:textId="77777777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647286EA" w14:textId="1EC4BA6F" w:rsidR="00B67131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SPR</w:t>
      </w:r>
    </w:p>
    <w:p w14:paraId="2CF985BB" w14:textId="102A466D" w:rsidR="00E879D9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 xml:space="preserve">RAN3 </w:t>
      </w:r>
      <w:r>
        <w:rPr>
          <w:rFonts w:ascii="Arial" w:eastAsia="DengXian" w:hAnsi="Arial" w:cs="Arial"/>
        </w:rPr>
        <w:t>did not identify any further requirements regarding the representation of triggers for SPR compared to what is used in Rel17 for SHR, i.e. triggers may be represented as percentage values.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15D1121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67131" w:rsidRPr="00B67131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630FB529" w14:textId="016B8692" w:rsidR="00B97703" w:rsidRDefault="00B97703" w:rsidP="00B6713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67131" w:rsidRPr="00B67131">
        <w:rPr>
          <w:rFonts w:ascii="Arial" w:eastAsia="DengXian" w:hAnsi="Arial" w:cs="Arial"/>
          <w:lang w:eastAsia="zh-CN"/>
        </w:rPr>
        <w:t>RAN3 kindly asks RAN2 to take the above into consideration</w:t>
      </w:r>
      <w:r w:rsidR="004E7F0F">
        <w:rPr>
          <w:rFonts w:ascii="Arial" w:eastAsia="DengXian" w:hAnsi="Arial" w:cs="Arial"/>
          <w:lang w:eastAsia="zh-CN"/>
        </w:rPr>
        <w:t xml:space="preserve"> and provide feedback on the feasibility of the scenario </w:t>
      </w:r>
      <w:r w:rsidR="004E7F0F" w:rsidRPr="00B67131">
        <w:rPr>
          <w:rFonts w:ascii="Arial" w:eastAsia="DengXian" w:hAnsi="Arial" w:cs="Arial"/>
        </w:rPr>
        <w:t>of SHR during successful inter-RAT HO (LTE to NR)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ECD7209" w14:textId="6B356407" w:rsidR="00B67131" w:rsidRPr="00FE3620" w:rsidRDefault="00B67131" w:rsidP="00B67131">
      <w:r w:rsidRPr="00B67131">
        <w:t>RAN3 #120</w:t>
      </w:r>
      <w:r w:rsidRPr="00B67131">
        <w:tab/>
      </w:r>
      <w:r w:rsidRPr="00B67131">
        <w:tab/>
        <w:t>22 – 26 May 202</w:t>
      </w:r>
      <w:r w:rsidR="00115572">
        <w:t>3</w:t>
      </w:r>
      <w:r w:rsidRPr="00B67131">
        <w:tab/>
      </w:r>
      <w:r w:rsidRPr="00B67131">
        <w:tab/>
        <w:t>Incheon, KR</w:t>
      </w:r>
    </w:p>
    <w:p w14:paraId="1A0C3897" w14:textId="0DE1E584" w:rsidR="002B4367" w:rsidRDefault="00197894" w:rsidP="00A218CE">
      <w:r w:rsidRPr="00197894">
        <w:lastRenderedPageBreak/>
        <w:t>RAN3#121</w:t>
      </w:r>
      <w:r>
        <w:tab/>
      </w:r>
      <w:r>
        <w:tab/>
      </w:r>
      <w:r w:rsidRPr="00197894">
        <w:t>2</w:t>
      </w:r>
      <w:r>
        <w:t>1</w:t>
      </w:r>
      <w:r w:rsidRPr="00197894">
        <w:t xml:space="preserve"> </w:t>
      </w:r>
      <w:r w:rsidR="00115572">
        <w:t xml:space="preserve">– </w:t>
      </w:r>
      <w:r w:rsidRPr="00197894">
        <w:t>2</w:t>
      </w:r>
      <w:r>
        <w:t>5</w:t>
      </w:r>
      <w:r w:rsidR="00115572">
        <w:t xml:space="preserve"> Aug 2023</w:t>
      </w:r>
      <w:r>
        <w:tab/>
      </w:r>
      <w:r>
        <w:tab/>
      </w:r>
      <w:proofErr w:type="gramStart"/>
      <w:r w:rsidRPr="00197894">
        <w:t>Toulouse ,</w:t>
      </w:r>
      <w:proofErr w:type="gramEnd"/>
      <w:r w:rsidRPr="00197894">
        <w:t xml:space="preserve"> FR</w:t>
      </w:r>
    </w:p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A369" w14:textId="77777777" w:rsidR="00143D2B" w:rsidRDefault="00143D2B">
      <w:pPr>
        <w:spacing w:after="0"/>
      </w:pPr>
      <w:r>
        <w:separator/>
      </w:r>
    </w:p>
  </w:endnote>
  <w:endnote w:type="continuationSeparator" w:id="0">
    <w:p w14:paraId="097E191E" w14:textId="77777777" w:rsidR="00143D2B" w:rsidRDefault="00143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B8F62" w14:textId="77777777" w:rsidR="00143D2B" w:rsidRDefault="00143D2B">
      <w:pPr>
        <w:spacing w:after="0"/>
      </w:pPr>
      <w:r>
        <w:separator/>
      </w:r>
    </w:p>
  </w:footnote>
  <w:footnote w:type="continuationSeparator" w:id="0">
    <w:p w14:paraId="7D151761" w14:textId="77777777" w:rsidR="00143D2B" w:rsidRDefault="00143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B63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3BBA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3C55"/>
    <w:rsid w:val="00084A21"/>
    <w:rsid w:val="000E2E97"/>
    <w:rsid w:val="000F6242"/>
    <w:rsid w:val="00113DAC"/>
    <w:rsid w:val="00115572"/>
    <w:rsid w:val="00143D2B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B4367"/>
    <w:rsid w:val="002F1940"/>
    <w:rsid w:val="002F699F"/>
    <w:rsid w:val="00343608"/>
    <w:rsid w:val="00357591"/>
    <w:rsid w:val="00367913"/>
    <w:rsid w:val="00383545"/>
    <w:rsid w:val="00395470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72F0B"/>
    <w:rsid w:val="004C6888"/>
    <w:rsid w:val="004E3939"/>
    <w:rsid w:val="004E7F0F"/>
    <w:rsid w:val="005706DD"/>
    <w:rsid w:val="0060192A"/>
    <w:rsid w:val="00601A2D"/>
    <w:rsid w:val="006A3E31"/>
    <w:rsid w:val="006F08B5"/>
    <w:rsid w:val="007444CC"/>
    <w:rsid w:val="00751653"/>
    <w:rsid w:val="007D70F2"/>
    <w:rsid w:val="007F4F92"/>
    <w:rsid w:val="00887BBD"/>
    <w:rsid w:val="008D2D82"/>
    <w:rsid w:val="008D772F"/>
    <w:rsid w:val="0099642F"/>
    <w:rsid w:val="0099764C"/>
    <w:rsid w:val="009C27AF"/>
    <w:rsid w:val="009C368D"/>
    <w:rsid w:val="009F2442"/>
    <w:rsid w:val="00A218CE"/>
    <w:rsid w:val="00A511E0"/>
    <w:rsid w:val="00A529A9"/>
    <w:rsid w:val="00B01093"/>
    <w:rsid w:val="00B13D93"/>
    <w:rsid w:val="00B237C5"/>
    <w:rsid w:val="00B67131"/>
    <w:rsid w:val="00B92613"/>
    <w:rsid w:val="00B97703"/>
    <w:rsid w:val="00C04AB6"/>
    <w:rsid w:val="00C27EBD"/>
    <w:rsid w:val="00CE5A1A"/>
    <w:rsid w:val="00CF6087"/>
    <w:rsid w:val="00D411E1"/>
    <w:rsid w:val="00D57425"/>
    <w:rsid w:val="00D63F70"/>
    <w:rsid w:val="00E008CF"/>
    <w:rsid w:val="00E066D7"/>
    <w:rsid w:val="00E24166"/>
    <w:rsid w:val="00E8205E"/>
    <w:rsid w:val="00E879D9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671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67131"/>
    <w:rPr>
      <w:lang w:val="en-GB" w:eastAsia="en-US"/>
    </w:rPr>
  </w:style>
  <w:style w:type="paragraph" w:customStyle="1" w:styleId="ListParagraph3">
    <w:name w:val="List Paragraph3"/>
    <w:basedOn w:val="Normal"/>
    <w:rsid w:val="00B67131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38</cp:revision>
  <cp:lastPrinted>2002-04-23T07:10:00Z</cp:lastPrinted>
  <dcterms:created xsi:type="dcterms:W3CDTF">2020-01-14T15:01:00Z</dcterms:created>
  <dcterms:modified xsi:type="dcterms:W3CDTF">2023-04-24T11:37:00Z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(3)10/yq3CrfLepQrETLU8MXAtvtgku2uQ4+Zr90YZIEbTTVafQS95PnNXOMRqBsUH/0UVeBvzD
OEY2l4jVIiJADr7HblUaxp1RpxHd6Av46bpW9XxwBE25BgrUrQjr2uN+YO+IYkD2nav4vcBM
mqCnvbguCz7/inTjNLZWppWjScrz9UxsGM2jeBKKxbCOqivc0eyyf+nTFtf8saiWj+P8lXCJ
YcxpnnqyM468EnxiPq</vt:lpwstr>
  </property>
  <property fmtid="{D5CDD505-2E9C-101B-9397-08002B2CF9AE}" pid="3" name="_2015_ms_pID_7253431">
    <vt:lpwstr>KCLD4vt6f5dj8FsDwBOXGDWlYrCyay5VV4fFYxeFpaZEnYHQjsCsIJ
UO/GwGENiIt9h5NQmp0OtqxnI9GAPbNIgXjrKRHUctHPxfrA8+ikEi/+quHOMebQOYflDrth
XuvhX0RAShIcX/W7Y/Z8RlUZQsktAaIizGyRd3uIDQxh9aRXZpPbUfwAebfIpoZ4RiDtlfEG
TqkZs4q620DR6qTGRB+qTLuZrQqZfNpApuDU</vt:lpwstr>
  </property>
  <property fmtid="{D5CDD505-2E9C-101B-9397-08002B2CF9AE}" pid="4" name="_2015_ms_pID_7253432">
    <vt:lpwstr>TRv0tpLQHc//viVC9b6YdnA=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1682336070</vt:lpwstr>
  </property>
</Properties>
</file>