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687F" w14:textId="1E883324" w:rsidR="002A07E9" w:rsidRDefault="008B7441" w:rsidP="00C90607">
      <w:pPr>
        <w:pStyle w:val="CRCoverPage"/>
        <w:tabs>
          <w:tab w:val="right" w:pos="9639"/>
        </w:tabs>
        <w:spacing w:before="120"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#11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>7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-e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sv-SE"/>
        </w:rPr>
        <w:t>R3-22</w:t>
      </w:r>
      <w:r w:rsidR="003A778B">
        <w:rPr>
          <w:rFonts w:ascii="Times New Roman" w:hAnsi="Times New Roman" w:cs="Times New Roman"/>
          <w:b/>
          <w:sz w:val="28"/>
          <w:szCs w:val="28"/>
          <w:lang w:eastAsia="sv-SE"/>
        </w:rPr>
        <w:t>5030</w:t>
      </w:r>
    </w:p>
    <w:p w14:paraId="6093ACD2" w14:textId="69842248" w:rsidR="002A07E9" w:rsidRDefault="008B7441" w:rsidP="00C90607">
      <w:pPr>
        <w:pStyle w:val="CRCoverPage"/>
        <w:spacing w:before="120" w:after="0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Online, 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>August 15</w:t>
      </w:r>
      <w:r w:rsidR="00471C1F" w:rsidRPr="00471C1F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2</w:t>
      </w:r>
      <w:r w:rsidR="003A778B">
        <w:rPr>
          <w:rFonts w:ascii="Times New Roman" w:hAnsi="Times New Roman" w:cs="Times New Roman"/>
          <w:b/>
          <w:sz w:val="24"/>
          <w:szCs w:val="28"/>
          <w:lang w:eastAsia="sv-SE"/>
        </w:rPr>
        <w:t>4</w:t>
      </w:r>
      <w:r w:rsidR="003A778B" w:rsidRPr="003A778B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2022</w:t>
      </w:r>
    </w:p>
    <w:bookmarkEnd w:id="0"/>
    <w:p w14:paraId="1C59E895" w14:textId="77777777" w:rsidR="002A07E9" w:rsidRDefault="002A07E9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</w:p>
    <w:p w14:paraId="403C4C02" w14:textId="4A386DA0" w:rsidR="002A07E9" w:rsidRDefault="008B7441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</w:r>
      <w:r w:rsidR="003A778B">
        <w:rPr>
          <w:rFonts w:ascii="Times New Roman" w:hAnsi="Times New Roman" w:cs="Times New Roman"/>
          <w:lang w:val="en-GB"/>
        </w:rPr>
        <w:t>13.2</w:t>
      </w:r>
    </w:p>
    <w:p w14:paraId="643CC530" w14:textId="77777777" w:rsidR="002A07E9" w:rsidRDefault="008B7441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Ericsson (moderator)</w:t>
      </w:r>
    </w:p>
    <w:p w14:paraId="0A65A1D3" w14:textId="7268F799" w:rsidR="002A07E9" w:rsidRDefault="008B7441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</w:r>
      <w:r w:rsidR="003A778B" w:rsidRPr="003A778B">
        <w:rPr>
          <w:rFonts w:ascii="Times New Roman" w:hAnsi="Times New Roman" w:cs="Times New Roman"/>
          <w:lang w:val="en-GB"/>
        </w:rPr>
        <w:t>CB # IAB2_Mobility - Summary of email discussion</w:t>
      </w:r>
      <w:r w:rsidR="00471C1F">
        <w:rPr>
          <w:rFonts w:ascii="Times New Roman" w:hAnsi="Times New Roman" w:cs="Times New Roman"/>
          <w:lang w:val="en-GB"/>
        </w:rPr>
        <w:t xml:space="preserve"> </w:t>
      </w:r>
    </w:p>
    <w:p w14:paraId="77FDD7E4" w14:textId="77777777" w:rsidR="002A07E9" w:rsidRDefault="008B7441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60504787" w14:textId="77777777" w:rsidR="002A07E9" w:rsidRDefault="008B7441" w:rsidP="00C90607">
      <w:pPr>
        <w:pStyle w:val="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14:paraId="02D4F012" w14:textId="07BA8C56" w:rsidR="002A07E9" w:rsidRDefault="008B7441" w:rsidP="00C90607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bookmarkStart w:id="1" w:name="_Hlk72145577"/>
      <w:bookmarkStart w:id="2" w:name="_Hlk72145532"/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to Phase 1 is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Thursday, </w:t>
      </w:r>
      <w:r w:rsidR="00F34758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August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 w:rsidR="00F34758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18</w:t>
      </w:r>
      <w:r w:rsidR="00F34758" w:rsidRPr="00F34758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vertAlign w:val="superscript"/>
          <w:lang w:val="en-GB"/>
        </w:rPr>
        <w:t>th</w:t>
      </w:r>
      <w:r w:rsidR="00F34758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at 23.59 UTC.</w:t>
      </w:r>
    </w:p>
    <w:bookmarkEnd w:id="1"/>
    <w:bookmarkEnd w:id="2"/>
    <w:p w14:paraId="3E0A96D7" w14:textId="77777777" w:rsidR="002A07E9" w:rsidRDefault="008B7441" w:rsidP="00C90607">
      <w:pPr>
        <w:spacing w:before="120" w:after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Relevant papers:</w:t>
      </w:r>
    </w:p>
    <w:p w14:paraId="01C76C01" w14:textId="6E60839E" w:rsidR="00D5682F" w:rsidRPr="00D5682F" w:rsidRDefault="00B135E8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[Hua4353] 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Discussion on the full migration for mobile IAB (Huawei)</w:t>
      </w:r>
    </w:p>
    <w:p w14:paraId="5A8709D9" w14:textId="555AC937" w:rsidR="00D5682F" w:rsidRPr="00D5682F" w:rsidRDefault="00B135E8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[Hua4354] 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Discussion on the inter-donor transport for full migration of mobile IAB (Huawei)</w:t>
      </w:r>
    </w:p>
    <w:p w14:paraId="0991BF7A" w14:textId="283B722E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[Nok4376]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IAB mobility (Nokia, Nokia Shanghai Bell)</w:t>
      </w:r>
    </w:p>
    <w:p w14:paraId="376B562E" w14:textId="6BCE0ED0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[Nok4377]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mobile IAB aspects based on dual-DU (Nokia, Nokia Shanghai Bell)</w:t>
      </w:r>
    </w:p>
    <w:p w14:paraId="2BD5F8A8" w14:textId="53013F54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[Len4429]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Inter-donor full migration procedure of mobile IAB (Lenovo)</w:t>
      </w:r>
    </w:p>
    <w:p w14:paraId="4AB1059E" w14:textId="28333C06" w:rsidR="00D5682F" w:rsidRPr="00D5682F" w:rsidRDefault="00D5682F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[Eri4496] </w:t>
      </w:r>
      <w:r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Migration Procedure for Mobile IAB-Nodes (Ericsson)</w:t>
      </w:r>
    </w:p>
    <w:p w14:paraId="04316E45" w14:textId="48759002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[QC4504]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Topology adaptation for mobile IAB (Qualcomm Inc.)</w:t>
      </w:r>
    </w:p>
    <w:p w14:paraId="776007CF" w14:textId="112410F7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[Fuj4704]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Support of intra-m-CU mobility (Fujitsu)</w:t>
      </w:r>
    </w:p>
    <w:p w14:paraId="3A1879A0" w14:textId="77D4AF74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[Fuj4705]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IAB full migration (Fujitsu)</w:t>
      </w:r>
    </w:p>
    <w:p w14:paraId="098C9283" w14:textId="77777777" w:rsidR="00CF2A9F" w:rsidRDefault="00CF2A9F" w:rsidP="00C90607">
      <w:pPr>
        <w:spacing w:before="120" w:after="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[ZTE4710]</w:t>
      </w:r>
      <w:r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inter-donor full migration in mobile IAB scenario (ZTE)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p w14:paraId="70DD70AC" w14:textId="77777777" w:rsidR="00CF2A9F" w:rsidRDefault="00CF2A9F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[ZTE4711]</w:t>
      </w:r>
      <w:r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migration sequence of full migration procedure (ZTE)</w:t>
      </w:r>
    </w:p>
    <w:p w14:paraId="61F819DA" w14:textId="0B03C079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[X</w:t>
      </w:r>
      <w:r w:rsidR="00E3109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mi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4767]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IAB full migration (Xiaomi)</w:t>
      </w:r>
    </w:p>
    <w:p w14:paraId="0604B1DE" w14:textId="692BC69B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[Int4777]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Full Migration of mobile IAB-node (Intel Corporation)</w:t>
      </w:r>
    </w:p>
    <w:p w14:paraId="7D2833D0" w14:textId="477AD549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[Sam4826] 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Discussion on full migration procedure (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S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amsung)</w:t>
      </w:r>
    </w:p>
    <w:p w14:paraId="332EA175" w14:textId="77777777" w:rsidR="002A07E9" w:rsidRDefault="008B7441" w:rsidP="00C90607">
      <w:pPr>
        <w:pStyle w:val="1"/>
        <w:spacing w:before="120" w:after="0"/>
        <w:rPr>
          <w:rFonts w:ascii="Arial" w:hAnsi="Arial" w:cs="Arial"/>
          <w:lang w:val="en-GB"/>
        </w:rPr>
      </w:pPr>
      <w:bookmarkStart w:id="3" w:name="_Hlk87391000"/>
      <w:r>
        <w:rPr>
          <w:rFonts w:ascii="Arial" w:hAnsi="Arial" w:cs="Arial"/>
          <w:lang w:val="en-GB"/>
        </w:rPr>
        <w:t>For the Chairman notes</w:t>
      </w:r>
    </w:p>
    <w:p w14:paraId="3BA78356" w14:textId="5BBB21FA" w:rsidR="00BB5502" w:rsidRPr="00C243D7" w:rsidRDefault="00745DC4" w:rsidP="00C90607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  <w:t>TBW</w:t>
      </w:r>
    </w:p>
    <w:bookmarkEnd w:id="3"/>
    <w:p w14:paraId="33BD0C3A" w14:textId="19103E1A" w:rsidR="008E6451" w:rsidRDefault="008E6451" w:rsidP="00C90607">
      <w:pPr>
        <w:pStyle w:val="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Discussion</w:t>
      </w:r>
    </w:p>
    <w:p w14:paraId="1F2B1B8D" w14:textId="6E8150E3" w:rsidR="00604F8A" w:rsidRPr="00A2109F" w:rsidRDefault="00A671B7" w:rsidP="00604F8A">
      <w:pPr>
        <w:rPr>
          <w:rFonts w:ascii="Times New Roman" w:hAnsi="Times New Roman" w:cs="Times New Roman"/>
          <w:sz w:val="20"/>
          <w:szCs w:val="22"/>
          <w:lang w:val="en-GB"/>
        </w:rPr>
      </w:pPr>
      <w:r>
        <w:rPr>
          <w:rFonts w:ascii="Times New Roman" w:hAnsi="Times New Roman" w:cs="Times New Roman"/>
          <w:sz w:val="20"/>
          <w:szCs w:val="22"/>
          <w:lang w:val="en-GB"/>
        </w:rPr>
        <w:t xml:space="preserve">At this meeting we will discuss the general principles of </w:t>
      </w:r>
      <w:proofErr w:type="spellStart"/>
      <w:r>
        <w:rPr>
          <w:rFonts w:ascii="Times New Roman" w:hAnsi="Times New Roman" w:cs="Times New Roman"/>
          <w:sz w:val="20"/>
          <w:szCs w:val="22"/>
          <w:lang w:val="en-GB"/>
        </w:rPr>
        <w:t>mIAB</w:t>
      </w:r>
      <w:proofErr w:type="spellEnd"/>
      <w:r>
        <w:rPr>
          <w:rFonts w:ascii="Times New Roman" w:hAnsi="Times New Roman" w:cs="Times New Roman"/>
          <w:sz w:val="20"/>
          <w:szCs w:val="22"/>
          <w:lang w:val="en-GB"/>
        </w:rPr>
        <w:t xml:space="preserve"> mobility procedure and the </w:t>
      </w:r>
      <w:r w:rsidR="007E3253">
        <w:rPr>
          <w:rFonts w:ascii="Times New Roman" w:hAnsi="Times New Roman" w:cs="Times New Roman"/>
          <w:sz w:val="20"/>
          <w:szCs w:val="22"/>
          <w:lang w:val="en-GB"/>
        </w:rPr>
        <w:t xml:space="preserve">aspects of </w:t>
      </w:r>
      <w:proofErr w:type="spellStart"/>
      <w:r w:rsidR="007E3253">
        <w:rPr>
          <w:rFonts w:ascii="Times New Roman" w:hAnsi="Times New Roman" w:cs="Times New Roman"/>
          <w:sz w:val="20"/>
          <w:szCs w:val="22"/>
          <w:lang w:val="en-GB"/>
        </w:rPr>
        <w:t>mIAB</w:t>
      </w:r>
      <w:proofErr w:type="spellEnd"/>
      <w:r w:rsidR="007E3253">
        <w:rPr>
          <w:rFonts w:ascii="Times New Roman" w:hAnsi="Times New Roman" w:cs="Times New Roman"/>
          <w:sz w:val="20"/>
          <w:szCs w:val="22"/>
          <w:lang w:val="en-GB"/>
        </w:rPr>
        <w:t xml:space="preserve">-DU HO that do not </w:t>
      </w:r>
      <w:r w:rsidR="0053419B">
        <w:rPr>
          <w:rFonts w:ascii="Times New Roman" w:hAnsi="Times New Roman" w:cs="Times New Roman"/>
          <w:sz w:val="20"/>
          <w:szCs w:val="22"/>
          <w:lang w:val="en-GB"/>
        </w:rPr>
        <w:t xml:space="preserve">directly </w:t>
      </w:r>
      <w:r w:rsidR="007E3253">
        <w:rPr>
          <w:rFonts w:ascii="Times New Roman" w:hAnsi="Times New Roman" w:cs="Times New Roman"/>
          <w:sz w:val="20"/>
          <w:szCs w:val="22"/>
          <w:lang w:val="en-GB"/>
        </w:rPr>
        <w:t>depend</w:t>
      </w:r>
      <w:r w:rsidR="00F80798">
        <w:rPr>
          <w:rFonts w:ascii="Times New Roman" w:hAnsi="Times New Roman" w:cs="Times New Roman"/>
          <w:sz w:val="20"/>
          <w:szCs w:val="22"/>
          <w:lang w:val="en-GB"/>
        </w:rPr>
        <w:t xml:space="preserve"> on</w:t>
      </w:r>
      <w:r w:rsidR="007E3253">
        <w:rPr>
          <w:rFonts w:ascii="Times New Roman" w:hAnsi="Times New Roman" w:cs="Times New Roman"/>
          <w:sz w:val="20"/>
          <w:szCs w:val="22"/>
          <w:lang w:val="en-GB"/>
        </w:rPr>
        <w:t xml:space="preserve"> </w:t>
      </w:r>
      <w:r w:rsidR="00A832BF">
        <w:rPr>
          <w:rFonts w:ascii="Times New Roman" w:hAnsi="Times New Roman" w:cs="Times New Roman"/>
          <w:sz w:val="20"/>
          <w:szCs w:val="22"/>
          <w:lang w:val="en-GB"/>
        </w:rPr>
        <w:t>these general principles.</w:t>
      </w:r>
    </w:p>
    <w:p w14:paraId="3559A411" w14:textId="5825D8DA" w:rsidR="00C372F4" w:rsidRPr="00604F8A" w:rsidRDefault="003A1237" w:rsidP="00C372F4">
      <w:pPr>
        <w:pStyle w:val="2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Mobility procedure for </w:t>
      </w:r>
      <w:proofErr w:type="spellStart"/>
      <w:r w:rsidR="00C372F4">
        <w:rPr>
          <w:rFonts w:ascii="Arial" w:hAnsi="Arial" w:cs="Arial"/>
          <w:lang w:val="en-GB"/>
        </w:rPr>
        <w:t>mIAB</w:t>
      </w:r>
      <w:proofErr w:type="spellEnd"/>
      <w:r w:rsidR="00C372F4">
        <w:rPr>
          <w:rFonts w:ascii="Arial" w:hAnsi="Arial" w:cs="Arial"/>
          <w:lang w:val="en-GB"/>
        </w:rPr>
        <w:t>-nodes</w:t>
      </w:r>
      <w:r w:rsidR="0045167E">
        <w:rPr>
          <w:rFonts w:ascii="Arial" w:hAnsi="Arial" w:cs="Arial"/>
          <w:lang w:val="en-GB"/>
        </w:rPr>
        <w:t xml:space="preserve"> – general principles</w:t>
      </w:r>
    </w:p>
    <w:p w14:paraId="4F95F19B" w14:textId="4BF49C39" w:rsidR="00BB77E1" w:rsidRPr="00C005F6" w:rsidRDefault="00C005F6" w:rsidP="00C90607">
      <w:pPr>
        <w:pStyle w:val="3"/>
        <w:spacing w:after="0"/>
        <w:rPr>
          <w:rFonts w:ascii="Arial" w:hAnsi="Arial" w:cs="Arial"/>
        </w:rPr>
      </w:pPr>
      <w:r w:rsidRPr="00C005F6">
        <w:rPr>
          <w:rFonts w:ascii="Arial" w:hAnsi="Arial" w:cs="Arial"/>
        </w:rPr>
        <w:t>The high-level approach</w:t>
      </w:r>
      <w:r w:rsidR="00BB77E1" w:rsidRPr="00C005F6">
        <w:rPr>
          <w:rFonts w:ascii="Arial" w:hAnsi="Arial" w:cs="Arial"/>
        </w:rPr>
        <w:t xml:space="preserve">  </w:t>
      </w:r>
    </w:p>
    <w:p w14:paraId="1EBE71DD" w14:textId="57123074" w:rsidR="00C848E8" w:rsidRPr="00123A05" w:rsidRDefault="00C848E8" w:rsidP="00C90607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  <w:r w:rsidRPr="00123A05">
        <w:rPr>
          <w:rFonts w:ascii="Times New Roman" w:hAnsi="Times New Roman" w:cs="Times New Roman"/>
          <w:sz w:val="20"/>
          <w:szCs w:val="22"/>
          <w:lang w:val="en-GB"/>
        </w:rPr>
        <w:t xml:space="preserve">Papers [Eri4496], [QC4504], [Nok4376], [Fuj4704] and [ZTE4711] consider the approach to </w:t>
      </w:r>
      <w:proofErr w:type="spellStart"/>
      <w:r w:rsidRPr="00123A05">
        <w:rPr>
          <w:rFonts w:ascii="Times New Roman" w:hAnsi="Times New Roman" w:cs="Times New Roman"/>
          <w:sz w:val="20"/>
          <w:szCs w:val="22"/>
          <w:lang w:val="en-GB"/>
        </w:rPr>
        <w:t>mIAB</w:t>
      </w:r>
      <w:proofErr w:type="spellEnd"/>
      <w:r w:rsidRPr="00123A05">
        <w:rPr>
          <w:rFonts w:ascii="Times New Roman" w:hAnsi="Times New Roman" w:cs="Times New Roman"/>
          <w:sz w:val="20"/>
          <w:szCs w:val="22"/>
          <w:lang w:val="en-GB"/>
        </w:rPr>
        <w:t xml:space="preserve"> mobility where the </w:t>
      </w:r>
      <w:proofErr w:type="spellStart"/>
      <w:r w:rsidRPr="00123A05">
        <w:rPr>
          <w:rFonts w:ascii="Times New Roman" w:hAnsi="Times New Roman" w:cs="Times New Roman"/>
          <w:sz w:val="20"/>
          <w:szCs w:val="22"/>
          <w:lang w:val="en-GB"/>
        </w:rPr>
        <w:t>mIAB</w:t>
      </w:r>
      <w:proofErr w:type="spellEnd"/>
      <w:r w:rsidRPr="00123A05">
        <w:rPr>
          <w:rFonts w:ascii="Times New Roman" w:hAnsi="Times New Roman" w:cs="Times New Roman"/>
          <w:sz w:val="20"/>
          <w:szCs w:val="22"/>
          <w:lang w:val="en-GB"/>
        </w:rPr>
        <w:t>-MT can undergo multiple consecutive inter-CU handover</w:t>
      </w:r>
      <w:r w:rsidR="00123A05">
        <w:rPr>
          <w:rFonts w:ascii="Times New Roman" w:hAnsi="Times New Roman" w:cs="Times New Roman"/>
          <w:sz w:val="20"/>
          <w:szCs w:val="22"/>
          <w:lang w:val="en-GB"/>
        </w:rPr>
        <w:t>s</w:t>
      </w:r>
      <w:r w:rsidRPr="00123A05">
        <w:rPr>
          <w:rFonts w:ascii="Times New Roman" w:hAnsi="Times New Roman" w:cs="Times New Roman"/>
          <w:sz w:val="20"/>
          <w:szCs w:val="22"/>
          <w:lang w:val="en-GB"/>
        </w:rPr>
        <w:t xml:space="preserve">, without executing the inter-CU HO of the co-located </w:t>
      </w:r>
      <w:proofErr w:type="spellStart"/>
      <w:r w:rsidRPr="00123A05">
        <w:rPr>
          <w:rFonts w:ascii="Times New Roman" w:hAnsi="Times New Roman" w:cs="Times New Roman"/>
          <w:sz w:val="20"/>
          <w:szCs w:val="22"/>
          <w:lang w:val="en-GB"/>
        </w:rPr>
        <w:t>mIAB</w:t>
      </w:r>
      <w:proofErr w:type="spellEnd"/>
      <w:r w:rsidRPr="00123A05">
        <w:rPr>
          <w:rFonts w:ascii="Times New Roman" w:hAnsi="Times New Roman" w:cs="Times New Roman"/>
          <w:sz w:val="20"/>
          <w:szCs w:val="22"/>
          <w:lang w:val="en-GB"/>
        </w:rPr>
        <w:t xml:space="preserve">-DU. Meanwhile, paper [Len4429] proposes to mandate the joint execution of </w:t>
      </w:r>
      <w:proofErr w:type="spellStart"/>
      <w:r w:rsidRPr="00123A05">
        <w:rPr>
          <w:rFonts w:ascii="Times New Roman" w:hAnsi="Times New Roman" w:cs="Times New Roman"/>
          <w:sz w:val="20"/>
          <w:szCs w:val="22"/>
          <w:lang w:val="en-GB"/>
        </w:rPr>
        <w:t>mIAB</w:t>
      </w:r>
      <w:proofErr w:type="spellEnd"/>
      <w:r w:rsidRPr="00123A05">
        <w:rPr>
          <w:rFonts w:ascii="Times New Roman" w:hAnsi="Times New Roman" w:cs="Times New Roman"/>
          <w:sz w:val="20"/>
          <w:szCs w:val="22"/>
          <w:lang w:val="en-GB"/>
        </w:rPr>
        <w:t xml:space="preserve">-MT and </w:t>
      </w:r>
      <w:proofErr w:type="spellStart"/>
      <w:r w:rsidRPr="00123A05">
        <w:rPr>
          <w:rFonts w:ascii="Times New Roman" w:hAnsi="Times New Roman" w:cs="Times New Roman"/>
          <w:sz w:val="20"/>
          <w:szCs w:val="22"/>
          <w:lang w:val="en-GB"/>
        </w:rPr>
        <w:t>mIAB</w:t>
      </w:r>
      <w:proofErr w:type="spellEnd"/>
      <w:r w:rsidRPr="00123A05">
        <w:rPr>
          <w:rFonts w:ascii="Times New Roman" w:hAnsi="Times New Roman" w:cs="Times New Roman"/>
          <w:sz w:val="20"/>
          <w:szCs w:val="22"/>
          <w:lang w:val="en-GB"/>
        </w:rPr>
        <w:t>-DU inter-CU HO.</w:t>
      </w:r>
    </w:p>
    <w:p w14:paraId="58799E2D" w14:textId="5573C2D6" w:rsidR="002A07E9" w:rsidRPr="00123A05" w:rsidRDefault="00C848E8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Q</w:t>
      </w:r>
      <w:r w:rsidR="00344F6F">
        <w:rPr>
          <w:rFonts w:ascii="Times New Roman" w:hAnsi="Times New Roman" w:cs="Times New Roman"/>
          <w:b/>
          <w:bCs/>
          <w:sz w:val="20"/>
          <w:szCs w:val="22"/>
          <w:lang w:val="en-GB"/>
        </w:rPr>
        <w:t>1-</w:t>
      </w:r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1: Should it be possible to execute the </w:t>
      </w:r>
      <w:proofErr w:type="spellStart"/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mIAB</w:t>
      </w:r>
      <w:proofErr w:type="spellEnd"/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-MT and </w:t>
      </w:r>
      <w:proofErr w:type="spellStart"/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mIAB</w:t>
      </w:r>
      <w:proofErr w:type="spellEnd"/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-DU inter-CU HO</w:t>
      </w:r>
      <w:r w:rsidR="00704209"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s</w:t>
      </w:r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 independently, i.e., </w:t>
      </w:r>
      <w:r w:rsidR="00DA781B"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executing </w:t>
      </w:r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one without the other?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A07E9" w14:paraId="6C12429B" w14:textId="77777777">
        <w:trPr>
          <w:trHeight w:val="325"/>
        </w:trPr>
        <w:tc>
          <w:tcPr>
            <w:tcW w:w="1378" w:type="dxa"/>
          </w:tcPr>
          <w:p w14:paraId="1F0A40E7" w14:textId="77777777" w:rsidR="002A07E9" w:rsidRDefault="008B7441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6768A865" w14:textId="77777777" w:rsidR="002A07E9" w:rsidRDefault="008B7441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351119A9" w14:textId="0BC2E777" w:rsidR="002A07E9" w:rsidRDefault="00704209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Motivation</w:t>
            </w:r>
          </w:p>
        </w:tc>
      </w:tr>
      <w:tr w:rsidR="002A07E9" w14:paraId="48CD246B" w14:textId="77777777">
        <w:trPr>
          <w:trHeight w:val="357"/>
        </w:trPr>
        <w:tc>
          <w:tcPr>
            <w:tcW w:w="1378" w:type="dxa"/>
          </w:tcPr>
          <w:p w14:paraId="139228D3" w14:textId="77777777" w:rsidR="002A07E9" w:rsidRDefault="008B7441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6934EB82" w14:textId="3D28DD0E" w:rsidR="002A07E9" w:rsidRDefault="00704209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2E3BD7A8" w14:textId="2E41BF9B" w:rsidR="002A07E9" w:rsidRDefault="00704209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Mandating th</w:t>
            </w:r>
            <w:r w:rsidR="00867D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 joint execution</w:t>
            </w:r>
            <w:r w:rsidR="007F3D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the two </w:t>
            </w:r>
            <w:r w:rsidR="008D32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HOs will cause frequent reconfigurations of both the </w:t>
            </w:r>
            <w:proofErr w:type="spellStart"/>
            <w:r w:rsidR="008D32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mIAB</w:t>
            </w:r>
            <w:proofErr w:type="spellEnd"/>
            <w:r w:rsidR="008D32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-node and the UEs. It will also long service interruptions and mutual dependence of HO failures.</w:t>
            </w:r>
            <w:r w:rsidR="00B4209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2A07E9" w14:paraId="459F7641" w14:textId="77777777">
        <w:trPr>
          <w:trHeight w:val="342"/>
        </w:trPr>
        <w:tc>
          <w:tcPr>
            <w:tcW w:w="1378" w:type="dxa"/>
          </w:tcPr>
          <w:p w14:paraId="00FAF54A" w14:textId="343042B5" w:rsidR="002A07E9" w:rsidRDefault="0072015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CN"/>
              </w:rPr>
              <w:t>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uawei</w:t>
            </w:r>
          </w:p>
        </w:tc>
        <w:tc>
          <w:tcPr>
            <w:tcW w:w="1209" w:type="dxa"/>
          </w:tcPr>
          <w:p w14:paraId="36A0D83F" w14:textId="69988579" w:rsidR="002A07E9" w:rsidRDefault="00FD370C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See comment</w:t>
            </w:r>
          </w:p>
        </w:tc>
        <w:tc>
          <w:tcPr>
            <w:tcW w:w="7200" w:type="dxa"/>
          </w:tcPr>
          <w:p w14:paraId="3768AC1C" w14:textId="0ED612CE" w:rsidR="002A07E9" w:rsidRDefault="00FD370C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It is possible to execute the IAB-MT HO without IAB-DU HO, as already supported in partial migration</w:t>
            </w:r>
            <w:r w:rsidR="00FB661B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. But it seems the IAB-DU migration will only </w:t>
            </w:r>
            <w:r w:rsidR="00434AF4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occur</w:t>
            </w:r>
            <w:r w:rsidR="00FB661B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when IAB-MT performs HO.</w:t>
            </w:r>
          </w:p>
        </w:tc>
      </w:tr>
      <w:tr w:rsidR="002A07E9" w14:paraId="46E01AB8" w14:textId="77777777">
        <w:trPr>
          <w:trHeight w:val="325"/>
        </w:trPr>
        <w:tc>
          <w:tcPr>
            <w:tcW w:w="1378" w:type="dxa"/>
          </w:tcPr>
          <w:p w14:paraId="118876E1" w14:textId="4967C1DC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45525B" w14:textId="264F4070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D7544DF" w14:textId="7604842A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49D6C1BD" w14:textId="77777777">
        <w:trPr>
          <w:trHeight w:val="325"/>
        </w:trPr>
        <w:tc>
          <w:tcPr>
            <w:tcW w:w="1378" w:type="dxa"/>
          </w:tcPr>
          <w:p w14:paraId="1E6DDA7D" w14:textId="597A87D4" w:rsidR="002A07E9" w:rsidRDefault="002A07E9" w:rsidP="00C90607">
            <w:pPr>
              <w:spacing w:before="120" w:after="0"/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763B87C" w14:textId="006FBB8C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7A96D66" w14:textId="2C84DF1A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3A5E7670" w14:textId="77777777">
        <w:trPr>
          <w:trHeight w:val="342"/>
        </w:trPr>
        <w:tc>
          <w:tcPr>
            <w:tcW w:w="1378" w:type="dxa"/>
          </w:tcPr>
          <w:p w14:paraId="4ED347C6" w14:textId="6589604C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A756826" w14:textId="0D7BE83F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5293EE4" w14:textId="4CB9C308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068B2BD4" w14:textId="77777777">
        <w:trPr>
          <w:trHeight w:val="342"/>
        </w:trPr>
        <w:tc>
          <w:tcPr>
            <w:tcW w:w="1378" w:type="dxa"/>
          </w:tcPr>
          <w:p w14:paraId="54F276B6" w14:textId="482D90C5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74C0FDA7" w14:textId="53D5B27F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2ACFF232" w14:textId="62403247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07E9" w14:paraId="2E3A934B" w14:textId="77777777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851" w14:textId="3E8E5476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D07" w14:textId="050F7F2B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199" w14:textId="1717BF38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B634B" w14:paraId="713F6AE5" w14:textId="77777777">
        <w:trPr>
          <w:trHeight w:val="325"/>
        </w:trPr>
        <w:tc>
          <w:tcPr>
            <w:tcW w:w="1378" w:type="dxa"/>
          </w:tcPr>
          <w:p w14:paraId="18316FA0" w14:textId="202E14AF" w:rsidR="000B634B" w:rsidRDefault="000B634B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941CA0" w14:textId="70665093" w:rsidR="000B634B" w:rsidRDefault="000B634B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C1AF540" w14:textId="14CF1B5B" w:rsidR="00367FD0" w:rsidRDefault="00367FD0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28F4BA72" w14:textId="72DD1D68" w:rsidR="002A07E9" w:rsidRDefault="002A07E9" w:rsidP="00C90607">
      <w:pPr>
        <w:spacing w:before="120" w:after="0"/>
        <w:ind w:left="-90"/>
        <w:rPr>
          <w:rFonts w:ascii="Times New Roman" w:hAnsi="Times New Roman" w:cs="Times New Roman"/>
          <w:sz w:val="20"/>
          <w:szCs w:val="22"/>
        </w:rPr>
      </w:pPr>
    </w:p>
    <w:p w14:paraId="27BE1CBD" w14:textId="0AC80543" w:rsidR="007D114F" w:rsidRPr="00492B73" w:rsidRDefault="007D114F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2E98F434" w14:textId="77777777" w:rsidR="00745DC4" w:rsidRDefault="00745DC4" w:rsidP="00C90607">
      <w:pPr>
        <w:spacing w:before="120" w:after="0"/>
        <w:ind w:left="-90"/>
        <w:rPr>
          <w:rFonts w:ascii="Times New Roman" w:hAnsi="Times New Roman" w:cs="Times New Roman"/>
          <w:sz w:val="20"/>
          <w:szCs w:val="22"/>
        </w:rPr>
      </w:pPr>
    </w:p>
    <w:p w14:paraId="4D8E3D00" w14:textId="0F7FC42F" w:rsidR="00286E4B" w:rsidRDefault="00323563" w:rsidP="00C90607">
      <w:pPr>
        <w:pStyle w:val="3"/>
        <w:spacing w:after="0"/>
        <w:rPr>
          <w:rFonts w:ascii="Arial" w:hAnsi="Arial" w:cs="Arial"/>
        </w:rPr>
      </w:pPr>
      <w:r w:rsidRPr="00C005F6">
        <w:rPr>
          <w:rFonts w:ascii="Arial" w:hAnsi="Arial" w:cs="Arial"/>
        </w:rPr>
        <w:t>The r</w:t>
      </w:r>
      <w:r w:rsidR="005F5838" w:rsidRPr="00C005F6">
        <w:rPr>
          <w:rFonts w:ascii="Arial" w:hAnsi="Arial" w:cs="Arial"/>
        </w:rPr>
        <w:t>euse of partial migration</w:t>
      </w:r>
    </w:p>
    <w:p w14:paraId="5D747007" w14:textId="77777777" w:rsidR="00932D36" w:rsidRPr="00123A05" w:rsidRDefault="00932D36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123A05">
        <w:rPr>
          <w:rFonts w:ascii="Times New Roman" w:hAnsi="Times New Roman" w:cs="Times New Roman"/>
          <w:sz w:val="20"/>
          <w:szCs w:val="22"/>
        </w:rPr>
        <w:t xml:space="preserve">Papers [Eri4496], [QC4504], [Nok4376], [Fuj4704], [Sam4826] and [ZTE4711] propose to use the Rel-17 partial migration as the baseline procedure for </w:t>
      </w:r>
      <w:proofErr w:type="spellStart"/>
      <w:r w:rsidRPr="00123A05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Pr="00123A05">
        <w:rPr>
          <w:rFonts w:ascii="Times New Roman" w:hAnsi="Times New Roman" w:cs="Times New Roman"/>
          <w:sz w:val="20"/>
          <w:szCs w:val="22"/>
        </w:rPr>
        <w:t xml:space="preserve"> node migration.</w:t>
      </w:r>
    </w:p>
    <w:p w14:paraId="3395ECB5" w14:textId="7E2E58FA" w:rsidR="00932D36" w:rsidRPr="00123A05" w:rsidRDefault="00932D36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123A05">
        <w:rPr>
          <w:rFonts w:ascii="Times New Roman" w:hAnsi="Times New Roman" w:cs="Times New Roman"/>
          <w:b/>
          <w:bCs/>
          <w:sz w:val="20"/>
          <w:szCs w:val="22"/>
        </w:rPr>
        <w:t>Proposal</w:t>
      </w:r>
      <w:r w:rsidR="00A13164">
        <w:rPr>
          <w:rFonts w:ascii="Times New Roman" w:hAnsi="Times New Roman" w:cs="Times New Roman"/>
          <w:b/>
          <w:bCs/>
          <w:sz w:val="20"/>
          <w:szCs w:val="22"/>
        </w:rPr>
        <w:t xml:space="preserve"> 1-1</w:t>
      </w:r>
      <w:r w:rsidRPr="00123A05">
        <w:rPr>
          <w:rFonts w:ascii="Times New Roman" w:hAnsi="Times New Roman" w:cs="Times New Roman"/>
          <w:b/>
          <w:bCs/>
          <w:sz w:val="20"/>
          <w:szCs w:val="22"/>
        </w:rPr>
        <w:t xml:space="preserve">: The Rel-17 partial migration is the baseline for supporting the F1 transport migration and inter-donor routing when an </w:t>
      </w:r>
      <w:proofErr w:type="spellStart"/>
      <w:r w:rsidRPr="00123A05">
        <w:rPr>
          <w:rFonts w:ascii="Times New Roman" w:hAnsi="Times New Roman" w:cs="Times New Roman"/>
          <w:b/>
          <w:bCs/>
          <w:sz w:val="20"/>
          <w:szCs w:val="22"/>
        </w:rPr>
        <w:t>mIAB</w:t>
      </w:r>
      <w:proofErr w:type="spellEnd"/>
      <w:r w:rsidRPr="00123A05">
        <w:rPr>
          <w:rFonts w:ascii="Times New Roman" w:hAnsi="Times New Roman" w:cs="Times New Roman"/>
          <w:b/>
          <w:bCs/>
          <w:sz w:val="20"/>
          <w:szCs w:val="22"/>
        </w:rPr>
        <w:t xml:space="preserve">-DU and its co-located </w:t>
      </w:r>
      <w:proofErr w:type="spellStart"/>
      <w:r w:rsidRPr="00123A05">
        <w:rPr>
          <w:rFonts w:ascii="Times New Roman" w:hAnsi="Times New Roman" w:cs="Times New Roman"/>
          <w:b/>
          <w:bCs/>
          <w:sz w:val="20"/>
          <w:szCs w:val="22"/>
        </w:rPr>
        <w:t>mIAB</w:t>
      </w:r>
      <w:proofErr w:type="spellEnd"/>
      <w:r w:rsidRPr="00123A05">
        <w:rPr>
          <w:rFonts w:ascii="Times New Roman" w:hAnsi="Times New Roman" w:cs="Times New Roman"/>
          <w:b/>
          <w:bCs/>
          <w:sz w:val="20"/>
          <w:szCs w:val="22"/>
        </w:rPr>
        <w:t>-MT are connected to different donor CUs.</w:t>
      </w:r>
    </w:p>
    <w:p w14:paraId="13B1A5D7" w14:textId="7081FB68" w:rsidR="00013BA6" w:rsidRPr="008F43D5" w:rsidRDefault="008F43D5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8F43D5">
        <w:rPr>
          <w:rFonts w:ascii="Times New Roman" w:hAnsi="Times New Roman" w:cs="Times New Roman"/>
          <w:b/>
          <w:bCs/>
          <w:sz w:val="20"/>
          <w:szCs w:val="22"/>
        </w:rPr>
        <w:t>Q</w:t>
      </w:r>
      <w:r w:rsidR="00344F6F">
        <w:rPr>
          <w:rFonts w:ascii="Times New Roman" w:hAnsi="Times New Roman" w:cs="Times New Roman"/>
          <w:b/>
          <w:bCs/>
          <w:sz w:val="20"/>
          <w:szCs w:val="22"/>
        </w:rPr>
        <w:t>1-</w:t>
      </w:r>
      <w:r w:rsidR="00826570">
        <w:rPr>
          <w:rFonts w:ascii="Times New Roman" w:hAnsi="Times New Roman" w:cs="Times New Roman"/>
          <w:b/>
          <w:bCs/>
          <w:sz w:val="20"/>
          <w:szCs w:val="22"/>
        </w:rPr>
        <w:t>2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: Do you agree to the above proposal?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932D36" w14:paraId="1BF232D6" w14:textId="77777777" w:rsidTr="006C3ADC">
        <w:trPr>
          <w:trHeight w:val="325"/>
        </w:trPr>
        <w:tc>
          <w:tcPr>
            <w:tcW w:w="1378" w:type="dxa"/>
          </w:tcPr>
          <w:p w14:paraId="45E59B86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Company</w:t>
            </w:r>
          </w:p>
        </w:tc>
        <w:tc>
          <w:tcPr>
            <w:tcW w:w="1209" w:type="dxa"/>
          </w:tcPr>
          <w:p w14:paraId="148C4610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4689A3E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Motivation</w:t>
            </w:r>
          </w:p>
        </w:tc>
      </w:tr>
      <w:tr w:rsidR="00932D36" w14:paraId="60D7ABD7" w14:textId="77777777" w:rsidTr="006C3ADC">
        <w:trPr>
          <w:trHeight w:val="357"/>
        </w:trPr>
        <w:tc>
          <w:tcPr>
            <w:tcW w:w="1378" w:type="dxa"/>
          </w:tcPr>
          <w:p w14:paraId="35950E50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3252F359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334E6078" w14:textId="5EF438B0" w:rsidR="00932D36" w:rsidRDefault="0071275A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Partial migration </w:t>
            </w:r>
            <w:r w:rsidR="003F4A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already enables an IAB-node to maintain the F1 and RRC</w:t>
            </w:r>
            <w:r w:rsidR="00932D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F4A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different donors, so let’s reuse it</w:t>
            </w:r>
            <w:r w:rsidR="00123A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as much as possible</w:t>
            </w:r>
            <w:r w:rsidR="003F4A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932D36" w14:paraId="77636816" w14:textId="77777777" w:rsidTr="006C3ADC">
        <w:trPr>
          <w:trHeight w:val="342"/>
        </w:trPr>
        <w:tc>
          <w:tcPr>
            <w:tcW w:w="1378" w:type="dxa"/>
          </w:tcPr>
          <w:p w14:paraId="4CE8458D" w14:textId="25AD8692" w:rsidR="00932D36" w:rsidRDefault="00EB1CA1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CN"/>
              </w:rPr>
              <w:t>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uawei</w:t>
            </w:r>
          </w:p>
        </w:tc>
        <w:tc>
          <w:tcPr>
            <w:tcW w:w="1209" w:type="dxa"/>
          </w:tcPr>
          <w:p w14:paraId="05C10206" w14:textId="7E66B024" w:rsidR="00932D36" w:rsidRDefault="00EB1CA1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Yes</w:t>
            </w:r>
          </w:p>
        </w:tc>
        <w:tc>
          <w:tcPr>
            <w:tcW w:w="7200" w:type="dxa"/>
          </w:tcPr>
          <w:p w14:paraId="587764D0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097A74E5" w14:textId="77777777" w:rsidTr="006C3ADC">
        <w:trPr>
          <w:trHeight w:val="325"/>
        </w:trPr>
        <w:tc>
          <w:tcPr>
            <w:tcW w:w="1378" w:type="dxa"/>
          </w:tcPr>
          <w:p w14:paraId="3B9CFCBE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098DC78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34E9A18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020D56E4" w14:textId="77777777" w:rsidTr="006C3ADC">
        <w:trPr>
          <w:trHeight w:val="325"/>
        </w:trPr>
        <w:tc>
          <w:tcPr>
            <w:tcW w:w="1378" w:type="dxa"/>
          </w:tcPr>
          <w:p w14:paraId="39E3376E" w14:textId="77777777" w:rsidR="00932D36" w:rsidRDefault="00932D36" w:rsidP="00C90607">
            <w:pPr>
              <w:spacing w:before="120" w:after="0"/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CD24050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8FA369A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3221D295" w14:textId="77777777" w:rsidTr="006C3ADC">
        <w:trPr>
          <w:trHeight w:val="342"/>
        </w:trPr>
        <w:tc>
          <w:tcPr>
            <w:tcW w:w="1378" w:type="dxa"/>
          </w:tcPr>
          <w:p w14:paraId="54CB0AFF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C71ABE3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FDBE65F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38D2C4D8" w14:textId="77777777" w:rsidTr="006C3ADC">
        <w:trPr>
          <w:trHeight w:val="342"/>
        </w:trPr>
        <w:tc>
          <w:tcPr>
            <w:tcW w:w="1378" w:type="dxa"/>
          </w:tcPr>
          <w:p w14:paraId="56987292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31704014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3A570E77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D36" w14:paraId="190EEA4A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59A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456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458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6910F317" w14:textId="77777777" w:rsidTr="006C3ADC">
        <w:trPr>
          <w:trHeight w:val="325"/>
        </w:trPr>
        <w:tc>
          <w:tcPr>
            <w:tcW w:w="1378" w:type="dxa"/>
          </w:tcPr>
          <w:p w14:paraId="6C3ED5F2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1A2A68A" w14:textId="77777777" w:rsidR="00932D36" w:rsidRDefault="00932D36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7DBDF44" w14:textId="77777777" w:rsidR="00932D36" w:rsidRDefault="00932D36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4A4AACD2" w14:textId="77777777" w:rsidR="00932D36" w:rsidRDefault="00932D36" w:rsidP="00C90607">
      <w:pPr>
        <w:spacing w:before="120" w:after="0"/>
        <w:ind w:left="-90"/>
        <w:rPr>
          <w:rFonts w:ascii="Times New Roman" w:hAnsi="Times New Roman" w:cs="Times New Roman"/>
          <w:sz w:val="20"/>
          <w:szCs w:val="22"/>
        </w:rPr>
      </w:pPr>
    </w:p>
    <w:p w14:paraId="2DD4CA9C" w14:textId="77777777" w:rsidR="00932D36" w:rsidRPr="00492B73" w:rsidRDefault="00932D36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39FD4FA7" w14:textId="77777777" w:rsidR="00932D36" w:rsidRPr="00932D36" w:rsidRDefault="00932D36" w:rsidP="00C90607">
      <w:pPr>
        <w:spacing w:before="120" w:after="0"/>
        <w:rPr>
          <w:rFonts w:ascii="Arial" w:hAnsi="Arial" w:cs="Arial"/>
          <w:b/>
          <w:bCs/>
          <w:sz w:val="20"/>
          <w:szCs w:val="22"/>
        </w:rPr>
      </w:pPr>
    </w:p>
    <w:p w14:paraId="20F59F3F" w14:textId="5E24BF1B" w:rsidR="00286E4B" w:rsidRDefault="00C144F3" w:rsidP="00C90607">
      <w:pPr>
        <w:pStyle w:val="3"/>
        <w:spacing w:after="0"/>
        <w:rPr>
          <w:rFonts w:ascii="Arial" w:hAnsi="Arial" w:cs="Arial"/>
        </w:rPr>
      </w:pPr>
      <w:r w:rsidRPr="00C005F6">
        <w:rPr>
          <w:rFonts w:ascii="Arial" w:hAnsi="Arial" w:cs="Arial"/>
        </w:rPr>
        <w:t xml:space="preserve"> Migration in the absence of </w:t>
      </w:r>
      <w:proofErr w:type="spellStart"/>
      <w:r w:rsidRPr="00C005F6">
        <w:rPr>
          <w:rFonts w:ascii="Arial" w:hAnsi="Arial" w:cs="Arial"/>
        </w:rPr>
        <w:t>XnAP</w:t>
      </w:r>
      <w:proofErr w:type="spellEnd"/>
      <w:r w:rsidRPr="00C005F6">
        <w:rPr>
          <w:rFonts w:ascii="Arial" w:hAnsi="Arial" w:cs="Arial"/>
        </w:rPr>
        <w:t xml:space="preserve"> connectivity</w:t>
      </w:r>
    </w:p>
    <w:p w14:paraId="790594E3" w14:textId="1299FCBD" w:rsidR="002008F2" w:rsidRDefault="002008F2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2008F2">
        <w:rPr>
          <w:rFonts w:ascii="Times New Roman" w:hAnsi="Times New Roman" w:cs="Times New Roman"/>
          <w:sz w:val="20"/>
          <w:szCs w:val="22"/>
        </w:rPr>
        <w:t xml:space="preserve">Paper [QC4504] proposes that RAN3 discusses how inter-donor topology adaptation can be supported for mobile IAB in absence of </w:t>
      </w:r>
      <w:proofErr w:type="spellStart"/>
      <w:r w:rsidRPr="002008F2">
        <w:rPr>
          <w:rFonts w:ascii="Times New Roman" w:hAnsi="Times New Roman" w:cs="Times New Roman"/>
          <w:sz w:val="20"/>
          <w:szCs w:val="22"/>
        </w:rPr>
        <w:t>Xn</w:t>
      </w:r>
      <w:proofErr w:type="spellEnd"/>
      <w:r w:rsidRPr="002008F2">
        <w:rPr>
          <w:rFonts w:ascii="Times New Roman" w:hAnsi="Times New Roman" w:cs="Times New Roman"/>
          <w:sz w:val="20"/>
          <w:szCs w:val="22"/>
        </w:rPr>
        <w:t xml:space="preserve"> and/or inter-donor IP </w:t>
      </w:r>
      <w:proofErr w:type="spellStart"/>
      <w:r w:rsidRPr="002008F2">
        <w:rPr>
          <w:rFonts w:ascii="Times New Roman" w:hAnsi="Times New Roman" w:cs="Times New Roman"/>
          <w:sz w:val="20"/>
          <w:szCs w:val="22"/>
        </w:rPr>
        <w:t>routability</w:t>
      </w:r>
      <w:proofErr w:type="spellEnd"/>
      <w:r w:rsidRPr="002008F2">
        <w:rPr>
          <w:rFonts w:ascii="Times New Roman" w:hAnsi="Times New Roman" w:cs="Times New Roman"/>
          <w:sz w:val="20"/>
          <w:szCs w:val="22"/>
        </w:rPr>
        <w:t xml:space="preserve">. It is further proposed to consider F1-C transport over NGAP in case </w:t>
      </w:r>
      <w:r w:rsidR="00FF25A1">
        <w:rPr>
          <w:rFonts w:ascii="Times New Roman" w:hAnsi="Times New Roman" w:cs="Times New Roman"/>
          <w:sz w:val="20"/>
          <w:szCs w:val="22"/>
        </w:rPr>
        <w:t>there is no</w:t>
      </w:r>
      <w:r w:rsidRPr="002008F2">
        <w:rPr>
          <w:rFonts w:ascii="Times New Roman" w:hAnsi="Times New Roman" w:cs="Times New Roman"/>
          <w:sz w:val="20"/>
          <w:szCs w:val="22"/>
        </w:rPr>
        <w:t xml:space="preserve"> inter-donor IP </w:t>
      </w:r>
      <w:proofErr w:type="spellStart"/>
      <w:r w:rsidRPr="002008F2">
        <w:rPr>
          <w:rFonts w:ascii="Times New Roman" w:hAnsi="Times New Roman" w:cs="Times New Roman"/>
          <w:sz w:val="20"/>
          <w:szCs w:val="22"/>
        </w:rPr>
        <w:t>routability</w:t>
      </w:r>
      <w:proofErr w:type="spellEnd"/>
      <w:r w:rsidRPr="002008F2">
        <w:rPr>
          <w:rFonts w:ascii="Times New Roman" w:hAnsi="Times New Roman" w:cs="Times New Roman"/>
          <w:sz w:val="20"/>
          <w:szCs w:val="22"/>
        </w:rPr>
        <w:t xml:space="preserve">. Meanwhile, paper [Int4777] proposes that HOs of </w:t>
      </w:r>
      <w:proofErr w:type="spellStart"/>
      <w:r w:rsidRPr="002008F2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Pr="002008F2">
        <w:rPr>
          <w:rFonts w:ascii="Times New Roman" w:hAnsi="Times New Roman" w:cs="Times New Roman"/>
          <w:sz w:val="20"/>
          <w:szCs w:val="22"/>
        </w:rPr>
        <w:t xml:space="preserve">-MT and its co-located </w:t>
      </w:r>
      <w:proofErr w:type="spellStart"/>
      <w:r w:rsidRPr="002008F2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Pr="002008F2">
        <w:rPr>
          <w:rFonts w:ascii="Times New Roman" w:hAnsi="Times New Roman" w:cs="Times New Roman"/>
          <w:sz w:val="20"/>
          <w:szCs w:val="22"/>
        </w:rPr>
        <w:t>-DU are executed jointly in case IP connectivity between the target IAB-donor DU and the source IAB-donor CU is not available.</w:t>
      </w:r>
    </w:p>
    <w:p w14:paraId="1F2D4AC7" w14:textId="62EFF536" w:rsidR="00413586" w:rsidRPr="00413586" w:rsidRDefault="00413586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413586">
        <w:rPr>
          <w:rFonts w:ascii="Times New Roman" w:hAnsi="Times New Roman" w:cs="Times New Roman"/>
          <w:b/>
          <w:bCs/>
          <w:sz w:val="20"/>
          <w:szCs w:val="22"/>
        </w:rPr>
        <w:t>Proposal</w:t>
      </w:r>
      <w:r w:rsidR="00A13164">
        <w:rPr>
          <w:rFonts w:ascii="Times New Roman" w:hAnsi="Times New Roman" w:cs="Times New Roman"/>
          <w:b/>
          <w:bCs/>
          <w:sz w:val="20"/>
          <w:szCs w:val="22"/>
        </w:rPr>
        <w:t xml:space="preserve"> 1-2</w:t>
      </w:r>
      <w:r w:rsidRPr="00413586">
        <w:rPr>
          <w:rFonts w:ascii="Times New Roman" w:hAnsi="Times New Roman" w:cs="Times New Roman"/>
          <w:b/>
          <w:bCs/>
          <w:sz w:val="20"/>
          <w:szCs w:val="22"/>
        </w:rPr>
        <w:t xml:space="preserve">: RAN3 to discuss how inter-donor topology adaptation can be supported for mobile IAB in absence of </w:t>
      </w:r>
      <w:proofErr w:type="spellStart"/>
      <w:r w:rsidRPr="00413586">
        <w:rPr>
          <w:rFonts w:ascii="Times New Roman" w:hAnsi="Times New Roman" w:cs="Times New Roman"/>
          <w:b/>
          <w:bCs/>
          <w:sz w:val="20"/>
          <w:szCs w:val="22"/>
        </w:rPr>
        <w:t>Xn</w:t>
      </w:r>
      <w:proofErr w:type="spellEnd"/>
      <w:r w:rsidRPr="00413586">
        <w:rPr>
          <w:rFonts w:ascii="Times New Roman" w:hAnsi="Times New Roman" w:cs="Times New Roman"/>
          <w:b/>
          <w:bCs/>
          <w:sz w:val="20"/>
          <w:szCs w:val="22"/>
        </w:rPr>
        <w:t xml:space="preserve"> and/or inter-donor IP </w:t>
      </w:r>
      <w:proofErr w:type="spellStart"/>
      <w:r w:rsidRPr="00413586">
        <w:rPr>
          <w:rFonts w:ascii="Times New Roman" w:hAnsi="Times New Roman" w:cs="Times New Roman"/>
          <w:b/>
          <w:bCs/>
          <w:sz w:val="20"/>
          <w:szCs w:val="22"/>
        </w:rPr>
        <w:t>routability</w:t>
      </w:r>
      <w:proofErr w:type="spellEnd"/>
      <w:r w:rsidRPr="00413586">
        <w:rPr>
          <w:rFonts w:ascii="Times New Roman" w:hAnsi="Times New Roman" w:cs="Times New Roman"/>
          <w:b/>
          <w:bCs/>
          <w:sz w:val="20"/>
          <w:szCs w:val="22"/>
        </w:rPr>
        <w:t>.</w:t>
      </w:r>
    </w:p>
    <w:p w14:paraId="151F8639" w14:textId="19408183" w:rsidR="00413586" w:rsidRPr="00123A05" w:rsidRDefault="00413586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413586">
        <w:rPr>
          <w:rFonts w:ascii="Times New Roman" w:hAnsi="Times New Roman" w:cs="Times New Roman"/>
          <w:b/>
          <w:bCs/>
          <w:sz w:val="20"/>
          <w:szCs w:val="22"/>
        </w:rPr>
        <w:t>Proposal</w:t>
      </w:r>
      <w:r w:rsidR="00A13164">
        <w:rPr>
          <w:rFonts w:ascii="Times New Roman" w:hAnsi="Times New Roman" w:cs="Times New Roman"/>
          <w:b/>
          <w:bCs/>
          <w:sz w:val="20"/>
          <w:szCs w:val="22"/>
        </w:rPr>
        <w:t xml:space="preserve"> 1-3</w:t>
      </w:r>
      <w:r w:rsidRPr="00413586">
        <w:rPr>
          <w:rFonts w:ascii="Times New Roman" w:hAnsi="Times New Roman" w:cs="Times New Roman"/>
          <w:b/>
          <w:bCs/>
          <w:sz w:val="20"/>
          <w:szCs w:val="22"/>
        </w:rPr>
        <w:t xml:space="preserve">: For inter-donor topology adaptation in </w:t>
      </w:r>
      <w:r w:rsidR="00861E21">
        <w:rPr>
          <w:rFonts w:ascii="Times New Roman" w:hAnsi="Times New Roman" w:cs="Times New Roman"/>
          <w:b/>
          <w:bCs/>
          <w:sz w:val="20"/>
          <w:szCs w:val="22"/>
        </w:rPr>
        <w:t xml:space="preserve">the </w:t>
      </w:r>
      <w:r w:rsidRPr="00413586">
        <w:rPr>
          <w:rFonts w:ascii="Times New Roman" w:hAnsi="Times New Roman" w:cs="Times New Roman"/>
          <w:b/>
          <w:bCs/>
          <w:sz w:val="20"/>
          <w:szCs w:val="22"/>
        </w:rPr>
        <w:t xml:space="preserve">absence of inter-donor IP </w:t>
      </w:r>
      <w:proofErr w:type="spellStart"/>
      <w:r w:rsidRPr="00413586">
        <w:rPr>
          <w:rFonts w:ascii="Times New Roman" w:hAnsi="Times New Roman" w:cs="Times New Roman"/>
          <w:b/>
          <w:bCs/>
          <w:sz w:val="20"/>
          <w:szCs w:val="22"/>
        </w:rPr>
        <w:t>routability</w:t>
      </w:r>
      <w:proofErr w:type="spellEnd"/>
      <w:r w:rsidRPr="00413586">
        <w:rPr>
          <w:rFonts w:ascii="Times New Roman" w:hAnsi="Times New Roman" w:cs="Times New Roman"/>
          <w:b/>
          <w:bCs/>
          <w:sz w:val="20"/>
          <w:szCs w:val="22"/>
        </w:rPr>
        <w:t>, RAN3 to consider F1-C transport over NGAP.</w:t>
      </w:r>
    </w:p>
    <w:p w14:paraId="2AC8651A" w14:textId="062D0A88" w:rsidR="002008F2" w:rsidRPr="008F43D5" w:rsidRDefault="002008F2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8F43D5">
        <w:rPr>
          <w:rFonts w:ascii="Times New Roman" w:hAnsi="Times New Roman" w:cs="Times New Roman"/>
          <w:b/>
          <w:bCs/>
          <w:sz w:val="20"/>
          <w:szCs w:val="22"/>
        </w:rPr>
        <w:t>Q</w:t>
      </w:r>
      <w:r w:rsidR="00344F6F">
        <w:rPr>
          <w:rFonts w:ascii="Times New Roman" w:hAnsi="Times New Roman" w:cs="Times New Roman"/>
          <w:b/>
          <w:bCs/>
          <w:sz w:val="20"/>
          <w:szCs w:val="22"/>
        </w:rPr>
        <w:t>1-</w:t>
      </w:r>
      <w:r w:rsidR="00826570">
        <w:rPr>
          <w:rFonts w:ascii="Times New Roman" w:hAnsi="Times New Roman" w:cs="Times New Roman"/>
          <w:b/>
          <w:bCs/>
          <w:sz w:val="20"/>
          <w:szCs w:val="22"/>
        </w:rPr>
        <w:t>3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: Do you agree to the above proposal</w:t>
      </w:r>
      <w:r w:rsidR="004A2D65">
        <w:rPr>
          <w:rFonts w:ascii="Times New Roman" w:hAnsi="Times New Roman" w:cs="Times New Roman"/>
          <w:b/>
          <w:bCs/>
          <w:sz w:val="20"/>
          <w:szCs w:val="22"/>
        </w:rPr>
        <w:t>s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008F2" w14:paraId="312D7D1A" w14:textId="77777777" w:rsidTr="006C3ADC">
        <w:trPr>
          <w:trHeight w:val="325"/>
        </w:trPr>
        <w:tc>
          <w:tcPr>
            <w:tcW w:w="1378" w:type="dxa"/>
          </w:tcPr>
          <w:p w14:paraId="64DB6771" w14:textId="77777777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501C4173" w14:textId="77777777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707CC17" w14:textId="77777777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Motivation</w:t>
            </w:r>
          </w:p>
        </w:tc>
      </w:tr>
      <w:tr w:rsidR="002008F2" w14:paraId="13DD3579" w14:textId="77777777" w:rsidTr="006C3ADC">
        <w:trPr>
          <w:trHeight w:val="357"/>
        </w:trPr>
        <w:tc>
          <w:tcPr>
            <w:tcW w:w="1378" w:type="dxa"/>
          </w:tcPr>
          <w:p w14:paraId="392513C1" w14:textId="77777777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5E73ADA0" w14:textId="2325F40D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  <w:r w:rsidR="004A2D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, to both.</w:t>
            </w:r>
          </w:p>
        </w:tc>
        <w:tc>
          <w:tcPr>
            <w:tcW w:w="7200" w:type="dxa"/>
          </w:tcPr>
          <w:p w14:paraId="16D8BD27" w14:textId="4AF5F38F" w:rsidR="002008F2" w:rsidRDefault="004A2D65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XnAP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connectivity may not always be available. Meanwhile, </w:t>
            </w:r>
            <w:r w:rsidR="000D34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we should find ways to reduce the number of DU </w:t>
            </w:r>
            <w:proofErr w:type="spellStart"/>
            <w:r w:rsidR="000D34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HOs.</w:t>
            </w:r>
            <w:proofErr w:type="spellEnd"/>
          </w:p>
        </w:tc>
      </w:tr>
      <w:tr w:rsidR="002008F2" w14:paraId="0023ED8B" w14:textId="77777777" w:rsidTr="006C3ADC">
        <w:trPr>
          <w:trHeight w:val="342"/>
        </w:trPr>
        <w:tc>
          <w:tcPr>
            <w:tcW w:w="1378" w:type="dxa"/>
          </w:tcPr>
          <w:p w14:paraId="28590E31" w14:textId="56BC0CAB" w:rsidR="002008F2" w:rsidRDefault="006067B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CN"/>
              </w:rPr>
              <w:t>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uawei</w:t>
            </w:r>
          </w:p>
        </w:tc>
        <w:tc>
          <w:tcPr>
            <w:tcW w:w="1209" w:type="dxa"/>
          </w:tcPr>
          <w:p w14:paraId="7B824038" w14:textId="16991C09" w:rsidR="002008F2" w:rsidRDefault="006067B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proofErr w:type="gram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CN"/>
              </w:rPr>
              <w:t>Y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es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to P1-2</w:t>
            </w:r>
          </w:p>
        </w:tc>
        <w:tc>
          <w:tcPr>
            <w:tcW w:w="7200" w:type="dxa"/>
          </w:tcPr>
          <w:p w14:paraId="4EE69D0D" w14:textId="509A3E38" w:rsidR="002008F2" w:rsidRDefault="00CA462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If the inter-donor IP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routability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is not ensured, the full migration can be considered. Rather than the F1-C over NGAP.</w:t>
            </w:r>
          </w:p>
        </w:tc>
      </w:tr>
      <w:tr w:rsidR="002008F2" w14:paraId="6DBA9660" w14:textId="77777777" w:rsidTr="006C3ADC">
        <w:trPr>
          <w:trHeight w:val="325"/>
        </w:trPr>
        <w:tc>
          <w:tcPr>
            <w:tcW w:w="1378" w:type="dxa"/>
          </w:tcPr>
          <w:p w14:paraId="7D5C9D99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516E7F3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ACD36C2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008F2" w14:paraId="6753AE20" w14:textId="77777777" w:rsidTr="006C3ADC">
        <w:trPr>
          <w:trHeight w:val="325"/>
        </w:trPr>
        <w:tc>
          <w:tcPr>
            <w:tcW w:w="1378" w:type="dxa"/>
          </w:tcPr>
          <w:p w14:paraId="2A27E247" w14:textId="77777777" w:rsidR="002008F2" w:rsidRDefault="002008F2" w:rsidP="00C90607">
            <w:pPr>
              <w:spacing w:before="120" w:after="0"/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7208BF1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6A587B3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008F2" w14:paraId="07BA5EF9" w14:textId="77777777" w:rsidTr="006C3ADC">
        <w:trPr>
          <w:trHeight w:val="342"/>
        </w:trPr>
        <w:tc>
          <w:tcPr>
            <w:tcW w:w="1378" w:type="dxa"/>
          </w:tcPr>
          <w:p w14:paraId="104BE223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A2F0A64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9AE8895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008F2" w14:paraId="7BD60552" w14:textId="77777777" w:rsidTr="006C3ADC">
        <w:trPr>
          <w:trHeight w:val="342"/>
        </w:trPr>
        <w:tc>
          <w:tcPr>
            <w:tcW w:w="1378" w:type="dxa"/>
          </w:tcPr>
          <w:p w14:paraId="13DA3BB2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3630C8D9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0895F49E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008F2" w14:paraId="09C975CA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645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C18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3532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008F2" w14:paraId="47CE3816" w14:textId="77777777" w:rsidTr="006C3ADC">
        <w:trPr>
          <w:trHeight w:val="325"/>
        </w:trPr>
        <w:tc>
          <w:tcPr>
            <w:tcW w:w="1378" w:type="dxa"/>
          </w:tcPr>
          <w:p w14:paraId="10B889D2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28C030D" w14:textId="77777777" w:rsidR="002008F2" w:rsidRDefault="002008F2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05DC152" w14:textId="77777777" w:rsidR="002008F2" w:rsidRDefault="002008F2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1B1CE9C2" w14:textId="77777777" w:rsidR="002C6647" w:rsidRPr="00492B73" w:rsidRDefault="002C6647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20F7269C" w14:textId="77777777" w:rsidR="002008F2" w:rsidRPr="008F43D5" w:rsidRDefault="002008F2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</w:p>
    <w:p w14:paraId="553AB704" w14:textId="6F142B5A" w:rsidR="00286E4B" w:rsidRDefault="001E074D" w:rsidP="00C90607">
      <w:pPr>
        <w:pStyle w:val="3"/>
        <w:spacing w:after="0"/>
        <w:rPr>
          <w:rFonts w:ascii="Arial" w:hAnsi="Arial" w:cs="Arial"/>
        </w:rPr>
      </w:pPr>
      <w:r w:rsidRPr="00C005F6">
        <w:rPr>
          <w:rFonts w:ascii="Arial" w:hAnsi="Arial" w:cs="Arial"/>
        </w:rPr>
        <w:t xml:space="preserve"> </w:t>
      </w:r>
      <w:r w:rsidR="00323563" w:rsidRPr="00C005F6">
        <w:rPr>
          <w:rFonts w:ascii="Arial" w:hAnsi="Arial" w:cs="Arial"/>
        </w:rPr>
        <w:t>The scope of mobility support</w:t>
      </w:r>
    </w:p>
    <w:p w14:paraId="00C5DAD6" w14:textId="1915AFB5" w:rsidR="002C6647" w:rsidRPr="002C6647" w:rsidRDefault="002C6647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2C6647">
        <w:rPr>
          <w:rFonts w:ascii="Times New Roman" w:hAnsi="Times New Roman" w:cs="Times New Roman"/>
          <w:sz w:val="20"/>
          <w:szCs w:val="22"/>
        </w:rPr>
        <w:t xml:space="preserve">Paper [Hua4353] proposes to preclude the support for mobility of dual-connected </w:t>
      </w:r>
      <w:proofErr w:type="spellStart"/>
      <w:r w:rsidRPr="002C6647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Pr="002C6647">
        <w:rPr>
          <w:rFonts w:ascii="Times New Roman" w:hAnsi="Times New Roman" w:cs="Times New Roman"/>
          <w:sz w:val="20"/>
          <w:szCs w:val="22"/>
        </w:rPr>
        <w:t xml:space="preserve"> nodes. Paper [Len4429] proposes to preclude full migration for stationary IAB-nodes. Paper [Int4777] proposes to support both intra-donor CU migration and inter-donor CU migration of </w:t>
      </w:r>
      <w:proofErr w:type="spellStart"/>
      <w:r w:rsidRPr="002C6647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Pr="002C6647">
        <w:rPr>
          <w:rFonts w:ascii="Times New Roman" w:hAnsi="Times New Roman" w:cs="Times New Roman"/>
          <w:sz w:val="20"/>
          <w:szCs w:val="22"/>
        </w:rPr>
        <w:t xml:space="preserve"> nodes.</w:t>
      </w:r>
      <w:r w:rsidR="00136315">
        <w:rPr>
          <w:rFonts w:ascii="Times New Roman" w:hAnsi="Times New Roman" w:cs="Times New Roman"/>
          <w:sz w:val="20"/>
          <w:szCs w:val="22"/>
        </w:rPr>
        <w:t xml:space="preserve"> Meanwhile, paper </w:t>
      </w:r>
      <w:r w:rsidR="00136315" w:rsidRPr="00136315">
        <w:rPr>
          <w:rFonts w:ascii="Times New Roman" w:hAnsi="Times New Roman" w:cs="Times New Roman"/>
          <w:sz w:val="20"/>
          <w:szCs w:val="22"/>
        </w:rPr>
        <w:t>[QC4504]</w:t>
      </w:r>
      <w:r w:rsidR="00136315">
        <w:rPr>
          <w:rFonts w:ascii="Times New Roman" w:hAnsi="Times New Roman" w:cs="Times New Roman"/>
          <w:sz w:val="20"/>
          <w:szCs w:val="22"/>
        </w:rPr>
        <w:t xml:space="preserve"> proposes that any discussion related to the use of DAPS by </w:t>
      </w:r>
      <w:proofErr w:type="spellStart"/>
      <w:r w:rsidR="00136315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="00136315">
        <w:rPr>
          <w:rFonts w:ascii="Times New Roman" w:hAnsi="Times New Roman" w:cs="Times New Roman"/>
          <w:sz w:val="20"/>
          <w:szCs w:val="22"/>
        </w:rPr>
        <w:t xml:space="preserve"> nodes </w:t>
      </w:r>
      <w:r w:rsidR="00F428AE">
        <w:rPr>
          <w:rFonts w:ascii="Times New Roman" w:hAnsi="Times New Roman" w:cs="Times New Roman"/>
          <w:sz w:val="20"/>
          <w:szCs w:val="22"/>
        </w:rPr>
        <w:t>should be initiated by RAN2.</w:t>
      </w:r>
    </w:p>
    <w:p w14:paraId="70854C2C" w14:textId="318BA5EF" w:rsidR="002C6647" w:rsidRPr="002C6647" w:rsidRDefault="002C6647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2C6647">
        <w:rPr>
          <w:rFonts w:ascii="Times New Roman" w:hAnsi="Times New Roman" w:cs="Times New Roman"/>
          <w:b/>
          <w:bCs/>
          <w:sz w:val="20"/>
          <w:szCs w:val="22"/>
        </w:rPr>
        <w:t>Q</w:t>
      </w:r>
      <w:r w:rsidR="00344F6F">
        <w:rPr>
          <w:rFonts w:ascii="Times New Roman" w:hAnsi="Times New Roman" w:cs="Times New Roman"/>
          <w:b/>
          <w:bCs/>
          <w:sz w:val="20"/>
          <w:szCs w:val="22"/>
        </w:rPr>
        <w:t>1-</w:t>
      </w:r>
      <w:r w:rsidR="00826570">
        <w:rPr>
          <w:rFonts w:ascii="Times New Roman" w:hAnsi="Times New Roman" w:cs="Times New Roman"/>
          <w:b/>
          <w:bCs/>
          <w:sz w:val="20"/>
          <w:szCs w:val="22"/>
        </w:rPr>
        <w:t>4</w:t>
      </w:r>
      <w:r w:rsidRPr="002C6647">
        <w:rPr>
          <w:rFonts w:ascii="Times New Roman" w:hAnsi="Times New Roman" w:cs="Times New Roman"/>
          <w:b/>
          <w:bCs/>
          <w:sz w:val="20"/>
          <w:szCs w:val="22"/>
        </w:rPr>
        <w:t>: Do you agree that:</w:t>
      </w:r>
    </w:p>
    <w:p w14:paraId="44C82E44" w14:textId="77777777" w:rsidR="002C6647" w:rsidRPr="002C6647" w:rsidRDefault="002C6647" w:rsidP="00C90607">
      <w:pPr>
        <w:pStyle w:val="af5"/>
        <w:numPr>
          <w:ilvl w:val="0"/>
          <w:numId w:val="6"/>
        </w:numPr>
        <w:spacing w:before="120" w:after="0"/>
        <w:rPr>
          <w:rFonts w:ascii="Times New Roman" w:hAnsi="Times New Roman" w:cs="Times New Roman"/>
          <w:b/>
          <w:bCs/>
          <w:szCs w:val="22"/>
        </w:rPr>
      </w:pPr>
      <w:r w:rsidRPr="002C6647">
        <w:rPr>
          <w:rFonts w:ascii="Times New Roman" w:hAnsi="Times New Roman" w:cs="Times New Roman"/>
          <w:b/>
          <w:bCs/>
          <w:szCs w:val="22"/>
        </w:rPr>
        <w:t xml:space="preserve">Mobility of dual-connected </w:t>
      </w:r>
      <w:proofErr w:type="spellStart"/>
      <w:r w:rsidRPr="002C6647">
        <w:rPr>
          <w:rFonts w:ascii="Times New Roman" w:hAnsi="Times New Roman" w:cs="Times New Roman"/>
          <w:b/>
          <w:bCs/>
          <w:szCs w:val="22"/>
        </w:rPr>
        <w:t>mIAB</w:t>
      </w:r>
      <w:proofErr w:type="spellEnd"/>
      <w:r w:rsidRPr="002C6647">
        <w:rPr>
          <w:rFonts w:ascii="Times New Roman" w:hAnsi="Times New Roman" w:cs="Times New Roman"/>
          <w:b/>
          <w:bCs/>
          <w:szCs w:val="22"/>
        </w:rPr>
        <w:t xml:space="preserve"> nodes is outside the Rel-18 scope?</w:t>
      </w:r>
    </w:p>
    <w:p w14:paraId="4EA3D153" w14:textId="77777777" w:rsidR="002C6647" w:rsidRPr="002C6647" w:rsidRDefault="002C6647" w:rsidP="00C90607">
      <w:pPr>
        <w:pStyle w:val="af5"/>
        <w:numPr>
          <w:ilvl w:val="0"/>
          <w:numId w:val="6"/>
        </w:numPr>
        <w:spacing w:before="120" w:after="0"/>
        <w:rPr>
          <w:rFonts w:ascii="Times New Roman" w:hAnsi="Times New Roman" w:cs="Times New Roman"/>
          <w:b/>
          <w:bCs/>
          <w:szCs w:val="22"/>
        </w:rPr>
      </w:pPr>
      <w:r w:rsidRPr="002C6647">
        <w:rPr>
          <w:rFonts w:ascii="Times New Roman" w:hAnsi="Times New Roman" w:cs="Times New Roman"/>
          <w:b/>
          <w:bCs/>
          <w:szCs w:val="22"/>
        </w:rPr>
        <w:t>Full migration of stationary IAB-nodes is outside Rel-18 scope?</w:t>
      </w:r>
    </w:p>
    <w:p w14:paraId="73D00FAE" w14:textId="53B7B792" w:rsidR="008C428A" w:rsidRDefault="00847415" w:rsidP="00C90607">
      <w:pPr>
        <w:pStyle w:val="af5"/>
        <w:numPr>
          <w:ilvl w:val="0"/>
          <w:numId w:val="6"/>
        </w:numPr>
        <w:spacing w:before="120"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I</w:t>
      </w:r>
      <w:r w:rsidR="002C6647" w:rsidRPr="002C6647">
        <w:rPr>
          <w:rFonts w:ascii="Times New Roman" w:hAnsi="Times New Roman" w:cs="Times New Roman"/>
          <w:b/>
          <w:bCs/>
          <w:szCs w:val="22"/>
        </w:rPr>
        <w:t xml:space="preserve">ntra-donor CU migration of </w:t>
      </w:r>
      <w:proofErr w:type="spellStart"/>
      <w:r w:rsidR="002C6647" w:rsidRPr="002C6647">
        <w:rPr>
          <w:rFonts w:ascii="Times New Roman" w:hAnsi="Times New Roman" w:cs="Times New Roman"/>
          <w:b/>
          <w:bCs/>
          <w:szCs w:val="22"/>
        </w:rPr>
        <w:t>mIAB</w:t>
      </w:r>
      <w:proofErr w:type="spellEnd"/>
      <w:r w:rsidR="002C6647" w:rsidRPr="002C6647">
        <w:rPr>
          <w:rFonts w:ascii="Times New Roman" w:hAnsi="Times New Roman" w:cs="Times New Roman"/>
          <w:b/>
          <w:bCs/>
          <w:szCs w:val="22"/>
        </w:rPr>
        <w:t xml:space="preserve"> nodes </w:t>
      </w:r>
      <w:r>
        <w:rPr>
          <w:rFonts w:ascii="Times New Roman" w:hAnsi="Times New Roman" w:cs="Times New Roman"/>
          <w:b/>
          <w:bCs/>
          <w:szCs w:val="22"/>
        </w:rPr>
        <w:t>is</w:t>
      </w:r>
      <w:r w:rsidR="002C6647" w:rsidRPr="002C6647">
        <w:rPr>
          <w:rFonts w:ascii="Times New Roman" w:hAnsi="Times New Roman" w:cs="Times New Roman"/>
          <w:b/>
          <w:bCs/>
          <w:szCs w:val="22"/>
        </w:rPr>
        <w:t xml:space="preserve"> within Rel-18 scope?</w:t>
      </w:r>
    </w:p>
    <w:p w14:paraId="4B4346ED" w14:textId="1C9FB499" w:rsidR="002C6647" w:rsidRDefault="002C6647" w:rsidP="00C90607">
      <w:pPr>
        <w:spacing w:before="120" w:after="0"/>
        <w:rPr>
          <w:rFonts w:ascii="Times New Roman" w:hAnsi="Times New Roman" w:cs="Times New Roman"/>
          <w:b/>
          <w:bCs/>
          <w:szCs w:val="22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C6647" w14:paraId="5E3869C2" w14:textId="77777777" w:rsidTr="006C3ADC">
        <w:trPr>
          <w:trHeight w:val="325"/>
        </w:trPr>
        <w:tc>
          <w:tcPr>
            <w:tcW w:w="1378" w:type="dxa"/>
          </w:tcPr>
          <w:p w14:paraId="7028CB5B" w14:textId="77777777" w:rsidR="002C6647" w:rsidRDefault="002C6647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680E6568" w14:textId="77777777" w:rsidR="002C6647" w:rsidRDefault="002C6647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0B5530A9" w14:textId="77777777" w:rsidR="002C6647" w:rsidRDefault="002C6647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Motivation</w:t>
            </w:r>
          </w:p>
        </w:tc>
      </w:tr>
      <w:tr w:rsidR="002C6647" w14:paraId="6FADDA2E" w14:textId="77777777" w:rsidTr="006C3ADC">
        <w:trPr>
          <w:trHeight w:val="357"/>
        </w:trPr>
        <w:tc>
          <w:tcPr>
            <w:tcW w:w="1378" w:type="dxa"/>
          </w:tcPr>
          <w:p w14:paraId="353E1151" w14:textId="77777777" w:rsidR="002C6647" w:rsidRDefault="002C6647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3136DB6E" w14:textId="6F9F4CD4" w:rsidR="002C6647" w:rsidRDefault="00826570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a)</w:t>
            </w:r>
            <w:r w:rsidR="00EB22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, b)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and </w:t>
            </w:r>
            <w:r w:rsidR="00EB22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): yes</w:t>
            </w:r>
          </w:p>
          <w:p w14:paraId="292B2219" w14:textId="33E121D2" w:rsidR="00847415" w:rsidRDefault="00847415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c): </w:t>
            </w:r>
            <w:r w:rsidR="008023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only if it “comes for free”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7200" w:type="dxa"/>
          </w:tcPr>
          <w:p w14:paraId="76C7F278" w14:textId="073979D6" w:rsidR="002C6647" w:rsidRDefault="00847415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c): </w:t>
            </w:r>
            <w:r w:rsidR="003D54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Only inter-donor mobility was mentioned in the WID</w:t>
            </w:r>
            <w:r w:rsidR="005754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C833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we</w:t>
            </w:r>
            <w:r w:rsidR="003B31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should not address any</w:t>
            </w:r>
            <w:r w:rsidR="00C833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enhancements </w:t>
            </w:r>
            <w:r w:rsidR="003B31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specific </w:t>
            </w:r>
            <w:r w:rsidR="00C833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support</w:t>
            </w:r>
            <w:r w:rsidR="003B31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ing</w:t>
            </w:r>
            <w:r w:rsidR="00C833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intra-donor mobility.</w:t>
            </w:r>
          </w:p>
        </w:tc>
      </w:tr>
      <w:tr w:rsidR="002C6647" w14:paraId="6F28E1CF" w14:textId="77777777" w:rsidTr="006C3ADC">
        <w:trPr>
          <w:trHeight w:val="342"/>
        </w:trPr>
        <w:tc>
          <w:tcPr>
            <w:tcW w:w="1378" w:type="dxa"/>
          </w:tcPr>
          <w:p w14:paraId="7B9808D3" w14:textId="7E01C3D1" w:rsidR="002C6647" w:rsidRDefault="00CA462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CN"/>
              </w:rPr>
              <w:t>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uawei</w:t>
            </w:r>
          </w:p>
        </w:tc>
        <w:tc>
          <w:tcPr>
            <w:tcW w:w="1209" w:type="dxa"/>
          </w:tcPr>
          <w:p w14:paraId="62F87549" w14:textId="27D2E954" w:rsidR="00CA4627" w:rsidRDefault="00CA4627" w:rsidP="00CA462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a) </w:t>
            </w:r>
            <w:r w:rsidR="00EA0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b): yes</w:t>
            </w:r>
          </w:p>
          <w:p w14:paraId="12977912" w14:textId="70B85E8A" w:rsidR="002C6647" w:rsidRDefault="00CA4627" w:rsidP="00CA462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c): only if it “comes for free”.</w:t>
            </w:r>
          </w:p>
        </w:tc>
        <w:tc>
          <w:tcPr>
            <w:tcW w:w="7200" w:type="dxa"/>
          </w:tcPr>
          <w:p w14:paraId="580C691A" w14:textId="13A09AE0" w:rsidR="002C6647" w:rsidRDefault="00CA462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Agree with Ericsson</w:t>
            </w:r>
          </w:p>
        </w:tc>
      </w:tr>
      <w:tr w:rsidR="002C6647" w14:paraId="6DBAB402" w14:textId="77777777" w:rsidTr="006C3ADC">
        <w:trPr>
          <w:trHeight w:val="325"/>
        </w:trPr>
        <w:tc>
          <w:tcPr>
            <w:tcW w:w="1378" w:type="dxa"/>
          </w:tcPr>
          <w:p w14:paraId="0E6BBA76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5DD08DF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BAA4235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C6647" w14:paraId="3F68E2F1" w14:textId="77777777" w:rsidTr="006C3ADC">
        <w:trPr>
          <w:trHeight w:val="325"/>
        </w:trPr>
        <w:tc>
          <w:tcPr>
            <w:tcW w:w="1378" w:type="dxa"/>
          </w:tcPr>
          <w:p w14:paraId="2E9898E1" w14:textId="77777777" w:rsidR="002C6647" w:rsidRDefault="002C6647" w:rsidP="00C90607">
            <w:pPr>
              <w:spacing w:before="120" w:after="0"/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F2DB5CC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7A42695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C6647" w14:paraId="3791CEEC" w14:textId="77777777" w:rsidTr="006C3ADC">
        <w:trPr>
          <w:trHeight w:val="342"/>
        </w:trPr>
        <w:tc>
          <w:tcPr>
            <w:tcW w:w="1378" w:type="dxa"/>
          </w:tcPr>
          <w:p w14:paraId="35D715F6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772531D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7EB43B9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C6647" w14:paraId="3BB18ACA" w14:textId="77777777" w:rsidTr="006C3ADC">
        <w:trPr>
          <w:trHeight w:val="342"/>
        </w:trPr>
        <w:tc>
          <w:tcPr>
            <w:tcW w:w="1378" w:type="dxa"/>
          </w:tcPr>
          <w:p w14:paraId="6FBC0ED8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1C926FE1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38DAC482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647" w14:paraId="257E6611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FE0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BB5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599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C6647" w14:paraId="2A99F578" w14:textId="77777777" w:rsidTr="006C3ADC">
        <w:trPr>
          <w:trHeight w:val="325"/>
        </w:trPr>
        <w:tc>
          <w:tcPr>
            <w:tcW w:w="1378" w:type="dxa"/>
          </w:tcPr>
          <w:p w14:paraId="7D1E5896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0397E76" w14:textId="77777777" w:rsidR="002C6647" w:rsidRDefault="002C6647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8B53409" w14:textId="77777777" w:rsidR="002C6647" w:rsidRDefault="002C6647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6F6AB8E9" w14:textId="77777777" w:rsidR="002C6647" w:rsidRPr="00492B73" w:rsidRDefault="002C6647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35E0123F" w14:textId="77777777" w:rsidR="002C6647" w:rsidRPr="002C6647" w:rsidRDefault="002C6647" w:rsidP="00C90607">
      <w:pPr>
        <w:spacing w:before="120" w:after="0"/>
        <w:rPr>
          <w:rFonts w:ascii="Times New Roman" w:hAnsi="Times New Roman" w:cs="Times New Roman"/>
          <w:b/>
          <w:bCs/>
          <w:szCs w:val="22"/>
        </w:rPr>
      </w:pPr>
    </w:p>
    <w:p w14:paraId="54CCA7DF" w14:textId="3CD4D8C1" w:rsidR="00745DC4" w:rsidRDefault="00745DC4" w:rsidP="00C90607">
      <w:pPr>
        <w:pStyle w:val="2"/>
        <w:spacing w:before="120" w:after="0"/>
        <w:rPr>
          <w:rFonts w:ascii="Arial" w:hAnsi="Arial" w:cs="Arial"/>
        </w:rPr>
      </w:pPr>
      <w:r w:rsidRPr="00A4053A">
        <w:rPr>
          <w:rFonts w:ascii="Arial" w:hAnsi="Arial" w:cs="Arial"/>
        </w:rPr>
        <w:t xml:space="preserve">Handover of </w:t>
      </w:r>
      <w:proofErr w:type="spellStart"/>
      <w:r w:rsidRPr="00A4053A">
        <w:rPr>
          <w:rFonts w:ascii="Arial" w:hAnsi="Arial" w:cs="Arial"/>
        </w:rPr>
        <w:t>mIAB</w:t>
      </w:r>
      <w:proofErr w:type="spellEnd"/>
      <w:r w:rsidRPr="00A4053A">
        <w:rPr>
          <w:rFonts w:ascii="Arial" w:hAnsi="Arial" w:cs="Arial"/>
        </w:rPr>
        <w:t>-</w:t>
      </w:r>
      <w:r w:rsidR="00A4053A">
        <w:rPr>
          <w:rFonts w:ascii="Arial" w:hAnsi="Arial" w:cs="Arial"/>
        </w:rPr>
        <w:t>DU</w:t>
      </w:r>
    </w:p>
    <w:p w14:paraId="6E9B1D97" w14:textId="4C8C4778" w:rsidR="00A4053A" w:rsidRPr="00232119" w:rsidRDefault="00A4053A" w:rsidP="00C90607">
      <w:pPr>
        <w:spacing w:before="120" w:after="0"/>
        <w:rPr>
          <w:rFonts w:ascii="Arial" w:hAnsi="Arial" w:cs="Arial"/>
          <w:sz w:val="20"/>
          <w:szCs w:val="22"/>
        </w:rPr>
      </w:pPr>
    </w:p>
    <w:p w14:paraId="25DFC2FD" w14:textId="4C5C10E9" w:rsidR="00672573" w:rsidRDefault="00270B3F" w:rsidP="00C90607">
      <w:pPr>
        <w:pStyle w:val="3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mIAB</w:t>
      </w:r>
      <w:proofErr w:type="spellEnd"/>
      <w:r>
        <w:rPr>
          <w:rFonts w:ascii="Arial" w:hAnsi="Arial" w:cs="Arial"/>
        </w:rPr>
        <w:t>-DU HO procedure</w:t>
      </w:r>
    </w:p>
    <w:p w14:paraId="0301A186" w14:textId="37682936" w:rsidR="00270B3F" w:rsidRPr="008611E4" w:rsidRDefault="008611E4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8611E4">
        <w:rPr>
          <w:rFonts w:ascii="Times New Roman" w:hAnsi="Times New Roman" w:cs="Times New Roman"/>
          <w:sz w:val="20"/>
          <w:szCs w:val="22"/>
        </w:rPr>
        <w:t xml:space="preserve">All the papers addressing the </w:t>
      </w:r>
      <w:proofErr w:type="spellStart"/>
      <w:r w:rsidRPr="008611E4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Pr="008611E4">
        <w:rPr>
          <w:rFonts w:ascii="Times New Roman" w:hAnsi="Times New Roman" w:cs="Times New Roman"/>
          <w:sz w:val="20"/>
          <w:szCs w:val="22"/>
        </w:rPr>
        <w:t xml:space="preserve">-DU HO assume that the HO is accomplished by establishing the second virtual </w:t>
      </w:r>
      <w:proofErr w:type="spellStart"/>
      <w:r w:rsidRPr="008611E4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Pr="008611E4">
        <w:rPr>
          <w:rFonts w:ascii="Times New Roman" w:hAnsi="Times New Roman" w:cs="Times New Roman"/>
          <w:sz w:val="20"/>
          <w:szCs w:val="22"/>
        </w:rPr>
        <w:t xml:space="preserve">-DU. Papers [Sam4826] and [Nok4377] are neutral with respect to whether Alt1 or Alt2 discussed in </w:t>
      </w:r>
      <w:r w:rsidRPr="008611E4">
        <w:rPr>
          <w:rFonts w:ascii="Times New Roman" w:hAnsi="Times New Roman" w:cs="Times New Roman"/>
          <w:sz w:val="20"/>
          <w:szCs w:val="22"/>
        </w:rPr>
        <w:lastRenderedPageBreak/>
        <w:t>Rel-17 should be supported, while</w:t>
      </w:r>
      <w:r w:rsidR="00A0732C">
        <w:rPr>
          <w:rFonts w:ascii="Times New Roman" w:hAnsi="Times New Roman" w:cs="Times New Roman"/>
          <w:sz w:val="20"/>
          <w:szCs w:val="22"/>
        </w:rPr>
        <w:t xml:space="preserve"> most of the remaining</w:t>
      </w:r>
      <w:r w:rsidRPr="008611E4">
        <w:rPr>
          <w:rFonts w:ascii="Times New Roman" w:hAnsi="Times New Roman" w:cs="Times New Roman"/>
          <w:sz w:val="20"/>
          <w:szCs w:val="22"/>
        </w:rPr>
        <w:t xml:space="preserve"> </w:t>
      </w:r>
      <w:r w:rsidR="00DF49D5">
        <w:rPr>
          <w:rFonts w:ascii="Times New Roman" w:hAnsi="Times New Roman" w:cs="Times New Roman"/>
          <w:sz w:val="20"/>
          <w:szCs w:val="22"/>
        </w:rPr>
        <w:t>papers</w:t>
      </w:r>
      <w:r w:rsidR="00505116">
        <w:rPr>
          <w:rFonts w:ascii="Times New Roman" w:hAnsi="Times New Roman" w:cs="Times New Roman"/>
          <w:sz w:val="20"/>
          <w:szCs w:val="22"/>
        </w:rPr>
        <w:t xml:space="preserve"> </w:t>
      </w:r>
      <w:r w:rsidRPr="008611E4">
        <w:rPr>
          <w:rFonts w:ascii="Times New Roman" w:hAnsi="Times New Roman" w:cs="Times New Roman"/>
          <w:sz w:val="20"/>
          <w:szCs w:val="22"/>
        </w:rPr>
        <w:t>assume Alt1.</w:t>
      </w:r>
      <w:r w:rsidR="00BB1AE3">
        <w:rPr>
          <w:rFonts w:ascii="Times New Roman" w:hAnsi="Times New Roman" w:cs="Times New Roman"/>
          <w:sz w:val="20"/>
          <w:szCs w:val="22"/>
        </w:rPr>
        <w:t xml:space="preserve"> Paper </w:t>
      </w:r>
      <w:r w:rsidR="00BB1AE3" w:rsidRPr="005E44A0">
        <w:rPr>
          <w:rFonts w:ascii="Times New Roman" w:hAnsi="Times New Roman" w:cs="Times New Roman"/>
          <w:sz w:val="20"/>
          <w:szCs w:val="22"/>
        </w:rPr>
        <w:t>[Xmi4767]</w:t>
      </w:r>
      <w:r w:rsidR="00BB1AE3">
        <w:rPr>
          <w:rFonts w:ascii="Times New Roman" w:hAnsi="Times New Roman" w:cs="Times New Roman"/>
          <w:sz w:val="20"/>
          <w:szCs w:val="22"/>
        </w:rPr>
        <w:t xml:space="preserve"> explicitly proposes to assume Alt1. </w:t>
      </w:r>
      <w:r w:rsidR="00F37C44">
        <w:rPr>
          <w:rFonts w:ascii="Times New Roman" w:hAnsi="Times New Roman" w:cs="Times New Roman"/>
          <w:sz w:val="20"/>
          <w:szCs w:val="22"/>
        </w:rPr>
        <w:t>Below is a set of basic proposals:</w:t>
      </w:r>
    </w:p>
    <w:p w14:paraId="58C3FD7A" w14:textId="5D8C2ECA" w:rsidR="004B22D7" w:rsidRPr="004B22D7" w:rsidRDefault="004B22D7" w:rsidP="004B22D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Proposal 2-1: </w:t>
      </w:r>
      <w:r w:rsidR="007A462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To execute the </w:t>
      </w:r>
      <w:r w:rsidR="00F634A4">
        <w:rPr>
          <w:rFonts w:ascii="Times New Roman" w:hAnsi="Times New Roman" w:cs="Times New Roman"/>
          <w:b/>
          <w:bCs/>
          <w:sz w:val="20"/>
          <w:szCs w:val="20"/>
          <w:lang w:val="en-GB"/>
        </w:rPr>
        <w:t>handover of the F1 connection</w:t>
      </w:r>
      <w:r w:rsidR="002A33D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and the served UEs</w:t>
      </w:r>
      <w:r w:rsidR="00F634A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, 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the mobile IAB-node concurrently support</w:t>
      </w:r>
      <w:r w:rsidR="00F634A4">
        <w:rPr>
          <w:rFonts w:ascii="Times New Roman" w:hAnsi="Times New Roman" w:cs="Times New Roman"/>
          <w:b/>
          <w:bCs/>
          <w:sz w:val="20"/>
          <w:szCs w:val="20"/>
          <w:lang w:val="en-GB"/>
        </w:rPr>
        <w:t>s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two logical </w:t>
      </w:r>
      <w:proofErr w:type="spellStart"/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</w:t>
      </w:r>
      <w:proofErr w:type="spellEnd"/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-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DUs, which have F1AP associations with </w:t>
      </w:r>
      <w:r w:rsidR="002106BD">
        <w:rPr>
          <w:rFonts w:ascii="Times New Roman" w:hAnsi="Times New Roman" w:cs="Times New Roman"/>
          <w:b/>
          <w:bCs/>
          <w:sz w:val="20"/>
          <w:szCs w:val="20"/>
          <w:lang w:val="en-GB"/>
        </w:rPr>
        <w:t>the source CU and the target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CU, respectively.</w:t>
      </w:r>
    </w:p>
    <w:p w14:paraId="71E015CC" w14:textId="5F1E6A28" w:rsidR="004B22D7" w:rsidRPr="004B22D7" w:rsidRDefault="004B22D7" w:rsidP="004B22D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Proposal 2-2: 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The UEs connected to the </w:t>
      </w:r>
      <w:proofErr w:type="spellStart"/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>m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IAB</w:t>
      </w:r>
      <w:proofErr w:type="spellEnd"/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-node </w:t>
      </w:r>
      <w:r w:rsidR="002106BD">
        <w:rPr>
          <w:rFonts w:ascii="Times New Roman" w:hAnsi="Times New Roman" w:cs="Times New Roman"/>
          <w:b/>
          <w:bCs/>
          <w:sz w:val="20"/>
          <w:szCs w:val="20"/>
          <w:lang w:val="en-GB"/>
        </w:rPr>
        <w:t>are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handed over 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from the </w:t>
      </w:r>
      <w:r w:rsidR="00F747EA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cell of the 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logical </w:t>
      </w:r>
      <w:proofErr w:type="spellStart"/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</w:t>
      </w:r>
      <w:proofErr w:type="spellEnd"/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>-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>DU that has an</w:t>
      </w:r>
      <w:r w:rsidR="00F51C57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F1AP association with 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the source CU 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(</w:t>
      </w:r>
      <w:r w:rsidR="00C904F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i.e., the </w:t>
      </w:r>
      <w:r w:rsidR="00520A23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source logical </w:t>
      </w:r>
      <w:proofErr w:type="spellStart"/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</w:t>
      </w:r>
      <w:proofErr w:type="spellEnd"/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-</w:t>
      </w:r>
      <w:r w:rsidR="00520A23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DU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) 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to the cell of the </w:t>
      </w:r>
      <w:r w:rsidR="00F51C57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logical </w:t>
      </w:r>
      <w:proofErr w:type="spellStart"/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</w:t>
      </w:r>
      <w:proofErr w:type="spellEnd"/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>-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>DU that has an</w:t>
      </w:r>
      <w:r w:rsidR="00F51C57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F1AP association with 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the target 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CU (</w:t>
      </w:r>
      <w:r w:rsidR="00C904F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i.e., the 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target</w:t>
      </w:r>
      <w:r w:rsidR="00520A23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logical </w:t>
      </w:r>
      <w:proofErr w:type="spellStart"/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</w:t>
      </w:r>
      <w:proofErr w:type="spellEnd"/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-DU)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.</w:t>
      </w:r>
    </w:p>
    <w:p w14:paraId="39DDECE2" w14:textId="495DDC3E" w:rsidR="00F37C44" w:rsidRDefault="004B22D7" w:rsidP="004B22D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Proposal 2-</w:t>
      </w:r>
      <w:r w:rsidR="00D36952">
        <w:rPr>
          <w:rFonts w:ascii="Times New Roman" w:hAnsi="Times New Roman" w:cs="Times New Roman"/>
          <w:b/>
          <w:bCs/>
          <w:sz w:val="20"/>
          <w:szCs w:val="20"/>
          <w:lang w:val="en-GB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: </w:t>
      </w:r>
      <w:r w:rsidR="00BB19D4">
        <w:rPr>
          <w:rFonts w:ascii="Times New Roman" w:hAnsi="Times New Roman" w:cs="Times New Roman"/>
          <w:b/>
          <w:bCs/>
          <w:sz w:val="20"/>
          <w:szCs w:val="20"/>
          <w:lang w:val="en-GB"/>
        </w:rPr>
        <w:t>Use</w:t>
      </w:r>
      <w:r w:rsidR="00F93AA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the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>A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lt 1 (i.e.</w:t>
      </w:r>
      <w:r w:rsidR="00F93AAB">
        <w:rPr>
          <w:rFonts w:ascii="Times New Roman" w:hAnsi="Times New Roman" w:cs="Times New Roman"/>
          <w:b/>
          <w:bCs/>
          <w:sz w:val="20"/>
          <w:szCs w:val="20"/>
          <w:lang w:val="en-GB"/>
        </w:rPr>
        <w:t>,</w:t>
      </w:r>
      <w:r w:rsidR="00C3686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source and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C36869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target logical </w:t>
      </w:r>
      <w:proofErr w:type="spellStart"/>
      <w:r w:rsidR="00C36869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</w:t>
      </w:r>
      <w:proofErr w:type="spellEnd"/>
      <w:r w:rsidR="00C36869">
        <w:rPr>
          <w:rFonts w:ascii="Times New Roman" w:hAnsi="Times New Roman" w:cs="Times New Roman"/>
          <w:b/>
          <w:bCs/>
          <w:sz w:val="20"/>
          <w:szCs w:val="20"/>
          <w:lang w:val="en-GB"/>
        </w:rPr>
        <w:t>-</w:t>
      </w:r>
      <w:r w:rsidR="00C36869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DU</w:t>
      </w:r>
      <w:r w:rsidR="00C36869">
        <w:rPr>
          <w:rFonts w:ascii="Times New Roman" w:hAnsi="Times New Roman" w:cs="Times New Roman"/>
          <w:b/>
          <w:bCs/>
          <w:sz w:val="20"/>
          <w:szCs w:val="20"/>
          <w:lang w:val="en-GB"/>
        </w:rPr>
        <w:t>s</w:t>
      </w:r>
      <w:r w:rsidR="00C36869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use separate physical cell resources) as baseline</w:t>
      </w:r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for the handover of the F1AP connection of an </w:t>
      </w:r>
      <w:proofErr w:type="spellStart"/>
      <w:r w:rsidR="00DB75EC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</w:t>
      </w:r>
      <w:proofErr w:type="spellEnd"/>
      <w:r w:rsidR="00DB75E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-node and </w:t>
      </w:r>
      <w:proofErr w:type="gramStart"/>
      <w:r w:rsidR="00DB75EC">
        <w:rPr>
          <w:rFonts w:ascii="Times New Roman" w:hAnsi="Times New Roman" w:cs="Times New Roman"/>
          <w:b/>
          <w:bCs/>
          <w:sz w:val="20"/>
          <w:szCs w:val="20"/>
          <w:lang w:val="en-GB"/>
        </w:rPr>
        <w:t>its</w:t>
      </w:r>
      <w:proofErr w:type="gramEnd"/>
      <w:r w:rsidR="00DB75E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served UEs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.</w:t>
      </w:r>
    </w:p>
    <w:p w14:paraId="0F34968D" w14:textId="60A2F8C0" w:rsidR="00F37C44" w:rsidRPr="008F43D5" w:rsidRDefault="00F37C44" w:rsidP="00F37C44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8F43D5">
        <w:rPr>
          <w:rFonts w:ascii="Times New Roman" w:hAnsi="Times New Roman" w:cs="Times New Roman"/>
          <w:b/>
          <w:bCs/>
          <w:sz w:val="20"/>
          <w:szCs w:val="22"/>
        </w:rPr>
        <w:t>Q</w:t>
      </w:r>
      <w:r>
        <w:rPr>
          <w:rFonts w:ascii="Times New Roman" w:hAnsi="Times New Roman" w:cs="Times New Roman"/>
          <w:b/>
          <w:bCs/>
          <w:sz w:val="20"/>
          <w:szCs w:val="22"/>
        </w:rPr>
        <w:t>2-1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: Do you agree to the above proposal</w:t>
      </w:r>
      <w:r>
        <w:rPr>
          <w:rFonts w:ascii="Times New Roman" w:hAnsi="Times New Roman" w:cs="Times New Roman"/>
          <w:b/>
          <w:bCs/>
          <w:sz w:val="20"/>
          <w:szCs w:val="22"/>
        </w:rPr>
        <w:t>s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70B3F" w14:paraId="15F5CA29" w14:textId="77777777" w:rsidTr="006C3ADC">
        <w:trPr>
          <w:trHeight w:val="325"/>
        </w:trPr>
        <w:tc>
          <w:tcPr>
            <w:tcW w:w="1378" w:type="dxa"/>
          </w:tcPr>
          <w:p w14:paraId="15830164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5DD91EEF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D84AD35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270B3F" w14:paraId="5C5C9DF1" w14:textId="77777777" w:rsidTr="006C3ADC">
        <w:trPr>
          <w:trHeight w:val="357"/>
        </w:trPr>
        <w:tc>
          <w:tcPr>
            <w:tcW w:w="1378" w:type="dxa"/>
          </w:tcPr>
          <w:p w14:paraId="11593CC5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3D8C118D" w14:textId="77777777" w:rsidR="00270B3F" w:rsidRDefault="00654588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P2-1: yes</w:t>
            </w:r>
          </w:p>
          <w:p w14:paraId="4A02666E" w14:textId="28E0B58F" w:rsidR="00654588" w:rsidRDefault="00654588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P2-2: yes</w:t>
            </w:r>
          </w:p>
          <w:p w14:paraId="277D1C0C" w14:textId="7DDC9DC7" w:rsidR="00654588" w:rsidRDefault="00654588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P2-3: yes</w:t>
            </w:r>
          </w:p>
        </w:tc>
        <w:tc>
          <w:tcPr>
            <w:tcW w:w="7200" w:type="dxa"/>
          </w:tcPr>
          <w:p w14:paraId="05A9C0F8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70B3F" w14:paraId="17BAE5BE" w14:textId="77777777" w:rsidTr="006C3ADC">
        <w:trPr>
          <w:trHeight w:val="342"/>
        </w:trPr>
        <w:tc>
          <w:tcPr>
            <w:tcW w:w="1378" w:type="dxa"/>
          </w:tcPr>
          <w:p w14:paraId="68241B10" w14:textId="74509F27" w:rsidR="00270B3F" w:rsidRDefault="00C4363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CN"/>
              </w:rPr>
              <w:t>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uawei</w:t>
            </w:r>
          </w:p>
        </w:tc>
        <w:tc>
          <w:tcPr>
            <w:tcW w:w="1209" w:type="dxa"/>
          </w:tcPr>
          <w:p w14:paraId="4C2F1FF6" w14:textId="77A8FDA1" w:rsidR="00270B3F" w:rsidRDefault="00C4363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proofErr w:type="gram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CN"/>
              </w:rPr>
              <w:t>Y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es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to all</w:t>
            </w:r>
          </w:p>
        </w:tc>
        <w:tc>
          <w:tcPr>
            <w:tcW w:w="7200" w:type="dxa"/>
          </w:tcPr>
          <w:p w14:paraId="46E9F07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18D549FA" w14:textId="77777777" w:rsidTr="006C3ADC">
        <w:trPr>
          <w:trHeight w:val="325"/>
        </w:trPr>
        <w:tc>
          <w:tcPr>
            <w:tcW w:w="1378" w:type="dxa"/>
          </w:tcPr>
          <w:p w14:paraId="780C5BB3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D26CC4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4778926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4B22A890" w14:textId="77777777" w:rsidTr="006C3ADC">
        <w:trPr>
          <w:trHeight w:val="325"/>
        </w:trPr>
        <w:tc>
          <w:tcPr>
            <w:tcW w:w="1378" w:type="dxa"/>
          </w:tcPr>
          <w:p w14:paraId="4983C71F" w14:textId="77777777" w:rsidR="00270B3F" w:rsidRDefault="00270B3F" w:rsidP="00C90607">
            <w:pPr>
              <w:spacing w:before="120" w:after="0"/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F7ADF2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7CFD4C8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144ED031" w14:textId="77777777" w:rsidTr="006C3ADC">
        <w:trPr>
          <w:trHeight w:val="342"/>
        </w:trPr>
        <w:tc>
          <w:tcPr>
            <w:tcW w:w="1378" w:type="dxa"/>
          </w:tcPr>
          <w:p w14:paraId="0BA9871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1B02A9E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E5F97C9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2527BE7A" w14:textId="77777777" w:rsidTr="006C3ADC">
        <w:trPr>
          <w:trHeight w:val="342"/>
        </w:trPr>
        <w:tc>
          <w:tcPr>
            <w:tcW w:w="1378" w:type="dxa"/>
          </w:tcPr>
          <w:p w14:paraId="2E95ADEF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3F3E8443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5C64E165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0B3F" w14:paraId="5BE0108C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F8C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D70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8A4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06ED2926" w14:textId="77777777" w:rsidTr="006C3ADC">
        <w:trPr>
          <w:trHeight w:val="325"/>
        </w:trPr>
        <w:tc>
          <w:tcPr>
            <w:tcW w:w="1378" w:type="dxa"/>
          </w:tcPr>
          <w:p w14:paraId="3DE7A3F3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A8979FD" w14:textId="77777777" w:rsidR="00270B3F" w:rsidRDefault="00270B3F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719E184" w14:textId="77777777" w:rsidR="00270B3F" w:rsidRDefault="00270B3F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48B4AF8C" w14:textId="77777777" w:rsidR="00270B3F" w:rsidRPr="00492B73" w:rsidRDefault="00270B3F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0511A737" w14:textId="77777777" w:rsidR="00270B3F" w:rsidRPr="00270B3F" w:rsidRDefault="00270B3F" w:rsidP="00C90607">
      <w:pPr>
        <w:spacing w:before="120" w:after="0"/>
        <w:rPr>
          <w:rFonts w:ascii="Arial" w:hAnsi="Arial" w:cs="Arial"/>
          <w:sz w:val="20"/>
          <w:szCs w:val="22"/>
        </w:rPr>
      </w:pPr>
    </w:p>
    <w:p w14:paraId="14482D7E" w14:textId="4C20C05E" w:rsidR="00672573" w:rsidRDefault="00B2761B" w:rsidP="00C90607">
      <w:pPr>
        <w:pStyle w:val="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Resource sharing </w:t>
      </w:r>
      <w:r w:rsidR="005E6392">
        <w:rPr>
          <w:rFonts w:ascii="Arial" w:hAnsi="Arial" w:cs="Arial"/>
        </w:rPr>
        <w:t xml:space="preserve">between two logical </w:t>
      </w:r>
      <w:proofErr w:type="spellStart"/>
      <w:r w:rsidR="005E6392">
        <w:rPr>
          <w:rFonts w:ascii="Arial" w:hAnsi="Arial" w:cs="Arial"/>
        </w:rPr>
        <w:t>mIAB</w:t>
      </w:r>
      <w:proofErr w:type="spellEnd"/>
      <w:r w:rsidR="005E6392">
        <w:rPr>
          <w:rFonts w:ascii="Arial" w:hAnsi="Arial" w:cs="Arial"/>
        </w:rPr>
        <w:t>-DUs</w:t>
      </w:r>
    </w:p>
    <w:p w14:paraId="3ED03F0E" w14:textId="77777777" w:rsidR="00B429B7" w:rsidRPr="00B429B7" w:rsidRDefault="00B429B7" w:rsidP="00C90607">
      <w:pPr>
        <w:spacing w:before="120" w:after="0"/>
        <w:rPr>
          <w:rFonts w:ascii="Times New Roman" w:hAnsi="Times New Roman" w:cs="Times New Roman"/>
          <w:sz w:val="20"/>
          <w:szCs w:val="20"/>
          <w:lang w:val="en-GB"/>
        </w:rPr>
      </w:pPr>
      <w:r w:rsidRPr="00B429B7">
        <w:rPr>
          <w:rFonts w:ascii="Times New Roman" w:hAnsi="Times New Roman" w:cs="Times New Roman"/>
          <w:sz w:val="20"/>
          <w:szCs w:val="20"/>
          <w:lang w:val="en-GB"/>
        </w:rPr>
        <w:t xml:space="preserve">Papers [Hua4353] and [Int4777] propose that, for </w:t>
      </w:r>
      <w:proofErr w:type="spellStart"/>
      <w:r w:rsidRPr="00B429B7">
        <w:rPr>
          <w:rFonts w:ascii="Times New Roman" w:hAnsi="Times New Roman" w:cs="Times New Roman"/>
          <w:sz w:val="20"/>
          <w:szCs w:val="20"/>
          <w:lang w:val="en-GB"/>
        </w:rPr>
        <w:t>mIAB</w:t>
      </w:r>
      <w:proofErr w:type="spellEnd"/>
      <w:r w:rsidRPr="00B429B7">
        <w:rPr>
          <w:rFonts w:ascii="Times New Roman" w:hAnsi="Times New Roman" w:cs="Times New Roman"/>
          <w:sz w:val="20"/>
          <w:szCs w:val="20"/>
          <w:lang w:val="en-GB"/>
        </w:rPr>
        <w:t xml:space="preserve">-DU HO, two logical </w:t>
      </w:r>
      <w:proofErr w:type="spellStart"/>
      <w:r w:rsidRPr="00B429B7">
        <w:rPr>
          <w:rFonts w:ascii="Times New Roman" w:hAnsi="Times New Roman" w:cs="Times New Roman"/>
          <w:sz w:val="20"/>
          <w:szCs w:val="20"/>
          <w:lang w:val="en-GB"/>
        </w:rPr>
        <w:t>mIAB</w:t>
      </w:r>
      <w:proofErr w:type="spellEnd"/>
      <w:r w:rsidRPr="00B429B7">
        <w:rPr>
          <w:rFonts w:ascii="Times New Roman" w:hAnsi="Times New Roman" w:cs="Times New Roman"/>
          <w:sz w:val="20"/>
          <w:szCs w:val="20"/>
          <w:lang w:val="en-GB"/>
        </w:rPr>
        <w:t xml:space="preserve">-DUs use different PCIs with separate physical resources. Meanwhile, papers [QC4504] and [Hua4353] propose to send </w:t>
      </w:r>
      <w:proofErr w:type="gramStart"/>
      <w:r w:rsidRPr="00B429B7">
        <w:rPr>
          <w:rFonts w:ascii="Times New Roman" w:hAnsi="Times New Roman" w:cs="Times New Roman"/>
          <w:sz w:val="20"/>
          <w:szCs w:val="20"/>
          <w:lang w:val="en-GB"/>
        </w:rPr>
        <w:t>an</w:t>
      </w:r>
      <w:proofErr w:type="gramEnd"/>
      <w:r w:rsidRPr="00B429B7">
        <w:rPr>
          <w:rFonts w:ascii="Times New Roman" w:hAnsi="Times New Roman" w:cs="Times New Roman"/>
          <w:sz w:val="20"/>
          <w:szCs w:val="20"/>
          <w:lang w:val="en-GB"/>
        </w:rPr>
        <w:t xml:space="preserve"> LS asking RAN1 to discuss and clarify how the resource sharing between the layer-1 of the cells of two logical </w:t>
      </w:r>
      <w:proofErr w:type="spellStart"/>
      <w:r w:rsidRPr="00B429B7">
        <w:rPr>
          <w:rFonts w:ascii="Times New Roman" w:hAnsi="Times New Roman" w:cs="Times New Roman"/>
          <w:sz w:val="20"/>
          <w:szCs w:val="20"/>
          <w:lang w:val="en-GB"/>
        </w:rPr>
        <w:t>mIAB</w:t>
      </w:r>
      <w:proofErr w:type="spellEnd"/>
      <w:r w:rsidRPr="00B429B7">
        <w:rPr>
          <w:rFonts w:ascii="Times New Roman" w:hAnsi="Times New Roman" w:cs="Times New Roman"/>
          <w:sz w:val="20"/>
          <w:szCs w:val="20"/>
          <w:lang w:val="en-GB"/>
        </w:rPr>
        <w:t xml:space="preserve">-DUs on the </w:t>
      </w:r>
      <w:proofErr w:type="spellStart"/>
      <w:r w:rsidRPr="00B429B7">
        <w:rPr>
          <w:rFonts w:ascii="Times New Roman" w:hAnsi="Times New Roman" w:cs="Times New Roman"/>
          <w:sz w:val="20"/>
          <w:szCs w:val="20"/>
          <w:lang w:val="en-GB"/>
        </w:rPr>
        <w:t>mIAB</w:t>
      </w:r>
      <w:proofErr w:type="spellEnd"/>
      <w:r w:rsidRPr="00B429B7">
        <w:rPr>
          <w:rFonts w:ascii="Times New Roman" w:hAnsi="Times New Roman" w:cs="Times New Roman"/>
          <w:sz w:val="20"/>
          <w:szCs w:val="20"/>
          <w:lang w:val="en-GB"/>
        </w:rPr>
        <w:t>-node should be implemented.</w:t>
      </w:r>
    </w:p>
    <w:p w14:paraId="46DAB069" w14:textId="7D6424A4" w:rsidR="00270B3F" w:rsidRDefault="00B429B7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Proposal </w:t>
      </w:r>
      <w:r w:rsidR="008B0590">
        <w:rPr>
          <w:rFonts w:ascii="Times New Roman" w:hAnsi="Times New Roman" w:cs="Times New Roman"/>
          <w:b/>
          <w:bCs/>
          <w:sz w:val="20"/>
          <w:szCs w:val="20"/>
          <w:lang w:val="en-GB"/>
        </w:rPr>
        <w:t>2-4</w:t>
      </w:r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: Send </w:t>
      </w:r>
      <w:proofErr w:type="gramStart"/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>an</w:t>
      </w:r>
      <w:proofErr w:type="gramEnd"/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LS asking RAN1 to discuss and clarify how the resource sharing between the layer-1 of the cells of two logical </w:t>
      </w:r>
      <w:proofErr w:type="spellStart"/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</w:t>
      </w:r>
      <w:proofErr w:type="spellEnd"/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-DUs on the </w:t>
      </w:r>
      <w:proofErr w:type="spellStart"/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</w:t>
      </w:r>
      <w:proofErr w:type="spellEnd"/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>-node should be implemented.</w:t>
      </w:r>
    </w:p>
    <w:p w14:paraId="417741C9" w14:textId="32F5B6D2" w:rsidR="00E651AC" w:rsidRPr="008F43D5" w:rsidRDefault="00E651AC" w:rsidP="00E651AC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AB60DA">
        <w:rPr>
          <w:rFonts w:ascii="Times New Roman" w:hAnsi="Times New Roman" w:cs="Times New Roman"/>
          <w:b/>
          <w:bCs/>
          <w:sz w:val="20"/>
          <w:szCs w:val="22"/>
        </w:rPr>
        <w:t>Q2-</w:t>
      </w:r>
      <w:r w:rsidR="00AB60DA" w:rsidRPr="00AB60DA">
        <w:rPr>
          <w:rFonts w:ascii="Times New Roman" w:hAnsi="Times New Roman" w:cs="Times New Roman"/>
          <w:b/>
          <w:bCs/>
          <w:sz w:val="20"/>
          <w:szCs w:val="22"/>
        </w:rPr>
        <w:t>2</w:t>
      </w:r>
      <w:r w:rsidRPr="00AB60DA">
        <w:rPr>
          <w:rFonts w:ascii="Times New Roman" w:hAnsi="Times New Roman" w:cs="Times New Roman"/>
          <w:b/>
          <w:bCs/>
          <w:sz w:val="20"/>
          <w:szCs w:val="22"/>
        </w:rPr>
        <w:t>: Do you agree to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 xml:space="preserve"> the above proposal?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70B3F" w14:paraId="0AEBD368" w14:textId="77777777" w:rsidTr="006C3ADC">
        <w:trPr>
          <w:trHeight w:val="325"/>
        </w:trPr>
        <w:tc>
          <w:tcPr>
            <w:tcW w:w="1378" w:type="dxa"/>
          </w:tcPr>
          <w:p w14:paraId="4EAE77E5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163A7E89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5D150849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270B3F" w14:paraId="6416F188" w14:textId="77777777" w:rsidTr="006C3ADC">
        <w:trPr>
          <w:trHeight w:val="357"/>
        </w:trPr>
        <w:tc>
          <w:tcPr>
            <w:tcW w:w="1378" w:type="dxa"/>
          </w:tcPr>
          <w:p w14:paraId="1419EC10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4181ECE4" w14:textId="25A00441" w:rsidR="00270B3F" w:rsidRDefault="00E651AC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7200" w:type="dxa"/>
          </w:tcPr>
          <w:p w14:paraId="3069C0D1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70B3F" w14:paraId="48C76D20" w14:textId="77777777" w:rsidTr="006C3ADC">
        <w:trPr>
          <w:trHeight w:val="342"/>
        </w:trPr>
        <w:tc>
          <w:tcPr>
            <w:tcW w:w="1378" w:type="dxa"/>
          </w:tcPr>
          <w:p w14:paraId="5F3CE5EA" w14:textId="520F2A2E" w:rsidR="00270B3F" w:rsidRDefault="00C4363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CN"/>
              </w:rPr>
              <w:lastRenderedPageBreak/>
              <w:t>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uawei</w:t>
            </w:r>
          </w:p>
        </w:tc>
        <w:tc>
          <w:tcPr>
            <w:tcW w:w="1209" w:type="dxa"/>
          </w:tcPr>
          <w:p w14:paraId="3E4D3759" w14:textId="23B11D1F" w:rsidR="00270B3F" w:rsidRDefault="00F1072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See the comment</w:t>
            </w:r>
          </w:p>
        </w:tc>
        <w:tc>
          <w:tcPr>
            <w:tcW w:w="7200" w:type="dxa"/>
          </w:tcPr>
          <w:p w14:paraId="3351160B" w14:textId="616CA940" w:rsidR="00270B3F" w:rsidRDefault="00EE6C01" w:rsidP="00F1072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The current wording is somehow confusing, the “resource sharing” seems mention the alt 2 of how to implement the two logical DUs. So, suggest some rewording as proposed in our paper, we can send LS to</w:t>
            </w:r>
            <w:r w:rsidR="00F10727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ask </w:t>
            </w:r>
            <w:r w:rsidR="00F10727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RAN1 to clarify </w:t>
            </w:r>
            <w:r w:rsidR="00F10727" w:rsidRPr="006C5B53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val="en-GB" w:eastAsia="zh-CN"/>
              </w:rPr>
              <w:t>how to implement the “separate physical resource”</w:t>
            </w:r>
            <w:r w:rsidRPr="006C5B53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val="en-GB" w:eastAsia="zh-CN"/>
              </w:rPr>
              <w:t xml:space="preserve"> for alt 1 of two logical DUs</w:t>
            </w:r>
            <w:r w:rsidR="00F10727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.</w:t>
            </w:r>
          </w:p>
        </w:tc>
      </w:tr>
      <w:tr w:rsidR="00270B3F" w14:paraId="3E778920" w14:textId="77777777" w:rsidTr="006C3ADC">
        <w:trPr>
          <w:trHeight w:val="325"/>
        </w:trPr>
        <w:tc>
          <w:tcPr>
            <w:tcW w:w="1378" w:type="dxa"/>
          </w:tcPr>
          <w:p w14:paraId="25B24941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3B11A48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C4A038F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76274B17" w14:textId="77777777" w:rsidTr="006C3ADC">
        <w:trPr>
          <w:trHeight w:val="325"/>
        </w:trPr>
        <w:tc>
          <w:tcPr>
            <w:tcW w:w="1378" w:type="dxa"/>
          </w:tcPr>
          <w:p w14:paraId="0AD453FD" w14:textId="77777777" w:rsidR="00270B3F" w:rsidRDefault="00270B3F" w:rsidP="00C90607">
            <w:pPr>
              <w:spacing w:before="120" w:after="0"/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EA6CFB4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07AE81C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0C9F6721" w14:textId="77777777" w:rsidTr="006C3ADC">
        <w:trPr>
          <w:trHeight w:val="342"/>
        </w:trPr>
        <w:tc>
          <w:tcPr>
            <w:tcW w:w="1378" w:type="dxa"/>
          </w:tcPr>
          <w:p w14:paraId="5C78B826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E3D8151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896CF6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259A1087" w14:textId="77777777" w:rsidTr="006C3ADC">
        <w:trPr>
          <w:trHeight w:val="342"/>
        </w:trPr>
        <w:tc>
          <w:tcPr>
            <w:tcW w:w="1378" w:type="dxa"/>
          </w:tcPr>
          <w:p w14:paraId="5A44261E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03773188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0EB3DFB6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0B3F" w14:paraId="49CC76F2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27E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F23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082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0A61A63E" w14:textId="77777777" w:rsidTr="006C3ADC">
        <w:trPr>
          <w:trHeight w:val="325"/>
        </w:trPr>
        <w:tc>
          <w:tcPr>
            <w:tcW w:w="1378" w:type="dxa"/>
          </w:tcPr>
          <w:p w14:paraId="43FBF2D6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39FDC2D" w14:textId="77777777" w:rsidR="00270B3F" w:rsidRDefault="00270B3F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6CE7B6C" w14:textId="77777777" w:rsidR="00270B3F" w:rsidRDefault="00270B3F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512AA8D0" w14:textId="77777777" w:rsidR="00270B3F" w:rsidRPr="00492B73" w:rsidRDefault="00270B3F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38EDC1C3" w14:textId="77777777" w:rsidR="00B2761B" w:rsidRPr="00B2761B" w:rsidRDefault="00B2761B" w:rsidP="00C90607">
      <w:pPr>
        <w:spacing w:before="120" w:after="0"/>
        <w:rPr>
          <w:rFonts w:ascii="Arial" w:hAnsi="Arial" w:cs="Arial"/>
          <w:sz w:val="20"/>
          <w:szCs w:val="22"/>
        </w:rPr>
      </w:pPr>
    </w:p>
    <w:p w14:paraId="3005FC7D" w14:textId="4F70196E" w:rsidR="00672573" w:rsidRDefault="00C90607" w:rsidP="00C90607">
      <w:pPr>
        <w:pStyle w:val="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Multiple candidate configurations for the </w:t>
      </w:r>
      <w:proofErr w:type="spellStart"/>
      <w:r>
        <w:rPr>
          <w:rFonts w:ascii="Arial" w:hAnsi="Arial" w:cs="Arial"/>
        </w:rPr>
        <w:t>mIAB</w:t>
      </w:r>
      <w:proofErr w:type="spellEnd"/>
      <w:r>
        <w:rPr>
          <w:rFonts w:ascii="Arial" w:hAnsi="Arial" w:cs="Arial"/>
        </w:rPr>
        <w:t xml:space="preserve"> node</w:t>
      </w:r>
    </w:p>
    <w:p w14:paraId="030853EF" w14:textId="026FDDCB" w:rsidR="000B585C" w:rsidRPr="000B585C" w:rsidRDefault="000B585C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0B585C">
        <w:rPr>
          <w:rFonts w:ascii="Times New Roman" w:hAnsi="Times New Roman" w:cs="Times New Roman"/>
          <w:sz w:val="20"/>
          <w:szCs w:val="22"/>
        </w:rPr>
        <w:t>Papers [QC4504]</w:t>
      </w:r>
      <w:r w:rsidR="00BB7FA0">
        <w:rPr>
          <w:rFonts w:ascii="Times New Roman" w:hAnsi="Times New Roman" w:cs="Times New Roman"/>
          <w:sz w:val="20"/>
          <w:szCs w:val="22"/>
        </w:rPr>
        <w:t xml:space="preserve">, </w:t>
      </w:r>
      <w:r w:rsidRPr="000B585C">
        <w:rPr>
          <w:rFonts w:ascii="Times New Roman" w:hAnsi="Times New Roman" w:cs="Times New Roman"/>
          <w:sz w:val="20"/>
          <w:szCs w:val="22"/>
        </w:rPr>
        <w:t>[Nok4377]</w:t>
      </w:r>
      <w:r w:rsidR="00BB7FA0">
        <w:rPr>
          <w:rFonts w:ascii="Times New Roman" w:hAnsi="Times New Roman" w:cs="Times New Roman"/>
          <w:sz w:val="20"/>
          <w:szCs w:val="22"/>
        </w:rPr>
        <w:t xml:space="preserve"> </w:t>
      </w:r>
      <w:r w:rsidR="003A0218">
        <w:rPr>
          <w:rFonts w:ascii="Times New Roman" w:hAnsi="Times New Roman" w:cs="Times New Roman"/>
          <w:sz w:val="20"/>
          <w:szCs w:val="22"/>
        </w:rPr>
        <w:t>and</w:t>
      </w:r>
      <w:r w:rsidRPr="000B585C">
        <w:rPr>
          <w:rFonts w:ascii="Times New Roman" w:hAnsi="Times New Roman" w:cs="Times New Roman"/>
          <w:sz w:val="20"/>
          <w:szCs w:val="22"/>
        </w:rPr>
        <w:t xml:space="preserve"> [Sam4826] discuss</w:t>
      </w:r>
      <w:r w:rsidR="000B0898">
        <w:rPr>
          <w:rFonts w:ascii="Times New Roman" w:hAnsi="Times New Roman" w:cs="Times New Roman"/>
          <w:sz w:val="20"/>
          <w:szCs w:val="22"/>
        </w:rPr>
        <w:t>,</w:t>
      </w:r>
      <w:r w:rsidRPr="000B585C">
        <w:rPr>
          <w:rFonts w:ascii="Times New Roman" w:hAnsi="Times New Roman" w:cs="Times New Roman"/>
          <w:sz w:val="20"/>
          <w:szCs w:val="22"/>
        </w:rPr>
        <w:t xml:space="preserve"> configuring the </w:t>
      </w:r>
      <w:proofErr w:type="spellStart"/>
      <w:r w:rsidRPr="000B585C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Pr="000B585C">
        <w:rPr>
          <w:rFonts w:ascii="Times New Roman" w:hAnsi="Times New Roman" w:cs="Times New Roman"/>
          <w:sz w:val="20"/>
          <w:szCs w:val="22"/>
        </w:rPr>
        <w:t xml:space="preserve"> node with multiple </w:t>
      </w:r>
      <w:r w:rsidR="00F943BF">
        <w:rPr>
          <w:rFonts w:ascii="Times New Roman" w:hAnsi="Times New Roman" w:cs="Times New Roman"/>
          <w:sz w:val="20"/>
          <w:szCs w:val="22"/>
        </w:rPr>
        <w:t>(</w:t>
      </w:r>
      <w:r w:rsidRPr="000B585C">
        <w:rPr>
          <w:rFonts w:ascii="Times New Roman" w:hAnsi="Times New Roman" w:cs="Times New Roman"/>
          <w:sz w:val="20"/>
          <w:szCs w:val="22"/>
        </w:rPr>
        <w:t>candidate</w:t>
      </w:r>
      <w:r w:rsidR="00F943BF">
        <w:rPr>
          <w:rFonts w:ascii="Times New Roman" w:hAnsi="Times New Roman" w:cs="Times New Roman"/>
          <w:sz w:val="20"/>
          <w:szCs w:val="22"/>
        </w:rPr>
        <w:t>)</w:t>
      </w:r>
      <w:r w:rsidRPr="000B585C">
        <w:rPr>
          <w:rFonts w:ascii="Times New Roman" w:hAnsi="Times New Roman" w:cs="Times New Roman"/>
          <w:sz w:val="20"/>
          <w:szCs w:val="22"/>
        </w:rPr>
        <w:t xml:space="preserve"> configurations that would be activated </w:t>
      </w:r>
      <w:r>
        <w:rPr>
          <w:rFonts w:ascii="Times New Roman" w:hAnsi="Times New Roman" w:cs="Times New Roman"/>
          <w:sz w:val="20"/>
          <w:szCs w:val="22"/>
        </w:rPr>
        <w:t xml:space="preserve">based on the movement of the </w:t>
      </w:r>
      <w:proofErr w:type="spellStart"/>
      <w:r>
        <w:rPr>
          <w:rFonts w:ascii="Times New Roman" w:hAnsi="Times New Roman" w:cs="Times New Roman"/>
          <w:sz w:val="20"/>
          <w:szCs w:val="22"/>
        </w:rPr>
        <w:t>mIAB</w:t>
      </w:r>
      <w:proofErr w:type="spellEnd"/>
      <w:r>
        <w:rPr>
          <w:rFonts w:ascii="Times New Roman" w:hAnsi="Times New Roman" w:cs="Times New Roman"/>
          <w:sz w:val="20"/>
          <w:szCs w:val="22"/>
        </w:rPr>
        <w:t xml:space="preserve"> node.</w:t>
      </w:r>
      <w:r w:rsidR="00BB7FA0">
        <w:rPr>
          <w:rFonts w:ascii="Times New Roman" w:hAnsi="Times New Roman" w:cs="Times New Roman"/>
          <w:sz w:val="20"/>
          <w:szCs w:val="22"/>
        </w:rPr>
        <w:t xml:space="preserve"> The proposal in </w:t>
      </w:r>
      <w:r w:rsidR="00BB7FA0" w:rsidRPr="000B585C">
        <w:rPr>
          <w:rFonts w:ascii="Times New Roman" w:hAnsi="Times New Roman" w:cs="Times New Roman"/>
          <w:sz w:val="20"/>
          <w:szCs w:val="22"/>
        </w:rPr>
        <w:t>[QC4504]</w:t>
      </w:r>
      <w:r w:rsidR="00BB7FA0">
        <w:rPr>
          <w:rFonts w:ascii="Times New Roman" w:hAnsi="Times New Roman" w:cs="Times New Roman"/>
          <w:sz w:val="20"/>
          <w:szCs w:val="22"/>
        </w:rPr>
        <w:t xml:space="preserve"> concerns the </w:t>
      </w:r>
      <w:proofErr w:type="spellStart"/>
      <w:r w:rsidR="00BB7FA0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="00BB7FA0">
        <w:rPr>
          <w:rFonts w:ascii="Times New Roman" w:hAnsi="Times New Roman" w:cs="Times New Roman"/>
          <w:sz w:val="20"/>
          <w:szCs w:val="22"/>
        </w:rPr>
        <w:t>-MT</w:t>
      </w:r>
      <w:r w:rsidR="00BB7FA0" w:rsidRPr="000B585C">
        <w:rPr>
          <w:rFonts w:ascii="Times New Roman" w:hAnsi="Times New Roman" w:cs="Times New Roman"/>
          <w:sz w:val="20"/>
          <w:szCs w:val="22"/>
        </w:rPr>
        <w:t>,</w:t>
      </w:r>
      <w:r w:rsidR="00BB7FA0">
        <w:rPr>
          <w:rFonts w:ascii="Times New Roman" w:hAnsi="Times New Roman" w:cs="Times New Roman"/>
          <w:sz w:val="20"/>
          <w:szCs w:val="22"/>
        </w:rPr>
        <w:t xml:space="preserve"> while the proposal in </w:t>
      </w:r>
      <w:r w:rsidR="00BB7FA0" w:rsidRPr="000B585C">
        <w:rPr>
          <w:rFonts w:ascii="Times New Roman" w:hAnsi="Times New Roman" w:cs="Times New Roman"/>
          <w:sz w:val="20"/>
          <w:szCs w:val="22"/>
        </w:rPr>
        <w:t>[Nok4377]</w:t>
      </w:r>
      <w:r w:rsidR="00BB7FA0">
        <w:rPr>
          <w:rFonts w:ascii="Times New Roman" w:hAnsi="Times New Roman" w:cs="Times New Roman"/>
          <w:sz w:val="20"/>
          <w:szCs w:val="22"/>
        </w:rPr>
        <w:t xml:space="preserve"> concerns the </w:t>
      </w:r>
      <w:proofErr w:type="spellStart"/>
      <w:r w:rsidR="00BB7FA0">
        <w:rPr>
          <w:rFonts w:ascii="Times New Roman" w:hAnsi="Times New Roman" w:cs="Times New Roman"/>
          <w:sz w:val="20"/>
          <w:szCs w:val="22"/>
        </w:rPr>
        <w:t>mIAB</w:t>
      </w:r>
      <w:proofErr w:type="spellEnd"/>
      <w:r w:rsidR="00BB7FA0">
        <w:rPr>
          <w:rFonts w:ascii="Times New Roman" w:hAnsi="Times New Roman" w:cs="Times New Roman"/>
          <w:sz w:val="20"/>
          <w:szCs w:val="22"/>
        </w:rPr>
        <w:t>-DU.</w:t>
      </w:r>
    </w:p>
    <w:p w14:paraId="0013B5A7" w14:textId="18A5276D" w:rsidR="000B585C" w:rsidRDefault="000B585C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0B585C">
        <w:rPr>
          <w:rFonts w:ascii="Times New Roman" w:hAnsi="Times New Roman" w:cs="Times New Roman"/>
          <w:b/>
          <w:bCs/>
          <w:sz w:val="20"/>
          <w:szCs w:val="22"/>
        </w:rPr>
        <w:t>Proposal</w:t>
      </w:r>
      <w:r w:rsidR="00A87897">
        <w:rPr>
          <w:rFonts w:ascii="Times New Roman" w:hAnsi="Times New Roman" w:cs="Times New Roman"/>
          <w:b/>
          <w:bCs/>
          <w:sz w:val="20"/>
          <w:szCs w:val="22"/>
        </w:rPr>
        <w:t xml:space="preserve"> 2-5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>:</w:t>
      </w:r>
      <w:r w:rsidR="0063717C">
        <w:rPr>
          <w:rFonts w:ascii="Times New Roman" w:hAnsi="Times New Roman" w:cs="Times New Roman"/>
          <w:b/>
          <w:bCs/>
          <w:sz w:val="20"/>
          <w:szCs w:val="22"/>
        </w:rPr>
        <w:t xml:space="preserve"> An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proofErr w:type="spellStart"/>
      <w:r w:rsidRPr="000B585C">
        <w:rPr>
          <w:rFonts w:ascii="Times New Roman" w:hAnsi="Times New Roman" w:cs="Times New Roman"/>
          <w:b/>
          <w:bCs/>
          <w:sz w:val="20"/>
          <w:szCs w:val="22"/>
        </w:rPr>
        <w:t>mIAB</w:t>
      </w:r>
      <w:proofErr w:type="spellEnd"/>
      <w:r w:rsidRPr="000B585C">
        <w:rPr>
          <w:rFonts w:ascii="Times New Roman" w:hAnsi="Times New Roman" w:cs="Times New Roman"/>
          <w:b/>
          <w:bCs/>
          <w:sz w:val="20"/>
          <w:szCs w:val="22"/>
        </w:rPr>
        <w:t xml:space="preserve"> node may be configured with multiple configurations, each corresponding to a different target donor, that can be activated upon fulfillment of </w:t>
      </w:r>
      <w:r w:rsidR="004F341D">
        <w:rPr>
          <w:rFonts w:ascii="Times New Roman" w:hAnsi="Times New Roman" w:cs="Times New Roman"/>
          <w:b/>
          <w:bCs/>
          <w:sz w:val="20"/>
          <w:szCs w:val="22"/>
        </w:rPr>
        <w:t>certain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 xml:space="preserve"> condition</w:t>
      </w:r>
      <w:r w:rsidR="004F341D">
        <w:rPr>
          <w:rFonts w:ascii="Times New Roman" w:hAnsi="Times New Roman" w:cs="Times New Roman"/>
          <w:b/>
          <w:bCs/>
          <w:sz w:val="20"/>
          <w:szCs w:val="22"/>
        </w:rPr>
        <w:t>(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>s</w:t>
      </w:r>
      <w:r w:rsidR="004F341D">
        <w:rPr>
          <w:rFonts w:ascii="Times New Roman" w:hAnsi="Times New Roman" w:cs="Times New Roman"/>
          <w:b/>
          <w:bCs/>
          <w:sz w:val="20"/>
          <w:szCs w:val="22"/>
        </w:rPr>
        <w:t>)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>.</w:t>
      </w:r>
    </w:p>
    <w:p w14:paraId="4556FE63" w14:textId="191590C9" w:rsidR="00344F6F" w:rsidRPr="008F43D5" w:rsidRDefault="00344F6F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8F43D5">
        <w:rPr>
          <w:rFonts w:ascii="Times New Roman" w:hAnsi="Times New Roman" w:cs="Times New Roman"/>
          <w:b/>
          <w:bCs/>
          <w:sz w:val="20"/>
          <w:szCs w:val="22"/>
        </w:rPr>
        <w:t>Q</w:t>
      </w:r>
      <w:r w:rsidR="008C1F38">
        <w:rPr>
          <w:rFonts w:ascii="Times New Roman" w:hAnsi="Times New Roman" w:cs="Times New Roman"/>
          <w:b/>
          <w:bCs/>
          <w:sz w:val="20"/>
          <w:szCs w:val="22"/>
        </w:rPr>
        <w:t>2-</w:t>
      </w:r>
      <w:r>
        <w:rPr>
          <w:rFonts w:ascii="Times New Roman" w:hAnsi="Times New Roman" w:cs="Times New Roman"/>
          <w:b/>
          <w:bCs/>
          <w:sz w:val="20"/>
          <w:szCs w:val="22"/>
        </w:rPr>
        <w:t>3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: Do you agree to the above proposal?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AE4E2E" w14:paraId="11FDCE9D" w14:textId="77777777" w:rsidTr="006C3ADC">
        <w:trPr>
          <w:trHeight w:val="325"/>
        </w:trPr>
        <w:tc>
          <w:tcPr>
            <w:tcW w:w="1378" w:type="dxa"/>
          </w:tcPr>
          <w:p w14:paraId="41E30DC7" w14:textId="7777777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3E9458C5" w14:textId="7777777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5C1E505C" w14:textId="7777777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AE4E2E" w14:paraId="28C6AF15" w14:textId="77777777" w:rsidTr="006C3ADC">
        <w:trPr>
          <w:trHeight w:val="357"/>
        </w:trPr>
        <w:tc>
          <w:tcPr>
            <w:tcW w:w="1378" w:type="dxa"/>
          </w:tcPr>
          <w:p w14:paraId="50EC13CF" w14:textId="7777777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0BC0BD93" w14:textId="6BE2E1E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7C356DEA" w14:textId="620060B4" w:rsidR="00AE4E2E" w:rsidRDefault="00130602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We </w:t>
            </w:r>
            <w:r w:rsidR="00FD7B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see benefits in pre-configuration, such as </w:t>
            </w:r>
            <w:r w:rsidR="005013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reduction of service interruption and less “time pressure” when handing over the UEs.</w:t>
            </w:r>
            <w:r w:rsidR="00FD7B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AE4E2E" w14:paraId="7997ADC4" w14:textId="77777777" w:rsidTr="006C3ADC">
        <w:trPr>
          <w:trHeight w:val="342"/>
        </w:trPr>
        <w:tc>
          <w:tcPr>
            <w:tcW w:w="1378" w:type="dxa"/>
          </w:tcPr>
          <w:p w14:paraId="693782E1" w14:textId="126CFEDD" w:rsidR="00AE4E2E" w:rsidRDefault="00C4363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CN"/>
              </w:rPr>
              <w:t>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uawei</w:t>
            </w:r>
          </w:p>
        </w:tc>
        <w:tc>
          <w:tcPr>
            <w:tcW w:w="1209" w:type="dxa"/>
          </w:tcPr>
          <w:p w14:paraId="11A4F22B" w14:textId="68A7BADB" w:rsidR="00AE4E2E" w:rsidRDefault="00434AF4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Yes, but</w:t>
            </w:r>
          </w:p>
        </w:tc>
        <w:tc>
          <w:tcPr>
            <w:tcW w:w="7200" w:type="dxa"/>
          </w:tcPr>
          <w:p w14:paraId="2BA5F8FD" w14:textId="77777777" w:rsidR="00434AF4" w:rsidRDefault="00434AF4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Some clarification may be needed</w:t>
            </w:r>
            <w:r w:rsidR="00044F9D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</w:p>
          <w:p w14:paraId="79492C25" w14:textId="4DE9E63C" w:rsidR="00AE4E2E" w:rsidRDefault="00434AF4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First</w:t>
            </w:r>
            <w:r w:rsidR="00260790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, is this </w:t>
            </w:r>
            <w:r w:rsidR="0074488A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more </w:t>
            </w:r>
            <w:r w:rsidR="00260790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suitable for the predetermined trajectory of mobile IAB node?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60790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For the random route of mobile IAB-node, the </w:t>
            </w:r>
            <w:r w:rsidR="0074488A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number of candidate configurations seems </w:t>
            </w:r>
            <w:r w:rsidR="00762EC5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will cause </w:t>
            </w:r>
            <w:r w:rsidR="0074488A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large</w:t>
            </w:r>
            <w:r w:rsidR="00762EC5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overhead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.</w:t>
            </w:r>
            <w:bookmarkStart w:id="4" w:name="_GoBack"/>
            <w:bookmarkEnd w:id="4"/>
          </w:p>
          <w:p w14:paraId="7FEB1BD5" w14:textId="2C93733F" w:rsidR="00044F9D" w:rsidRDefault="00434AF4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Second, </w:t>
            </w:r>
            <w:r w:rsidR="00044F9D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which configuration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corresponds to the IAB-donor</w:t>
            </w:r>
            <w:r w:rsidR="00044F9D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is included </w:t>
            </w:r>
            <w:r w:rsidR="00044F9D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in this proposal.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More c</w:t>
            </w:r>
            <w:r w:rsidR="00C349BB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larification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s</w:t>
            </w:r>
            <w:r w:rsidR="00C349BB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 xml:space="preserve"> are expected.</w:t>
            </w:r>
          </w:p>
        </w:tc>
      </w:tr>
      <w:tr w:rsidR="00AE4E2E" w14:paraId="073C2323" w14:textId="77777777" w:rsidTr="006C3ADC">
        <w:trPr>
          <w:trHeight w:val="325"/>
        </w:trPr>
        <w:tc>
          <w:tcPr>
            <w:tcW w:w="1378" w:type="dxa"/>
          </w:tcPr>
          <w:p w14:paraId="4AF22DEA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7D851A2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0C095B5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AE4E2E" w14:paraId="09B914DC" w14:textId="77777777" w:rsidTr="006C3ADC">
        <w:trPr>
          <w:trHeight w:val="325"/>
        </w:trPr>
        <w:tc>
          <w:tcPr>
            <w:tcW w:w="1378" w:type="dxa"/>
          </w:tcPr>
          <w:p w14:paraId="291CBC26" w14:textId="77777777" w:rsidR="00AE4E2E" w:rsidRDefault="00AE4E2E" w:rsidP="00C90607">
            <w:pPr>
              <w:spacing w:before="120" w:after="0"/>
              <w:rPr>
                <w:rFonts w:ascii="Times New Roman" w:eastAsia="宋体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E6ACDC1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26437AE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AE4E2E" w14:paraId="34CA6340" w14:textId="77777777" w:rsidTr="006C3ADC">
        <w:trPr>
          <w:trHeight w:val="342"/>
        </w:trPr>
        <w:tc>
          <w:tcPr>
            <w:tcW w:w="1378" w:type="dxa"/>
          </w:tcPr>
          <w:p w14:paraId="1C61FF23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6859291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D54AEFF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AE4E2E" w14:paraId="0CA24C46" w14:textId="77777777" w:rsidTr="006C3ADC">
        <w:trPr>
          <w:trHeight w:val="342"/>
        </w:trPr>
        <w:tc>
          <w:tcPr>
            <w:tcW w:w="1378" w:type="dxa"/>
          </w:tcPr>
          <w:p w14:paraId="534E5668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7F55AA8B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147CA3BD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E4E2E" w14:paraId="702B3DCE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F43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244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E3D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AE4E2E" w14:paraId="6CB3CCB0" w14:textId="77777777" w:rsidTr="006C3ADC">
        <w:trPr>
          <w:trHeight w:val="325"/>
        </w:trPr>
        <w:tc>
          <w:tcPr>
            <w:tcW w:w="1378" w:type="dxa"/>
          </w:tcPr>
          <w:p w14:paraId="45EF0D95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EE8EFCE" w14:textId="77777777" w:rsidR="00AE4E2E" w:rsidRDefault="00AE4E2E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944BA81" w14:textId="77777777" w:rsidR="00AE4E2E" w:rsidRDefault="00AE4E2E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1A89ECDC" w14:textId="77777777" w:rsidR="00AE4E2E" w:rsidRPr="00492B73" w:rsidRDefault="00AE4E2E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26425A91" w14:textId="77777777" w:rsidR="00AE4E2E" w:rsidRPr="000B585C" w:rsidRDefault="00AE4E2E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</w:p>
    <w:p w14:paraId="3C9E9AE3" w14:textId="77777777" w:rsidR="00A4053A" w:rsidRPr="00A4053A" w:rsidRDefault="00A4053A" w:rsidP="00C90607">
      <w:pPr>
        <w:spacing w:before="120" w:after="0"/>
      </w:pPr>
    </w:p>
    <w:sectPr w:rsidR="00A4053A" w:rsidRPr="00A4053A">
      <w:footerReference w:type="default" r:id="rId14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3E8DA" w14:textId="77777777" w:rsidR="006E7F88" w:rsidRDefault="006E7F88">
      <w:pPr>
        <w:spacing w:after="0"/>
      </w:pPr>
      <w:r>
        <w:separator/>
      </w:r>
    </w:p>
  </w:endnote>
  <w:endnote w:type="continuationSeparator" w:id="0">
    <w:p w14:paraId="402132F2" w14:textId="77777777" w:rsidR="006E7F88" w:rsidRDefault="006E7F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D1939" w14:textId="77777777" w:rsidR="002A07E9" w:rsidRDefault="008B744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EC0" w:rsidRPr="00E21EC0">
      <w:rPr>
        <w:noProof/>
        <w:lang w:val="sv-SE" w:eastAsia="sv-SE"/>
      </w:rPr>
      <w:t>3</w:t>
    </w:r>
    <w:r>
      <w:rPr>
        <w:lang w:val="sv-SE" w:eastAsia="sv-SE"/>
      </w:rPr>
      <w:fldChar w:fldCharType="end"/>
    </w:r>
  </w:p>
  <w:p w14:paraId="32FD7128" w14:textId="77777777" w:rsidR="002A07E9" w:rsidRDefault="002A07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CAE8" w14:textId="77777777" w:rsidR="006E7F88" w:rsidRDefault="006E7F88">
      <w:pPr>
        <w:spacing w:after="0"/>
      </w:pPr>
      <w:r>
        <w:separator/>
      </w:r>
    </w:p>
  </w:footnote>
  <w:footnote w:type="continuationSeparator" w:id="0">
    <w:p w14:paraId="397B7E2D" w14:textId="77777777" w:rsidR="006E7F88" w:rsidRDefault="006E7F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33460E9"/>
    <w:multiLevelType w:val="multilevel"/>
    <w:tmpl w:val="433460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S ??" w:hAnsi="MS ??" w:hint="default"/>
      </w:rPr>
    </w:lvl>
  </w:abstractNum>
  <w:abstractNum w:abstractNumId="5" w15:restartNumberingAfterBreak="0">
    <w:nsid w:val="724E6B51"/>
    <w:multiLevelType w:val="hybridMultilevel"/>
    <w:tmpl w:val="8F46199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78"/>
    <w:rsid w:val="000010A8"/>
    <w:rsid w:val="00005FF1"/>
    <w:rsid w:val="00006BC3"/>
    <w:rsid w:val="00010982"/>
    <w:rsid w:val="00013BA6"/>
    <w:rsid w:val="000208FA"/>
    <w:rsid w:val="000268D5"/>
    <w:rsid w:val="000277FF"/>
    <w:rsid w:val="00041BF4"/>
    <w:rsid w:val="00041DD2"/>
    <w:rsid w:val="00042129"/>
    <w:rsid w:val="00044F9D"/>
    <w:rsid w:val="00052ABB"/>
    <w:rsid w:val="000618C3"/>
    <w:rsid w:val="000626BD"/>
    <w:rsid w:val="000742F3"/>
    <w:rsid w:val="00076F2D"/>
    <w:rsid w:val="00080DBB"/>
    <w:rsid w:val="00082EAB"/>
    <w:rsid w:val="00084581"/>
    <w:rsid w:val="000A7190"/>
    <w:rsid w:val="000B0458"/>
    <w:rsid w:val="000B0898"/>
    <w:rsid w:val="000B4A83"/>
    <w:rsid w:val="000B53D3"/>
    <w:rsid w:val="000B585C"/>
    <w:rsid w:val="000B634B"/>
    <w:rsid w:val="000D14DD"/>
    <w:rsid w:val="000D1CE5"/>
    <w:rsid w:val="000D34F8"/>
    <w:rsid w:val="000F2C4F"/>
    <w:rsid w:val="000F57E2"/>
    <w:rsid w:val="00101A5A"/>
    <w:rsid w:val="00104509"/>
    <w:rsid w:val="00110B0F"/>
    <w:rsid w:val="00115EA5"/>
    <w:rsid w:val="00120701"/>
    <w:rsid w:val="001226F6"/>
    <w:rsid w:val="00123A05"/>
    <w:rsid w:val="001251A3"/>
    <w:rsid w:val="00130602"/>
    <w:rsid w:val="00136315"/>
    <w:rsid w:val="00142844"/>
    <w:rsid w:val="00146824"/>
    <w:rsid w:val="00150677"/>
    <w:rsid w:val="00153172"/>
    <w:rsid w:val="0015345D"/>
    <w:rsid w:val="00160B1E"/>
    <w:rsid w:val="00190807"/>
    <w:rsid w:val="00190F49"/>
    <w:rsid w:val="0019372C"/>
    <w:rsid w:val="001A6916"/>
    <w:rsid w:val="001A787D"/>
    <w:rsid w:val="001B7C5D"/>
    <w:rsid w:val="001C6E79"/>
    <w:rsid w:val="001D1478"/>
    <w:rsid w:val="001D29C8"/>
    <w:rsid w:val="001D6182"/>
    <w:rsid w:val="001D6A88"/>
    <w:rsid w:val="001E074D"/>
    <w:rsid w:val="001E4FFF"/>
    <w:rsid w:val="001E6F87"/>
    <w:rsid w:val="001F3292"/>
    <w:rsid w:val="002008F2"/>
    <w:rsid w:val="00205EB5"/>
    <w:rsid w:val="00206CF3"/>
    <w:rsid w:val="002106BD"/>
    <w:rsid w:val="00217F9A"/>
    <w:rsid w:val="00232119"/>
    <w:rsid w:val="00234446"/>
    <w:rsid w:val="00234AC7"/>
    <w:rsid w:val="002352F0"/>
    <w:rsid w:val="00240463"/>
    <w:rsid w:val="00241BFB"/>
    <w:rsid w:val="00260790"/>
    <w:rsid w:val="00261ED8"/>
    <w:rsid w:val="00270B3F"/>
    <w:rsid w:val="0027668B"/>
    <w:rsid w:val="00286E4B"/>
    <w:rsid w:val="00295308"/>
    <w:rsid w:val="002A07E9"/>
    <w:rsid w:val="002A33D9"/>
    <w:rsid w:val="002A3818"/>
    <w:rsid w:val="002B011D"/>
    <w:rsid w:val="002C2FD7"/>
    <w:rsid w:val="002C60E8"/>
    <w:rsid w:val="002C6647"/>
    <w:rsid w:val="002C7B21"/>
    <w:rsid w:val="002D1EC2"/>
    <w:rsid w:val="002D21A7"/>
    <w:rsid w:val="002E4E10"/>
    <w:rsid w:val="002E5CDC"/>
    <w:rsid w:val="002E6433"/>
    <w:rsid w:val="002E6D03"/>
    <w:rsid w:val="002F43FA"/>
    <w:rsid w:val="002F5583"/>
    <w:rsid w:val="002F6C6D"/>
    <w:rsid w:val="002F7A2E"/>
    <w:rsid w:val="00301DDC"/>
    <w:rsid w:val="00302415"/>
    <w:rsid w:val="003038DB"/>
    <w:rsid w:val="003053BD"/>
    <w:rsid w:val="003113D2"/>
    <w:rsid w:val="00314F9F"/>
    <w:rsid w:val="003223A3"/>
    <w:rsid w:val="00323563"/>
    <w:rsid w:val="0032429C"/>
    <w:rsid w:val="00326839"/>
    <w:rsid w:val="00334176"/>
    <w:rsid w:val="00341245"/>
    <w:rsid w:val="0034420F"/>
    <w:rsid w:val="00344BFA"/>
    <w:rsid w:val="00344F6F"/>
    <w:rsid w:val="00345954"/>
    <w:rsid w:val="0036626F"/>
    <w:rsid w:val="00366DE5"/>
    <w:rsid w:val="00367A6B"/>
    <w:rsid w:val="00367FD0"/>
    <w:rsid w:val="00370C77"/>
    <w:rsid w:val="00376C2A"/>
    <w:rsid w:val="00380D42"/>
    <w:rsid w:val="003820FA"/>
    <w:rsid w:val="003865A8"/>
    <w:rsid w:val="003907BC"/>
    <w:rsid w:val="00390D12"/>
    <w:rsid w:val="00393B5F"/>
    <w:rsid w:val="003A0218"/>
    <w:rsid w:val="003A1237"/>
    <w:rsid w:val="003A4FA5"/>
    <w:rsid w:val="003A647A"/>
    <w:rsid w:val="003A778B"/>
    <w:rsid w:val="003A7E37"/>
    <w:rsid w:val="003B31A0"/>
    <w:rsid w:val="003B7FEA"/>
    <w:rsid w:val="003C0EAB"/>
    <w:rsid w:val="003C3A75"/>
    <w:rsid w:val="003D54DF"/>
    <w:rsid w:val="003E7EAD"/>
    <w:rsid w:val="003F0E5F"/>
    <w:rsid w:val="003F18FD"/>
    <w:rsid w:val="003F2488"/>
    <w:rsid w:val="003F49AB"/>
    <w:rsid w:val="003F4A21"/>
    <w:rsid w:val="004042D3"/>
    <w:rsid w:val="0040606F"/>
    <w:rsid w:val="00413586"/>
    <w:rsid w:val="00415FBB"/>
    <w:rsid w:val="00423477"/>
    <w:rsid w:val="0042602F"/>
    <w:rsid w:val="00434AF4"/>
    <w:rsid w:val="0045167E"/>
    <w:rsid w:val="00454FC1"/>
    <w:rsid w:val="0045558F"/>
    <w:rsid w:val="004574AE"/>
    <w:rsid w:val="00465302"/>
    <w:rsid w:val="00471C1F"/>
    <w:rsid w:val="004764B4"/>
    <w:rsid w:val="004918A1"/>
    <w:rsid w:val="00492B73"/>
    <w:rsid w:val="004970F8"/>
    <w:rsid w:val="004A2D65"/>
    <w:rsid w:val="004A7B2B"/>
    <w:rsid w:val="004B2285"/>
    <w:rsid w:val="004B22D7"/>
    <w:rsid w:val="004C0B18"/>
    <w:rsid w:val="004C30AC"/>
    <w:rsid w:val="004D361F"/>
    <w:rsid w:val="004F341D"/>
    <w:rsid w:val="004F507B"/>
    <w:rsid w:val="00501318"/>
    <w:rsid w:val="00505116"/>
    <w:rsid w:val="005119F9"/>
    <w:rsid w:val="00512281"/>
    <w:rsid w:val="00513D12"/>
    <w:rsid w:val="00514430"/>
    <w:rsid w:val="00520911"/>
    <w:rsid w:val="00520A23"/>
    <w:rsid w:val="00523D81"/>
    <w:rsid w:val="0053246D"/>
    <w:rsid w:val="0053419B"/>
    <w:rsid w:val="00540E45"/>
    <w:rsid w:val="0055527D"/>
    <w:rsid w:val="00570071"/>
    <w:rsid w:val="00575455"/>
    <w:rsid w:val="00577BE0"/>
    <w:rsid w:val="00587219"/>
    <w:rsid w:val="005A0380"/>
    <w:rsid w:val="005A4A66"/>
    <w:rsid w:val="005A59D9"/>
    <w:rsid w:val="005B68AA"/>
    <w:rsid w:val="005C4877"/>
    <w:rsid w:val="005D1F16"/>
    <w:rsid w:val="005D42AD"/>
    <w:rsid w:val="005D4C54"/>
    <w:rsid w:val="005D75D4"/>
    <w:rsid w:val="005E082C"/>
    <w:rsid w:val="005E17A9"/>
    <w:rsid w:val="005E189B"/>
    <w:rsid w:val="005E44A0"/>
    <w:rsid w:val="005E6392"/>
    <w:rsid w:val="005F5838"/>
    <w:rsid w:val="005F7AFB"/>
    <w:rsid w:val="00604F8A"/>
    <w:rsid w:val="006067BE"/>
    <w:rsid w:val="006171AA"/>
    <w:rsid w:val="00624B95"/>
    <w:rsid w:val="00626E96"/>
    <w:rsid w:val="006270E6"/>
    <w:rsid w:val="0063001C"/>
    <w:rsid w:val="00630364"/>
    <w:rsid w:val="00635690"/>
    <w:rsid w:val="0063717C"/>
    <w:rsid w:val="00637AC0"/>
    <w:rsid w:val="006458E0"/>
    <w:rsid w:val="0065160D"/>
    <w:rsid w:val="00652531"/>
    <w:rsid w:val="00652A18"/>
    <w:rsid w:val="00652D7E"/>
    <w:rsid w:val="00654588"/>
    <w:rsid w:val="0065508C"/>
    <w:rsid w:val="00672573"/>
    <w:rsid w:val="00690F78"/>
    <w:rsid w:val="006A1168"/>
    <w:rsid w:val="006A1383"/>
    <w:rsid w:val="006A5C35"/>
    <w:rsid w:val="006B32D0"/>
    <w:rsid w:val="006B3398"/>
    <w:rsid w:val="006B474D"/>
    <w:rsid w:val="006C0E2F"/>
    <w:rsid w:val="006C2B0F"/>
    <w:rsid w:val="006C5B53"/>
    <w:rsid w:val="006D1050"/>
    <w:rsid w:val="006D4098"/>
    <w:rsid w:val="006E081F"/>
    <w:rsid w:val="006E16D1"/>
    <w:rsid w:val="006E7F88"/>
    <w:rsid w:val="006F162C"/>
    <w:rsid w:val="006F2543"/>
    <w:rsid w:val="006F3C20"/>
    <w:rsid w:val="006F7E52"/>
    <w:rsid w:val="007002B3"/>
    <w:rsid w:val="00704209"/>
    <w:rsid w:val="00704250"/>
    <w:rsid w:val="00705A36"/>
    <w:rsid w:val="0071275A"/>
    <w:rsid w:val="00712AEA"/>
    <w:rsid w:val="00715906"/>
    <w:rsid w:val="00716045"/>
    <w:rsid w:val="00720156"/>
    <w:rsid w:val="007247FD"/>
    <w:rsid w:val="00732938"/>
    <w:rsid w:val="00737E11"/>
    <w:rsid w:val="0074488A"/>
    <w:rsid w:val="00745DC4"/>
    <w:rsid w:val="00747719"/>
    <w:rsid w:val="007517A3"/>
    <w:rsid w:val="00762EC5"/>
    <w:rsid w:val="007808DF"/>
    <w:rsid w:val="00780BF6"/>
    <w:rsid w:val="00791700"/>
    <w:rsid w:val="007A1F4E"/>
    <w:rsid w:val="007A462E"/>
    <w:rsid w:val="007C1ED9"/>
    <w:rsid w:val="007C4D62"/>
    <w:rsid w:val="007D114F"/>
    <w:rsid w:val="007D50BB"/>
    <w:rsid w:val="007D65C5"/>
    <w:rsid w:val="007E3253"/>
    <w:rsid w:val="007E66D0"/>
    <w:rsid w:val="007F3D8A"/>
    <w:rsid w:val="00801E93"/>
    <w:rsid w:val="0080233D"/>
    <w:rsid w:val="008245E3"/>
    <w:rsid w:val="00826570"/>
    <w:rsid w:val="00826B08"/>
    <w:rsid w:val="00831747"/>
    <w:rsid w:val="00835C18"/>
    <w:rsid w:val="00847415"/>
    <w:rsid w:val="008611E4"/>
    <w:rsid w:val="00861E21"/>
    <w:rsid w:val="008626F8"/>
    <w:rsid w:val="00867D1F"/>
    <w:rsid w:val="008707BB"/>
    <w:rsid w:val="00874D93"/>
    <w:rsid w:val="00885FBD"/>
    <w:rsid w:val="008863B8"/>
    <w:rsid w:val="0088657E"/>
    <w:rsid w:val="008870AE"/>
    <w:rsid w:val="00892683"/>
    <w:rsid w:val="00893361"/>
    <w:rsid w:val="008A05BB"/>
    <w:rsid w:val="008A317E"/>
    <w:rsid w:val="008B0590"/>
    <w:rsid w:val="008B1CBD"/>
    <w:rsid w:val="008B7441"/>
    <w:rsid w:val="008C1F38"/>
    <w:rsid w:val="008C428A"/>
    <w:rsid w:val="008C6B44"/>
    <w:rsid w:val="008C7555"/>
    <w:rsid w:val="008D32A4"/>
    <w:rsid w:val="008E6451"/>
    <w:rsid w:val="008F43D5"/>
    <w:rsid w:val="00900428"/>
    <w:rsid w:val="00904A91"/>
    <w:rsid w:val="00923377"/>
    <w:rsid w:val="00925598"/>
    <w:rsid w:val="00926B54"/>
    <w:rsid w:val="00932BF0"/>
    <w:rsid w:val="00932D36"/>
    <w:rsid w:val="00955182"/>
    <w:rsid w:val="009575CC"/>
    <w:rsid w:val="0096310A"/>
    <w:rsid w:val="009639EA"/>
    <w:rsid w:val="00967B3A"/>
    <w:rsid w:val="009744AD"/>
    <w:rsid w:val="00980B27"/>
    <w:rsid w:val="00982329"/>
    <w:rsid w:val="00990231"/>
    <w:rsid w:val="0099087B"/>
    <w:rsid w:val="00993CCD"/>
    <w:rsid w:val="00994D50"/>
    <w:rsid w:val="0099508F"/>
    <w:rsid w:val="009B0930"/>
    <w:rsid w:val="009B3BF7"/>
    <w:rsid w:val="009B3D14"/>
    <w:rsid w:val="009B73DF"/>
    <w:rsid w:val="009D79D0"/>
    <w:rsid w:val="009E178C"/>
    <w:rsid w:val="009F6788"/>
    <w:rsid w:val="00A0415F"/>
    <w:rsid w:val="00A0732C"/>
    <w:rsid w:val="00A1086A"/>
    <w:rsid w:val="00A13164"/>
    <w:rsid w:val="00A13E0E"/>
    <w:rsid w:val="00A2109F"/>
    <w:rsid w:val="00A22E7E"/>
    <w:rsid w:val="00A3135D"/>
    <w:rsid w:val="00A354E8"/>
    <w:rsid w:val="00A4053A"/>
    <w:rsid w:val="00A4069D"/>
    <w:rsid w:val="00A61BA7"/>
    <w:rsid w:val="00A638D3"/>
    <w:rsid w:val="00A66D19"/>
    <w:rsid w:val="00A671B7"/>
    <w:rsid w:val="00A71079"/>
    <w:rsid w:val="00A715A4"/>
    <w:rsid w:val="00A727C6"/>
    <w:rsid w:val="00A7327E"/>
    <w:rsid w:val="00A77AFE"/>
    <w:rsid w:val="00A77DAE"/>
    <w:rsid w:val="00A80624"/>
    <w:rsid w:val="00A832BF"/>
    <w:rsid w:val="00A83764"/>
    <w:rsid w:val="00A87897"/>
    <w:rsid w:val="00AA19AE"/>
    <w:rsid w:val="00AB0F8A"/>
    <w:rsid w:val="00AB2D50"/>
    <w:rsid w:val="00AB5D97"/>
    <w:rsid w:val="00AB60DA"/>
    <w:rsid w:val="00AD0B7D"/>
    <w:rsid w:val="00AD5651"/>
    <w:rsid w:val="00AE1354"/>
    <w:rsid w:val="00AE2FCB"/>
    <w:rsid w:val="00AE4E2E"/>
    <w:rsid w:val="00AF35FB"/>
    <w:rsid w:val="00AF4974"/>
    <w:rsid w:val="00AF655F"/>
    <w:rsid w:val="00B135E8"/>
    <w:rsid w:val="00B255F9"/>
    <w:rsid w:val="00B2761B"/>
    <w:rsid w:val="00B355B5"/>
    <w:rsid w:val="00B42098"/>
    <w:rsid w:val="00B429B7"/>
    <w:rsid w:val="00B5015C"/>
    <w:rsid w:val="00B551EC"/>
    <w:rsid w:val="00B57EC1"/>
    <w:rsid w:val="00B647E9"/>
    <w:rsid w:val="00B80BAF"/>
    <w:rsid w:val="00B83E55"/>
    <w:rsid w:val="00B83FAA"/>
    <w:rsid w:val="00B84704"/>
    <w:rsid w:val="00B871D0"/>
    <w:rsid w:val="00B90E39"/>
    <w:rsid w:val="00BA0922"/>
    <w:rsid w:val="00BA3E35"/>
    <w:rsid w:val="00BA6C39"/>
    <w:rsid w:val="00BB170B"/>
    <w:rsid w:val="00BB19D4"/>
    <w:rsid w:val="00BB1AE3"/>
    <w:rsid w:val="00BB5502"/>
    <w:rsid w:val="00BB77E1"/>
    <w:rsid w:val="00BB7FA0"/>
    <w:rsid w:val="00BD2515"/>
    <w:rsid w:val="00BD491E"/>
    <w:rsid w:val="00C005F6"/>
    <w:rsid w:val="00C144F3"/>
    <w:rsid w:val="00C21C1A"/>
    <w:rsid w:val="00C243D7"/>
    <w:rsid w:val="00C267F4"/>
    <w:rsid w:val="00C26A73"/>
    <w:rsid w:val="00C349BB"/>
    <w:rsid w:val="00C351AC"/>
    <w:rsid w:val="00C36869"/>
    <w:rsid w:val="00C372F4"/>
    <w:rsid w:val="00C43637"/>
    <w:rsid w:val="00C4519D"/>
    <w:rsid w:val="00C56934"/>
    <w:rsid w:val="00C57236"/>
    <w:rsid w:val="00C611A2"/>
    <w:rsid w:val="00C76916"/>
    <w:rsid w:val="00C81F34"/>
    <w:rsid w:val="00C83387"/>
    <w:rsid w:val="00C839FA"/>
    <w:rsid w:val="00C848E8"/>
    <w:rsid w:val="00C87544"/>
    <w:rsid w:val="00C904FB"/>
    <w:rsid w:val="00C90607"/>
    <w:rsid w:val="00CA4627"/>
    <w:rsid w:val="00CC48F6"/>
    <w:rsid w:val="00CC608F"/>
    <w:rsid w:val="00CD354E"/>
    <w:rsid w:val="00CF2A9F"/>
    <w:rsid w:val="00CF36A9"/>
    <w:rsid w:val="00CF7384"/>
    <w:rsid w:val="00D05236"/>
    <w:rsid w:val="00D36952"/>
    <w:rsid w:val="00D43DF7"/>
    <w:rsid w:val="00D45A15"/>
    <w:rsid w:val="00D51F65"/>
    <w:rsid w:val="00D52CA2"/>
    <w:rsid w:val="00D54E36"/>
    <w:rsid w:val="00D5682F"/>
    <w:rsid w:val="00D649B3"/>
    <w:rsid w:val="00D66C25"/>
    <w:rsid w:val="00D822EF"/>
    <w:rsid w:val="00D86863"/>
    <w:rsid w:val="00D8721A"/>
    <w:rsid w:val="00D91C10"/>
    <w:rsid w:val="00D92BD5"/>
    <w:rsid w:val="00D94375"/>
    <w:rsid w:val="00DA0BC0"/>
    <w:rsid w:val="00DA4A84"/>
    <w:rsid w:val="00DA781B"/>
    <w:rsid w:val="00DB23F0"/>
    <w:rsid w:val="00DB307F"/>
    <w:rsid w:val="00DB53C9"/>
    <w:rsid w:val="00DB6CE9"/>
    <w:rsid w:val="00DB75EC"/>
    <w:rsid w:val="00DC774A"/>
    <w:rsid w:val="00DD2683"/>
    <w:rsid w:val="00DD4984"/>
    <w:rsid w:val="00DF49D5"/>
    <w:rsid w:val="00E126C7"/>
    <w:rsid w:val="00E21CCF"/>
    <w:rsid w:val="00E21EC0"/>
    <w:rsid w:val="00E22F36"/>
    <w:rsid w:val="00E2477D"/>
    <w:rsid w:val="00E30FB2"/>
    <w:rsid w:val="00E31097"/>
    <w:rsid w:val="00E317E5"/>
    <w:rsid w:val="00E651AC"/>
    <w:rsid w:val="00E800A4"/>
    <w:rsid w:val="00E813F7"/>
    <w:rsid w:val="00E834E5"/>
    <w:rsid w:val="00EA0ABF"/>
    <w:rsid w:val="00EA2779"/>
    <w:rsid w:val="00EA2E3A"/>
    <w:rsid w:val="00EA40BE"/>
    <w:rsid w:val="00EA53C2"/>
    <w:rsid w:val="00EB1CA1"/>
    <w:rsid w:val="00EB228F"/>
    <w:rsid w:val="00EB2D2F"/>
    <w:rsid w:val="00EB55D3"/>
    <w:rsid w:val="00EB676E"/>
    <w:rsid w:val="00EB6A0D"/>
    <w:rsid w:val="00EC35FF"/>
    <w:rsid w:val="00EC54C7"/>
    <w:rsid w:val="00ED3BA6"/>
    <w:rsid w:val="00ED6264"/>
    <w:rsid w:val="00ED78C7"/>
    <w:rsid w:val="00EE45A0"/>
    <w:rsid w:val="00EE4FBD"/>
    <w:rsid w:val="00EE6C01"/>
    <w:rsid w:val="00EF063D"/>
    <w:rsid w:val="00EF293A"/>
    <w:rsid w:val="00F10727"/>
    <w:rsid w:val="00F1765F"/>
    <w:rsid w:val="00F20759"/>
    <w:rsid w:val="00F26B76"/>
    <w:rsid w:val="00F278F2"/>
    <w:rsid w:val="00F27CBB"/>
    <w:rsid w:val="00F328E4"/>
    <w:rsid w:val="00F34758"/>
    <w:rsid w:val="00F36FFE"/>
    <w:rsid w:val="00F37C44"/>
    <w:rsid w:val="00F428AE"/>
    <w:rsid w:val="00F51C57"/>
    <w:rsid w:val="00F634A4"/>
    <w:rsid w:val="00F65179"/>
    <w:rsid w:val="00F659E9"/>
    <w:rsid w:val="00F71FAC"/>
    <w:rsid w:val="00F747EA"/>
    <w:rsid w:val="00F775D5"/>
    <w:rsid w:val="00F80798"/>
    <w:rsid w:val="00F908A6"/>
    <w:rsid w:val="00F93AAB"/>
    <w:rsid w:val="00F943BF"/>
    <w:rsid w:val="00FA0A09"/>
    <w:rsid w:val="00FB203D"/>
    <w:rsid w:val="00FB661B"/>
    <w:rsid w:val="00FC276E"/>
    <w:rsid w:val="00FC3A5B"/>
    <w:rsid w:val="00FC5B15"/>
    <w:rsid w:val="00FC667C"/>
    <w:rsid w:val="00FD258D"/>
    <w:rsid w:val="00FD370C"/>
    <w:rsid w:val="00FD7B3A"/>
    <w:rsid w:val="00FF25A1"/>
    <w:rsid w:val="00FF5D84"/>
    <w:rsid w:val="5DB31CB2"/>
    <w:rsid w:val="630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C24EA"/>
  <w15:docId w15:val="{07C47667-59EB-411F-93D8-1137C3CB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627"/>
    <w:pPr>
      <w:spacing w:after="120"/>
    </w:pPr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styleId="a6">
    <w:name w:val="Body Text"/>
    <w:basedOn w:val="a"/>
    <w:link w:val="a7"/>
    <w:qFormat/>
  </w:style>
  <w:style w:type="paragraph" w:styleId="a8">
    <w:name w:val="Balloon Text"/>
    <w:basedOn w:val="a"/>
    <w:link w:val="a9"/>
    <w:qFormat/>
    <w:pPr>
      <w:spacing w:after="0"/>
    </w:pPr>
    <w:rPr>
      <w:rFonts w:ascii="MS Mincho" w:hAnsi="MS Mincho" w:cs="MS Mincho"/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qFormat/>
    <w:pPr>
      <w:ind w:left="283" w:hanging="283"/>
      <w:contextualSpacing/>
    </w:pPr>
  </w:style>
  <w:style w:type="paragraph" w:styleId="af">
    <w:name w:val="annotation subject"/>
    <w:basedOn w:val="a4"/>
    <w:next w:val="a4"/>
    <w:link w:val="af0"/>
    <w:qFormat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table" w:styleId="af1">
    <w:name w:val="Table Grid"/>
    <w:basedOn w:val="a1"/>
    <w:qFormat/>
    <w:rPr>
      <w:rFonts w:ascii="Malgun Gothic" w:eastAsia="Malgun Gothic" w:hAnsi="Malgun Gothic" w:cs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qFormat/>
    <w:rPr>
      <w:color w:val="954F72"/>
      <w:u w:val="single"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qFormat/>
    <w:rPr>
      <w:rFonts w:ascii="Calibri Light" w:eastAsia="Malgun Gothic" w:hAnsi="Calibri Light" w:cs="Calibri Light"/>
      <w:bCs/>
      <w:sz w:val="36"/>
      <w:szCs w:val="32"/>
      <w:lang w:val="en-US" w:eastAsia="ja-JP"/>
    </w:rPr>
  </w:style>
  <w:style w:type="character" w:customStyle="1" w:styleId="20">
    <w:name w:val="标题 2 字符"/>
    <w:basedOn w:val="a0"/>
    <w:link w:val="2"/>
    <w:qFormat/>
    <w:rPr>
      <w:rFonts w:ascii="Calibri Light" w:eastAsia="Malgun Gothic" w:hAnsi="Calibri Light" w:cs="Calibri Light"/>
      <w:iCs/>
      <w:sz w:val="32"/>
      <w:szCs w:val="28"/>
      <w:lang w:val="en-US" w:eastAsia="ja-JP"/>
    </w:rPr>
  </w:style>
  <w:style w:type="character" w:customStyle="1" w:styleId="30">
    <w:name w:val="标题 3 字符"/>
    <w:basedOn w:val="a0"/>
    <w:link w:val="3"/>
    <w:qFormat/>
    <w:rPr>
      <w:rFonts w:ascii="Calibri Light" w:eastAsia="Malgun Gothic" w:hAnsi="Calibri Light" w:cs="Calibri Light"/>
      <w:bCs/>
      <w:iCs/>
      <w:sz w:val="28"/>
      <w:szCs w:val="26"/>
      <w:lang w:val="en-US" w:eastAsia="ja-JP"/>
    </w:rPr>
  </w:style>
  <w:style w:type="character" w:customStyle="1" w:styleId="40">
    <w:name w:val="标题 4 字符"/>
    <w:basedOn w:val="a0"/>
    <w:link w:val="4"/>
    <w:qFormat/>
    <w:rPr>
      <w:rFonts w:ascii="Calibri Light" w:eastAsia="Malgun Gothic" w:hAnsi="Calibri Light" w:cs="Calibri Light"/>
      <w:iCs/>
      <w:sz w:val="24"/>
      <w:szCs w:val="28"/>
      <w:lang w:val="en-US" w:eastAsia="ja-JP"/>
    </w:rPr>
  </w:style>
  <w:style w:type="character" w:customStyle="1" w:styleId="50">
    <w:name w:val="标题 5 字符"/>
    <w:basedOn w:val="a0"/>
    <w:link w:val="5"/>
    <w:qFormat/>
    <w:rPr>
      <w:rFonts w:ascii="Calibri Light" w:eastAsia="Malgun Gothic" w:hAnsi="Calibri Light" w:cs="Calibri Light"/>
      <w:bCs/>
      <w:szCs w:val="26"/>
      <w:lang w:val="en-US" w:eastAsia="ja-JP"/>
    </w:rPr>
  </w:style>
  <w:style w:type="character" w:customStyle="1" w:styleId="60">
    <w:name w:val="标题 6 字符"/>
    <w:basedOn w:val="a0"/>
    <w:link w:val="6"/>
    <w:qFormat/>
    <w:rPr>
      <w:rFonts w:ascii="Calibri Light" w:eastAsia="Malgun Gothic" w:hAnsi="Calibri Light" w:cs="Malgun Gothic"/>
      <w:bCs/>
      <w:lang w:val="en-US" w:eastAsia="ja-JP"/>
    </w:rPr>
  </w:style>
  <w:style w:type="character" w:customStyle="1" w:styleId="70">
    <w:name w:val="标题 7 字符"/>
    <w:basedOn w:val="a0"/>
    <w:link w:val="7"/>
    <w:qFormat/>
    <w:rPr>
      <w:rFonts w:ascii="Calibri Light" w:eastAsia="Malgun Gothic" w:hAnsi="Calibri Light" w:cs="Malgun Gothic"/>
      <w:szCs w:val="24"/>
      <w:lang w:val="en-US" w:eastAsia="ja-JP"/>
    </w:rPr>
  </w:style>
  <w:style w:type="character" w:customStyle="1" w:styleId="80">
    <w:name w:val="标题 8 字符"/>
    <w:basedOn w:val="a0"/>
    <w:link w:val="8"/>
    <w:qFormat/>
    <w:rPr>
      <w:rFonts w:ascii="Calibri Light" w:eastAsia="Malgun Gothic" w:hAnsi="Calibri Light" w:cs="Malgun Gothic"/>
      <w:iCs/>
      <w:szCs w:val="24"/>
      <w:lang w:val="en-US" w:eastAsia="ja-JP"/>
    </w:rPr>
  </w:style>
  <w:style w:type="character" w:customStyle="1" w:styleId="90">
    <w:name w:val="标题 9 字符"/>
    <w:basedOn w:val="a0"/>
    <w:link w:val="9"/>
    <w:qFormat/>
    <w:rPr>
      <w:rFonts w:ascii="Calibri Light" w:eastAsia="Malgun Gothic" w:hAnsi="Calibri Light" w:cs="Calibri Light"/>
      <w:lang w:val="en-US" w:eastAsia="ja-JP"/>
    </w:rPr>
  </w:style>
  <w:style w:type="character" w:customStyle="1" w:styleId="a5">
    <w:name w:val="批注文字 字符"/>
    <w:basedOn w:val="a0"/>
    <w:link w:val="a4"/>
    <w:qFormat/>
    <w:rPr>
      <w:rFonts w:ascii="Calibri Light" w:eastAsia="Malgun Gothic" w:hAnsi="Calibri Light" w:cs="Malgun Gothic"/>
      <w:sz w:val="20"/>
      <w:szCs w:val="20"/>
      <w:lang w:val="en-GB" w:eastAsia="zh-CN"/>
    </w:rPr>
  </w:style>
  <w:style w:type="character" w:customStyle="1" w:styleId="a7">
    <w:name w:val="正文文本 字符"/>
    <w:basedOn w:val="a0"/>
    <w:link w:val="a6"/>
    <w:qFormat/>
    <w:rPr>
      <w:rFonts w:ascii="Malgun Gothic" w:eastAsia="Malgun Gothic" w:hAnsi="Malgun Gothic" w:cs="Malgun Gothic"/>
      <w:szCs w:val="24"/>
      <w:lang w:val="en-US" w:eastAsia="ja-JP"/>
    </w:rPr>
  </w:style>
  <w:style w:type="character" w:customStyle="1" w:styleId="a9">
    <w:name w:val="批注框文本 字符"/>
    <w:basedOn w:val="a0"/>
    <w:link w:val="a8"/>
    <w:qFormat/>
    <w:rPr>
      <w:rFonts w:ascii="MS Mincho" w:eastAsia="Malgun Gothic" w:hAnsi="MS Mincho" w:cs="MS Mincho"/>
      <w:sz w:val="18"/>
      <w:szCs w:val="18"/>
      <w:lang w:val="en-US" w:eastAsia="ja-JP"/>
    </w:rPr>
  </w:style>
  <w:style w:type="character" w:customStyle="1" w:styleId="ab">
    <w:name w:val="页脚 字符"/>
    <w:basedOn w:val="a0"/>
    <w:link w:val="aa"/>
    <w:uiPriority w:val="99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ad">
    <w:name w:val="页眉 字符"/>
    <w:basedOn w:val="a0"/>
    <w:link w:val="ac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af0">
    <w:name w:val="批注主题 字符"/>
    <w:basedOn w:val="a5"/>
    <w:link w:val="af"/>
    <w:qFormat/>
    <w:rPr>
      <w:rFonts w:ascii="Malgun Gothic" w:eastAsia="Calibri Light" w:hAnsi="Malgun Gothic" w:cs="Malgun Gothic"/>
      <w:b/>
      <w:bCs/>
      <w:sz w:val="20"/>
      <w:szCs w:val="20"/>
      <w:lang w:val="en-US" w:eastAsia="ja-JP"/>
    </w:rPr>
  </w:style>
  <w:style w:type="character" w:customStyle="1" w:styleId="B1Char1">
    <w:name w:val="B1 Char1"/>
    <w:link w:val="B1"/>
    <w:qFormat/>
    <w:locked/>
    <w:rPr>
      <w:rFonts w:ascii="Calibri Light" w:hAnsi="Calibri Light" w:cs="Calibri Light"/>
    </w:rPr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eastAsiaTheme="minorHAnsi" w:hAnsi="Calibri Light" w:cs="Calibri Light"/>
      <w:szCs w:val="22"/>
      <w:lang w:val="sv-SE" w:eastAsia="en-US"/>
    </w:rPr>
  </w:style>
  <w:style w:type="character" w:customStyle="1" w:styleId="ProposalChar">
    <w:name w:val="Proposal Char"/>
    <w:link w:val="Proposal"/>
    <w:qFormat/>
    <w:locked/>
    <w:rPr>
      <w:rFonts w:ascii="Calibri Light" w:hAnsi="Calibri Light" w:cs="Calibri Light"/>
      <w:b/>
      <w:bCs/>
      <w:lang w:eastAsia="ja-JP"/>
    </w:rPr>
  </w:style>
  <w:style w:type="paragraph" w:customStyle="1" w:styleId="Proposal">
    <w:name w:val="Proposal"/>
    <w:basedOn w:val="a"/>
    <w:link w:val="ProposalChar"/>
    <w:qFormat/>
    <w:pPr>
      <w:numPr>
        <w:numId w:val="2"/>
      </w:numPr>
      <w:overflowPunct w:val="0"/>
      <w:autoSpaceDE w:val="0"/>
      <w:autoSpaceDN w:val="0"/>
      <w:adjustRightInd w:val="0"/>
      <w:jc w:val="both"/>
    </w:pPr>
    <w:rPr>
      <w:rFonts w:ascii="Calibri Light" w:eastAsiaTheme="minorHAnsi" w:hAnsi="Calibri Light" w:cs="Calibri Light"/>
      <w:b/>
      <w:bCs/>
      <w:szCs w:val="22"/>
      <w:lang w:val="sv-SE"/>
    </w:rPr>
  </w:style>
  <w:style w:type="character" w:customStyle="1" w:styleId="ReviewTextChar">
    <w:name w:val="ReviewText Char"/>
    <w:link w:val="ReviewText"/>
    <w:qFormat/>
    <w:rPr>
      <w:rFonts w:ascii="Calibri Light" w:eastAsia="Malgun Gothic" w:hAnsi="Calibri Light"/>
    </w:rPr>
  </w:style>
  <w:style w:type="paragraph" w:customStyle="1" w:styleId="ReviewText">
    <w:name w:val="ReviewText"/>
    <w:basedOn w:val="a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szCs w:val="22"/>
      <w:lang w:val="sv-SE" w:eastAsia="en-US"/>
    </w:rPr>
  </w:style>
  <w:style w:type="character" w:customStyle="1" w:styleId="TALChar">
    <w:name w:val="TAL Char"/>
    <w:link w:val="TAL"/>
    <w:qFormat/>
    <w:rPr>
      <w:rFonts w:ascii="Calibri Light" w:eastAsia="Malgun Gothic" w:hAnsi="Calibri Light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Calibri Light" w:hAnsi="Calibri Light" w:cstheme="minorBidi"/>
      <w:sz w:val="18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locked/>
    <w:rPr>
      <w:rFonts w:ascii="Calibri Light" w:eastAsia="Malgun Gothic" w:hAnsi="Calibri Light"/>
      <w:spacing w:val="2"/>
      <w:lang w:val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 w:cstheme="minorBidi"/>
      <w:spacing w:val="2"/>
      <w:szCs w:val="22"/>
      <w:lang w:eastAsia="en-US"/>
    </w:rPr>
  </w:style>
  <w:style w:type="character" w:customStyle="1" w:styleId="TAHChar">
    <w:name w:val="TAH Char"/>
    <w:link w:val="TAH"/>
    <w:qFormat/>
    <w:rPr>
      <w:rFonts w:ascii="Calibri Light" w:eastAsia="Malgun Gothic" w:hAnsi="Calibri Light"/>
      <w:b/>
      <w:sz w:val="18"/>
      <w:lang w:val="en-GB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Calibri Light" w:hAnsi="Calibri Light" w:cstheme="minorBidi"/>
      <w:b/>
      <w:sz w:val="18"/>
      <w:szCs w:val="22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Calibri Light" w:eastAsia="MS ??" w:hAnsi="Calibri Light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Calibri Light" w:eastAsia="MS ??" w:hAnsi="Calibri Light"/>
      <w:sz w:val="22"/>
      <w:szCs w:val="22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1">
    <w:name w:val="修订1"/>
    <w:uiPriority w:val="99"/>
    <w:unhideWhenUsed/>
    <w:qFormat/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af5">
    <w:name w:val="List Paragraph"/>
    <w:basedOn w:val="a"/>
    <w:link w:val="af6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tabs>
        <w:tab w:val="left" w:pos="1701"/>
      </w:tabs>
    </w:pPr>
  </w:style>
  <w:style w:type="character" w:customStyle="1" w:styleId="af6">
    <w:name w:val="列表段落 字符"/>
    <w:link w:val="af5"/>
    <w:uiPriority w:val="34"/>
    <w:qFormat/>
    <w:locked/>
    <w:rPr>
      <w:rFonts w:ascii="Calibri Light" w:eastAsia="Malgun Gothic" w:hAnsi="Calibri Light" w:cs="Malgun Gothic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5NUHHDQN7SK2-1476151046-510830</_dlc_DocId>
    <_dlc_DocIdUrl xmlns="f166a696-7b5b-4ccd-9f0c-ffde0cceec81">
      <Url>https://ericsson.sharepoint.com/sites/star/_layouts/15/DocIdRedir.aspx?ID=5NUHHDQN7SK2-1476151046-510830</Url>
      <Description>5NUHHDQN7SK2-1476151046-510830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679E0-3950-4CEF-A7A7-A124CADF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81012-C4E6-4686-87A6-3CF7624E203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A767391-B86B-4C08-A56E-DE419E6F65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946AE0-C1C3-4AE4-9609-691552F002A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2396B72-3213-4B9E-81E4-B1D7B82B8B9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C2DC93C-8945-45D0-B103-D4C474E3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1315</Words>
  <Characters>7501</Characters>
  <Application>Microsoft Office Word</Application>
  <DocSecurity>0</DocSecurity>
  <Lines>62</Lines>
  <Paragraphs>17</Paragraphs>
  <ScaleCrop>false</ScaleCrop>
  <Company>Huawei Technologies Co., Ltd.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Huawei</cp:lastModifiedBy>
  <cp:revision>7</cp:revision>
  <dcterms:created xsi:type="dcterms:W3CDTF">2022-08-17T07:10:00Z</dcterms:created>
  <dcterms:modified xsi:type="dcterms:W3CDTF">2022-08-17T13:20:00Z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7869e578-29c6-4fc6-93fc-4732454ae0e8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(3)iIj59ZbnjPORcVr3rkNXgNFztW68KPbCOa6rOsWFi/JpdYfCIDLmYgSeUKHyLQZw7A2zIAdl
Z53GBdohPUsyI9aTNVs2elzg+txazkrcUjYMFyzTMvwySHWJ0HLfKIlLUu/voInPdAhoQK4A
S1b+ZYnzzShLhb8/xoh9n50ujR9Wc19NGMxBhp1dTlvawlcgoWEuFBcQRFo2Uq6Jadollkd0
LLJidV2jRzRzVy2k7x</vt:lpwstr>
  </property>
  <property fmtid="{D5CDD505-2E9C-101B-9397-08002B2CF9AE}" pid="6" name="_2015_ms_pID_7253431">
    <vt:lpwstr>0g3FKC2POkNtQeikneNdMQRUwFiHL3zMwu0dzg8/ZGPS9wZiqnP9Vs
csNmzv28hN8ssWNcWnYH7HitAD9e0nfqBRa1XJH/FtypERioDBSc0CPA8Xbr3bR3h7KCRH55
6K+XHllBhm5kU/vqutq1r4H8wAVvvVZLropAC2wEt4ONtP/AuhBGhvEVVEF0ZsSF+oPEeM0k
+bCUE6SniU9ZI6EOSOMCtBwHGzvMrTEtSC2F</vt:lpwstr>
  </property>
  <property fmtid="{D5CDD505-2E9C-101B-9397-08002B2CF9AE}" pid="7" name="_2015_ms_pID_7253432">
    <vt:lpwstr>8w==</vt:lpwstr>
  </property>
</Properties>
</file>