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4B44E" w14:textId="02CC9F63" w:rsidR="004572CC" w:rsidRDefault="004572CC" w:rsidP="004572CC">
      <w:pPr>
        <w:pStyle w:val="CRCoverPage"/>
        <w:outlineLvl w:val="0"/>
        <w:rPr>
          <w:b/>
          <w:sz w:val="24"/>
          <w:szCs w:val="24"/>
        </w:rPr>
      </w:pPr>
      <w:r>
        <w:rPr>
          <w:b/>
          <w:sz w:val="24"/>
          <w:szCs w:val="24"/>
        </w:rPr>
        <w:t>3GPP TSG-RAN WG3 #10</w:t>
      </w:r>
      <w:r w:rsidR="009A0789">
        <w:rPr>
          <w:b/>
          <w:sz w:val="24"/>
          <w:szCs w:val="24"/>
        </w:rPr>
        <w:t>8</w:t>
      </w:r>
      <w:r w:rsidR="005706B7">
        <w:rPr>
          <w:b/>
          <w:sz w:val="24"/>
          <w:szCs w:val="24"/>
        </w:rPr>
        <w:t>-e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44039A" w:rsidRPr="0044039A">
        <w:rPr>
          <w:b/>
          <w:sz w:val="24"/>
          <w:szCs w:val="24"/>
        </w:rPr>
        <w:t>R3-20</w:t>
      </w:r>
      <w:r w:rsidR="00971B4E">
        <w:rPr>
          <w:b/>
          <w:sz w:val="24"/>
          <w:szCs w:val="24"/>
        </w:rPr>
        <w:t>4175</w:t>
      </w:r>
    </w:p>
    <w:p w14:paraId="4285CFFB" w14:textId="619C135A" w:rsidR="004572CC" w:rsidRDefault="009A0789" w:rsidP="004572CC">
      <w:pPr>
        <w:pStyle w:val="CRCoverPage"/>
        <w:outlineLvl w:val="0"/>
        <w:rPr>
          <w:b/>
          <w:sz w:val="24"/>
          <w:szCs w:val="24"/>
        </w:rPr>
      </w:pPr>
      <w:r>
        <w:rPr>
          <w:b/>
          <w:sz w:val="24"/>
          <w:szCs w:val="24"/>
        </w:rPr>
        <w:t xml:space="preserve">1 – 12 June </w:t>
      </w:r>
      <w:r w:rsidR="004572CC">
        <w:rPr>
          <w:b/>
          <w:sz w:val="24"/>
          <w:szCs w:val="24"/>
        </w:rPr>
        <w:t>2020</w:t>
      </w:r>
    </w:p>
    <w:p w14:paraId="7BF6DD02" w14:textId="24E00D51" w:rsidR="00463675" w:rsidRPr="000F4E43" w:rsidRDefault="00463675" w:rsidP="00D43F50">
      <w:pPr>
        <w:pStyle w:val="Header"/>
        <w:pBdr>
          <w:bottom w:val="single" w:sz="4" w:space="1" w:color="auto"/>
        </w:pBdr>
        <w:tabs>
          <w:tab w:val="clear" w:pos="4153"/>
          <w:tab w:val="clear" w:pos="8306"/>
          <w:tab w:val="right" w:pos="9639"/>
        </w:tabs>
        <w:rPr>
          <w:rFonts w:ascii="Arial" w:hAnsi="Arial" w:cs="Arial"/>
          <w:b/>
          <w:bCs/>
          <w:sz w:val="24"/>
          <w:szCs w:val="24"/>
        </w:rPr>
      </w:pPr>
    </w:p>
    <w:p w14:paraId="48898EBC" w14:textId="77777777" w:rsidR="00463675" w:rsidRPr="000F4E43" w:rsidRDefault="00463675">
      <w:pPr>
        <w:rPr>
          <w:rFonts w:ascii="Arial" w:hAnsi="Arial" w:cs="Arial"/>
        </w:rPr>
      </w:pPr>
    </w:p>
    <w:p w14:paraId="6035A99F" w14:textId="50F44EE3" w:rsidR="00463675" w:rsidRPr="00FC2ED2" w:rsidRDefault="00463675" w:rsidP="000F4E43">
      <w:pPr>
        <w:pStyle w:val="Title"/>
      </w:pPr>
      <w:r w:rsidRPr="000F4E43">
        <w:t>Title:</w:t>
      </w:r>
      <w:r w:rsidRPr="000F4E43">
        <w:tab/>
      </w:r>
      <w:r w:rsidR="0037661E" w:rsidRPr="0037661E">
        <w:rPr>
          <w:color w:val="C00000"/>
        </w:rPr>
        <w:t xml:space="preserve">[DRAFT] </w:t>
      </w:r>
      <w:r w:rsidR="00FC2ED2" w:rsidRPr="00FC2ED2">
        <w:t>Reply LS on assistance indication for WUS</w:t>
      </w:r>
    </w:p>
    <w:p w14:paraId="05B9251D" w14:textId="030EDAC9" w:rsidR="00463675" w:rsidRPr="00FC2ED2" w:rsidRDefault="00463675" w:rsidP="000F4E43">
      <w:pPr>
        <w:pStyle w:val="Title"/>
        <w:rPr>
          <w:sz w:val="18"/>
          <w:szCs w:val="18"/>
        </w:rPr>
      </w:pPr>
      <w:r w:rsidRPr="000F4E43">
        <w:t>Response to:</w:t>
      </w:r>
      <w:r w:rsidRPr="000F4E43">
        <w:tab/>
      </w:r>
      <w:r w:rsidR="00FC2ED2" w:rsidRPr="00FC2ED2">
        <w:t xml:space="preserve">Reply LS on assistance indication for WUS </w:t>
      </w:r>
      <w:r w:rsidR="00DA744B" w:rsidRPr="00FC2ED2">
        <w:t>(</w:t>
      </w:r>
      <w:r w:rsidR="00FC2ED2" w:rsidRPr="00FC2ED2">
        <w:t>S</w:t>
      </w:r>
      <w:r w:rsidR="00DA744B" w:rsidRPr="00FC2ED2">
        <w:t>2-200</w:t>
      </w:r>
      <w:r w:rsidR="00FC2ED2" w:rsidRPr="00FC2ED2">
        <w:t>3217</w:t>
      </w:r>
      <w:r w:rsidR="00DA744B" w:rsidRPr="00FC2ED2">
        <w:t>)</w:t>
      </w:r>
    </w:p>
    <w:p w14:paraId="2AD16FAD" w14:textId="66ABCD5F" w:rsidR="00463675" w:rsidRPr="000F4E43" w:rsidRDefault="00463675" w:rsidP="000F4E43">
      <w:pPr>
        <w:pStyle w:val="Title"/>
      </w:pPr>
      <w:r w:rsidRPr="000F4E43">
        <w:t>Release:</w:t>
      </w:r>
      <w:r w:rsidRPr="000F4E43">
        <w:tab/>
      </w:r>
      <w:r w:rsidR="00BC1C96" w:rsidRPr="00BC1C96">
        <w:rPr>
          <w:color w:val="000000"/>
        </w:rPr>
        <w:t>Release 1</w:t>
      </w:r>
      <w:r w:rsidR="00FC2ED2">
        <w:rPr>
          <w:color w:val="000000"/>
        </w:rPr>
        <w:t>5</w:t>
      </w:r>
    </w:p>
    <w:p w14:paraId="3FB604C8" w14:textId="07066722" w:rsidR="00463675" w:rsidRPr="001A51D0" w:rsidRDefault="00463675" w:rsidP="000F4E43">
      <w:pPr>
        <w:pStyle w:val="Title"/>
        <w:rPr>
          <w:color w:val="000000"/>
        </w:rPr>
      </w:pPr>
      <w:r w:rsidRPr="000F4E43">
        <w:t>Work Item:</w:t>
      </w:r>
      <w:r w:rsidRPr="000F4E43">
        <w:tab/>
      </w:r>
      <w:r w:rsidR="00FC2ED2" w:rsidRPr="00FC2ED2">
        <w:t>NB_IOTenh3-Core, LTE_eMTC5-Core</w:t>
      </w:r>
    </w:p>
    <w:p w14:paraId="44E24AB1" w14:textId="77777777" w:rsidR="00463675" w:rsidRPr="000F4E43" w:rsidRDefault="00463675">
      <w:pPr>
        <w:spacing w:after="60"/>
        <w:ind w:left="1985" w:hanging="1985"/>
        <w:rPr>
          <w:rFonts w:ascii="Arial" w:hAnsi="Arial" w:cs="Arial"/>
          <w:b/>
        </w:rPr>
      </w:pPr>
    </w:p>
    <w:p w14:paraId="38584091" w14:textId="5A26CDA2" w:rsidR="00463675" w:rsidRPr="0037661E" w:rsidRDefault="00463675" w:rsidP="000F4E43">
      <w:pPr>
        <w:pStyle w:val="Source"/>
        <w:rPr>
          <w:b w:val="0"/>
          <w:color w:val="C00000"/>
        </w:rPr>
      </w:pPr>
      <w:r w:rsidRPr="000F4E43">
        <w:t>Source:</w:t>
      </w:r>
      <w:r w:rsidRPr="000F4E43">
        <w:tab/>
      </w:r>
      <w:r w:rsidR="0037661E" w:rsidRPr="0037661E">
        <w:rPr>
          <w:color w:val="C00000"/>
        </w:rPr>
        <w:t xml:space="preserve">Qualcomm Incorporated [to be </w:t>
      </w:r>
      <w:r w:rsidR="005012BB" w:rsidRPr="0037661E">
        <w:rPr>
          <w:rFonts w:hint="eastAsia"/>
          <w:color w:val="C00000"/>
        </w:rPr>
        <w:t>RAN3</w:t>
      </w:r>
      <w:r w:rsidR="0037661E" w:rsidRPr="0037661E">
        <w:rPr>
          <w:color w:val="C00000"/>
        </w:rPr>
        <w:t>]</w:t>
      </w:r>
    </w:p>
    <w:p w14:paraId="2CB1D378" w14:textId="14698FB1" w:rsidR="00463675" w:rsidRPr="000F4E43" w:rsidRDefault="00463675" w:rsidP="000F4E43">
      <w:pPr>
        <w:pStyle w:val="Source"/>
      </w:pPr>
      <w:r w:rsidRPr="000F4E43">
        <w:t>To:</w:t>
      </w:r>
      <w:r w:rsidRPr="000F4E43">
        <w:tab/>
      </w:r>
      <w:r w:rsidR="001A51D0">
        <w:t>S</w:t>
      </w:r>
      <w:r w:rsidR="009A0789">
        <w:t>A</w:t>
      </w:r>
      <w:r w:rsidR="001A51D0">
        <w:t>2</w:t>
      </w:r>
      <w:r w:rsidR="009A0789">
        <w:t xml:space="preserve">, </w:t>
      </w:r>
      <w:r w:rsidR="00FC2ED2">
        <w:t>RAN2</w:t>
      </w:r>
    </w:p>
    <w:p w14:paraId="3D0A5F70" w14:textId="1261EBBC" w:rsidR="00463675" w:rsidRPr="00795ECA" w:rsidRDefault="00463675" w:rsidP="000F4E43">
      <w:pPr>
        <w:pStyle w:val="Source"/>
        <w:rPr>
          <w:lang w:val="fr-FR"/>
        </w:rPr>
      </w:pPr>
      <w:r w:rsidRPr="00795ECA">
        <w:rPr>
          <w:lang w:val="fr-FR"/>
        </w:rPr>
        <w:t>Cc:</w:t>
      </w:r>
      <w:r w:rsidRPr="00795ECA">
        <w:rPr>
          <w:lang w:val="fr-FR"/>
        </w:rPr>
        <w:tab/>
      </w:r>
      <w:r w:rsidR="00FC2ED2">
        <w:rPr>
          <w:lang w:val="fr-FR"/>
        </w:rPr>
        <w:t>CT1</w:t>
      </w:r>
    </w:p>
    <w:p w14:paraId="51FC120B" w14:textId="77777777" w:rsidR="00463675" w:rsidRPr="00795ECA" w:rsidRDefault="00463675">
      <w:pPr>
        <w:spacing w:after="60"/>
        <w:ind w:left="1985" w:hanging="1985"/>
        <w:rPr>
          <w:rFonts w:ascii="Arial" w:hAnsi="Arial" w:cs="Arial"/>
          <w:bCs/>
          <w:lang w:val="fr-FR"/>
        </w:rPr>
      </w:pPr>
    </w:p>
    <w:p w14:paraId="4E4D1F57" w14:textId="77777777" w:rsidR="00463675" w:rsidRPr="00795ECA" w:rsidRDefault="00463675">
      <w:pPr>
        <w:tabs>
          <w:tab w:val="left" w:pos="2268"/>
        </w:tabs>
        <w:rPr>
          <w:rFonts w:ascii="Arial" w:hAnsi="Arial" w:cs="Arial"/>
          <w:bCs/>
          <w:lang w:val="fr-FR"/>
        </w:rPr>
      </w:pPr>
      <w:r w:rsidRPr="00795ECA">
        <w:rPr>
          <w:rFonts w:ascii="Arial" w:hAnsi="Arial" w:cs="Arial"/>
          <w:b/>
          <w:lang w:val="fr-FR"/>
        </w:rPr>
        <w:t>Contact Person:</w:t>
      </w:r>
      <w:r w:rsidRPr="00795ECA">
        <w:rPr>
          <w:rFonts w:ascii="Arial" w:hAnsi="Arial" w:cs="Arial"/>
          <w:bCs/>
          <w:lang w:val="fr-FR"/>
        </w:rPr>
        <w:tab/>
      </w:r>
    </w:p>
    <w:p w14:paraId="7FB8234B" w14:textId="272546AF" w:rsidR="00463675" w:rsidRPr="000F4E43" w:rsidRDefault="00463675" w:rsidP="000F4E43">
      <w:pPr>
        <w:pStyle w:val="Contact"/>
        <w:tabs>
          <w:tab w:val="clear" w:pos="2268"/>
        </w:tabs>
        <w:rPr>
          <w:bCs/>
        </w:rPr>
      </w:pPr>
      <w:r w:rsidRPr="000F4E43">
        <w:t>Name:</w:t>
      </w:r>
      <w:r w:rsidRPr="000F4E43">
        <w:rPr>
          <w:bCs/>
        </w:rPr>
        <w:tab/>
      </w:r>
      <w:r w:rsidR="0037661E">
        <w:rPr>
          <w:bCs/>
        </w:rPr>
        <w:t>Luis Lopes</w:t>
      </w:r>
    </w:p>
    <w:p w14:paraId="562EFA84" w14:textId="77777777" w:rsidR="00463675" w:rsidRPr="000F4E43" w:rsidRDefault="00463675" w:rsidP="000F4E43">
      <w:pPr>
        <w:pStyle w:val="Contact"/>
        <w:tabs>
          <w:tab w:val="clear" w:pos="2268"/>
        </w:tabs>
        <w:rPr>
          <w:bCs/>
        </w:rPr>
      </w:pPr>
      <w:r w:rsidRPr="000F4E43">
        <w:t>Tel. Number:</w:t>
      </w:r>
      <w:r w:rsidRPr="000F4E43">
        <w:rPr>
          <w:bCs/>
        </w:rPr>
        <w:tab/>
      </w:r>
    </w:p>
    <w:p w14:paraId="634D86F9" w14:textId="316C213D"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37661E">
        <w:rPr>
          <w:bCs/>
          <w:color w:val="0000FF"/>
        </w:rPr>
        <w:t>llopes@qti.qualcomm.com</w:t>
      </w:r>
    </w:p>
    <w:p w14:paraId="303FE350" w14:textId="77777777" w:rsidR="00463675" w:rsidRPr="000F4E43" w:rsidRDefault="00463675">
      <w:pPr>
        <w:spacing w:after="60"/>
        <w:ind w:left="1985" w:hanging="1985"/>
        <w:rPr>
          <w:rFonts w:ascii="Arial" w:hAnsi="Arial" w:cs="Arial"/>
          <w:b/>
        </w:rPr>
      </w:pPr>
    </w:p>
    <w:p w14:paraId="1E003A46"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0F4E43">
      <w:pPr>
        <w:pStyle w:val="Title"/>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6B5EF0D9" w14:textId="13097F02" w:rsidR="00C160DD" w:rsidRDefault="009A0789">
      <w:pPr>
        <w:rPr>
          <w:rFonts w:ascii="Arial" w:hAnsi="Arial" w:cs="Arial"/>
          <w:color w:val="000000"/>
          <w:lang w:eastAsia="ko-KR"/>
        </w:rPr>
      </w:pPr>
      <w:r>
        <w:rPr>
          <w:rFonts w:ascii="Arial" w:hAnsi="Arial" w:cs="Arial"/>
          <w:color w:val="000000"/>
          <w:lang w:eastAsia="ko-KR"/>
        </w:rPr>
        <w:t xml:space="preserve">RAN3 would like to thank </w:t>
      </w:r>
      <w:r w:rsidR="00FC2ED2">
        <w:rPr>
          <w:rFonts w:ascii="Arial" w:hAnsi="Arial" w:cs="Arial"/>
          <w:color w:val="000000"/>
          <w:lang w:eastAsia="ko-KR"/>
        </w:rPr>
        <w:t>SA</w:t>
      </w:r>
      <w:r>
        <w:rPr>
          <w:rFonts w:ascii="Arial" w:hAnsi="Arial" w:cs="Arial"/>
          <w:color w:val="000000"/>
          <w:lang w:eastAsia="ko-KR"/>
        </w:rPr>
        <w:t xml:space="preserve">2 for the </w:t>
      </w:r>
      <w:r w:rsidR="00FC2ED2">
        <w:rPr>
          <w:rFonts w:ascii="Arial" w:hAnsi="Arial" w:cs="Arial"/>
          <w:color w:val="000000"/>
          <w:lang w:eastAsia="ko-KR"/>
        </w:rPr>
        <w:t xml:space="preserve">reply </w:t>
      </w:r>
      <w:r>
        <w:rPr>
          <w:rFonts w:ascii="Arial" w:hAnsi="Arial" w:cs="Arial"/>
          <w:color w:val="000000"/>
          <w:lang w:eastAsia="ko-KR"/>
        </w:rPr>
        <w:t xml:space="preserve">LS on </w:t>
      </w:r>
      <w:r w:rsidR="00FC2ED2">
        <w:rPr>
          <w:rFonts w:ascii="Arial" w:hAnsi="Arial" w:cs="Arial"/>
          <w:color w:val="000000"/>
          <w:lang w:eastAsia="ko-KR"/>
        </w:rPr>
        <w:t>assistance indication for WUS</w:t>
      </w:r>
      <w:r w:rsidR="00C160DD">
        <w:rPr>
          <w:rFonts w:ascii="Arial" w:hAnsi="Arial" w:cs="Arial"/>
          <w:color w:val="000000"/>
          <w:lang w:eastAsia="ko-KR"/>
        </w:rPr>
        <w:t xml:space="preserve">, and notes that SA2 has kindly revised the solution </w:t>
      </w:r>
      <w:r w:rsidR="008353F6">
        <w:rPr>
          <w:rFonts w:ascii="Arial" w:hAnsi="Arial" w:cs="Arial"/>
          <w:color w:val="000000"/>
          <w:lang w:eastAsia="ko-KR"/>
        </w:rPr>
        <w:t>following</w:t>
      </w:r>
      <w:r w:rsidR="00C160DD">
        <w:rPr>
          <w:rFonts w:ascii="Arial" w:hAnsi="Arial" w:cs="Arial"/>
          <w:color w:val="000000"/>
          <w:lang w:eastAsia="ko-KR"/>
        </w:rPr>
        <w:t xml:space="preserve"> RAN3’s concerns. </w:t>
      </w:r>
    </w:p>
    <w:p w14:paraId="2C6421D1" w14:textId="77777777" w:rsidR="00C160DD" w:rsidRDefault="00C160DD">
      <w:pPr>
        <w:rPr>
          <w:rFonts w:ascii="Arial" w:hAnsi="Arial" w:cs="Arial"/>
          <w:color w:val="000000"/>
          <w:lang w:eastAsia="ko-KR"/>
        </w:rPr>
      </w:pPr>
    </w:p>
    <w:p w14:paraId="712B861F" w14:textId="77777777" w:rsidR="00A42671" w:rsidRDefault="008353F6">
      <w:pPr>
        <w:rPr>
          <w:rFonts w:ascii="Arial" w:hAnsi="Arial" w:cs="Arial"/>
          <w:color w:val="000000"/>
          <w:lang w:eastAsia="ko-KR"/>
        </w:rPr>
      </w:pPr>
      <w:r>
        <w:rPr>
          <w:rFonts w:ascii="Arial" w:hAnsi="Arial" w:cs="Arial"/>
          <w:color w:val="000000"/>
          <w:lang w:eastAsia="ko-KR"/>
        </w:rPr>
        <w:t xml:space="preserve">SA2 also </w:t>
      </w:r>
      <w:r w:rsidR="007310AF">
        <w:rPr>
          <w:rFonts w:ascii="Arial" w:hAnsi="Arial" w:cs="Arial"/>
          <w:color w:val="000000"/>
          <w:lang w:eastAsia="ko-KR"/>
        </w:rPr>
        <w:t>request</w:t>
      </w:r>
      <w:r>
        <w:rPr>
          <w:rFonts w:ascii="Arial" w:hAnsi="Arial" w:cs="Arial"/>
          <w:color w:val="000000"/>
          <w:lang w:eastAsia="ko-KR"/>
        </w:rPr>
        <w:t>s</w:t>
      </w:r>
      <w:r w:rsidR="007310AF">
        <w:rPr>
          <w:rFonts w:ascii="Arial" w:hAnsi="Arial" w:cs="Arial"/>
          <w:color w:val="000000"/>
          <w:lang w:eastAsia="ko-KR"/>
        </w:rPr>
        <w:t xml:space="preserve"> to</w:t>
      </w:r>
      <w:r w:rsidR="00FC2ED2">
        <w:rPr>
          <w:rFonts w:ascii="Arial" w:hAnsi="Arial" w:cs="Arial"/>
          <w:color w:val="000000"/>
          <w:lang w:eastAsia="ko-KR"/>
        </w:rPr>
        <w:t xml:space="preserve"> confirm whether </w:t>
      </w:r>
      <w:r w:rsidR="00FC2ED2" w:rsidRPr="00FC2ED2">
        <w:rPr>
          <w:rFonts w:ascii="Arial" w:hAnsi="Arial" w:cs="Arial"/>
          <w:color w:val="000000"/>
          <w:lang w:eastAsia="ko-KR"/>
        </w:rPr>
        <w:t>the eNB will be able to determine, while a UE is in connected mode, whether the UE supports WUS</w:t>
      </w:r>
      <w:r>
        <w:rPr>
          <w:rFonts w:ascii="Arial" w:hAnsi="Arial" w:cs="Arial"/>
          <w:color w:val="000000"/>
          <w:lang w:eastAsia="ko-KR"/>
        </w:rPr>
        <w:t xml:space="preserve">. </w:t>
      </w:r>
    </w:p>
    <w:p w14:paraId="06874953" w14:textId="0F14B43F" w:rsidR="00A42671" w:rsidRDefault="00A42671">
      <w:pPr>
        <w:rPr>
          <w:rFonts w:ascii="Arial" w:hAnsi="Arial" w:cs="Arial"/>
          <w:color w:val="000000"/>
          <w:lang w:eastAsia="ko-KR"/>
        </w:rPr>
      </w:pPr>
    </w:p>
    <w:p w14:paraId="5BEAA316" w14:textId="7BF2EB67" w:rsidR="00FC2ED2" w:rsidRDefault="00FC2ED2">
      <w:pPr>
        <w:rPr>
          <w:rFonts w:ascii="Arial" w:hAnsi="Arial" w:cs="Arial"/>
          <w:color w:val="000000"/>
          <w:lang w:eastAsia="ko-KR"/>
        </w:rPr>
      </w:pPr>
      <w:r>
        <w:rPr>
          <w:rFonts w:ascii="Arial" w:hAnsi="Arial" w:cs="Arial"/>
          <w:color w:val="000000"/>
          <w:lang w:eastAsia="ko-KR"/>
        </w:rPr>
        <w:t xml:space="preserve">RAN3’s understanding is that the </w:t>
      </w:r>
      <w:r w:rsidR="00A42671" w:rsidRPr="00A42671">
        <w:rPr>
          <w:rFonts w:ascii="Arial" w:hAnsi="Arial" w:cs="Arial"/>
          <w:color w:val="000000"/>
          <w:lang w:eastAsia="ko-KR"/>
        </w:rPr>
        <w:t xml:space="preserve">eNB cannot always determine whether a UE supports WUS in connected mode, e.g. eNB cannot obtain the UE’s WUS capability in the case of inter-NodeB handover/context retrieval. Therefore, for the purpose of reducing WUS, RAN3 thinks that WUS-capable eNBs shall provide the </w:t>
      </w:r>
      <w:r w:rsidR="00A42671" w:rsidRPr="00A42671">
        <w:rPr>
          <w:rFonts w:ascii="Arial" w:hAnsi="Arial" w:cs="Arial"/>
          <w:i/>
          <w:iCs/>
          <w:color w:val="000000"/>
          <w:lang w:eastAsia="ko-KR"/>
        </w:rPr>
        <w:t xml:space="preserve">Recommended Cells for Paging IE </w:t>
      </w:r>
      <w:r w:rsidR="00A42671" w:rsidRPr="00A42671">
        <w:rPr>
          <w:rFonts w:ascii="Arial" w:hAnsi="Arial" w:cs="Arial"/>
          <w:color w:val="000000"/>
          <w:lang w:eastAsia="ko-KR"/>
        </w:rPr>
        <w:t>in the</w:t>
      </w:r>
      <w:r w:rsidR="00A42671" w:rsidRPr="00A42671">
        <w:rPr>
          <w:rFonts w:ascii="Arial" w:hAnsi="Arial" w:cs="Arial"/>
          <w:i/>
          <w:iCs/>
          <w:color w:val="000000"/>
          <w:lang w:eastAsia="ko-KR"/>
        </w:rPr>
        <w:t xml:space="preserve"> Information On Recommended Cells And eNBs For Paging</w:t>
      </w:r>
      <w:r w:rsidR="00A42671" w:rsidRPr="00A42671">
        <w:rPr>
          <w:rFonts w:ascii="Arial" w:hAnsi="Arial" w:cs="Arial"/>
          <w:color w:val="000000"/>
          <w:lang w:eastAsia="ko-KR"/>
        </w:rPr>
        <w:t xml:space="preserve"> IE (see TS 36.413) to the MME in the S1 UE Context Release Complete or UE Context Suspend Request messages for all UEs, instead of only for WUS capable UEs.</w:t>
      </w:r>
      <w:r>
        <w:rPr>
          <w:rFonts w:ascii="Arial" w:hAnsi="Arial" w:cs="Arial"/>
          <w:color w:val="000000"/>
          <w:lang w:eastAsia="ko-KR"/>
        </w:rPr>
        <w:t>.</w:t>
      </w:r>
    </w:p>
    <w:p w14:paraId="182BDAF8" w14:textId="657C242C" w:rsidR="00FC2ED2" w:rsidRDefault="00FC2ED2">
      <w:pPr>
        <w:rPr>
          <w:rFonts w:ascii="Arial" w:hAnsi="Arial" w:cs="Arial"/>
          <w:color w:val="000000"/>
          <w:lang w:eastAsia="ko-KR"/>
        </w:rPr>
      </w:pPr>
    </w:p>
    <w:p w14:paraId="13091797" w14:textId="3C457ED2" w:rsidR="00A42671" w:rsidRDefault="00A42671">
      <w:pPr>
        <w:rPr>
          <w:rFonts w:ascii="Arial" w:hAnsi="Arial" w:cs="Arial"/>
          <w:color w:val="000000"/>
          <w:lang w:eastAsia="ko-KR"/>
        </w:rPr>
      </w:pPr>
      <w:r w:rsidRPr="00A42671">
        <w:rPr>
          <w:rFonts w:ascii="Arial" w:hAnsi="Arial" w:cs="Arial"/>
          <w:color w:val="000000"/>
          <w:lang w:eastAsia="ko-KR"/>
        </w:rPr>
        <w:t>RAN3 also discussed the requirements on the paging eNB</w:t>
      </w:r>
      <w:r>
        <w:rPr>
          <w:rFonts w:ascii="Arial" w:hAnsi="Arial" w:cs="Arial"/>
          <w:color w:val="000000"/>
          <w:lang w:eastAsia="ko-KR"/>
        </w:rPr>
        <w:t xml:space="preserve"> </w:t>
      </w:r>
      <w:r w:rsidRPr="00A42671">
        <w:rPr>
          <w:rFonts w:ascii="Arial" w:hAnsi="Arial" w:cs="Arial"/>
          <w:color w:val="000000"/>
          <w:lang w:eastAsia="ko-KR"/>
        </w:rPr>
        <w:t xml:space="preserve">and noted that this would have to be configured differently depending on the network deployment. For example, in case MME does not relay the Recommended Cells for Paging IE, the eNB shall use WUS to page the WUS capable UE in the paging area; while for a supporting MME, the eNB is assumed to use WUS to page WUS capable UEs only in the last used cell as indicated by the </w:t>
      </w:r>
      <w:r w:rsidRPr="00A42671">
        <w:rPr>
          <w:rFonts w:ascii="Arial" w:hAnsi="Arial" w:cs="Arial"/>
          <w:i/>
          <w:iCs/>
          <w:color w:val="000000"/>
          <w:lang w:eastAsia="ko-KR"/>
        </w:rPr>
        <w:t>Recommended Cells for Paging</w:t>
      </w:r>
      <w:r w:rsidRPr="00A42671">
        <w:rPr>
          <w:rFonts w:ascii="Arial" w:hAnsi="Arial" w:cs="Arial"/>
          <w:color w:val="000000"/>
          <w:lang w:eastAsia="ko-KR"/>
        </w:rPr>
        <w:t xml:space="preserve"> IE, provided this is reliably </w:t>
      </w:r>
      <w:r w:rsidRPr="00A42671">
        <w:rPr>
          <w:rFonts w:ascii="Arial" w:hAnsi="Arial" w:cs="Arial"/>
          <w:color w:val="000000"/>
          <w:lang w:eastAsia="ko-KR"/>
        </w:rPr>
        <w:t>signalled</w:t>
      </w:r>
      <w:r w:rsidRPr="00A42671">
        <w:rPr>
          <w:rFonts w:ascii="Arial" w:hAnsi="Arial" w:cs="Arial"/>
          <w:color w:val="000000"/>
          <w:lang w:eastAsia="ko-KR"/>
        </w:rPr>
        <w:t xml:space="preserve"> by the releasing eNB and the MME. RAN3 considers that both options can be addressed via proper implementation</w:t>
      </w:r>
      <w:r>
        <w:rPr>
          <w:rFonts w:ascii="Arial" w:hAnsi="Arial" w:cs="Arial"/>
          <w:color w:val="000000"/>
          <w:lang w:eastAsia="ko-KR"/>
        </w:rPr>
        <w:t>.</w:t>
      </w:r>
    </w:p>
    <w:p w14:paraId="0A45365C" w14:textId="77777777" w:rsidR="00A42671" w:rsidRDefault="00A42671">
      <w:pPr>
        <w:rPr>
          <w:rFonts w:ascii="Arial" w:hAnsi="Arial" w:cs="Arial"/>
          <w:color w:val="000000"/>
          <w:lang w:eastAsia="ko-KR"/>
        </w:rPr>
      </w:pPr>
    </w:p>
    <w:p w14:paraId="5D636F80" w14:textId="75065A36" w:rsidR="00852D85" w:rsidRDefault="00A42671">
      <w:pPr>
        <w:rPr>
          <w:rFonts w:ascii="Arial" w:hAnsi="Arial" w:cs="Arial"/>
          <w:color w:val="000000"/>
          <w:lang w:eastAsia="ko-KR"/>
        </w:rPr>
      </w:pPr>
      <w:r w:rsidRPr="00A42671">
        <w:rPr>
          <w:rFonts w:ascii="Arial" w:hAnsi="Arial" w:cs="Arial"/>
          <w:color w:val="000000"/>
          <w:lang w:eastAsia="ko-KR"/>
        </w:rPr>
        <w:t xml:space="preserve">RAN3 also agreed that eNB WUS capability is not sent to MME by S1AP </w:t>
      </w:r>
      <w:r w:rsidRPr="00A42671">
        <w:rPr>
          <w:rFonts w:ascii="Arial" w:hAnsi="Arial" w:cs="Arial"/>
          <w:color w:val="000000"/>
          <w:lang w:eastAsia="ko-KR"/>
        </w:rPr>
        <w:t>signalling</w:t>
      </w:r>
      <w:r w:rsidRPr="00A42671">
        <w:rPr>
          <w:rFonts w:ascii="Arial" w:hAnsi="Arial" w:cs="Arial"/>
          <w:color w:val="000000"/>
          <w:lang w:eastAsia="ko-KR"/>
        </w:rPr>
        <w:t xml:space="preserve">, </w:t>
      </w:r>
      <w:r>
        <w:rPr>
          <w:rFonts w:ascii="Arial" w:hAnsi="Arial" w:cs="Arial"/>
          <w:color w:val="000000"/>
          <w:lang w:eastAsia="ko-KR"/>
        </w:rPr>
        <w:t xml:space="preserve">and this </w:t>
      </w:r>
      <w:r w:rsidRPr="00A42671">
        <w:rPr>
          <w:rFonts w:ascii="Arial" w:hAnsi="Arial" w:cs="Arial"/>
          <w:color w:val="000000"/>
          <w:lang w:eastAsia="ko-KR"/>
        </w:rPr>
        <w:t xml:space="preserve">can be </w:t>
      </w:r>
      <w:r>
        <w:rPr>
          <w:rFonts w:ascii="Arial" w:hAnsi="Arial" w:cs="Arial"/>
          <w:color w:val="000000"/>
          <w:lang w:eastAsia="ko-KR"/>
        </w:rPr>
        <w:t>obtained</w:t>
      </w:r>
      <w:bookmarkStart w:id="0" w:name="_GoBack"/>
      <w:bookmarkEnd w:id="0"/>
      <w:r w:rsidRPr="00A42671">
        <w:rPr>
          <w:rFonts w:ascii="Arial" w:hAnsi="Arial" w:cs="Arial"/>
          <w:color w:val="000000"/>
          <w:lang w:eastAsia="ko-KR"/>
        </w:rPr>
        <w:t xml:space="preserve"> via OAM configuration, if needed</w:t>
      </w:r>
      <w:r w:rsidR="00C160DD">
        <w:rPr>
          <w:rFonts w:ascii="Arial" w:hAnsi="Arial" w:cs="Arial"/>
          <w:color w:val="000000"/>
          <w:lang w:eastAsia="ko-KR"/>
        </w:rPr>
        <w:t>.</w:t>
      </w:r>
    </w:p>
    <w:p w14:paraId="655B1773" w14:textId="729F8C56" w:rsidR="007310AF" w:rsidRDefault="007310AF">
      <w:pPr>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3E2E75D3" w:rsidR="00463675" w:rsidRPr="000F4E43" w:rsidRDefault="00463675">
      <w:pPr>
        <w:spacing w:after="120"/>
        <w:ind w:left="1985" w:hanging="1985"/>
        <w:rPr>
          <w:rFonts w:ascii="Arial" w:hAnsi="Arial" w:cs="Arial"/>
          <w:b/>
        </w:rPr>
      </w:pPr>
      <w:r w:rsidRPr="000F4E43">
        <w:rPr>
          <w:rFonts w:ascii="Arial" w:hAnsi="Arial" w:cs="Arial"/>
          <w:b/>
        </w:rPr>
        <w:t>To</w:t>
      </w:r>
      <w:r w:rsidRPr="001B6056">
        <w:rPr>
          <w:rFonts w:ascii="Arial" w:hAnsi="Arial" w:cs="Arial"/>
          <w:b/>
          <w:color w:val="000000"/>
        </w:rPr>
        <w:t xml:space="preserve"> </w:t>
      </w:r>
      <w:r w:rsidR="00BA0197">
        <w:rPr>
          <w:rFonts w:ascii="Arial" w:hAnsi="Arial" w:cs="Arial"/>
          <w:b/>
          <w:color w:val="000000"/>
        </w:rPr>
        <w:t xml:space="preserve">RAN WG2, </w:t>
      </w:r>
      <w:r w:rsidRPr="001B6056">
        <w:rPr>
          <w:rFonts w:ascii="Arial" w:hAnsi="Arial" w:cs="Arial"/>
          <w:b/>
          <w:color w:val="000000"/>
        </w:rPr>
        <w:t>S</w:t>
      </w:r>
      <w:r w:rsidR="000F4E43" w:rsidRPr="001B6056">
        <w:rPr>
          <w:rFonts w:ascii="Arial" w:hAnsi="Arial" w:cs="Arial"/>
          <w:b/>
          <w:color w:val="000000"/>
        </w:rPr>
        <w:t>A WG</w:t>
      </w:r>
      <w:r w:rsidR="001B6056" w:rsidRPr="001B6056">
        <w:rPr>
          <w:rFonts w:ascii="Arial" w:hAnsi="Arial" w:cs="Arial"/>
          <w:b/>
          <w:color w:val="000000"/>
        </w:rPr>
        <w:t>2</w:t>
      </w:r>
      <w:r w:rsidRPr="000F4E43">
        <w:rPr>
          <w:rFonts w:ascii="Arial" w:hAnsi="Arial" w:cs="Arial"/>
          <w:b/>
        </w:rPr>
        <w:t>.</w:t>
      </w:r>
    </w:p>
    <w:p w14:paraId="6F2861B9" w14:textId="06B924AF" w:rsidR="00C62865" w:rsidRDefault="00463675" w:rsidP="00C160DD">
      <w:pPr>
        <w:rPr>
          <w:rFonts w:ascii="Arial" w:hAnsi="Arial" w:cs="Arial"/>
          <w:color w:val="000000"/>
          <w:lang w:eastAsia="ko-KR"/>
        </w:rPr>
      </w:pPr>
      <w:r w:rsidRPr="000F4E43">
        <w:rPr>
          <w:rFonts w:ascii="Arial" w:hAnsi="Arial" w:cs="Arial"/>
          <w:b/>
        </w:rPr>
        <w:t xml:space="preserve">ACTION: </w:t>
      </w:r>
      <w:r w:rsidRPr="000F4E43">
        <w:rPr>
          <w:rFonts w:ascii="Arial" w:hAnsi="Arial" w:cs="Arial"/>
          <w:b/>
        </w:rPr>
        <w:tab/>
      </w:r>
      <w:r w:rsidR="001B6056" w:rsidRPr="00481E44">
        <w:rPr>
          <w:rFonts w:ascii="Arial" w:hAnsi="Arial" w:cs="Arial"/>
          <w:color w:val="000000"/>
        </w:rPr>
        <w:t xml:space="preserve">RAN3 </w:t>
      </w:r>
      <w:r w:rsidR="001B6056">
        <w:rPr>
          <w:rFonts w:ascii="Arial" w:hAnsi="Arial" w:cs="Arial"/>
          <w:color w:val="000000"/>
        </w:rPr>
        <w:t xml:space="preserve">kindly </w:t>
      </w:r>
      <w:r w:rsidR="001B6056" w:rsidRPr="004727C2">
        <w:rPr>
          <w:rFonts w:ascii="Arial" w:hAnsi="Arial" w:cs="Arial"/>
          <w:color w:val="000000"/>
        </w:rPr>
        <w:t xml:space="preserve">asks </w:t>
      </w:r>
      <w:r w:rsidR="00BA0197">
        <w:rPr>
          <w:rFonts w:ascii="Arial" w:hAnsi="Arial" w:cs="Arial"/>
          <w:color w:val="000000"/>
        </w:rPr>
        <w:t>RAN2</w:t>
      </w:r>
      <w:r w:rsidR="00C160DD">
        <w:rPr>
          <w:rFonts w:ascii="Arial" w:hAnsi="Arial" w:cs="Arial"/>
          <w:color w:val="000000"/>
        </w:rPr>
        <w:t xml:space="preserve"> and </w:t>
      </w:r>
      <w:r w:rsidR="00BA0197">
        <w:rPr>
          <w:rFonts w:ascii="Arial" w:hAnsi="Arial" w:cs="Arial"/>
          <w:color w:val="000000"/>
        </w:rPr>
        <w:t>SA2</w:t>
      </w:r>
      <w:r w:rsidR="00C160DD">
        <w:rPr>
          <w:rFonts w:ascii="Arial" w:hAnsi="Arial" w:cs="Arial"/>
          <w:color w:val="000000"/>
        </w:rPr>
        <w:t xml:space="preserve"> </w:t>
      </w:r>
      <w:r w:rsidR="001B6056">
        <w:rPr>
          <w:rFonts w:ascii="Arial" w:hAnsi="Arial" w:cs="Arial"/>
          <w:color w:val="000000"/>
        </w:rPr>
        <w:t xml:space="preserve">to </w:t>
      </w:r>
      <w:r w:rsidR="00BA0197">
        <w:rPr>
          <w:rFonts w:ascii="Arial" w:hAnsi="Arial" w:cs="Arial"/>
          <w:color w:val="000000"/>
        </w:rPr>
        <w:t>take the above information into account</w:t>
      </w:r>
      <w:r w:rsidR="00C160DD">
        <w:rPr>
          <w:rFonts w:ascii="Arial" w:hAnsi="Arial" w:cs="Arial"/>
          <w:color w:val="000000"/>
        </w:rPr>
        <w:t>.</w:t>
      </w:r>
    </w:p>
    <w:p w14:paraId="14CC10E7" w14:textId="77777777" w:rsidR="00463675" w:rsidRPr="001B6056" w:rsidRDefault="00463675">
      <w:pPr>
        <w:spacing w:after="120"/>
        <w:ind w:left="993" w:hanging="993"/>
        <w:rPr>
          <w:rFonts w:ascii="Arial" w:hAnsi="Arial" w:cs="Arial"/>
        </w:rPr>
      </w:pPr>
    </w:p>
    <w:p w14:paraId="73B1358C" w14:textId="77777777" w:rsidR="00463675" w:rsidRPr="000F4E43" w:rsidRDefault="00463675">
      <w:pPr>
        <w:spacing w:after="120"/>
        <w:rPr>
          <w:rFonts w:ascii="Arial" w:hAnsi="Arial" w:cs="Arial"/>
          <w:b/>
        </w:rPr>
      </w:pPr>
      <w:r w:rsidRPr="000F4E43">
        <w:rPr>
          <w:rFonts w:ascii="Arial" w:hAnsi="Arial" w:cs="Arial"/>
          <w:b/>
        </w:rPr>
        <w:lastRenderedPageBreak/>
        <w:t xml:space="preserve">3. Date of Next </w:t>
      </w:r>
      <w:r w:rsidR="007519BF" w:rsidRPr="007519BF">
        <w:rPr>
          <w:rFonts w:ascii="Arial" w:hAnsi="Arial" w:cs="Arial"/>
          <w:b/>
        </w:rPr>
        <w:t>RAN3</w:t>
      </w:r>
      <w:r w:rsidRPr="000F4E43">
        <w:rPr>
          <w:rFonts w:ascii="Arial" w:hAnsi="Arial" w:cs="Arial"/>
          <w:b/>
        </w:rPr>
        <w:t xml:space="preserve"> Meetings:</w:t>
      </w:r>
    </w:p>
    <w:p w14:paraId="38A20CAC" w14:textId="386366F6" w:rsidR="00342DF7" w:rsidRPr="00D43F50" w:rsidRDefault="00342DF7" w:rsidP="00BF342B">
      <w:pPr>
        <w:tabs>
          <w:tab w:val="left" w:pos="5103"/>
        </w:tabs>
        <w:spacing w:after="120"/>
        <w:ind w:left="2268" w:hanging="2268"/>
        <w:rPr>
          <w:rFonts w:ascii="Arial" w:hAnsi="Arial" w:cs="Arial"/>
          <w:bCs/>
          <w:lang w:val="sv-SE"/>
        </w:rPr>
      </w:pPr>
      <w:r w:rsidRPr="00342DF7">
        <w:rPr>
          <w:rFonts w:ascii="Arial" w:hAnsi="Arial" w:cs="Arial"/>
          <w:bCs/>
          <w:lang w:val="sv-SE"/>
        </w:rPr>
        <w:t>RAN3#109</w:t>
      </w:r>
      <w:r w:rsidR="00873F79">
        <w:rPr>
          <w:rFonts w:ascii="Arial" w:hAnsi="Arial" w:cs="Arial"/>
          <w:bCs/>
          <w:lang w:val="sv-SE"/>
        </w:rPr>
        <w:t>-e</w:t>
      </w:r>
      <w:r>
        <w:rPr>
          <w:rFonts w:ascii="Arial" w:hAnsi="Arial" w:cs="Arial"/>
          <w:bCs/>
          <w:lang w:val="sv-SE"/>
        </w:rPr>
        <w:tab/>
      </w:r>
      <w:r w:rsidR="00873F79">
        <w:rPr>
          <w:rFonts w:ascii="Arial" w:hAnsi="Arial" w:cs="Arial"/>
          <w:bCs/>
          <w:lang w:val="sv-SE"/>
        </w:rPr>
        <w:t>TBD (August 2020)</w:t>
      </w:r>
      <w:r w:rsidR="00873F79">
        <w:rPr>
          <w:rFonts w:ascii="Arial" w:hAnsi="Arial" w:cs="Arial"/>
          <w:bCs/>
          <w:lang w:val="sv-SE"/>
        </w:rPr>
        <w:tab/>
        <w:t>Electronic meeting</w:t>
      </w:r>
    </w:p>
    <w:sectPr w:rsidR="00342DF7" w:rsidRPr="00D43F50"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A807C" w14:textId="77777777" w:rsidR="005B5D2F" w:rsidRDefault="005B5D2F">
      <w:r>
        <w:separator/>
      </w:r>
    </w:p>
  </w:endnote>
  <w:endnote w:type="continuationSeparator" w:id="0">
    <w:p w14:paraId="21516E65" w14:textId="77777777" w:rsidR="005B5D2F" w:rsidRDefault="005B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D50C9" w14:textId="77777777" w:rsidR="005B5D2F" w:rsidRDefault="005B5D2F">
      <w:r>
        <w:separator/>
      </w:r>
    </w:p>
  </w:footnote>
  <w:footnote w:type="continuationSeparator" w:id="0">
    <w:p w14:paraId="48B3B38D" w14:textId="77777777" w:rsidR="005B5D2F" w:rsidRDefault="005B5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4"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7"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1452A5"/>
    <w:multiLevelType w:val="hybridMultilevel"/>
    <w:tmpl w:val="A5AAE04C"/>
    <w:lvl w:ilvl="0" w:tplc="162025EA">
      <w:start w:val="2"/>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2" w15:restartNumberingAfterBreak="0">
    <w:nsid w:val="7A347F61"/>
    <w:multiLevelType w:val="hybridMultilevel"/>
    <w:tmpl w:val="AAE6DE24"/>
    <w:lvl w:ilvl="0" w:tplc="2454FBD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20"/>
  </w:num>
  <w:num w:numId="3">
    <w:abstractNumId w:val="16"/>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10"/>
  </w:num>
  <w:num w:numId="17">
    <w:abstractNumId w:val="14"/>
  </w:num>
  <w:num w:numId="18">
    <w:abstractNumId w:val="18"/>
  </w:num>
  <w:num w:numId="19">
    <w:abstractNumId w:val="11"/>
  </w:num>
  <w:num w:numId="20">
    <w:abstractNumId w:val="15"/>
  </w:num>
  <w:num w:numId="21">
    <w:abstractNumId w:val="17"/>
  </w:num>
  <w:num w:numId="22">
    <w:abstractNumId w:val="12"/>
  </w:num>
  <w:num w:numId="23">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26AD2"/>
    <w:rsid w:val="00075635"/>
    <w:rsid w:val="00085250"/>
    <w:rsid w:val="0009213B"/>
    <w:rsid w:val="000C4591"/>
    <w:rsid w:val="000F4E43"/>
    <w:rsid w:val="001332EF"/>
    <w:rsid w:val="00151B18"/>
    <w:rsid w:val="001951AB"/>
    <w:rsid w:val="001A51D0"/>
    <w:rsid w:val="001B6056"/>
    <w:rsid w:val="001B75AA"/>
    <w:rsid w:val="001C6DF3"/>
    <w:rsid w:val="001C7EE5"/>
    <w:rsid w:val="001E7476"/>
    <w:rsid w:val="00206527"/>
    <w:rsid w:val="00234B7E"/>
    <w:rsid w:val="002A693B"/>
    <w:rsid w:val="003108A2"/>
    <w:rsid w:val="00342DF7"/>
    <w:rsid w:val="0037661E"/>
    <w:rsid w:val="0039216E"/>
    <w:rsid w:val="004120B7"/>
    <w:rsid w:val="00420E2F"/>
    <w:rsid w:val="0044039A"/>
    <w:rsid w:val="00447106"/>
    <w:rsid w:val="00455367"/>
    <w:rsid w:val="004572CC"/>
    <w:rsid w:val="00463675"/>
    <w:rsid w:val="00481E44"/>
    <w:rsid w:val="004E6585"/>
    <w:rsid w:val="005012BB"/>
    <w:rsid w:val="00523593"/>
    <w:rsid w:val="00532A72"/>
    <w:rsid w:val="005706B7"/>
    <w:rsid w:val="00570A65"/>
    <w:rsid w:val="00584B08"/>
    <w:rsid w:val="005B5D2F"/>
    <w:rsid w:val="005D1466"/>
    <w:rsid w:val="00670000"/>
    <w:rsid w:val="006B32D3"/>
    <w:rsid w:val="006E01F5"/>
    <w:rsid w:val="00726FC3"/>
    <w:rsid w:val="007310AF"/>
    <w:rsid w:val="007519BF"/>
    <w:rsid w:val="00754724"/>
    <w:rsid w:val="00795D8B"/>
    <w:rsid w:val="00795ECA"/>
    <w:rsid w:val="007B312E"/>
    <w:rsid w:val="007E31C6"/>
    <w:rsid w:val="0080117D"/>
    <w:rsid w:val="00812E29"/>
    <w:rsid w:val="0083131E"/>
    <w:rsid w:val="00833535"/>
    <w:rsid w:val="008353F6"/>
    <w:rsid w:val="00843A4A"/>
    <w:rsid w:val="00852D85"/>
    <w:rsid w:val="00873F79"/>
    <w:rsid w:val="00874B45"/>
    <w:rsid w:val="00890BE4"/>
    <w:rsid w:val="008F252A"/>
    <w:rsid w:val="008F5356"/>
    <w:rsid w:val="008F73F5"/>
    <w:rsid w:val="00914DD6"/>
    <w:rsid w:val="00923E7C"/>
    <w:rsid w:val="00944E0D"/>
    <w:rsid w:val="00945FEB"/>
    <w:rsid w:val="00946350"/>
    <w:rsid w:val="00971B4E"/>
    <w:rsid w:val="00992D56"/>
    <w:rsid w:val="00996EDC"/>
    <w:rsid w:val="009A0789"/>
    <w:rsid w:val="009C0F8A"/>
    <w:rsid w:val="009C19A2"/>
    <w:rsid w:val="009F7429"/>
    <w:rsid w:val="00A06291"/>
    <w:rsid w:val="00A10493"/>
    <w:rsid w:val="00A42671"/>
    <w:rsid w:val="00A64B82"/>
    <w:rsid w:val="00A66A61"/>
    <w:rsid w:val="00A66AFD"/>
    <w:rsid w:val="00A91B06"/>
    <w:rsid w:val="00A91FCB"/>
    <w:rsid w:val="00A96D34"/>
    <w:rsid w:val="00AB6DD2"/>
    <w:rsid w:val="00AD50B2"/>
    <w:rsid w:val="00B05463"/>
    <w:rsid w:val="00B457FE"/>
    <w:rsid w:val="00B55CAA"/>
    <w:rsid w:val="00B64343"/>
    <w:rsid w:val="00B97AD9"/>
    <w:rsid w:val="00BA0197"/>
    <w:rsid w:val="00BC1C96"/>
    <w:rsid w:val="00BF342B"/>
    <w:rsid w:val="00C0594A"/>
    <w:rsid w:val="00C160DD"/>
    <w:rsid w:val="00C62865"/>
    <w:rsid w:val="00C7275B"/>
    <w:rsid w:val="00CC132C"/>
    <w:rsid w:val="00CD1967"/>
    <w:rsid w:val="00CD6D78"/>
    <w:rsid w:val="00D43F50"/>
    <w:rsid w:val="00D87C98"/>
    <w:rsid w:val="00D964D6"/>
    <w:rsid w:val="00DA0364"/>
    <w:rsid w:val="00DA3228"/>
    <w:rsid w:val="00DA744B"/>
    <w:rsid w:val="00DF66E6"/>
    <w:rsid w:val="00E71F5A"/>
    <w:rsid w:val="00E93BD5"/>
    <w:rsid w:val="00EB10D7"/>
    <w:rsid w:val="00EF2717"/>
    <w:rsid w:val="00F31169"/>
    <w:rsid w:val="00F51CA9"/>
    <w:rsid w:val="00FC2ED2"/>
    <w:rsid w:val="00FC4365"/>
    <w:rsid w:val="00FC4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FF0AA1"/>
  <w15:chartTrackingRefBased/>
  <w15:docId w15:val="{0B2651AF-1B52-4C7A-BD5A-06D77547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locked/>
    <w:rsid w:val="004572CC"/>
    <w:rPr>
      <w:rFonts w:ascii="Arial" w:hAnsi="Arial" w:cs="Arial"/>
      <w:lang w:val="en-GB"/>
    </w:rPr>
  </w:style>
  <w:style w:type="paragraph" w:customStyle="1" w:styleId="CRCoverPage">
    <w:name w:val="CR Cover Page"/>
    <w:link w:val="CRCoverPageZchn"/>
    <w:rsid w:val="004572CC"/>
    <w:pPr>
      <w:spacing w:after="120"/>
    </w:pPr>
    <w:rPr>
      <w:rFonts w:ascii="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C55EBC1B52264E8C98086F8DCCA781" ma:contentTypeVersion="12" ma:contentTypeDescription="Create a new document." ma:contentTypeScope="" ma:versionID="38a267f03fd98aa0bad397bb792ebc3e">
  <xsd:schema xmlns:xsd="http://www.w3.org/2001/XMLSchema" xmlns:xs="http://www.w3.org/2001/XMLSchema" xmlns:p="http://schemas.microsoft.com/office/2006/metadata/properties" xmlns:ns3="c48ebce5-16f3-487a-b80b-10f9ec0ddede" xmlns:ns4="3df9734f-691d-4ea8-adbe-1064f24abddb" targetNamespace="http://schemas.microsoft.com/office/2006/metadata/properties" ma:root="true" ma:fieldsID="61bc30571fb728f0af6af1d1635cda6c" ns3:_="" ns4:_="">
    <xsd:import namespace="c48ebce5-16f3-487a-b80b-10f9ec0ddede"/>
    <xsd:import namespace="3df9734f-691d-4ea8-adbe-1064f24ab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bce5-16f3-487a-b80b-10f9ec0d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9734f-691d-4ea8-adbe-1064f24abd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60E8DA-036B-4BA0-AD6A-C47ED7C9C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bce5-16f3-487a-b80b-10f9ec0ddede"/>
    <ds:schemaRef ds:uri="3df9734f-691d-4ea8-adbe-1064f24a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C83FBF-2A2A-4074-82BA-3D5FBF9E7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2360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Qualcomm1</cp:lastModifiedBy>
  <cp:revision>3</cp:revision>
  <cp:lastPrinted>2002-04-23T07:10:00Z</cp:lastPrinted>
  <dcterms:created xsi:type="dcterms:W3CDTF">2020-06-08T16:57:00Z</dcterms:created>
  <dcterms:modified xsi:type="dcterms:W3CDTF">2020-06-08T17:04:00Z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6g==</vt:lpwstr>
  </property>
  <property fmtid="{D5CDD505-2E9C-101B-9397-08002B2CF9AE}" pid="9" name="ContentTypeId">
    <vt:lpwstr>0x010100F1C55EBC1B52264E8C98086F8DCCA781</vt:lpwstr>
  </property>
</Properties>
</file>