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5FFC52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5D0A6D" w:rsidRPr="005D0A6D">
        <w:rPr>
          <w:bCs/>
          <w:noProof w:val="0"/>
          <w:sz w:val="24"/>
          <w:szCs w:val="24"/>
        </w:rPr>
        <w:t>R2-1708671</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C45F43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37FCB">
        <w:rPr>
          <w:rFonts w:cs="Arial"/>
          <w:b/>
          <w:bCs/>
          <w:sz w:val="24"/>
          <w:lang w:eastAsia="ja-JP"/>
        </w:rPr>
        <w:t>8</w:t>
      </w:r>
      <w:r w:rsidR="002747EC">
        <w:rPr>
          <w:rFonts w:cs="Arial"/>
          <w:b/>
          <w:bCs/>
          <w:sz w:val="24"/>
          <w:lang w:eastAsia="ja-JP"/>
        </w:rPr>
        <w:t>.</w:t>
      </w:r>
      <w:r w:rsidR="00037FCB">
        <w:rPr>
          <w:rFonts w:cs="Arial"/>
          <w:b/>
          <w:bCs/>
          <w:sz w:val="24"/>
          <w:lang w:eastAsia="ja-JP"/>
        </w:rPr>
        <w:t>13</w:t>
      </w:r>
      <w:r w:rsidR="002747EC">
        <w:rPr>
          <w:rFonts w:cs="Arial"/>
          <w:b/>
          <w:bCs/>
          <w:sz w:val="24"/>
          <w:lang w:eastAsia="ja-JP"/>
        </w:rPr>
        <w:t>.</w:t>
      </w:r>
      <w:r w:rsidR="00037FCB">
        <w:rPr>
          <w:rFonts w:cs="Arial"/>
          <w:b/>
          <w:bCs/>
          <w:sz w:val="24"/>
          <w:lang w:eastAsia="ja-JP"/>
        </w:rPr>
        <w:t>1</w:t>
      </w:r>
    </w:p>
    <w:p w14:paraId="6A1BC0C1" w14:textId="6CF5E0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275CA">
        <w:rPr>
          <w:rFonts w:ascii="Arial" w:hAnsi="Arial" w:cs="Arial"/>
          <w:b/>
          <w:bCs/>
          <w:sz w:val="24"/>
        </w:rPr>
        <w:t xml:space="preserve">Nokia </w:t>
      </w:r>
      <w:r w:rsidR="00090468">
        <w:rPr>
          <w:rFonts w:ascii="Arial" w:hAnsi="Arial" w:cs="Arial"/>
          <w:b/>
          <w:bCs/>
          <w:sz w:val="24"/>
        </w:rPr>
        <w:t>Shanghai Bell</w:t>
      </w:r>
    </w:p>
    <w:p w14:paraId="45BE90BE" w14:textId="0A59983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37FCB" w:rsidRPr="00037FCB">
        <w:rPr>
          <w:rFonts w:ascii="Arial" w:hAnsi="Arial" w:cs="Arial"/>
          <w:b/>
          <w:bCs/>
          <w:sz w:val="24"/>
        </w:rPr>
        <w:t>Discussion on applicable SL resource pools</w:t>
      </w:r>
    </w:p>
    <w:p w14:paraId="3AC3A0B1" w14:textId="53CEF51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37FCB" w:rsidRPr="00037FCB">
        <w:rPr>
          <w:rFonts w:ascii="Arial" w:hAnsi="Arial" w:cs="Arial"/>
          <w:b/>
          <w:bCs/>
          <w:sz w:val="24"/>
        </w:rPr>
        <w:t>LTE_V2X-Core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37FCB">
        <w:rPr>
          <w:rFonts w:ascii="Arial" w:hAnsi="Arial" w:cs="Arial"/>
          <w:b/>
          <w:bCs/>
          <w:sz w:val="24"/>
        </w:rPr>
        <w:t>14</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5CD53C1E" w14:textId="27855EC6" w:rsidR="00037FCB" w:rsidRDefault="00037FCB" w:rsidP="00037FCB">
      <w:pPr>
        <w:jc w:val="both"/>
      </w:pPr>
      <w:r>
        <w:t>The configuration of V2X sidelink resource pools may be provided by either SIB21, dedicated signalling or pre-configuration. Additionally</w:t>
      </w:r>
      <w:r w:rsidR="006A605D">
        <w:t>,</w:t>
      </w:r>
      <w:r>
        <w:t xml:space="preserve"> UE’s serving cell may provide inter-frequency configuration for other V2X carriers, which UE may apply when it is either in-coverage or out of coverage on those frequencies. It is also possible that UE’s serving cell does not provide sidelink resource pools for V2X frequency, which UE is configured to use and UE may in this situation read SIB21 directly from a cell on the frequency of its interest. </w:t>
      </w:r>
      <w:r w:rsidR="006A605D">
        <w:t>With all these possibilities, it becomes unclear which sidelink resource pools configuration should be applied by the UE in a certain situation and stage-2 for V2X, in contrast to stage-2 description concerning ProSe, does not provide this information. The aim of this paper is to clarify which of the available sidelink resource pools configurations should be applied by the UE in different situations.</w:t>
      </w:r>
    </w:p>
    <w:p w14:paraId="127ACA6D" w14:textId="269A0403" w:rsidR="00CD4C7B" w:rsidRPr="00EB6630" w:rsidRDefault="00CD4C7B" w:rsidP="00CD4C7B">
      <w:pPr>
        <w:pStyle w:val="Heading1"/>
        <w:rPr>
          <w:lang w:val="en-US"/>
        </w:rPr>
      </w:pPr>
      <w:r w:rsidRPr="00EB6630">
        <w:rPr>
          <w:lang w:val="en-US"/>
        </w:rPr>
        <w:t>2</w:t>
      </w:r>
      <w:r w:rsidRPr="00EB6630">
        <w:rPr>
          <w:lang w:val="en-US"/>
        </w:rPr>
        <w:tab/>
      </w:r>
      <w:r w:rsidR="006A605D">
        <w:rPr>
          <w:lang w:val="en-US"/>
        </w:rPr>
        <w:t>Discussion</w:t>
      </w:r>
    </w:p>
    <w:p w14:paraId="106EA769" w14:textId="22CB231E" w:rsidR="00CE107D" w:rsidRDefault="006A605D" w:rsidP="006A605D">
      <w:pPr>
        <w:jc w:val="both"/>
        <w:rPr>
          <w:lang w:val="en-US"/>
        </w:rPr>
      </w:pPr>
      <w:r>
        <w:rPr>
          <w:lang w:val="en-US"/>
        </w:rPr>
        <w:t>To our understanding, for V2X sidelink communication reception the following rules shall apply when it comes to selected Rx resource pools configuration</w:t>
      </w:r>
      <w:r w:rsidR="000D3196">
        <w:rPr>
          <w:lang w:val="en-US"/>
        </w:rPr>
        <w:t>, for UE in RRC Connected state</w:t>
      </w:r>
      <w:r>
        <w:rPr>
          <w:lang w:val="en-US"/>
        </w:rPr>
        <w:t>:</w:t>
      </w:r>
    </w:p>
    <w:p w14:paraId="66552B73" w14:textId="7877C3BB" w:rsidR="004B590B" w:rsidRDefault="004B590B" w:rsidP="000D3196">
      <w:pPr>
        <w:pStyle w:val="ListParagraph"/>
        <w:numPr>
          <w:ilvl w:val="0"/>
          <w:numId w:val="7"/>
        </w:numPr>
        <w:jc w:val="both"/>
        <w:rPr>
          <w:lang w:val="en-US"/>
        </w:rPr>
      </w:pPr>
      <w:r>
        <w:rPr>
          <w:lang w:val="en-US"/>
        </w:rPr>
        <w:t>If UE is in coverage on the concerned frequency:</w:t>
      </w:r>
    </w:p>
    <w:p w14:paraId="057E3261" w14:textId="660EF18A" w:rsidR="006A605D" w:rsidRDefault="006A605D" w:rsidP="004B590B">
      <w:pPr>
        <w:pStyle w:val="ListParagraph"/>
        <w:numPr>
          <w:ilvl w:val="1"/>
          <w:numId w:val="7"/>
        </w:numPr>
        <w:jc w:val="both"/>
        <w:rPr>
          <w:lang w:val="en-US"/>
        </w:rPr>
      </w:pPr>
      <w:r>
        <w:rPr>
          <w:lang w:val="en-US"/>
        </w:rPr>
        <w:t xml:space="preserve">If dedicated signalling provides Rx resource pool for the concerned frequency, UE shall apply this configuration </w:t>
      </w:r>
    </w:p>
    <w:p w14:paraId="285811FB" w14:textId="66969FF9" w:rsidR="006A605D" w:rsidRDefault="006A605D" w:rsidP="004B590B">
      <w:pPr>
        <w:pStyle w:val="ListParagraph"/>
        <w:numPr>
          <w:ilvl w:val="1"/>
          <w:numId w:val="7"/>
        </w:numPr>
        <w:jc w:val="both"/>
        <w:rPr>
          <w:lang w:val="en-US"/>
        </w:rPr>
      </w:pPr>
      <w:r>
        <w:rPr>
          <w:lang w:val="en-US"/>
        </w:rPr>
        <w:t xml:space="preserve">If dedicated signalling does not provide Rx resource pool for the concerned frequency, UE shall apply the configuration provided by </w:t>
      </w:r>
      <w:r w:rsidR="004B590B">
        <w:rPr>
          <w:lang w:val="en-US"/>
        </w:rPr>
        <w:t xml:space="preserve">serving cell’s </w:t>
      </w:r>
      <w:r>
        <w:rPr>
          <w:lang w:val="en-US"/>
        </w:rPr>
        <w:t>SIB21 for both serving and non-serving frequency</w:t>
      </w:r>
    </w:p>
    <w:p w14:paraId="4E63D458" w14:textId="540F1B2C" w:rsidR="006A605D" w:rsidRDefault="000D3196" w:rsidP="004B590B">
      <w:pPr>
        <w:pStyle w:val="ListParagraph"/>
        <w:numPr>
          <w:ilvl w:val="2"/>
          <w:numId w:val="7"/>
        </w:numPr>
        <w:jc w:val="both"/>
        <w:rPr>
          <w:lang w:val="en-US"/>
        </w:rPr>
      </w:pPr>
      <w:r w:rsidRPr="000D3196">
        <w:rPr>
          <w:lang w:val="en-US"/>
        </w:rPr>
        <w:t>This is different from the behavior for ProSe where UE was not allowed to rely on resource pools configuration from System Information in RRC Connected state</w:t>
      </w:r>
    </w:p>
    <w:p w14:paraId="62924F35" w14:textId="7649624D" w:rsidR="004B590B" w:rsidRPr="001608D2" w:rsidRDefault="004B590B" w:rsidP="001608D2">
      <w:pPr>
        <w:pStyle w:val="ListParagraph"/>
        <w:numPr>
          <w:ilvl w:val="1"/>
          <w:numId w:val="7"/>
        </w:numPr>
        <w:jc w:val="both"/>
        <w:rPr>
          <w:lang w:val="en-US"/>
        </w:rPr>
      </w:pPr>
      <w:r>
        <w:rPr>
          <w:lang w:val="en-US"/>
        </w:rPr>
        <w:t xml:space="preserve">If serving cell’s SIB21 does not provide Rx resource pool for the concerned frequency, UE may read SIB21 directly from the concerned frequency and apply provided Rx resource pool, if no Rx pool is provided, UE shall not perform V2X sidelink reception on that frequency </w:t>
      </w:r>
    </w:p>
    <w:p w14:paraId="0CBFC632" w14:textId="688A9BE9" w:rsidR="004B590B" w:rsidRDefault="004B590B" w:rsidP="004B590B">
      <w:pPr>
        <w:pStyle w:val="ListParagraph"/>
        <w:numPr>
          <w:ilvl w:val="0"/>
          <w:numId w:val="7"/>
        </w:numPr>
        <w:jc w:val="both"/>
        <w:rPr>
          <w:lang w:val="en-US"/>
        </w:rPr>
      </w:pPr>
      <w:r>
        <w:rPr>
          <w:lang w:val="en-US"/>
        </w:rPr>
        <w:t>If UE is out of coverage on the concerned frequency:</w:t>
      </w:r>
    </w:p>
    <w:p w14:paraId="7C314C81" w14:textId="77777777" w:rsidR="004B590B" w:rsidRDefault="004B590B" w:rsidP="004B590B">
      <w:pPr>
        <w:pStyle w:val="ListParagraph"/>
        <w:numPr>
          <w:ilvl w:val="1"/>
          <w:numId w:val="7"/>
        </w:numPr>
        <w:jc w:val="both"/>
        <w:rPr>
          <w:lang w:val="en-US"/>
        </w:rPr>
      </w:pPr>
      <w:r>
        <w:rPr>
          <w:lang w:val="en-US"/>
        </w:rPr>
        <w:t xml:space="preserve">If dedicated signalling provides Rx resource pool for the concerned frequency, UE shall apply this configuration </w:t>
      </w:r>
    </w:p>
    <w:p w14:paraId="288C30DB" w14:textId="784D1290" w:rsidR="004B590B" w:rsidRDefault="004B590B" w:rsidP="004B590B">
      <w:pPr>
        <w:pStyle w:val="ListParagraph"/>
        <w:numPr>
          <w:ilvl w:val="1"/>
          <w:numId w:val="7"/>
        </w:numPr>
        <w:jc w:val="both"/>
        <w:rPr>
          <w:lang w:val="en-US"/>
        </w:rPr>
      </w:pPr>
      <w:r>
        <w:rPr>
          <w:lang w:val="en-US"/>
        </w:rPr>
        <w:t>If dedicated signalling does not provide Rx resource pool for the concerned frequency, UE shall apply the configuration provided by SIB21</w:t>
      </w:r>
    </w:p>
    <w:p w14:paraId="3FCE2269" w14:textId="0E5A72DD" w:rsidR="001608D2" w:rsidRPr="000D3196" w:rsidRDefault="001608D2" w:rsidP="004B590B">
      <w:pPr>
        <w:pStyle w:val="ListParagraph"/>
        <w:numPr>
          <w:ilvl w:val="1"/>
          <w:numId w:val="7"/>
        </w:numPr>
        <w:jc w:val="both"/>
        <w:rPr>
          <w:lang w:val="en-US"/>
        </w:rPr>
      </w:pPr>
      <w:r>
        <w:rPr>
          <w:lang w:val="en-US"/>
        </w:rPr>
        <w:t>If SIB21 does not provide configuration for the concerned frequency, UE shall use Rx resource pool provided in pre-configuration</w:t>
      </w:r>
    </w:p>
    <w:p w14:paraId="406B9B3D" w14:textId="6615CF21" w:rsidR="000D3196" w:rsidRDefault="000D3196" w:rsidP="000D3196">
      <w:pPr>
        <w:jc w:val="both"/>
        <w:rPr>
          <w:lang w:val="en-US"/>
        </w:rPr>
      </w:pPr>
      <w:r>
        <w:rPr>
          <w:lang w:val="en-US"/>
        </w:rPr>
        <w:t>When it comes to selected Tx resource pools configuration, for V2X sidelink communication transmission, the following rules shall apply for UE in RRC Connected state:</w:t>
      </w:r>
    </w:p>
    <w:p w14:paraId="55FE9485" w14:textId="4F0A77BD" w:rsidR="000D3196" w:rsidRDefault="000D3196" w:rsidP="000D3196">
      <w:pPr>
        <w:pStyle w:val="ListParagraph"/>
        <w:numPr>
          <w:ilvl w:val="0"/>
          <w:numId w:val="6"/>
        </w:numPr>
        <w:jc w:val="both"/>
        <w:rPr>
          <w:lang w:val="en-US" w:eastAsia="zh-CN"/>
        </w:rPr>
      </w:pPr>
      <w:r>
        <w:rPr>
          <w:lang w:val="en-US" w:eastAsia="zh-CN"/>
        </w:rPr>
        <w:t>If the concerned frequency is configured as UE’s</w:t>
      </w:r>
      <w:r w:rsidR="006A605D" w:rsidRPr="000D3196">
        <w:rPr>
          <w:lang w:val="en-US" w:eastAsia="zh-CN"/>
        </w:rPr>
        <w:t xml:space="preserve"> serving cell</w:t>
      </w:r>
      <w:r>
        <w:rPr>
          <w:lang w:val="en-US" w:eastAsia="zh-CN"/>
        </w:rPr>
        <w:t>:</w:t>
      </w:r>
    </w:p>
    <w:p w14:paraId="597A91B6" w14:textId="77777777" w:rsidR="000D3196" w:rsidRDefault="000D3196" w:rsidP="000D3196">
      <w:pPr>
        <w:pStyle w:val="ListParagraph"/>
        <w:numPr>
          <w:ilvl w:val="1"/>
          <w:numId w:val="6"/>
        </w:numPr>
        <w:jc w:val="both"/>
        <w:rPr>
          <w:lang w:val="en-US" w:eastAsia="zh-CN"/>
        </w:rPr>
      </w:pPr>
      <w:r>
        <w:rPr>
          <w:lang w:val="en-US" w:eastAsia="zh-CN"/>
        </w:rPr>
        <w:t>UE should apply Tx resource pools configured via dedicated signalling</w:t>
      </w:r>
    </w:p>
    <w:p w14:paraId="56A4BC3C" w14:textId="404ADE01" w:rsidR="006A605D" w:rsidRPr="000D3196" w:rsidRDefault="000D3196" w:rsidP="000D3196">
      <w:pPr>
        <w:pStyle w:val="ListParagraph"/>
        <w:numPr>
          <w:ilvl w:val="1"/>
          <w:numId w:val="6"/>
        </w:numPr>
        <w:jc w:val="both"/>
        <w:rPr>
          <w:lang w:val="en-US" w:eastAsia="zh-CN"/>
        </w:rPr>
      </w:pPr>
      <w:r>
        <w:rPr>
          <w:lang w:val="en-US" w:eastAsia="zh-CN"/>
        </w:rPr>
        <w:t>If UE did not receive Tx resource pools configuration via dedicated signalling, UE is not allowed to perform V2X transmission on that frequency</w:t>
      </w:r>
    </w:p>
    <w:p w14:paraId="09EDCED9" w14:textId="5A1739E6" w:rsidR="000D3196" w:rsidRDefault="000D3196" w:rsidP="000D3196">
      <w:pPr>
        <w:numPr>
          <w:ilvl w:val="0"/>
          <w:numId w:val="6"/>
        </w:numPr>
        <w:spacing w:after="0"/>
        <w:rPr>
          <w:lang w:val="en-US" w:eastAsia="zh-CN"/>
        </w:rPr>
      </w:pPr>
      <w:r>
        <w:rPr>
          <w:lang w:val="en-US" w:eastAsia="zh-CN"/>
        </w:rPr>
        <w:t>If the concerned frequency is different from UE’s serving frequency and UE is in coverage on that frequency:</w:t>
      </w:r>
    </w:p>
    <w:p w14:paraId="09D02107" w14:textId="77777777" w:rsidR="000D3196" w:rsidRDefault="000D3196" w:rsidP="000D3196">
      <w:pPr>
        <w:numPr>
          <w:ilvl w:val="1"/>
          <w:numId w:val="6"/>
        </w:numPr>
        <w:spacing w:after="0"/>
        <w:rPr>
          <w:lang w:val="en-US" w:eastAsia="zh-CN"/>
        </w:rPr>
      </w:pPr>
      <w:r>
        <w:rPr>
          <w:lang w:val="en-US" w:eastAsia="zh-CN"/>
        </w:rPr>
        <w:t xml:space="preserve">UE should apply Tx resource pools configured via dedicated signalling </w:t>
      </w:r>
    </w:p>
    <w:p w14:paraId="22706C31" w14:textId="77777777" w:rsidR="000D3196" w:rsidRDefault="000D3196" w:rsidP="000D3196">
      <w:pPr>
        <w:numPr>
          <w:ilvl w:val="1"/>
          <w:numId w:val="6"/>
        </w:numPr>
        <w:spacing w:after="0"/>
        <w:rPr>
          <w:lang w:val="en-US" w:eastAsia="zh-CN"/>
        </w:rPr>
      </w:pPr>
      <w:r>
        <w:rPr>
          <w:lang w:val="en-US" w:eastAsia="zh-CN"/>
        </w:rPr>
        <w:t>If Tx resource pools are not provided via dedicated signalling, UE shall apply inter-frequency configuration from its serving cell’s SIB21, if available</w:t>
      </w:r>
    </w:p>
    <w:p w14:paraId="5CCF098B" w14:textId="7A10801F" w:rsidR="004B590B" w:rsidRDefault="000D3196" w:rsidP="000D3196">
      <w:pPr>
        <w:numPr>
          <w:ilvl w:val="1"/>
          <w:numId w:val="6"/>
        </w:numPr>
        <w:spacing w:after="0"/>
        <w:rPr>
          <w:lang w:val="en-US" w:eastAsia="zh-CN"/>
        </w:rPr>
      </w:pPr>
      <w:r>
        <w:rPr>
          <w:lang w:val="en-US" w:eastAsia="zh-CN"/>
        </w:rPr>
        <w:lastRenderedPageBreak/>
        <w:t>If serving cell does not provide Tx resource pools for the concerned frequency in neither dedicate</w:t>
      </w:r>
      <w:r w:rsidR="001608D2">
        <w:rPr>
          <w:lang w:val="en-US" w:eastAsia="zh-CN"/>
        </w:rPr>
        <w:t>d</w:t>
      </w:r>
      <w:r>
        <w:rPr>
          <w:lang w:val="en-US" w:eastAsia="zh-CN"/>
        </w:rPr>
        <w:t xml:space="preserve"> signalling nor SIB21, UE </w:t>
      </w:r>
      <w:r w:rsidR="004B590B">
        <w:rPr>
          <w:lang w:val="en-US" w:eastAsia="zh-CN"/>
        </w:rPr>
        <w:t xml:space="preserve">should apply configuration from </w:t>
      </w:r>
      <w:r w:rsidR="006A605D">
        <w:rPr>
          <w:lang w:val="en-US" w:eastAsia="zh-CN"/>
        </w:rPr>
        <w:t xml:space="preserve">SIB21 </w:t>
      </w:r>
      <w:r w:rsidR="005D0A6D">
        <w:rPr>
          <w:lang w:val="en-US" w:eastAsia="zh-CN"/>
        </w:rPr>
        <w:t>provided</w:t>
      </w:r>
      <w:r w:rsidR="004B590B">
        <w:rPr>
          <w:lang w:val="en-US" w:eastAsia="zh-CN"/>
        </w:rPr>
        <w:t xml:space="preserve"> by the cell on the concerned frequency</w:t>
      </w:r>
    </w:p>
    <w:p w14:paraId="08D6407D" w14:textId="3EF54BA5" w:rsidR="006A605D" w:rsidRDefault="004B590B" w:rsidP="000D3196">
      <w:pPr>
        <w:numPr>
          <w:ilvl w:val="1"/>
          <w:numId w:val="6"/>
        </w:numPr>
        <w:spacing w:after="0"/>
        <w:rPr>
          <w:lang w:val="en-US" w:eastAsia="zh-CN"/>
        </w:rPr>
      </w:pPr>
      <w:r>
        <w:rPr>
          <w:lang w:val="en-US" w:eastAsia="zh-CN"/>
        </w:rPr>
        <w:t xml:space="preserve">If a cell on a concerned frequency does not provide Tx resource pool in SIB21, UE is not allowed to perform </w:t>
      </w:r>
      <w:r w:rsidR="006A605D">
        <w:rPr>
          <w:lang w:val="en-US" w:eastAsia="zh-CN"/>
        </w:rPr>
        <w:t xml:space="preserve">V2X transmission </w:t>
      </w:r>
      <w:r>
        <w:rPr>
          <w:lang w:val="en-US" w:eastAsia="zh-CN"/>
        </w:rPr>
        <w:t>on that frequency</w:t>
      </w:r>
    </w:p>
    <w:p w14:paraId="6363DE18" w14:textId="7E6ABEB9" w:rsidR="001608D2" w:rsidRDefault="001608D2" w:rsidP="001608D2">
      <w:pPr>
        <w:numPr>
          <w:ilvl w:val="0"/>
          <w:numId w:val="6"/>
        </w:numPr>
        <w:spacing w:after="0"/>
        <w:rPr>
          <w:lang w:val="en-US" w:eastAsia="zh-CN"/>
        </w:rPr>
      </w:pPr>
      <w:r>
        <w:rPr>
          <w:lang w:val="en-US" w:eastAsia="zh-CN"/>
        </w:rPr>
        <w:t>If the UE is out of coverage on the concerned frequency:</w:t>
      </w:r>
    </w:p>
    <w:p w14:paraId="6382BCD3" w14:textId="77777777" w:rsidR="001608D2" w:rsidRDefault="001608D2" w:rsidP="00A96E59">
      <w:pPr>
        <w:pStyle w:val="ListParagraph"/>
        <w:numPr>
          <w:ilvl w:val="1"/>
          <w:numId w:val="6"/>
        </w:numPr>
        <w:spacing w:after="0"/>
        <w:jc w:val="both"/>
        <w:rPr>
          <w:lang w:val="en-US" w:eastAsia="zh-CN"/>
        </w:rPr>
      </w:pPr>
      <w:r w:rsidRPr="001608D2">
        <w:rPr>
          <w:lang w:val="en-US" w:eastAsia="zh-CN"/>
        </w:rPr>
        <w:t>UE should apply Tx resource pools configured via dedicated signalling</w:t>
      </w:r>
    </w:p>
    <w:p w14:paraId="1740F67C" w14:textId="44253C2F" w:rsidR="001608D2" w:rsidRPr="001608D2" w:rsidRDefault="001608D2" w:rsidP="00A96E59">
      <w:pPr>
        <w:pStyle w:val="ListParagraph"/>
        <w:numPr>
          <w:ilvl w:val="1"/>
          <w:numId w:val="6"/>
        </w:numPr>
        <w:spacing w:after="0"/>
        <w:jc w:val="both"/>
        <w:rPr>
          <w:lang w:val="en-US" w:eastAsia="zh-CN"/>
        </w:rPr>
      </w:pPr>
      <w:r w:rsidRPr="001608D2">
        <w:rPr>
          <w:lang w:val="en-US" w:eastAsia="zh-CN"/>
        </w:rPr>
        <w:t>If Tx resource pools are not provided via dedicated signalling, UE shall apply inter-frequency configuration from its serving cell’s SIB21, if available</w:t>
      </w:r>
    </w:p>
    <w:p w14:paraId="1E74A419" w14:textId="18A309D9" w:rsidR="006A605D" w:rsidRDefault="001608D2" w:rsidP="006A605D">
      <w:pPr>
        <w:pStyle w:val="ListParagraph"/>
        <w:numPr>
          <w:ilvl w:val="1"/>
          <w:numId w:val="6"/>
        </w:numPr>
        <w:jc w:val="both"/>
        <w:rPr>
          <w:lang w:val="en-US" w:eastAsia="zh-CN"/>
        </w:rPr>
      </w:pPr>
      <w:r>
        <w:rPr>
          <w:lang w:val="en-US" w:eastAsia="zh-CN"/>
        </w:rPr>
        <w:t xml:space="preserve">If serving cell does not provide Tx resource pools for the concerned frequency in neither dedicated signalling nor SIB21, UE </w:t>
      </w:r>
      <w:r w:rsidR="005D0A6D">
        <w:rPr>
          <w:lang w:val="en-US" w:eastAsia="zh-CN"/>
        </w:rPr>
        <w:t>may use pre-configured resource pools</w:t>
      </w:r>
      <w:r>
        <w:rPr>
          <w:lang w:val="en-US" w:eastAsia="zh-CN"/>
        </w:rPr>
        <w:t xml:space="preserve"> </w:t>
      </w:r>
      <w:r w:rsidR="005D0A6D">
        <w:rPr>
          <w:lang w:val="en-US" w:eastAsia="zh-CN"/>
        </w:rPr>
        <w:t>for that frequency.</w:t>
      </w:r>
    </w:p>
    <w:p w14:paraId="1865E4E4" w14:textId="0EF69EFD" w:rsidR="001608D2" w:rsidRDefault="001608D2" w:rsidP="001608D2">
      <w:pPr>
        <w:jc w:val="both"/>
        <w:rPr>
          <w:b/>
          <w:lang w:val="en-US" w:eastAsia="zh-CN"/>
        </w:rPr>
      </w:pPr>
      <w:r>
        <w:rPr>
          <w:b/>
          <w:lang w:val="en-US" w:eastAsia="zh-CN"/>
        </w:rPr>
        <w:t xml:space="preserve">Proposal: </w:t>
      </w:r>
      <w:r w:rsidRPr="001608D2">
        <w:rPr>
          <w:b/>
          <w:lang w:val="en-US" w:eastAsia="zh-CN"/>
        </w:rPr>
        <w:t xml:space="preserve">RAN2 is kindly requested to </w:t>
      </w:r>
      <w:r>
        <w:rPr>
          <w:b/>
          <w:lang w:val="en-US" w:eastAsia="zh-CN"/>
        </w:rPr>
        <w:t>confirm the understanding as described in the paper. Stage-2 specifications should be updated according to common understanding to avoid different interpretations.</w:t>
      </w:r>
    </w:p>
    <w:p w14:paraId="263E1047" w14:textId="2026871A" w:rsidR="005D0A6D" w:rsidRPr="005D0A6D" w:rsidRDefault="005D0A6D" w:rsidP="001608D2">
      <w:pPr>
        <w:jc w:val="both"/>
        <w:rPr>
          <w:lang w:val="en-US" w:eastAsia="zh-CN"/>
        </w:rPr>
      </w:pPr>
      <w:r>
        <w:rPr>
          <w:lang w:val="en-US" w:eastAsia="zh-CN"/>
        </w:rPr>
        <w:t>We focused on describing the case of UE being in RRC Connected state, which is currently more unclear.</w:t>
      </w:r>
      <w:r>
        <w:rPr>
          <w:lang w:val="en-US" w:eastAsia="zh-CN"/>
        </w:rPr>
        <w:t xml:space="preserve"> However, if RAN2 decides to clarify those aspects in stage-2 specifications, the description should clarify also behavior of RRC Idle UEs.</w:t>
      </w:r>
    </w:p>
    <w:p w14:paraId="43A12B72" w14:textId="1A9A68E6" w:rsidR="00CD4C7B" w:rsidRPr="005D0A6D" w:rsidRDefault="00DD11E2" w:rsidP="00CD4C7B">
      <w:pPr>
        <w:pStyle w:val="Heading1"/>
        <w:rPr>
          <w:lang w:val="en-US"/>
        </w:rPr>
      </w:pPr>
      <w:r w:rsidRPr="005D0A6D">
        <w:rPr>
          <w:lang w:val="en-US"/>
        </w:rPr>
        <w:t>3</w:t>
      </w:r>
      <w:r w:rsidR="00CD4C7B" w:rsidRPr="005D0A6D">
        <w:rPr>
          <w:lang w:val="en-US"/>
        </w:rPr>
        <w:tab/>
      </w:r>
      <w:r w:rsidR="00B3499D" w:rsidRPr="005D0A6D">
        <w:rPr>
          <w:lang w:val="en-US"/>
        </w:rPr>
        <w:t>Summary</w:t>
      </w:r>
    </w:p>
    <w:p w14:paraId="35F222F4" w14:textId="27BDBDAF" w:rsidR="00080512" w:rsidRDefault="005D0A6D" w:rsidP="005D0A6D">
      <w:pPr>
        <w:rPr>
          <w:lang w:val="en-US"/>
        </w:rPr>
      </w:pPr>
      <w:r w:rsidRPr="005D0A6D">
        <w:rPr>
          <w:lang w:val="en-US"/>
        </w:rPr>
        <w:t>The pa</w:t>
      </w:r>
      <w:r w:rsidR="00157BB4">
        <w:rPr>
          <w:lang w:val="en-US"/>
        </w:rPr>
        <w:t xml:space="preserve">per described our interpretation on how RRC Connected UE should choose V2X sidelink resource pools </w:t>
      </w:r>
      <w:r w:rsidR="00F253B3">
        <w:rPr>
          <w:lang w:val="en-US"/>
        </w:rPr>
        <w:t>when different sources of configuration are available. Stage-2 and stage-3 specifications are unclear on these aspects and therefore RAN2 is kindly requested to confirm the understanding presented in this contribution and capture it in stage-2 specifications.</w:t>
      </w:r>
    </w:p>
    <w:p w14:paraId="3522AF14" w14:textId="11E9078F" w:rsidR="00F253B3" w:rsidRPr="00F253B3" w:rsidRDefault="00F253B3" w:rsidP="00F253B3">
      <w:pPr>
        <w:jc w:val="both"/>
        <w:rPr>
          <w:b/>
          <w:lang w:val="en-US" w:eastAsia="zh-CN"/>
        </w:rPr>
      </w:pPr>
      <w:r>
        <w:rPr>
          <w:b/>
          <w:lang w:val="en-US" w:eastAsia="zh-CN"/>
        </w:rPr>
        <w:t xml:space="preserve">Proposal: </w:t>
      </w:r>
      <w:r w:rsidRPr="001608D2">
        <w:rPr>
          <w:b/>
          <w:lang w:val="en-US" w:eastAsia="zh-CN"/>
        </w:rPr>
        <w:t xml:space="preserve">RAN2 is kindly requested to </w:t>
      </w:r>
      <w:r>
        <w:rPr>
          <w:b/>
          <w:lang w:val="en-US" w:eastAsia="zh-CN"/>
        </w:rPr>
        <w:t>confirm the understanding as described in the paper. Stage-2 specifications should be updated according to common understanding to avoid different interpretations.</w:t>
      </w:r>
      <w:bookmarkStart w:id="1" w:name="_GoBack"/>
      <w:bookmarkEnd w:id="1"/>
    </w:p>
    <w:sectPr w:rsidR="00F253B3" w:rsidRPr="00F253B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E4952" w14:textId="77777777" w:rsidR="00CD4C5C" w:rsidRDefault="00CD4C5C">
      <w:r>
        <w:separator/>
      </w:r>
    </w:p>
  </w:endnote>
  <w:endnote w:type="continuationSeparator" w:id="0">
    <w:p w14:paraId="46DDCB6F" w14:textId="77777777" w:rsidR="00CD4C5C" w:rsidRDefault="00CD4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F025A" w14:textId="77777777" w:rsidR="00CD4C5C" w:rsidRDefault="00CD4C5C">
      <w:r>
        <w:separator/>
      </w:r>
    </w:p>
  </w:footnote>
  <w:footnote w:type="continuationSeparator" w:id="0">
    <w:p w14:paraId="42444780" w14:textId="77777777" w:rsidR="00CD4C5C" w:rsidRDefault="00CD4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DA0AF5"/>
    <w:multiLevelType w:val="hybridMultilevel"/>
    <w:tmpl w:val="11CE5E32"/>
    <w:lvl w:ilvl="0" w:tplc="04150001">
      <w:start w:val="2"/>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79C37B57"/>
    <w:multiLevelType w:val="hybridMultilevel"/>
    <w:tmpl w:val="B1E2AF44"/>
    <w:lvl w:ilvl="0" w:tplc="89785E3C">
      <w:numFmt w:val="bullet"/>
      <w:lvlText w:val=""/>
      <w:lvlJc w:val="left"/>
      <w:pPr>
        <w:ind w:left="720" w:hanging="360"/>
      </w:pPr>
      <w:rPr>
        <w:rFonts w:ascii="Symbol" w:eastAsia="Times New Roman"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7FCB"/>
    <w:rsid w:val="00040095"/>
    <w:rsid w:val="000738A4"/>
    <w:rsid w:val="00080512"/>
    <w:rsid w:val="00090468"/>
    <w:rsid w:val="000B7BCF"/>
    <w:rsid w:val="000C14DF"/>
    <w:rsid w:val="000C522B"/>
    <w:rsid w:val="000D3196"/>
    <w:rsid w:val="000D58AB"/>
    <w:rsid w:val="00112F1A"/>
    <w:rsid w:val="00145075"/>
    <w:rsid w:val="00157BB4"/>
    <w:rsid w:val="001608D2"/>
    <w:rsid w:val="001619FF"/>
    <w:rsid w:val="001741A0"/>
    <w:rsid w:val="00194CD0"/>
    <w:rsid w:val="001B49C9"/>
    <w:rsid w:val="001C15FC"/>
    <w:rsid w:val="001F168B"/>
    <w:rsid w:val="001F7831"/>
    <w:rsid w:val="00204045"/>
    <w:rsid w:val="0022606D"/>
    <w:rsid w:val="002747EC"/>
    <w:rsid w:val="002855BF"/>
    <w:rsid w:val="002B25E0"/>
    <w:rsid w:val="002B4EEE"/>
    <w:rsid w:val="002C2123"/>
    <w:rsid w:val="002F0D22"/>
    <w:rsid w:val="003172DC"/>
    <w:rsid w:val="00326069"/>
    <w:rsid w:val="0035462D"/>
    <w:rsid w:val="003B40AD"/>
    <w:rsid w:val="003C4E37"/>
    <w:rsid w:val="003E16BE"/>
    <w:rsid w:val="003E47FF"/>
    <w:rsid w:val="004006E8"/>
    <w:rsid w:val="00401855"/>
    <w:rsid w:val="00477455"/>
    <w:rsid w:val="004B590B"/>
    <w:rsid w:val="004D3578"/>
    <w:rsid w:val="004D380D"/>
    <w:rsid w:val="004E213A"/>
    <w:rsid w:val="004F31FB"/>
    <w:rsid w:val="004F4E69"/>
    <w:rsid w:val="00503171"/>
    <w:rsid w:val="00506C28"/>
    <w:rsid w:val="00525333"/>
    <w:rsid w:val="00534DA0"/>
    <w:rsid w:val="00543E6C"/>
    <w:rsid w:val="00565087"/>
    <w:rsid w:val="0056573F"/>
    <w:rsid w:val="005D0A6D"/>
    <w:rsid w:val="00611566"/>
    <w:rsid w:val="00646D99"/>
    <w:rsid w:val="00656910"/>
    <w:rsid w:val="00683D2D"/>
    <w:rsid w:val="006A605D"/>
    <w:rsid w:val="006C66D8"/>
    <w:rsid w:val="006D1E24"/>
    <w:rsid w:val="006E1417"/>
    <w:rsid w:val="006E32E6"/>
    <w:rsid w:val="006F6A2C"/>
    <w:rsid w:val="00710201"/>
    <w:rsid w:val="00711D69"/>
    <w:rsid w:val="007342B5"/>
    <w:rsid w:val="00734A5B"/>
    <w:rsid w:val="007428C4"/>
    <w:rsid w:val="00744E76"/>
    <w:rsid w:val="00757D40"/>
    <w:rsid w:val="00763ADC"/>
    <w:rsid w:val="00781F0F"/>
    <w:rsid w:val="0078727C"/>
    <w:rsid w:val="0079049D"/>
    <w:rsid w:val="007B18D8"/>
    <w:rsid w:val="007C095F"/>
    <w:rsid w:val="007E7304"/>
    <w:rsid w:val="008028A4"/>
    <w:rsid w:val="00813245"/>
    <w:rsid w:val="00855011"/>
    <w:rsid w:val="008768CA"/>
    <w:rsid w:val="00877EF9"/>
    <w:rsid w:val="00880559"/>
    <w:rsid w:val="008B5306"/>
    <w:rsid w:val="008F0406"/>
    <w:rsid w:val="0090271F"/>
    <w:rsid w:val="00902DB9"/>
    <w:rsid w:val="0090466A"/>
    <w:rsid w:val="009304BC"/>
    <w:rsid w:val="00936071"/>
    <w:rsid w:val="00940212"/>
    <w:rsid w:val="00942EC2"/>
    <w:rsid w:val="00947AA7"/>
    <w:rsid w:val="00961B32"/>
    <w:rsid w:val="00970DB3"/>
    <w:rsid w:val="00974BB0"/>
    <w:rsid w:val="009A0AF3"/>
    <w:rsid w:val="009B07CD"/>
    <w:rsid w:val="009B64B8"/>
    <w:rsid w:val="009C19E9"/>
    <w:rsid w:val="009D74A6"/>
    <w:rsid w:val="00A10F02"/>
    <w:rsid w:val="00A204CA"/>
    <w:rsid w:val="00A275CA"/>
    <w:rsid w:val="00A53724"/>
    <w:rsid w:val="00A6031E"/>
    <w:rsid w:val="00A82346"/>
    <w:rsid w:val="00A9671C"/>
    <w:rsid w:val="00A96E59"/>
    <w:rsid w:val="00AA1553"/>
    <w:rsid w:val="00B15449"/>
    <w:rsid w:val="00B3499D"/>
    <w:rsid w:val="00B47FD1"/>
    <w:rsid w:val="00B516BB"/>
    <w:rsid w:val="00C12B51"/>
    <w:rsid w:val="00C24650"/>
    <w:rsid w:val="00C33079"/>
    <w:rsid w:val="00C83A13"/>
    <w:rsid w:val="00C9068C"/>
    <w:rsid w:val="00C92967"/>
    <w:rsid w:val="00C92F9B"/>
    <w:rsid w:val="00C97606"/>
    <w:rsid w:val="00CA3D0C"/>
    <w:rsid w:val="00CA654B"/>
    <w:rsid w:val="00CD4C5C"/>
    <w:rsid w:val="00CD4C7B"/>
    <w:rsid w:val="00CD5392"/>
    <w:rsid w:val="00CE107D"/>
    <w:rsid w:val="00CF2BE4"/>
    <w:rsid w:val="00CF2BE6"/>
    <w:rsid w:val="00D738D6"/>
    <w:rsid w:val="00D80795"/>
    <w:rsid w:val="00D854BE"/>
    <w:rsid w:val="00D87E00"/>
    <w:rsid w:val="00D9134D"/>
    <w:rsid w:val="00D96D11"/>
    <w:rsid w:val="00DA7A03"/>
    <w:rsid w:val="00DB1818"/>
    <w:rsid w:val="00DC309B"/>
    <w:rsid w:val="00DC4DA2"/>
    <w:rsid w:val="00DD11E2"/>
    <w:rsid w:val="00E62835"/>
    <w:rsid w:val="00E77645"/>
    <w:rsid w:val="00E83697"/>
    <w:rsid w:val="00E84504"/>
    <w:rsid w:val="00E86350"/>
    <w:rsid w:val="00EB6630"/>
    <w:rsid w:val="00EC4A25"/>
    <w:rsid w:val="00F025A2"/>
    <w:rsid w:val="00F07388"/>
    <w:rsid w:val="00F2026E"/>
    <w:rsid w:val="00F2210A"/>
    <w:rsid w:val="00F253B3"/>
    <w:rsid w:val="00F26070"/>
    <w:rsid w:val="00F37743"/>
    <w:rsid w:val="00F43A6A"/>
    <w:rsid w:val="00F54A3D"/>
    <w:rsid w:val="00F54CB0"/>
    <w:rsid w:val="00F653B8"/>
    <w:rsid w:val="00F71B89"/>
    <w:rsid w:val="00F7353C"/>
    <w:rsid w:val="00F76F8F"/>
    <w:rsid w:val="00F968B3"/>
    <w:rsid w:val="00FA1266"/>
    <w:rsid w:val="00FA155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1608D2"/>
    <w:rPr>
      <w:sz w:val="16"/>
      <w:szCs w:val="16"/>
    </w:rPr>
  </w:style>
  <w:style w:type="paragraph" w:styleId="CommentText">
    <w:name w:val="annotation text"/>
    <w:basedOn w:val="Normal"/>
    <w:link w:val="CommentTextChar"/>
    <w:rsid w:val="001608D2"/>
  </w:style>
  <w:style w:type="character" w:customStyle="1" w:styleId="CommentTextChar">
    <w:name w:val="Comment Text Char"/>
    <w:basedOn w:val="DefaultParagraphFont"/>
    <w:link w:val="CommentText"/>
    <w:rsid w:val="001608D2"/>
    <w:rPr>
      <w:lang w:eastAsia="en-US"/>
    </w:rPr>
  </w:style>
  <w:style w:type="paragraph" w:styleId="CommentSubject">
    <w:name w:val="annotation subject"/>
    <w:basedOn w:val="CommentText"/>
    <w:next w:val="CommentText"/>
    <w:link w:val="CommentSubjectChar"/>
    <w:rsid w:val="001608D2"/>
    <w:rPr>
      <w:b/>
      <w:bCs/>
    </w:rPr>
  </w:style>
  <w:style w:type="character" w:customStyle="1" w:styleId="CommentSubjectChar">
    <w:name w:val="Comment Subject Char"/>
    <w:basedOn w:val="CommentTextChar"/>
    <w:link w:val="CommentSubject"/>
    <w:rsid w:val="001608D2"/>
    <w:rPr>
      <w:b/>
      <w:bCs/>
      <w:lang w:eastAsia="en-US"/>
    </w:rPr>
  </w:style>
  <w:style w:type="paragraph" w:styleId="BalloonText">
    <w:name w:val="Balloon Text"/>
    <w:basedOn w:val="Normal"/>
    <w:link w:val="BalloonTextChar"/>
    <w:semiHidden/>
    <w:unhideWhenUsed/>
    <w:rsid w:val="001608D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608D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1129251194">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TotalTime>
  <Pages>2</Pages>
  <Words>749</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Wimmer, Markus (Nokia - DE/Ulm)</dc:creator>
  <cp:lastModifiedBy>Nokia</cp:lastModifiedBy>
  <cp:revision>4</cp:revision>
  <dcterms:created xsi:type="dcterms:W3CDTF">2017-08-11T06:39:00Z</dcterms:created>
  <dcterms:modified xsi:type="dcterms:W3CDTF">2017-08-11T17:05:00Z</dcterms:modified>
</cp:coreProperties>
</file>