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E7BB" w14:textId="4BF8AA3A"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CC4A97">
        <w:rPr>
          <w:bCs/>
          <w:noProof w:val="0"/>
          <w:sz w:val="24"/>
          <w:szCs w:val="24"/>
        </w:rPr>
        <w:t>03162</w:t>
      </w:r>
    </w:p>
    <w:p w14:paraId="7721EC7D" w14:textId="77777777" w:rsidR="00CD4C7B" w:rsidRPr="00462309" w:rsidRDefault="00940212" w:rsidP="00CD4C7B">
      <w:pPr>
        <w:pStyle w:val="Header"/>
        <w:tabs>
          <w:tab w:val="right" w:pos="9639"/>
        </w:tabs>
        <w:rPr>
          <w:bCs/>
          <w:noProof w:val="0"/>
          <w:sz w:val="24"/>
          <w:szCs w:val="24"/>
          <w:lang w:val="de-DE"/>
        </w:rPr>
      </w:pPr>
      <w:r w:rsidRPr="00462309">
        <w:rPr>
          <w:noProof w:val="0"/>
          <w:sz w:val="24"/>
          <w:szCs w:val="24"/>
          <w:lang w:val="de-DE" w:eastAsia="zh-CN"/>
        </w:rPr>
        <w:t>Spokane</w:t>
      </w:r>
      <w:r w:rsidR="00C24650" w:rsidRPr="00462309">
        <w:rPr>
          <w:noProof w:val="0"/>
          <w:sz w:val="24"/>
          <w:szCs w:val="24"/>
          <w:lang w:val="de-DE" w:eastAsia="zh-CN"/>
        </w:rPr>
        <w:t xml:space="preserve">, </w:t>
      </w:r>
      <w:r w:rsidRPr="00462309">
        <w:rPr>
          <w:noProof w:val="0"/>
          <w:sz w:val="24"/>
          <w:szCs w:val="24"/>
          <w:lang w:val="de-DE" w:eastAsia="zh-CN"/>
        </w:rPr>
        <w:t>USA</w:t>
      </w:r>
      <w:r w:rsidR="00C24650" w:rsidRPr="00462309">
        <w:rPr>
          <w:noProof w:val="0"/>
          <w:sz w:val="24"/>
          <w:szCs w:val="24"/>
          <w:lang w:val="de-DE" w:eastAsia="zh-CN"/>
        </w:rPr>
        <w:t xml:space="preserve">, </w:t>
      </w:r>
      <w:r w:rsidR="00813245" w:rsidRPr="00462309">
        <w:rPr>
          <w:noProof w:val="0"/>
          <w:sz w:val="24"/>
          <w:szCs w:val="24"/>
          <w:lang w:val="de-DE" w:eastAsia="zh-CN"/>
        </w:rPr>
        <w:t>3</w:t>
      </w:r>
      <w:r w:rsidR="00C92967" w:rsidRPr="00462309">
        <w:rPr>
          <w:noProof w:val="0"/>
          <w:sz w:val="24"/>
          <w:szCs w:val="24"/>
          <w:lang w:val="de-DE" w:eastAsia="zh-CN"/>
        </w:rPr>
        <w:t xml:space="preserve"> - </w:t>
      </w:r>
      <w:r w:rsidR="00813245" w:rsidRPr="00462309">
        <w:rPr>
          <w:noProof w:val="0"/>
          <w:sz w:val="24"/>
          <w:szCs w:val="24"/>
          <w:lang w:val="de-DE" w:eastAsia="zh-CN"/>
        </w:rPr>
        <w:t>7</w:t>
      </w:r>
      <w:r w:rsidR="00C92967" w:rsidRPr="00462309">
        <w:rPr>
          <w:noProof w:val="0"/>
          <w:sz w:val="24"/>
          <w:szCs w:val="24"/>
          <w:lang w:val="de-DE" w:eastAsia="zh-CN"/>
        </w:rPr>
        <w:t xml:space="preserve"> </w:t>
      </w:r>
      <w:r w:rsidR="00813245" w:rsidRPr="00462309">
        <w:rPr>
          <w:noProof w:val="0"/>
          <w:sz w:val="24"/>
          <w:szCs w:val="24"/>
          <w:lang w:val="de-DE" w:eastAsia="zh-CN"/>
        </w:rPr>
        <w:t xml:space="preserve">April </w:t>
      </w:r>
      <w:r w:rsidR="00C24650" w:rsidRPr="00462309">
        <w:rPr>
          <w:noProof w:val="0"/>
          <w:sz w:val="24"/>
          <w:szCs w:val="24"/>
          <w:lang w:val="de-DE" w:eastAsia="zh-CN"/>
        </w:rPr>
        <w:t>201</w:t>
      </w:r>
      <w:r w:rsidR="00936071" w:rsidRPr="00462309">
        <w:rPr>
          <w:noProof w:val="0"/>
          <w:sz w:val="24"/>
          <w:szCs w:val="24"/>
          <w:lang w:val="de-DE" w:eastAsia="zh-CN"/>
        </w:rPr>
        <w:t>7</w:t>
      </w:r>
    </w:p>
    <w:p w14:paraId="6B7A657A" w14:textId="77777777" w:rsidR="00CD4C7B" w:rsidRPr="00462309" w:rsidRDefault="00CD4C7B" w:rsidP="00CD4C7B">
      <w:pPr>
        <w:pStyle w:val="Header"/>
        <w:rPr>
          <w:bCs/>
          <w:noProof w:val="0"/>
          <w:sz w:val="24"/>
          <w:lang w:val="de-DE"/>
        </w:rPr>
      </w:pPr>
    </w:p>
    <w:p w14:paraId="5193F314" w14:textId="77777777" w:rsidR="00CD4C7B" w:rsidRPr="00462309" w:rsidRDefault="00CD4C7B" w:rsidP="00CD4C7B">
      <w:pPr>
        <w:pStyle w:val="Header"/>
        <w:rPr>
          <w:bCs/>
          <w:noProof w:val="0"/>
          <w:sz w:val="24"/>
          <w:lang w:val="de-DE"/>
        </w:rPr>
      </w:pPr>
    </w:p>
    <w:p w14:paraId="33E1268D" w14:textId="5ED2C1EA" w:rsidR="00CD4C7B" w:rsidRPr="00462309" w:rsidRDefault="00CD4C7B" w:rsidP="00CD4C7B">
      <w:pPr>
        <w:pStyle w:val="CRCoverPage"/>
        <w:tabs>
          <w:tab w:val="left" w:pos="1985"/>
        </w:tabs>
        <w:rPr>
          <w:rFonts w:cs="Arial"/>
          <w:b/>
          <w:bCs/>
          <w:sz w:val="24"/>
          <w:lang w:val="de-DE" w:eastAsia="ja-JP"/>
        </w:rPr>
      </w:pPr>
      <w:r w:rsidRPr="00462309">
        <w:rPr>
          <w:rFonts w:cs="Arial"/>
          <w:b/>
          <w:bCs/>
          <w:sz w:val="24"/>
          <w:lang w:val="de-DE"/>
        </w:rPr>
        <w:t>Agenda item:</w:t>
      </w:r>
      <w:r w:rsidRPr="00462309">
        <w:rPr>
          <w:rFonts w:cs="Arial"/>
          <w:b/>
          <w:bCs/>
          <w:sz w:val="24"/>
          <w:lang w:val="de-DE"/>
        </w:rPr>
        <w:tab/>
      </w:r>
      <w:r w:rsidR="00CC4A97">
        <w:rPr>
          <w:rFonts w:cs="Arial"/>
          <w:b/>
          <w:bCs/>
          <w:sz w:val="24"/>
          <w:lang w:val="de-DE" w:eastAsia="ja-JP"/>
        </w:rPr>
        <w:t>10.2.3.2</w:t>
      </w:r>
    </w:p>
    <w:p w14:paraId="5F90B25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D1743AB" w14:textId="3B5EBDB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4E36">
        <w:rPr>
          <w:rFonts w:ascii="Arial" w:hAnsi="Arial" w:cs="Arial"/>
          <w:b/>
          <w:bCs/>
          <w:sz w:val="24"/>
        </w:rPr>
        <w:t>Intra-frequency dual connectivity and dual connected handover</w:t>
      </w:r>
    </w:p>
    <w:p w14:paraId="108BE592" w14:textId="1606020D" w:rsidR="00CD4C7B" w:rsidRPr="00B266B0" w:rsidRDefault="00CC4A97"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C4A97">
        <w:rPr>
          <w:rFonts w:ascii="Arial" w:hAnsi="Arial" w:cs="Arial"/>
          <w:b/>
          <w:bCs/>
          <w:sz w:val="24"/>
        </w:rPr>
        <w:t>NR_newRAT</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Pr>
          <w:rFonts w:ascii="Arial" w:hAnsi="Arial" w:cs="Arial"/>
          <w:b/>
          <w:bCs/>
          <w:sz w:val="24"/>
        </w:rPr>
        <w:t>15</w:t>
      </w:r>
    </w:p>
    <w:p w14:paraId="61F2BB7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80EFBF5" w14:textId="77777777" w:rsidR="00CD4C7B" w:rsidRPr="006E13D1" w:rsidRDefault="00CD4C7B" w:rsidP="00CD4C7B">
      <w:pPr>
        <w:pStyle w:val="Heading1"/>
      </w:pPr>
      <w:r w:rsidRPr="006E13D1">
        <w:t>1</w:t>
      </w:r>
      <w:r w:rsidRPr="006E13D1">
        <w:tab/>
      </w:r>
      <w:r w:rsidR="0056573F">
        <w:t>Introduction</w:t>
      </w:r>
    </w:p>
    <w:p w14:paraId="2C143C02" w14:textId="1D00DB49" w:rsidR="003D0A15" w:rsidRDefault="00765920" w:rsidP="00CD4C7B">
      <w:r>
        <w:t>TR</w:t>
      </w:r>
      <w:r w:rsidR="009C7DEB">
        <w:t xml:space="preserve"> </w:t>
      </w:r>
      <w:r>
        <w:t>38.804 states:</w:t>
      </w:r>
    </w:p>
    <w:tbl>
      <w:tblPr>
        <w:tblStyle w:val="TableGrid"/>
        <w:tblW w:w="0" w:type="auto"/>
        <w:tblLook w:val="04A0" w:firstRow="1" w:lastRow="0" w:firstColumn="1" w:lastColumn="0" w:noHBand="0" w:noVBand="1"/>
      </w:tblPr>
      <w:tblGrid>
        <w:gridCol w:w="9631"/>
      </w:tblGrid>
      <w:tr w:rsidR="00B9239E" w14:paraId="4DBFB139" w14:textId="77777777" w:rsidTr="00B9239E">
        <w:tc>
          <w:tcPr>
            <w:tcW w:w="9631" w:type="dxa"/>
          </w:tcPr>
          <w:p w14:paraId="6DD98B3E" w14:textId="50DEBBE3" w:rsidR="00B9239E" w:rsidRDefault="00B9239E" w:rsidP="00CD4C7B">
            <w:pPr>
              <w:rPr>
                <w:lang w:eastAsia="ja-JP"/>
              </w:rPr>
            </w:pPr>
            <w:r>
              <w:rPr>
                <w:lang w:eastAsia="ja-JP"/>
              </w:rPr>
              <w:t xml:space="preserve">Radio interface protocols for NR are designed flexibly </w:t>
            </w:r>
            <w:r w:rsidRPr="00765920">
              <w:rPr>
                <w:highlight w:val="yellow"/>
                <w:lang w:eastAsia="ja-JP"/>
              </w:rPr>
              <w:t>to allow the possibility of intra-frequency DC</w:t>
            </w:r>
            <w:r>
              <w:rPr>
                <w:lang w:eastAsia="ja-JP"/>
              </w:rPr>
              <w:t xml:space="preserve"> and Multi-Connectivity.</w:t>
            </w:r>
          </w:p>
        </w:tc>
      </w:tr>
    </w:tbl>
    <w:p w14:paraId="07489B61" w14:textId="2FE63DCF" w:rsidR="00B9239E" w:rsidRDefault="00B9239E" w:rsidP="00CD4C7B">
      <w:pPr>
        <w:rPr>
          <w:lang w:eastAsia="ja-JP"/>
        </w:rPr>
      </w:pPr>
    </w:p>
    <w:p w14:paraId="172A444A" w14:textId="119F66FB" w:rsidR="00B9239E" w:rsidRDefault="00B9239E" w:rsidP="00CD4C7B">
      <w:pPr>
        <w:rPr>
          <w:lang w:eastAsia="ja-JP"/>
        </w:rPr>
      </w:pPr>
      <w:r>
        <w:rPr>
          <w:lang w:eastAsia="ja-JP"/>
        </w:rPr>
        <w:t>In RAN2</w:t>
      </w:r>
      <w:r w:rsidR="00FB4814">
        <w:rPr>
          <w:lang w:eastAsia="ja-JP"/>
        </w:rPr>
        <w:t>#97</w:t>
      </w:r>
      <w:r>
        <w:rPr>
          <w:lang w:eastAsia="ja-JP"/>
        </w:rPr>
        <w:t xml:space="preserve"> meeting in </w:t>
      </w:r>
      <w:r w:rsidR="00FB4814">
        <w:rPr>
          <w:lang w:eastAsia="ja-JP"/>
        </w:rPr>
        <w:t xml:space="preserve">Athens </w:t>
      </w:r>
      <w:r>
        <w:rPr>
          <w:lang w:eastAsia="ja-JP"/>
        </w:rPr>
        <w:t>the following was discussed</w:t>
      </w:r>
      <w:r w:rsidR="00573DED">
        <w:rPr>
          <w:lang w:eastAsia="ja-JP"/>
        </w:rPr>
        <w:t xml:space="preserve"> (excerpt from the chairman</w:t>
      </w:r>
      <w:r w:rsidR="006900AB">
        <w:rPr>
          <w:lang w:eastAsia="ja-JP"/>
        </w:rPr>
        <w:t xml:space="preserve"> notes)</w:t>
      </w:r>
      <w:r>
        <w:rPr>
          <w:lang w:eastAsia="ja-JP"/>
        </w:rPr>
        <w:t>:</w:t>
      </w:r>
    </w:p>
    <w:tbl>
      <w:tblPr>
        <w:tblStyle w:val="TableGrid"/>
        <w:tblW w:w="0" w:type="auto"/>
        <w:tblLook w:val="04A0" w:firstRow="1" w:lastRow="0" w:firstColumn="1" w:lastColumn="0" w:noHBand="0" w:noVBand="1"/>
      </w:tblPr>
      <w:tblGrid>
        <w:gridCol w:w="9631"/>
      </w:tblGrid>
      <w:tr w:rsidR="00B9239E" w14:paraId="342ED70B" w14:textId="77777777" w:rsidTr="00B9239E">
        <w:tc>
          <w:tcPr>
            <w:tcW w:w="9631" w:type="dxa"/>
          </w:tcPr>
          <w:p w14:paraId="43D69F30" w14:textId="77777777" w:rsidR="00B9239E" w:rsidRDefault="00B9239E" w:rsidP="00B9239E">
            <w:pPr>
              <w:pStyle w:val="Heading5"/>
              <w:rPr>
                <w:lang w:eastAsia="en-GB"/>
              </w:rPr>
            </w:pPr>
            <w:r>
              <w:t>10.3.1.1.3</w:t>
            </w:r>
            <w:r>
              <w:tab/>
              <w:t xml:space="preserve">Mobility with RRC involvement - </w:t>
            </w:r>
            <w:r w:rsidRPr="00752E0A">
              <w:rPr>
                <w:highlight w:val="yellow"/>
              </w:rPr>
              <w:t>dual connected handover</w:t>
            </w:r>
          </w:p>
          <w:p w14:paraId="1BA5C1B1" w14:textId="77777777" w:rsidR="00B9239E" w:rsidRDefault="00B9239E" w:rsidP="00B9239E">
            <w:pPr>
              <w:pStyle w:val="Comments"/>
            </w:pPr>
            <w:r>
              <w:t>May include discussion of handover mechansims utilising dual connectivity (e.g. SeNB to MeNB reconfiguration with 0ms interruption as agreed to be studied in RAN2#96)</w:t>
            </w:r>
          </w:p>
          <w:p w14:paraId="41046131" w14:textId="77777777" w:rsidR="00B9239E" w:rsidRDefault="00B9239E" w:rsidP="00B9239E">
            <w:pPr>
              <w:pStyle w:val="Comments"/>
            </w:pPr>
            <w:r>
              <w:t>May include discussion of intra-freq DC.</w:t>
            </w:r>
          </w:p>
          <w:p w14:paraId="60116FFD" w14:textId="77777777" w:rsidR="00B9239E" w:rsidRDefault="00B9239E" w:rsidP="00B9239E">
            <w:pPr>
              <w:pStyle w:val="Comments"/>
            </w:pPr>
          </w:p>
          <w:p w14:paraId="180218ED" w14:textId="77777777" w:rsidR="00B9239E" w:rsidRDefault="00981241" w:rsidP="00B9239E">
            <w:pPr>
              <w:pStyle w:val="Doc-title"/>
            </w:pPr>
            <w:hyperlink r:id="rId12" w:tooltip="C:DATA3GPPRAN2DocsR2-1701361.zip" w:history="1">
              <w:r w:rsidR="00B9239E">
                <w:rPr>
                  <w:rStyle w:val="Hyperlink"/>
                </w:rPr>
                <w:t>R2-1701361</w:t>
              </w:r>
            </w:hyperlink>
            <w:r w:rsidR="00B9239E">
              <w:tab/>
              <w:t xml:space="preserve">Discussion on intra-frequency operation for dual-connectivity in HF NR </w:t>
            </w:r>
            <w:r w:rsidR="00B9239E">
              <w:tab/>
              <w:t>Samsung R&amp;D Institute UK</w:t>
            </w:r>
            <w:r w:rsidR="00B9239E">
              <w:tab/>
              <w:t>discussion</w:t>
            </w:r>
          </w:p>
          <w:p w14:paraId="2382F1AC" w14:textId="77777777" w:rsidR="00B9239E" w:rsidRDefault="00B9239E" w:rsidP="00B9239E">
            <w:pPr>
              <w:pStyle w:val="Doc-text2"/>
            </w:pPr>
            <w:r>
              <w:t>-</w:t>
            </w:r>
            <w:r>
              <w:tab/>
              <w:t>ZTE support the proposal</w:t>
            </w:r>
          </w:p>
          <w:p w14:paraId="717E2873" w14:textId="77777777" w:rsidR="00B9239E" w:rsidRDefault="00B9239E" w:rsidP="00B9239E">
            <w:pPr>
              <w:pStyle w:val="Doc-text2"/>
            </w:pPr>
            <w:r>
              <w:t>-</w:t>
            </w:r>
            <w:r>
              <w:tab/>
              <w:t xml:space="preserve">Intel think we would need to </w:t>
            </w:r>
            <w:r w:rsidRPr="00CC4A97">
              <w:rPr>
                <w:highlight w:val="yellow"/>
              </w:rPr>
              <w:t>confirm with RAN4</w:t>
            </w:r>
            <w:r>
              <w:t xml:space="preserve"> whether this would be possible. Samsung agree some study is needed.</w:t>
            </w:r>
          </w:p>
          <w:p w14:paraId="0FE2C33C" w14:textId="77777777" w:rsidR="00B9239E" w:rsidRDefault="00B9239E" w:rsidP="00B9239E">
            <w:pPr>
              <w:pStyle w:val="Doc-text2"/>
            </w:pPr>
            <w:r>
              <w:t>-</w:t>
            </w:r>
            <w:r>
              <w:tab/>
              <w:t>LG think this is more than just current DC as it is for HF. Samsung see benefit in the HF case but open for the low frequency case.</w:t>
            </w:r>
          </w:p>
          <w:p w14:paraId="0968873A" w14:textId="77777777" w:rsidR="00B9239E" w:rsidRDefault="00B9239E" w:rsidP="00B9239E">
            <w:pPr>
              <w:pStyle w:val="Doc-text2"/>
            </w:pPr>
            <w:r>
              <w:t>-</w:t>
            </w:r>
            <w:r>
              <w:tab/>
              <w:t>CATT in general agree but think the legacy DC doesn’t provide mobility support without interruption.</w:t>
            </w:r>
          </w:p>
          <w:p w14:paraId="0A1878EA" w14:textId="77777777" w:rsidR="00B9239E" w:rsidRDefault="00B9239E" w:rsidP="00B9239E">
            <w:pPr>
              <w:pStyle w:val="Doc-text2"/>
            </w:pPr>
            <w:r>
              <w:t>-</w:t>
            </w:r>
            <w:r>
              <w:tab/>
              <w:t>Samsung explain the purpose if for mobility but also some gain in increasing the number of candidate serving beams, load balancing, etc. Also to deliver HO command from the target is an option.</w:t>
            </w:r>
          </w:p>
          <w:p w14:paraId="67E36F5D" w14:textId="77777777" w:rsidR="00B9239E" w:rsidRDefault="00B9239E" w:rsidP="00B9239E">
            <w:pPr>
              <w:pStyle w:val="Doc-text2"/>
            </w:pPr>
            <w:r>
              <w:t>-</w:t>
            </w:r>
            <w:r>
              <w:tab/>
              <w:t>Ericsson see the benefits but questions what we can do in R15. Our protocols should be flexible.</w:t>
            </w:r>
          </w:p>
          <w:p w14:paraId="1B343222" w14:textId="77777777" w:rsidR="00B9239E" w:rsidRDefault="00B9239E" w:rsidP="00B9239E">
            <w:pPr>
              <w:pStyle w:val="Doc-text2"/>
            </w:pPr>
            <w:r>
              <w:t>-</w:t>
            </w:r>
            <w:r>
              <w:tab/>
              <w:t>Qualcomm think the protocol should be flexible to allow this.</w:t>
            </w:r>
          </w:p>
          <w:p w14:paraId="3C7373D0" w14:textId="1746150A" w:rsidR="00B9239E" w:rsidRDefault="00B9239E" w:rsidP="00B9239E">
            <w:pPr>
              <w:pStyle w:val="Doc-text2"/>
            </w:pPr>
            <w:r>
              <w:t>=&gt;</w:t>
            </w:r>
            <w:r>
              <w:tab/>
              <w:t xml:space="preserve">RAN2 protocols for NR should be flexible to allow the possibility of intra-freq DC/multiconnectivity. </w:t>
            </w:r>
          </w:p>
        </w:tc>
      </w:tr>
    </w:tbl>
    <w:p w14:paraId="6F7E3752" w14:textId="77777777" w:rsidR="00B9239E" w:rsidRDefault="00B9239E" w:rsidP="00CD4C7B">
      <w:pPr>
        <w:rPr>
          <w:lang w:eastAsia="ja-JP"/>
        </w:rPr>
      </w:pPr>
    </w:p>
    <w:p w14:paraId="1F545099" w14:textId="4B09F962" w:rsidR="00B9239E" w:rsidRPr="006E13D1" w:rsidRDefault="00765920" w:rsidP="00316B0A">
      <w:pPr>
        <w:jc w:val="both"/>
      </w:pPr>
      <w:r>
        <w:t>In this contribution</w:t>
      </w:r>
      <w:r w:rsidR="0053680A">
        <w:t>,</w:t>
      </w:r>
      <w:r>
        <w:t xml:space="preserve"> we would like to further discuss the possible improvements </w:t>
      </w:r>
      <w:r w:rsidR="001F6AAC">
        <w:t xml:space="preserve">to allow the </w:t>
      </w:r>
      <w:r>
        <w:t>UEs</w:t>
      </w:r>
      <w:r w:rsidR="001F6AAC">
        <w:t xml:space="preserve"> to</w:t>
      </w:r>
      <w:r>
        <w:t xml:space="preserve"> be simultaneously connected to more than one cell (or cell group) on the same frequency wh</w:t>
      </w:r>
      <w:r w:rsidR="00CE477D">
        <w:t>ere the involved cells (or cell groups)</w:t>
      </w:r>
      <w:r>
        <w:t xml:space="preserve"> do not have an ideal backhaul.</w:t>
      </w:r>
      <w:r w:rsidR="00432A00">
        <w:t xml:space="preserve"> Otherwise, with ideal backhaul, CoMP solutions (</w:t>
      </w:r>
      <w:r w:rsidR="00CC4A97">
        <w:t xml:space="preserve">i.e. </w:t>
      </w:r>
      <w:r w:rsidR="00432A00">
        <w:t>joint transmission/reception, dynamic point selection) are the method of choice.</w:t>
      </w:r>
    </w:p>
    <w:p w14:paraId="1F4EF005" w14:textId="71F2E34F" w:rsidR="00CD4C7B" w:rsidRPr="006E13D1" w:rsidRDefault="00CD4C7B" w:rsidP="00CD4C7B">
      <w:pPr>
        <w:pStyle w:val="Heading1"/>
      </w:pPr>
      <w:r w:rsidRPr="006E13D1">
        <w:lastRenderedPageBreak/>
        <w:t>2</w:t>
      </w:r>
      <w:r w:rsidRPr="006E13D1">
        <w:tab/>
      </w:r>
      <w:r w:rsidR="00B9239E">
        <w:t>Motivation</w:t>
      </w:r>
    </w:p>
    <w:p w14:paraId="00B12D87" w14:textId="7BF797BB" w:rsidR="00A648C9" w:rsidRDefault="00546700" w:rsidP="00316B0A">
      <w:pPr>
        <w:pStyle w:val="00BodyText"/>
        <w:spacing w:after="0"/>
        <w:jc w:val="both"/>
        <w:rPr>
          <w:rFonts w:ascii="Times New Roman" w:hAnsi="Times New Roman"/>
          <w:sz w:val="20"/>
          <w:lang w:val="en-GB"/>
        </w:rPr>
      </w:pPr>
      <w:r>
        <w:rPr>
          <w:rFonts w:ascii="Times New Roman" w:hAnsi="Times New Roman"/>
          <w:sz w:val="20"/>
          <w:lang w:val="en-GB"/>
        </w:rPr>
        <w:t>Figure 1 illustrates the scenarios for those intra-frequency features</w:t>
      </w:r>
      <w:r w:rsidR="00CC4A97">
        <w:rPr>
          <w:rFonts w:ascii="Times New Roman" w:hAnsi="Times New Roman"/>
          <w:sz w:val="20"/>
          <w:lang w:val="en-GB"/>
        </w:rPr>
        <w:t>. In a typical NR deployment, one</w:t>
      </w:r>
      <w:r>
        <w:rPr>
          <w:rFonts w:ascii="Times New Roman" w:hAnsi="Times New Roman"/>
          <w:sz w:val="20"/>
          <w:lang w:val="en-GB"/>
        </w:rPr>
        <w:t xml:space="preserve"> will have macro sites serving macro cells (blue, possib</w:t>
      </w:r>
      <w:r w:rsidR="00CC4A97">
        <w:rPr>
          <w:rFonts w:ascii="Times New Roman" w:hAnsi="Times New Roman"/>
          <w:sz w:val="20"/>
          <w:lang w:val="en-GB"/>
        </w:rPr>
        <w:t>ly using multiple carriers)</w:t>
      </w:r>
      <w:r>
        <w:rPr>
          <w:rFonts w:ascii="Times New Roman" w:hAnsi="Times New Roman"/>
          <w:sz w:val="20"/>
          <w:lang w:val="en-GB"/>
        </w:rPr>
        <w:t xml:space="preserve"> and small cell sites serving small cells (red, possibly using multiple carriers).</w:t>
      </w:r>
    </w:p>
    <w:p w14:paraId="547B8B29" w14:textId="72FA7BC5" w:rsidR="00546700" w:rsidRDefault="00546700" w:rsidP="00316B0A">
      <w:pPr>
        <w:pStyle w:val="00BodyText"/>
        <w:spacing w:after="0"/>
        <w:jc w:val="both"/>
        <w:rPr>
          <w:rFonts w:ascii="Times New Roman" w:hAnsi="Times New Roman"/>
          <w:sz w:val="20"/>
          <w:lang w:val="en-GB"/>
        </w:rPr>
      </w:pPr>
      <w:r>
        <w:rPr>
          <w:rFonts w:ascii="Times New Roman" w:hAnsi="Times New Roman"/>
          <w:sz w:val="20"/>
          <w:lang w:val="en-GB"/>
        </w:rPr>
        <w:t>Classical inter-frequency DC provides the already discussed reliability/robustness benefits in areas where the UE has coverage from both types of sites, i.e. macros and small cells. However, we cannot assume that all macro boundaries are covered by small cells. If the same benefits shall be available in those areas, we need a feature beyond inter-frequency DC.</w:t>
      </w:r>
    </w:p>
    <w:p w14:paraId="0E6B3466" w14:textId="6484D871" w:rsidR="00546700" w:rsidRDefault="00546700" w:rsidP="00316B0A">
      <w:pPr>
        <w:pStyle w:val="00BodyText"/>
        <w:spacing w:after="0"/>
        <w:jc w:val="both"/>
        <w:rPr>
          <w:rFonts w:ascii="Times New Roman" w:hAnsi="Times New Roman"/>
          <w:sz w:val="20"/>
          <w:lang w:val="en-GB"/>
        </w:rPr>
      </w:pPr>
      <w:r>
        <w:rPr>
          <w:rFonts w:ascii="Times New Roman" w:hAnsi="Times New Roman"/>
          <w:sz w:val="20"/>
          <w:lang w:val="en-GB"/>
        </w:rPr>
        <w:t>Similarly, the area between small cells will also not benefit from DC if there is no macro umbrella.</w:t>
      </w:r>
      <w:r w:rsidR="00A61748">
        <w:rPr>
          <w:rFonts w:ascii="Times New Roman" w:hAnsi="Times New Roman"/>
          <w:sz w:val="20"/>
          <w:lang w:val="en-GB"/>
        </w:rPr>
        <w:t xml:space="preserve"> This can happen in the stand-alone case, where NR macros are not deployed (yet).</w:t>
      </w:r>
    </w:p>
    <w:p w14:paraId="57705C76" w14:textId="77777777" w:rsidR="00CC4A97" w:rsidRDefault="00CC4A97" w:rsidP="00CC4A97">
      <w:pPr>
        <w:pStyle w:val="00BodyText"/>
        <w:spacing w:after="0"/>
        <w:jc w:val="both"/>
        <w:rPr>
          <w:rFonts w:ascii="Times New Roman" w:hAnsi="Times New Roman"/>
          <w:sz w:val="20"/>
          <w:lang w:val="en-GB"/>
        </w:rPr>
      </w:pPr>
    </w:p>
    <w:p w14:paraId="56516DEB" w14:textId="77777777" w:rsidR="00546700" w:rsidRPr="00546700" w:rsidRDefault="00546700" w:rsidP="00A648C9">
      <w:pPr>
        <w:pStyle w:val="00BodyText"/>
        <w:spacing w:after="0"/>
        <w:rPr>
          <w:rFonts w:ascii="Times New Roman" w:hAnsi="Times New Roman"/>
          <w:sz w:val="20"/>
          <w:lang w:val="en-GB"/>
        </w:rPr>
      </w:pPr>
    </w:p>
    <w:p w14:paraId="0978C8A8" w14:textId="147AE46C" w:rsidR="00E14213" w:rsidRPr="00906503" w:rsidRDefault="00546700" w:rsidP="00A648C9">
      <w:pPr>
        <w:pStyle w:val="00BodyText"/>
        <w:spacing w:after="0"/>
        <w:rPr>
          <w:rFonts w:ascii="Times New Roman" w:hAnsi="Times New Roman"/>
          <w:b/>
          <w:sz w:val="20"/>
          <w:lang w:val="en-GB"/>
        </w:rPr>
      </w:pPr>
      <w:r>
        <w:rPr>
          <w:rFonts w:ascii="Times New Roman" w:hAnsi="Times New Roman"/>
          <w:b/>
          <w:noProof/>
          <w:sz w:val="20"/>
        </w:rPr>
        <w:drawing>
          <wp:inline distT="0" distB="0" distL="0" distR="0" wp14:anchorId="3383BA4D" wp14:editId="4F8A7EEC">
            <wp:extent cx="5981700" cy="25229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6242" cy="2533351"/>
                    </a:xfrm>
                    <a:prstGeom prst="rect">
                      <a:avLst/>
                    </a:prstGeom>
                    <a:noFill/>
                  </pic:spPr>
                </pic:pic>
              </a:graphicData>
            </a:graphic>
          </wp:inline>
        </w:drawing>
      </w:r>
    </w:p>
    <w:p w14:paraId="03A3C2B3" w14:textId="2349E260" w:rsidR="00A61748" w:rsidRPr="00A61748" w:rsidRDefault="00A61748" w:rsidP="00A61748">
      <w:pPr>
        <w:pStyle w:val="00BodyText"/>
        <w:spacing w:after="0"/>
        <w:jc w:val="center"/>
        <w:rPr>
          <w:rFonts w:ascii="Times New Roman" w:hAnsi="Times New Roman"/>
          <w:i/>
          <w:sz w:val="20"/>
          <w:lang w:val="en-GB"/>
        </w:rPr>
      </w:pPr>
      <w:r w:rsidRPr="00A61748">
        <w:rPr>
          <w:rFonts w:ascii="Times New Roman" w:hAnsi="Times New Roman"/>
          <w:i/>
          <w:sz w:val="20"/>
          <w:lang w:val="en-GB"/>
        </w:rPr>
        <w:t>Figure 1: Intra-frequency scenario</w:t>
      </w:r>
    </w:p>
    <w:p w14:paraId="547DF9EF" w14:textId="77777777" w:rsidR="00A61748" w:rsidRDefault="00A61748" w:rsidP="008F21BE">
      <w:pPr>
        <w:pStyle w:val="00BodyText"/>
        <w:spacing w:after="0"/>
        <w:rPr>
          <w:rFonts w:ascii="Times New Roman" w:hAnsi="Times New Roman"/>
          <w:sz w:val="20"/>
          <w:lang w:val="en-GB"/>
        </w:rPr>
      </w:pPr>
    </w:p>
    <w:p w14:paraId="22CA9CA2" w14:textId="77777777" w:rsidR="00CC4A97" w:rsidRDefault="00CC4A97" w:rsidP="008F21BE">
      <w:pPr>
        <w:pStyle w:val="00BodyText"/>
        <w:spacing w:after="0"/>
        <w:rPr>
          <w:rFonts w:ascii="Times New Roman" w:hAnsi="Times New Roman"/>
          <w:sz w:val="20"/>
          <w:lang w:val="en-GB"/>
        </w:rPr>
      </w:pPr>
    </w:p>
    <w:p w14:paraId="76A12DAF" w14:textId="27AFEAAC" w:rsidR="00A648C9" w:rsidRDefault="00765920" w:rsidP="008F21BE">
      <w:pPr>
        <w:pStyle w:val="00BodyText"/>
        <w:spacing w:after="0"/>
        <w:rPr>
          <w:rFonts w:ascii="Times New Roman" w:hAnsi="Times New Roman"/>
          <w:sz w:val="20"/>
          <w:lang w:val="en-GB"/>
        </w:rPr>
      </w:pPr>
      <w:r w:rsidRPr="00765920">
        <w:rPr>
          <w:rFonts w:ascii="Times New Roman" w:hAnsi="Times New Roman"/>
          <w:sz w:val="20"/>
          <w:lang w:val="en-GB"/>
        </w:rPr>
        <w:t>The</w:t>
      </w:r>
      <w:r>
        <w:rPr>
          <w:rFonts w:ascii="Times New Roman" w:hAnsi="Times New Roman"/>
          <w:sz w:val="20"/>
          <w:lang w:val="en-GB"/>
        </w:rPr>
        <w:t xml:space="preserve"> drivers for those </w:t>
      </w:r>
      <w:r w:rsidR="00A61748">
        <w:rPr>
          <w:rFonts w:ascii="Times New Roman" w:hAnsi="Times New Roman"/>
          <w:sz w:val="20"/>
          <w:lang w:val="en-GB"/>
        </w:rPr>
        <w:t xml:space="preserve">intra-frequency </w:t>
      </w:r>
      <w:r>
        <w:rPr>
          <w:rFonts w:ascii="Times New Roman" w:hAnsi="Times New Roman"/>
          <w:sz w:val="20"/>
          <w:lang w:val="en-GB"/>
        </w:rPr>
        <w:t>methods are</w:t>
      </w:r>
      <w:r w:rsidR="001F6AAC">
        <w:rPr>
          <w:rFonts w:ascii="Times New Roman" w:hAnsi="Times New Roman"/>
          <w:sz w:val="20"/>
          <w:lang w:val="en-GB"/>
        </w:rPr>
        <w:t>:</w:t>
      </w:r>
    </w:p>
    <w:p w14:paraId="03D93D36" w14:textId="160C0F59" w:rsidR="00765920" w:rsidRDefault="00765920" w:rsidP="00765920">
      <w:pPr>
        <w:pStyle w:val="00BodyText"/>
        <w:numPr>
          <w:ilvl w:val="0"/>
          <w:numId w:val="8"/>
        </w:numPr>
        <w:spacing w:after="0"/>
        <w:rPr>
          <w:rFonts w:ascii="Times New Roman" w:hAnsi="Times New Roman"/>
          <w:sz w:val="20"/>
          <w:lang w:val="en-GB"/>
        </w:rPr>
      </w:pPr>
      <w:r>
        <w:rPr>
          <w:rFonts w:ascii="Times New Roman" w:hAnsi="Times New Roman"/>
          <w:sz w:val="20"/>
          <w:lang w:val="en-GB"/>
        </w:rPr>
        <w:t>0ms interruption for a successful handover can only be achieved when the UE is simultaneously connected to source and target.</w:t>
      </w:r>
    </w:p>
    <w:p w14:paraId="67B57B88" w14:textId="687FC50E" w:rsidR="00765920" w:rsidRDefault="00765920" w:rsidP="00765920">
      <w:pPr>
        <w:pStyle w:val="00BodyText"/>
        <w:numPr>
          <w:ilvl w:val="0"/>
          <w:numId w:val="8"/>
        </w:numPr>
        <w:spacing w:after="0"/>
        <w:rPr>
          <w:rFonts w:ascii="Times New Roman" w:hAnsi="Times New Roman"/>
          <w:sz w:val="20"/>
          <w:lang w:val="en-GB"/>
        </w:rPr>
      </w:pPr>
      <w:r>
        <w:rPr>
          <w:rFonts w:ascii="Times New Roman" w:hAnsi="Times New Roman"/>
          <w:sz w:val="20"/>
          <w:lang w:val="en-GB"/>
        </w:rPr>
        <w:t>Mobility enhancements: massive reduction or avoidance of failures requires simultaneous connection to source and (multiple</w:t>
      </w:r>
      <w:r w:rsidR="00B7277C">
        <w:rPr>
          <w:rFonts w:ascii="Times New Roman" w:hAnsi="Times New Roman"/>
          <w:sz w:val="20"/>
          <w:lang w:val="en-GB"/>
        </w:rPr>
        <w:t xml:space="preserve"> potential</w:t>
      </w:r>
      <w:r w:rsidR="002A5105">
        <w:rPr>
          <w:rFonts w:ascii="Times New Roman" w:hAnsi="Times New Roman"/>
          <w:sz w:val="20"/>
          <w:lang w:val="en-GB"/>
        </w:rPr>
        <w:t>) target</w:t>
      </w:r>
      <w:r w:rsidR="00CC4A97">
        <w:rPr>
          <w:rFonts w:ascii="Times New Roman" w:hAnsi="Times New Roman"/>
          <w:sz w:val="20"/>
          <w:lang w:val="en-GB"/>
        </w:rPr>
        <w:t>(s)</w:t>
      </w:r>
    </w:p>
    <w:p w14:paraId="275924B1" w14:textId="326B85AF" w:rsidR="00765920" w:rsidRDefault="00765920" w:rsidP="00765920">
      <w:pPr>
        <w:pStyle w:val="00BodyText"/>
        <w:numPr>
          <w:ilvl w:val="0"/>
          <w:numId w:val="8"/>
        </w:numPr>
        <w:spacing w:after="0"/>
        <w:rPr>
          <w:rFonts w:ascii="Times New Roman" w:hAnsi="Times New Roman"/>
          <w:sz w:val="20"/>
          <w:lang w:val="en-GB"/>
        </w:rPr>
      </w:pPr>
      <w:r>
        <w:rPr>
          <w:rFonts w:ascii="Times New Roman" w:hAnsi="Times New Roman"/>
          <w:sz w:val="20"/>
          <w:lang w:val="en-GB"/>
        </w:rPr>
        <w:t>Reliability</w:t>
      </w:r>
      <w:r w:rsidR="002A5105">
        <w:rPr>
          <w:rFonts w:ascii="Times New Roman" w:hAnsi="Times New Roman"/>
          <w:sz w:val="20"/>
          <w:lang w:val="en-GB"/>
        </w:rPr>
        <w:t xml:space="preserve"> (static UEs): UEs on the cell edge will experience larger reliability and/or lower latency when being simultaneously connected to multiple cells, in particular when duplication is done.</w:t>
      </w:r>
    </w:p>
    <w:p w14:paraId="61F44E88" w14:textId="5D2B3F1C" w:rsidR="002A5105" w:rsidRDefault="002A5105" w:rsidP="00765920">
      <w:pPr>
        <w:pStyle w:val="00BodyText"/>
        <w:numPr>
          <w:ilvl w:val="0"/>
          <w:numId w:val="8"/>
        </w:numPr>
        <w:spacing w:after="0"/>
        <w:rPr>
          <w:rFonts w:ascii="Times New Roman" w:hAnsi="Times New Roman"/>
          <w:sz w:val="20"/>
          <w:lang w:val="en-GB"/>
        </w:rPr>
      </w:pPr>
      <w:r>
        <w:rPr>
          <w:rFonts w:ascii="Times New Roman" w:hAnsi="Times New Roman"/>
          <w:sz w:val="20"/>
          <w:lang w:val="en-GB"/>
        </w:rPr>
        <w:t>Reliability (mobility): massive reduction/removal of failures (as explained above) will also massively reduce/remove the related outages.</w:t>
      </w:r>
    </w:p>
    <w:p w14:paraId="2790A9B8" w14:textId="53476753" w:rsidR="00765920" w:rsidRDefault="00765920" w:rsidP="002A5105">
      <w:pPr>
        <w:pStyle w:val="00BodyText"/>
        <w:spacing w:after="0"/>
        <w:rPr>
          <w:rFonts w:ascii="Times New Roman" w:hAnsi="Times New Roman"/>
          <w:sz w:val="20"/>
          <w:lang w:val="en-GB"/>
        </w:rPr>
      </w:pPr>
    </w:p>
    <w:p w14:paraId="7553BBCF" w14:textId="2EF4AFE1" w:rsidR="002A5105" w:rsidRDefault="002A5105" w:rsidP="00316B0A">
      <w:pPr>
        <w:pStyle w:val="00BodyText"/>
        <w:spacing w:after="0"/>
        <w:jc w:val="both"/>
        <w:rPr>
          <w:rFonts w:ascii="Times New Roman" w:hAnsi="Times New Roman"/>
          <w:sz w:val="20"/>
          <w:lang w:val="en-GB"/>
        </w:rPr>
      </w:pPr>
      <w:r>
        <w:rPr>
          <w:rFonts w:ascii="Times New Roman" w:hAnsi="Times New Roman"/>
          <w:sz w:val="20"/>
          <w:lang w:val="en-GB"/>
        </w:rPr>
        <w:t>Obviously</w:t>
      </w:r>
      <w:r w:rsidR="00432A00">
        <w:rPr>
          <w:rFonts w:ascii="Times New Roman" w:hAnsi="Times New Roman"/>
          <w:sz w:val="20"/>
          <w:lang w:val="en-GB"/>
        </w:rPr>
        <w:t>,</w:t>
      </w:r>
      <w:r>
        <w:rPr>
          <w:rFonts w:ascii="Times New Roman" w:hAnsi="Times New Roman"/>
          <w:sz w:val="20"/>
          <w:lang w:val="en-GB"/>
        </w:rPr>
        <w:t xml:space="preserve"> those bene</w:t>
      </w:r>
      <w:r w:rsidR="00CC4A97">
        <w:rPr>
          <w:rFonts w:ascii="Times New Roman" w:hAnsi="Times New Roman"/>
          <w:sz w:val="20"/>
          <w:lang w:val="en-GB"/>
        </w:rPr>
        <w:t>fits are essential for fulfilling</w:t>
      </w:r>
      <w:r>
        <w:rPr>
          <w:rFonts w:ascii="Times New Roman" w:hAnsi="Times New Roman"/>
          <w:sz w:val="20"/>
          <w:lang w:val="en-GB"/>
        </w:rPr>
        <w:t xml:space="preserve"> URLLC</w:t>
      </w:r>
      <w:r w:rsidR="00CE477D">
        <w:rPr>
          <w:rFonts w:ascii="Times New Roman" w:hAnsi="Times New Roman"/>
          <w:sz w:val="20"/>
          <w:lang w:val="en-GB"/>
        </w:rPr>
        <w:t xml:space="preserve"> requirements</w:t>
      </w:r>
      <w:r>
        <w:rPr>
          <w:rFonts w:ascii="Times New Roman" w:hAnsi="Times New Roman"/>
          <w:sz w:val="20"/>
          <w:lang w:val="en-GB"/>
        </w:rPr>
        <w:t xml:space="preserve"> (in particular when cell changes are allowed). However, the benefits are also relevant for non-URLLC services.</w:t>
      </w:r>
    </w:p>
    <w:p w14:paraId="32DD8754" w14:textId="779D64F3" w:rsidR="00DB5BC6" w:rsidRDefault="00DB5BC6" w:rsidP="002A5105">
      <w:pPr>
        <w:pStyle w:val="00BodyText"/>
        <w:spacing w:after="0"/>
        <w:rPr>
          <w:rFonts w:ascii="Times New Roman" w:hAnsi="Times New Roman"/>
          <w:sz w:val="20"/>
          <w:lang w:val="en-GB"/>
        </w:rPr>
      </w:pPr>
    </w:p>
    <w:p w14:paraId="6C36AA66" w14:textId="687C8D12" w:rsidR="00DB5BC6" w:rsidRPr="00CC4A97" w:rsidRDefault="00DB5BC6" w:rsidP="00316B0A">
      <w:pPr>
        <w:rPr>
          <w:b/>
        </w:rPr>
      </w:pPr>
      <w:r>
        <w:rPr>
          <w:b/>
        </w:rPr>
        <w:t>Proposal 1</w:t>
      </w:r>
      <w:r w:rsidRPr="000E0C39">
        <w:rPr>
          <w:b/>
        </w:rPr>
        <w:t xml:space="preserve">: </w:t>
      </w:r>
      <w:r w:rsidR="00574E36">
        <w:rPr>
          <w:b/>
        </w:rPr>
        <w:t>Study</w:t>
      </w:r>
      <w:r w:rsidR="00B63850" w:rsidRPr="00B63850">
        <w:t xml:space="preserve"> </w:t>
      </w:r>
      <w:r w:rsidR="00B63850" w:rsidRPr="00B63850">
        <w:rPr>
          <w:b/>
        </w:rPr>
        <w:t>methods where a UE is simultaneously connected to more than 1 cell (group) on the same frequency layer.</w:t>
      </w:r>
    </w:p>
    <w:p w14:paraId="1C8A991A" w14:textId="2E8534D0" w:rsidR="00CD4C7B" w:rsidRPr="006E13D1" w:rsidRDefault="00CD4C7B" w:rsidP="00CD4C7B">
      <w:pPr>
        <w:pStyle w:val="Heading1"/>
      </w:pPr>
      <w:r w:rsidRPr="006E13D1">
        <w:t>3</w:t>
      </w:r>
      <w:r w:rsidRPr="006E13D1">
        <w:tab/>
      </w:r>
      <w:r w:rsidR="0053680A">
        <w:t>Possible solutions</w:t>
      </w:r>
    </w:p>
    <w:p w14:paraId="41169047" w14:textId="1E7EB5C0" w:rsidR="001A2462" w:rsidRDefault="0053680A" w:rsidP="003245C1">
      <w:r>
        <w:t>We basically see 2 different solution</w:t>
      </w:r>
      <w:r w:rsidR="009C7DEB">
        <w:t xml:space="preserve"> directions:</w:t>
      </w:r>
    </w:p>
    <w:p w14:paraId="79C8DE2C" w14:textId="42243C2F" w:rsidR="0053680A" w:rsidRDefault="0053680A" w:rsidP="0053680A">
      <w:pPr>
        <w:pStyle w:val="ListParagraph"/>
        <w:numPr>
          <w:ilvl w:val="0"/>
          <w:numId w:val="9"/>
        </w:numPr>
      </w:pPr>
      <w:r>
        <w:t>Reuse the principle</w:t>
      </w:r>
      <w:r w:rsidR="005628D6">
        <w:t>s</w:t>
      </w:r>
      <w:r>
        <w:t xml:space="preserve"> of intra-NR </w:t>
      </w:r>
      <w:r w:rsidR="005628D6">
        <w:t xml:space="preserve">(inter-frequency) </w:t>
      </w:r>
      <w:r>
        <w:t>dual connectivity</w:t>
      </w:r>
    </w:p>
    <w:p w14:paraId="63C966ED" w14:textId="74CBD902" w:rsidR="0053680A" w:rsidRDefault="0053680A" w:rsidP="0053680A">
      <w:pPr>
        <w:pStyle w:val="ListParagraph"/>
        <w:numPr>
          <w:ilvl w:val="1"/>
          <w:numId w:val="9"/>
        </w:numPr>
      </w:pPr>
      <w:r>
        <w:t>Advantage:</w:t>
      </w:r>
      <w:r w:rsidR="003B2E12">
        <w:t xml:space="preserve"> </w:t>
      </w:r>
      <w:r w:rsidR="005628D6">
        <w:t xml:space="preserve">we can reuse a lot of </w:t>
      </w:r>
      <w:r w:rsidR="00CC4A97">
        <w:t>“</w:t>
      </w:r>
      <w:r w:rsidR="005628D6">
        <w:t>existing</w:t>
      </w:r>
      <w:r w:rsidR="00CC4A97">
        <w:t>”</w:t>
      </w:r>
      <w:r w:rsidR="005628D6">
        <w:t xml:space="preserve"> signalling and messages</w:t>
      </w:r>
      <w:r w:rsidR="00FB4814">
        <w:t xml:space="preserve"> (o</w:t>
      </w:r>
      <w:r w:rsidR="00CC4A97">
        <w:t>nce intra-NR DC specification i</w:t>
      </w:r>
      <w:r w:rsidR="00FB4814">
        <w:t>s settled).</w:t>
      </w:r>
      <w:r w:rsidR="005628D6">
        <w:t xml:space="preserve"> </w:t>
      </w:r>
      <w:r w:rsidR="003A5C12">
        <w:t>Co-existe</w:t>
      </w:r>
      <w:r w:rsidR="00CE477D">
        <w:t xml:space="preserve">nce with Carrier Aggregation would be inherent. </w:t>
      </w:r>
      <w:r w:rsidR="005628D6">
        <w:t xml:space="preserve">Furthermore, extensions for inter-frequency DC will be available for the intra-frequency operation as well (e.g. </w:t>
      </w:r>
      <w:r w:rsidR="00CE477D">
        <w:t>DRB and SRB</w:t>
      </w:r>
      <w:r w:rsidR="005628D6">
        <w:t xml:space="preserve"> duplication).</w:t>
      </w:r>
    </w:p>
    <w:p w14:paraId="4AE60693" w14:textId="70E1BC4F" w:rsidR="005628D6" w:rsidRDefault="005628D6" w:rsidP="0053680A">
      <w:pPr>
        <w:pStyle w:val="ListParagraph"/>
        <w:numPr>
          <w:ilvl w:val="1"/>
          <w:numId w:val="9"/>
        </w:numPr>
      </w:pPr>
      <w:r>
        <w:t>Disadvantage: the concept of master and secondary nodes may not be ideal</w:t>
      </w:r>
    </w:p>
    <w:p w14:paraId="6869AAF1" w14:textId="7E0F557F" w:rsidR="00C32BE6" w:rsidRDefault="00C32BE6" w:rsidP="0053680A">
      <w:pPr>
        <w:pStyle w:val="ListParagraph"/>
        <w:numPr>
          <w:ilvl w:val="0"/>
          <w:numId w:val="9"/>
        </w:numPr>
      </w:pPr>
      <w:r>
        <w:lastRenderedPageBreak/>
        <w:t>Specify</w:t>
      </w:r>
      <w:r w:rsidR="005628D6">
        <w:t xml:space="preserve"> a new </w:t>
      </w:r>
      <w:r>
        <w:t>feature for the dual connected handover</w:t>
      </w:r>
      <w:r w:rsidR="00825A15">
        <w:t xml:space="preserve"> (e.g.</w:t>
      </w:r>
      <w:r w:rsidR="005A4EBA">
        <w:fldChar w:fldCharType="begin"/>
      </w:r>
      <w:r w:rsidR="005A4EBA">
        <w:instrText xml:space="preserve"> REF _Ref477883149 \r \h </w:instrText>
      </w:r>
      <w:r w:rsidR="005A4EBA">
        <w:fldChar w:fldCharType="separate"/>
      </w:r>
      <w:r w:rsidR="00BF7958">
        <w:t>[3]</w:t>
      </w:r>
      <w:r w:rsidR="005A4EBA">
        <w:fldChar w:fldCharType="end"/>
      </w:r>
      <w:r w:rsidR="00825A15">
        <w:t>)</w:t>
      </w:r>
    </w:p>
    <w:p w14:paraId="6A399096" w14:textId="77777777" w:rsidR="00C32BE6" w:rsidRDefault="00C32BE6" w:rsidP="00C32BE6">
      <w:pPr>
        <w:pStyle w:val="ListParagraph"/>
        <w:numPr>
          <w:ilvl w:val="1"/>
          <w:numId w:val="9"/>
        </w:numPr>
      </w:pPr>
      <w:r>
        <w:t>Advantage: such a feature could be tailored to the intra-frequency problem.</w:t>
      </w:r>
    </w:p>
    <w:p w14:paraId="7B5810A7" w14:textId="271818B3" w:rsidR="0053680A" w:rsidRDefault="00C32BE6" w:rsidP="00C32BE6">
      <w:pPr>
        <w:pStyle w:val="ListParagraph"/>
        <w:numPr>
          <w:ilvl w:val="1"/>
          <w:numId w:val="9"/>
        </w:numPr>
      </w:pPr>
      <w:r>
        <w:t>Disadvantage: more effort when starting from the scratch.</w:t>
      </w:r>
    </w:p>
    <w:p w14:paraId="19A9BB34" w14:textId="1A754849" w:rsidR="00692F09" w:rsidRDefault="000E0C39" w:rsidP="003245C1">
      <w:pPr>
        <w:rPr>
          <w:b/>
        </w:rPr>
      </w:pPr>
      <w:r>
        <w:rPr>
          <w:b/>
        </w:rPr>
        <w:t xml:space="preserve">Proposal </w:t>
      </w:r>
      <w:r w:rsidR="00574E36">
        <w:rPr>
          <w:b/>
        </w:rPr>
        <w:t>2</w:t>
      </w:r>
      <w:r w:rsidR="002761DD" w:rsidRPr="000E0C39">
        <w:rPr>
          <w:b/>
        </w:rPr>
        <w:t>:</w:t>
      </w:r>
      <w:r w:rsidR="00ED4078" w:rsidRPr="000E0C39">
        <w:rPr>
          <w:b/>
        </w:rPr>
        <w:t xml:space="preserve"> </w:t>
      </w:r>
      <w:r w:rsidR="00361DBC" w:rsidRPr="00361DBC">
        <w:rPr>
          <w:b/>
        </w:rPr>
        <w:t>Decide whether intra-frequency DC should be based on inter-frequency DC</w:t>
      </w:r>
      <w:r w:rsidR="00BF7958">
        <w:rPr>
          <w:b/>
        </w:rPr>
        <w:t xml:space="preserve"> principles</w:t>
      </w:r>
      <w:r w:rsidR="00361DBC" w:rsidRPr="00361DBC">
        <w:rPr>
          <w:b/>
        </w:rPr>
        <w:t xml:space="preserve"> or developed as a new dual-connected handover feature.</w:t>
      </w:r>
    </w:p>
    <w:p w14:paraId="13809906" w14:textId="6D2AA6C3" w:rsidR="00825A15" w:rsidRDefault="003A5C12" w:rsidP="003245C1">
      <w:r>
        <w:t xml:space="preserve">Time multiplexed solutions </w:t>
      </w:r>
      <w:r w:rsidR="00825A15">
        <w:t>may be considered on top of both solutions. However, those have already been shown to be unable to solve the 0ms interruption problem</w:t>
      </w:r>
      <w:r w:rsidR="00BF7958">
        <w:fldChar w:fldCharType="begin"/>
      </w:r>
      <w:r w:rsidR="00BF7958">
        <w:instrText xml:space="preserve"> REF _Ref478051512 \r \h </w:instrText>
      </w:r>
      <w:r w:rsidR="00BF7958">
        <w:fldChar w:fldCharType="separate"/>
      </w:r>
      <w:r w:rsidR="00BF7958">
        <w:t>[2]</w:t>
      </w:r>
      <w:r w:rsidR="00BF7958">
        <w:fldChar w:fldCharType="end"/>
      </w:r>
      <w:r w:rsidR="00825A15">
        <w:t>.</w:t>
      </w:r>
      <w:r w:rsidR="00CC4A97">
        <w:t xml:space="preserve"> Thus</w:t>
      </w:r>
      <w:r w:rsidR="00BF7958">
        <w:t>,</w:t>
      </w:r>
      <w:r w:rsidR="005A4EBA">
        <w:t xml:space="preserve"> those can only be optional extensions.</w:t>
      </w:r>
    </w:p>
    <w:p w14:paraId="00F12225" w14:textId="79859349" w:rsidR="0053680A" w:rsidRPr="006E13D1" w:rsidRDefault="0053680A" w:rsidP="0053680A">
      <w:pPr>
        <w:pStyle w:val="Heading1"/>
      </w:pPr>
      <w:r>
        <w:t>4</w:t>
      </w:r>
      <w:r w:rsidRPr="006E13D1">
        <w:tab/>
      </w:r>
      <w:r>
        <w:t>Challenges</w:t>
      </w:r>
    </w:p>
    <w:p w14:paraId="566D3BEB" w14:textId="1255A096" w:rsidR="00C32BE6" w:rsidRDefault="00C32BE6" w:rsidP="0053680A">
      <w:r>
        <w:t>The following challenges need to be addressed</w:t>
      </w:r>
      <w:r w:rsidR="003A5C12">
        <w:t xml:space="preserve"> for both solutions:</w:t>
      </w:r>
    </w:p>
    <w:p w14:paraId="31987C53" w14:textId="184C7849" w:rsidR="00376D88" w:rsidRDefault="00376D88" w:rsidP="003E15E1">
      <w:pPr>
        <w:pStyle w:val="ListParagraph"/>
        <w:numPr>
          <w:ilvl w:val="0"/>
          <w:numId w:val="11"/>
        </w:numPr>
      </w:pPr>
      <w:r>
        <w:t xml:space="preserve">The UE will need </w:t>
      </w:r>
      <w:r w:rsidR="00BF7958">
        <w:t xml:space="preserve">at least </w:t>
      </w:r>
      <w:r>
        <w:t>2 Rx and</w:t>
      </w:r>
      <w:r w:rsidR="00BF7958">
        <w:t xml:space="preserve"> 2</w:t>
      </w:r>
      <w:r>
        <w:t xml:space="preserve"> Tx chains.</w:t>
      </w:r>
    </w:p>
    <w:p w14:paraId="645549C6" w14:textId="51FB527E" w:rsidR="0053680A" w:rsidRDefault="003E15E1" w:rsidP="003E15E1">
      <w:pPr>
        <w:pStyle w:val="ListParagraph"/>
        <w:numPr>
          <w:ilvl w:val="0"/>
          <w:numId w:val="11"/>
        </w:numPr>
      </w:pPr>
      <w:r>
        <w:t>RF aspects have to be clarified (involving RAN4), e.g. coverage impacts.</w:t>
      </w:r>
    </w:p>
    <w:p w14:paraId="5DD0153A" w14:textId="625AF95A" w:rsidR="0053680A" w:rsidRDefault="0053680A" w:rsidP="003E15E1">
      <w:pPr>
        <w:pStyle w:val="ListParagraph"/>
        <w:numPr>
          <w:ilvl w:val="0"/>
          <w:numId w:val="11"/>
        </w:numPr>
      </w:pPr>
      <w:r>
        <w:t>Dynamic TDD</w:t>
      </w:r>
      <w:r w:rsidR="003E15E1">
        <w:t>: autonomous and independent uplink/downlink decisions of source and target cell will create interference problems inside the UE.</w:t>
      </w:r>
    </w:p>
    <w:p w14:paraId="37EC66B3" w14:textId="69B93A43" w:rsidR="0053680A" w:rsidRDefault="0053680A" w:rsidP="003E15E1">
      <w:pPr>
        <w:pStyle w:val="ListParagraph"/>
        <w:numPr>
          <w:ilvl w:val="0"/>
          <w:numId w:val="11"/>
        </w:numPr>
      </w:pPr>
      <w:r>
        <w:t>Coexistence with classical inter-frequency DC</w:t>
      </w:r>
      <w:r w:rsidR="00DB5BC6">
        <w:t>, CA and EN-DC</w:t>
      </w:r>
      <w:r w:rsidR="00DB5BC6">
        <w:br/>
        <w:t>Obviously, supporting combination of those features is desirable</w:t>
      </w:r>
      <w:r w:rsidR="00786D7B">
        <w:t>,</w:t>
      </w:r>
      <w:r w:rsidR="00DB5BC6">
        <w:t xml:space="preserve"> but does not come for free. For instance, the combination with inter-frequency DC may require more than 2 Rx and </w:t>
      </w:r>
      <w:r w:rsidR="00BF7958">
        <w:t xml:space="preserve">2 </w:t>
      </w:r>
      <w:r w:rsidR="00DB5BC6">
        <w:t>Tx chains.</w:t>
      </w:r>
    </w:p>
    <w:p w14:paraId="39E893FF" w14:textId="0750D841" w:rsidR="00DB5BC6" w:rsidRPr="00806BFF" w:rsidRDefault="00DB5BC6" w:rsidP="00DA2474">
      <w:pPr>
        <w:pStyle w:val="ListParagraph"/>
        <w:numPr>
          <w:ilvl w:val="0"/>
          <w:numId w:val="11"/>
        </w:numPr>
        <w:rPr>
          <w:b/>
        </w:rPr>
      </w:pPr>
      <w:r>
        <w:t>Multi-conne</w:t>
      </w:r>
      <w:r w:rsidR="00786D7B">
        <w:t>ctivity: I</w:t>
      </w:r>
      <w:r>
        <w:t>t has to be clarified with simulations whether 2 simultaneous connections can bring the desired robustness gain, or whether more than 1 target has to be supported. The robustness gain stems from the fact that a target cell can be added very early without risking a ping</w:t>
      </w:r>
      <w:r w:rsidR="00BF7958">
        <w:t>-</w:t>
      </w:r>
      <w:r>
        <w:t>pong or a too early handover. However, at this early stage, it may not be obvious which one is the correct target, i.e. the “handover to wrong cell” problem is not solved.</w:t>
      </w:r>
      <w:r w:rsidR="00786D7B">
        <w:t xml:space="preserve"> </w:t>
      </w:r>
      <w:r w:rsidR="00806BFF">
        <w:t>Multi-connectivity has already been mentioned in TR</w:t>
      </w:r>
      <w:r w:rsidR="00BF7958">
        <w:t xml:space="preserve"> </w:t>
      </w:r>
      <w:r w:rsidR="00806BFF">
        <w:t>38.304 (see Introduction above).</w:t>
      </w:r>
    </w:p>
    <w:p w14:paraId="405156CE" w14:textId="539DA0F0" w:rsidR="0053680A" w:rsidRDefault="0053680A" w:rsidP="0053680A">
      <w:pPr>
        <w:rPr>
          <w:b/>
        </w:rPr>
      </w:pPr>
      <w:r>
        <w:rPr>
          <w:b/>
        </w:rPr>
        <w:t xml:space="preserve">Proposal </w:t>
      </w:r>
      <w:r w:rsidR="00574E36">
        <w:rPr>
          <w:b/>
        </w:rPr>
        <w:t>3</w:t>
      </w:r>
      <w:r w:rsidRPr="000E0C39">
        <w:rPr>
          <w:b/>
        </w:rPr>
        <w:t xml:space="preserve">: </w:t>
      </w:r>
      <w:r w:rsidR="0045689D" w:rsidRPr="0045689D">
        <w:rPr>
          <w:b/>
        </w:rPr>
        <w:t xml:space="preserve">Study the challenges of intra-frequency DC including RF aspects, dynamic TDD, coexistence with inter-frequency DC, CA and EN-DC, </w:t>
      </w:r>
      <w:r w:rsidR="00BF7958">
        <w:rPr>
          <w:b/>
        </w:rPr>
        <w:t xml:space="preserve">and the </w:t>
      </w:r>
      <w:r w:rsidR="0045689D" w:rsidRPr="0045689D">
        <w:rPr>
          <w:b/>
        </w:rPr>
        <w:t>need for more than two simultaneous connections</w:t>
      </w:r>
      <w:r w:rsidR="00DB5BC6">
        <w:rPr>
          <w:b/>
        </w:rPr>
        <w:t>.</w:t>
      </w:r>
    </w:p>
    <w:p w14:paraId="08D57B8A" w14:textId="7A6B405B" w:rsidR="0053680A" w:rsidRDefault="00BE2E73" w:rsidP="003245C1">
      <w:pPr>
        <w:rPr>
          <w:b/>
        </w:rPr>
      </w:pPr>
      <w:r>
        <w:rPr>
          <w:b/>
        </w:rPr>
        <w:t>Proposal 4</w:t>
      </w:r>
      <w:r w:rsidRPr="000E0C39">
        <w:rPr>
          <w:b/>
        </w:rPr>
        <w:t xml:space="preserve">: </w:t>
      </w:r>
      <w:r>
        <w:rPr>
          <w:b/>
        </w:rPr>
        <w:t xml:space="preserve">Send </w:t>
      </w:r>
      <w:r w:rsidR="00BF7958">
        <w:rPr>
          <w:b/>
        </w:rPr>
        <w:t xml:space="preserve">an </w:t>
      </w:r>
      <w:r>
        <w:rPr>
          <w:b/>
        </w:rPr>
        <w:t>LS to RAN4 to clarify RF aspects</w:t>
      </w:r>
      <w:r w:rsidR="00786D7B">
        <w:rPr>
          <w:b/>
        </w:rPr>
        <w:t xml:space="preserve"> </w:t>
      </w:r>
      <w:r w:rsidR="00C80DF1">
        <w:rPr>
          <w:b/>
        </w:rPr>
        <w:t>and verify</w:t>
      </w:r>
      <w:r w:rsidR="00786D7B">
        <w:rPr>
          <w:b/>
        </w:rPr>
        <w:t xml:space="preserve"> the</w:t>
      </w:r>
      <w:r w:rsidR="00C80DF1">
        <w:rPr>
          <w:b/>
        </w:rPr>
        <w:t>ir</w:t>
      </w:r>
      <w:r w:rsidR="00786D7B">
        <w:rPr>
          <w:b/>
        </w:rPr>
        <w:t xml:space="preserve"> feasibility</w:t>
      </w:r>
      <w:r w:rsidR="00BF7958">
        <w:rPr>
          <w:b/>
        </w:rPr>
        <w:t>.</w:t>
      </w:r>
    </w:p>
    <w:p w14:paraId="1F7F7157" w14:textId="7F90CFB3" w:rsidR="00CD4C7B" w:rsidRDefault="003A1A23" w:rsidP="00CD4C7B">
      <w:pPr>
        <w:pStyle w:val="Heading1"/>
      </w:pPr>
      <w:r>
        <w:t>5</w:t>
      </w:r>
      <w:r w:rsidR="00CD4C7B" w:rsidRPr="006E13D1">
        <w:tab/>
      </w:r>
      <w:r w:rsidR="007C7855">
        <w:t>Conclusion</w:t>
      </w:r>
    </w:p>
    <w:p w14:paraId="607AC1FA" w14:textId="5E2461FD" w:rsidR="00BF7958" w:rsidRDefault="00BF7958" w:rsidP="00556C30">
      <w:r w:rsidRPr="00316B0A">
        <w:t>This paper briefly discussed the challenges and potential solutions for enabling intra-frequency DC/Multi-connectivity. As a result – the following proposals have been made:</w:t>
      </w:r>
    </w:p>
    <w:p w14:paraId="7B892E32" w14:textId="77777777" w:rsidR="00316B0A" w:rsidRPr="00CC4A97" w:rsidRDefault="00316B0A" w:rsidP="00316B0A">
      <w:pPr>
        <w:rPr>
          <w:b/>
        </w:rPr>
      </w:pPr>
      <w:r>
        <w:rPr>
          <w:b/>
        </w:rPr>
        <w:t>Proposal 1</w:t>
      </w:r>
      <w:r w:rsidRPr="000E0C39">
        <w:rPr>
          <w:b/>
        </w:rPr>
        <w:t xml:space="preserve">: </w:t>
      </w:r>
      <w:r>
        <w:rPr>
          <w:b/>
        </w:rPr>
        <w:t>Study</w:t>
      </w:r>
      <w:r w:rsidRPr="00B63850">
        <w:t xml:space="preserve"> </w:t>
      </w:r>
      <w:r w:rsidRPr="00B63850">
        <w:rPr>
          <w:b/>
        </w:rPr>
        <w:t>methods where a UE is simultaneously connected to more than 1 cell (group) on the same frequency layer.</w:t>
      </w:r>
    </w:p>
    <w:p w14:paraId="10EF2E4D" w14:textId="77777777" w:rsidR="00316B0A" w:rsidRDefault="00316B0A" w:rsidP="00316B0A">
      <w:pPr>
        <w:rPr>
          <w:b/>
        </w:rPr>
      </w:pPr>
      <w:r>
        <w:rPr>
          <w:b/>
        </w:rPr>
        <w:t>Proposal 2</w:t>
      </w:r>
      <w:r w:rsidRPr="000E0C39">
        <w:rPr>
          <w:b/>
        </w:rPr>
        <w:t xml:space="preserve">: </w:t>
      </w:r>
      <w:r w:rsidRPr="00361DBC">
        <w:rPr>
          <w:b/>
        </w:rPr>
        <w:t>Decide whether intra-frequency DC should be based on inter-frequency DC</w:t>
      </w:r>
      <w:r>
        <w:rPr>
          <w:b/>
        </w:rPr>
        <w:t xml:space="preserve"> principles</w:t>
      </w:r>
      <w:r w:rsidRPr="00361DBC">
        <w:rPr>
          <w:b/>
        </w:rPr>
        <w:t xml:space="preserve"> or developed as a new dual-connected handover feature.</w:t>
      </w:r>
    </w:p>
    <w:p w14:paraId="3D42C564" w14:textId="77777777" w:rsidR="00316B0A" w:rsidRDefault="00316B0A" w:rsidP="00316B0A">
      <w:pPr>
        <w:rPr>
          <w:b/>
        </w:rPr>
      </w:pPr>
      <w:r>
        <w:rPr>
          <w:b/>
        </w:rPr>
        <w:t>Proposal 3</w:t>
      </w:r>
      <w:r w:rsidRPr="000E0C39">
        <w:rPr>
          <w:b/>
        </w:rPr>
        <w:t xml:space="preserve">: </w:t>
      </w:r>
      <w:r w:rsidRPr="0045689D">
        <w:rPr>
          <w:b/>
        </w:rPr>
        <w:t xml:space="preserve">Study the challenges of intra-frequency DC including RF aspects, dynamic TDD, coexistence with inter-frequency DC, CA and EN-DC, </w:t>
      </w:r>
      <w:r>
        <w:rPr>
          <w:b/>
        </w:rPr>
        <w:t xml:space="preserve">and the </w:t>
      </w:r>
      <w:r w:rsidRPr="0045689D">
        <w:rPr>
          <w:b/>
        </w:rPr>
        <w:t>need for more than two simultaneous connections</w:t>
      </w:r>
      <w:r>
        <w:rPr>
          <w:b/>
        </w:rPr>
        <w:t>.</w:t>
      </w:r>
    </w:p>
    <w:p w14:paraId="34D02278" w14:textId="4B0FEA3E" w:rsidR="00316B0A" w:rsidRPr="00316B0A" w:rsidRDefault="00316B0A" w:rsidP="00556C30">
      <w:pPr>
        <w:rPr>
          <w:b/>
        </w:rPr>
      </w:pPr>
      <w:r>
        <w:rPr>
          <w:b/>
        </w:rPr>
        <w:t>Proposal 4</w:t>
      </w:r>
      <w:r w:rsidRPr="000E0C39">
        <w:rPr>
          <w:b/>
        </w:rPr>
        <w:t xml:space="preserve">: </w:t>
      </w:r>
      <w:r>
        <w:rPr>
          <w:b/>
        </w:rPr>
        <w:t>Send an LS to RAN4 to clarify RF aspects and verify their feasibility.</w:t>
      </w:r>
    </w:p>
    <w:p w14:paraId="452BF5A4" w14:textId="77777777" w:rsidR="00CD4C7B" w:rsidRPr="006E13D1" w:rsidRDefault="00CD4C7B" w:rsidP="00CD4C7B">
      <w:pPr>
        <w:pStyle w:val="Heading1"/>
      </w:pPr>
      <w:r w:rsidRPr="006E13D1">
        <w:t>References</w:t>
      </w:r>
    </w:p>
    <w:p w14:paraId="52BB29B2" w14:textId="7944F269" w:rsidR="009C7DEB" w:rsidRDefault="00BF7958" w:rsidP="00BF7958">
      <w:pPr>
        <w:numPr>
          <w:ilvl w:val="0"/>
          <w:numId w:val="4"/>
        </w:numPr>
        <w:overflowPunct w:val="0"/>
        <w:autoSpaceDE w:val="0"/>
        <w:autoSpaceDN w:val="0"/>
        <w:adjustRightInd w:val="0"/>
        <w:textAlignment w:val="baseline"/>
      </w:pPr>
      <w:bookmarkStart w:id="2" w:name="_Ref477521609"/>
      <w:bookmarkStart w:id="3" w:name="_Ref75086397"/>
      <w:r>
        <w:t xml:space="preserve">TR 38.804 </w:t>
      </w:r>
      <w:r w:rsidRPr="00BF7958">
        <w:t>Study on New Radio Access Technology Radio Interface Protocol Aspects</w:t>
      </w:r>
      <w:r>
        <w:t>, v1.0.0, March 2017</w:t>
      </w:r>
    </w:p>
    <w:p w14:paraId="427B6115" w14:textId="3E3001A0" w:rsidR="00630775" w:rsidRDefault="00825A15" w:rsidP="00825A15">
      <w:pPr>
        <w:numPr>
          <w:ilvl w:val="0"/>
          <w:numId w:val="4"/>
        </w:numPr>
        <w:overflowPunct w:val="0"/>
        <w:autoSpaceDE w:val="0"/>
        <w:autoSpaceDN w:val="0"/>
        <w:adjustRightInd w:val="0"/>
        <w:textAlignment w:val="baseline"/>
      </w:pPr>
      <w:bookmarkStart w:id="4" w:name="_Ref478051512"/>
      <w:r w:rsidRPr="00825A15">
        <w:t>R2-1700987</w:t>
      </w:r>
      <w:r>
        <w:t xml:space="preserve">, </w:t>
      </w:r>
      <w:r w:rsidRPr="00825A15">
        <w:t>NR Mobility Enhancement on Dual Connectivity</w:t>
      </w:r>
      <w:r>
        <w:t xml:space="preserve">, </w:t>
      </w:r>
      <w:r w:rsidRPr="00825A15">
        <w:t>CATT</w:t>
      </w:r>
      <w:r w:rsidR="00630775">
        <w:t>.</w:t>
      </w:r>
      <w:bookmarkEnd w:id="2"/>
      <w:bookmarkEnd w:id="4"/>
    </w:p>
    <w:p w14:paraId="08800F71" w14:textId="3AFE7A9A" w:rsidR="00825A15" w:rsidRDefault="00825A15" w:rsidP="00825A15">
      <w:pPr>
        <w:numPr>
          <w:ilvl w:val="0"/>
          <w:numId w:val="4"/>
        </w:numPr>
        <w:overflowPunct w:val="0"/>
        <w:autoSpaceDE w:val="0"/>
        <w:autoSpaceDN w:val="0"/>
        <w:adjustRightInd w:val="0"/>
        <w:textAlignment w:val="baseline"/>
      </w:pPr>
      <w:bookmarkStart w:id="5" w:name="_Ref477883149"/>
      <w:r w:rsidRPr="00825A15">
        <w:t>R2-1701800</w:t>
      </w:r>
      <w:r>
        <w:t xml:space="preserve">, </w:t>
      </w:r>
      <w:r w:rsidRPr="00825A15">
        <w:t>Enhancements for robust handover</w:t>
      </w:r>
      <w:r>
        <w:t xml:space="preserve">, </w:t>
      </w:r>
      <w:r w:rsidRPr="00825A15">
        <w:t>Huawei</w:t>
      </w:r>
      <w:r>
        <w:t>/</w:t>
      </w:r>
      <w:r w:rsidRPr="00825A15">
        <w:t>HiSilicon</w:t>
      </w:r>
      <w:bookmarkEnd w:id="5"/>
    </w:p>
    <w:p w14:paraId="12482791" w14:textId="77777777" w:rsidR="00CD4C7B" w:rsidRPr="006E13D1" w:rsidRDefault="00CD4C7B" w:rsidP="00630775">
      <w:pPr>
        <w:overflowPunct w:val="0"/>
        <w:autoSpaceDE w:val="0"/>
        <w:autoSpaceDN w:val="0"/>
        <w:adjustRightInd w:val="0"/>
        <w:textAlignment w:val="baseline"/>
      </w:pPr>
    </w:p>
    <w:bookmarkEnd w:id="3"/>
    <w:p w14:paraId="7F90C185"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F43AE" w14:textId="77777777" w:rsidR="00981241" w:rsidRDefault="00981241">
      <w:r>
        <w:separator/>
      </w:r>
    </w:p>
  </w:endnote>
  <w:endnote w:type="continuationSeparator" w:id="0">
    <w:p w14:paraId="0623FF2E" w14:textId="77777777" w:rsidR="00981241" w:rsidRDefault="0098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AC490" w14:textId="77777777" w:rsidR="00981241" w:rsidRDefault="00981241">
      <w:r>
        <w:separator/>
      </w:r>
    </w:p>
  </w:footnote>
  <w:footnote w:type="continuationSeparator" w:id="0">
    <w:p w14:paraId="6B43C615" w14:textId="77777777" w:rsidR="00981241" w:rsidRDefault="00981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40700"/>
    <w:multiLevelType w:val="hybridMultilevel"/>
    <w:tmpl w:val="1E4A4C7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0552045"/>
    <w:multiLevelType w:val="hybridMultilevel"/>
    <w:tmpl w:val="5F8E51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2132C"/>
    <w:multiLevelType w:val="hybridMultilevel"/>
    <w:tmpl w:val="4226F9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0D74D1"/>
    <w:multiLevelType w:val="hybridMultilevel"/>
    <w:tmpl w:val="90D245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C700350"/>
    <w:multiLevelType w:val="hybridMultilevel"/>
    <w:tmpl w:val="1E4A4C7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70200C9"/>
    <w:multiLevelType w:val="hybridMultilevel"/>
    <w:tmpl w:val="692C1A26"/>
    <w:lvl w:ilvl="0" w:tplc="C792BE9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47D2033"/>
    <w:multiLevelType w:val="hybridMultilevel"/>
    <w:tmpl w:val="142057CE"/>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9"/>
  </w:num>
  <w:num w:numId="7">
    <w:abstractNumId w:val="8"/>
  </w:num>
  <w:num w:numId="8">
    <w:abstractNumId w:val="6"/>
  </w:num>
  <w:num w:numId="9">
    <w:abstractNumId w:val="7"/>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7CE"/>
    <w:rsid w:val="00027AE2"/>
    <w:rsid w:val="000324B1"/>
    <w:rsid w:val="00033397"/>
    <w:rsid w:val="00040095"/>
    <w:rsid w:val="000616D4"/>
    <w:rsid w:val="0006200E"/>
    <w:rsid w:val="00066804"/>
    <w:rsid w:val="000743E6"/>
    <w:rsid w:val="00080512"/>
    <w:rsid w:val="00081560"/>
    <w:rsid w:val="00090468"/>
    <w:rsid w:val="00091E63"/>
    <w:rsid w:val="000A120A"/>
    <w:rsid w:val="000A1C27"/>
    <w:rsid w:val="000A7BE0"/>
    <w:rsid w:val="000B2C8D"/>
    <w:rsid w:val="000B7BCF"/>
    <w:rsid w:val="000C120B"/>
    <w:rsid w:val="000C503F"/>
    <w:rsid w:val="000C522B"/>
    <w:rsid w:val="000C530D"/>
    <w:rsid w:val="000D58AB"/>
    <w:rsid w:val="000E0C39"/>
    <w:rsid w:val="000E5292"/>
    <w:rsid w:val="000F3F32"/>
    <w:rsid w:val="001172EC"/>
    <w:rsid w:val="00121849"/>
    <w:rsid w:val="0012612F"/>
    <w:rsid w:val="00142669"/>
    <w:rsid w:val="0014291B"/>
    <w:rsid w:val="0014438C"/>
    <w:rsid w:val="00144B36"/>
    <w:rsid w:val="00145075"/>
    <w:rsid w:val="00155179"/>
    <w:rsid w:val="00155B57"/>
    <w:rsid w:val="00162D24"/>
    <w:rsid w:val="00166A51"/>
    <w:rsid w:val="001741A0"/>
    <w:rsid w:val="00182FFD"/>
    <w:rsid w:val="0018344E"/>
    <w:rsid w:val="00194CD0"/>
    <w:rsid w:val="001A2462"/>
    <w:rsid w:val="001B2FF8"/>
    <w:rsid w:val="001B3C7B"/>
    <w:rsid w:val="001B49C9"/>
    <w:rsid w:val="001C7EE7"/>
    <w:rsid w:val="001E65C9"/>
    <w:rsid w:val="001F168B"/>
    <w:rsid w:val="001F29FB"/>
    <w:rsid w:val="001F5012"/>
    <w:rsid w:val="001F5D04"/>
    <w:rsid w:val="001F6AAC"/>
    <w:rsid w:val="001F7831"/>
    <w:rsid w:val="00204045"/>
    <w:rsid w:val="00210215"/>
    <w:rsid w:val="00215BA1"/>
    <w:rsid w:val="00217C77"/>
    <w:rsid w:val="0022606D"/>
    <w:rsid w:val="00244D4E"/>
    <w:rsid w:val="00247046"/>
    <w:rsid w:val="002569A1"/>
    <w:rsid w:val="00273C08"/>
    <w:rsid w:val="002747EC"/>
    <w:rsid w:val="002761DD"/>
    <w:rsid w:val="0027655D"/>
    <w:rsid w:val="002808EB"/>
    <w:rsid w:val="00281352"/>
    <w:rsid w:val="00285240"/>
    <w:rsid w:val="002855BF"/>
    <w:rsid w:val="00287611"/>
    <w:rsid w:val="002916AC"/>
    <w:rsid w:val="002A5105"/>
    <w:rsid w:val="002B2ADB"/>
    <w:rsid w:val="002C0D75"/>
    <w:rsid w:val="002D4358"/>
    <w:rsid w:val="002E1534"/>
    <w:rsid w:val="002F0D22"/>
    <w:rsid w:val="002F28E4"/>
    <w:rsid w:val="002F4D0F"/>
    <w:rsid w:val="00312E04"/>
    <w:rsid w:val="00312E7D"/>
    <w:rsid w:val="00316B0A"/>
    <w:rsid w:val="003172DC"/>
    <w:rsid w:val="003245C1"/>
    <w:rsid w:val="00326069"/>
    <w:rsid w:val="00332E39"/>
    <w:rsid w:val="003468DB"/>
    <w:rsid w:val="0035462D"/>
    <w:rsid w:val="00354964"/>
    <w:rsid w:val="00360A12"/>
    <w:rsid w:val="00361DBC"/>
    <w:rsid w:val="003640D2"/>
    <w:rsid w:val="00376453"/>
    <w:rsid w:val="00376D88"/>
    <w:rsid w:val="00393C5E"/>
    <w:rsid w:val="003A1A23"/>
    <w:rsid w:val="003A5C12"/>
    <w:rsid w:val="003B2E12"/>
    <w:rsid w:val="003B40AD"/>
    <w:rsid w:val="003B6E50"/>
    <w:rsid w:val="003C4E37"/>
    <w:rsid w:val="003D0A15"/>
    <w:rsid w:val="003D601E"/>
    <w:rsid w:val="003D7C9D"/>
    <w:rsid w:val="003E15E1"/>
    <w:rsid w:val="003E16BE"/>
    <w:rsid w:val="003F7D38"/>
    <w:rsid w:val="00401855"/>
    <w:rsid w:val="004060FB"/>
    <w:rsid w:val="004147B1"/>
    <w:rsid w:val="004166A1"/>
    <w:rsid w:val="00420397"/>
    <w:rsid w:val="004217B6"/>
    <w:rsid w:val="004223C6"/>
    <w:rsid w:val="004225A8"/>
    <w:rsid w:val="00431C46"/>
    <w:rsid w:val="00432A00"/>
    <w:rsid w:val="0044182F"/>
    <w:rsid w:val="00442C95"/>
    <w:rsid w:val="0045689D"/>
    <w:rsid w:val="00462309"/>
    <w:rsid w:val="00464280"/>
    <w:rsid w:val="00467A5E"/>
    <w:rsid w:val="0047022F"/>
    <w:rsid w:val="0047522C"/>
    <w:rsid w:val="00477455"/>
    <w:rsid w:val="00482A90"/>
    <w:rsid w:val="00491E91"/>
    <w:rsid w:val="004926CE"/>
    <w:rsid w:val="004933D7"/>
    <w:rsid w:val="004933F3"/>
    <w:rsid w:val="00495707"/>
    <w:rsid w:val="004960FD"/>
    <w:rsid w:val="004C3657"/>
    <w:rsid w:val="004D3578"/>
    <w:rsid w:val="004D380D"/>
    <w:rsid w:val="004E213A"/>
    <w:rsid w:val="004E6BC2"/>
    <w:rsid w:val="004E6C3C"/>
    <w:rsid w:val="00502280"/>
    <w:rsid w:val="00503171"/>
    <w:rsid w:val="00506C28"/>
    <w:rsid w:val="00534DA0"/>
    <w:rsid w:val="0053680A"/>
    <w:rsid w:val="005372A6"/>
    <w:rsid w:val="00543B50"/>
    <w:rsid w:val="00543E6C"/>
    <w:rsid w:val="00546700"/>
    <w:rsid w:val="00556C30"/>
    <w:rsid w:val="005628D6"/>
    <w:rsid w:val="00565087"/>
    <w:rsid w:val="0056573F"/>
    <w:rsid w:val="00572CDF"/>
    <w:rsid w:val="00573DED"/>
    <w:rsid w:val="00574E36"/>
    <w:rsid w:val="00576783"/>
    <w:rsid w:val="00583BFE"/>
    <w:rsid w:val="00585442"/>
    <w:rsid w:val="00596D61"/>
    <w:rsid w:val="005A1585"/>
    <w:rsid w:val="005A3303"/>
    <w:rsid w:val="005A4EBA"/>
    <w:rsid w:val="005B3846"/>
    <w:rsid w:val="005B4D20"/>
    <w:rsid w:val="005C1414"/>
    <w:rsid w:val="005E1A91"/>
    <w:rsid w:val="005E303D"/>
    <w:rsid w:val="005E720E"/>
    <w:rsid w:val="00603D26"/>
    <w:rsid w:val="0060568D"/>
    <w:rsid w:val="00611566"/>
    <w:rsid w:val="0061478A"/>
    <w:rsid w:val="00625331"/>
    <w:rsid w:val="00626856"/>
    <w:rsid w:val="00630775"/>
    <w:rsid w:val="00632AC7"/>
    <w:rsid w:val="00641FDF"/>
    <w:rsid w:val="00646D99"/>
    <w:rsid w:val="00651C47"/>
    <w:rsid w:val="00653495"/>
    <w:rsid w:val="00653AF0"/>
    <w:rsid w:val="00656910"/>
    <w:rsid w:val="00673B62"/>
    <w:rsid w:val="006900AB"/>
    <w:rsid w:val="00692F09"/>
    <w:rsid w:val="00697C6C"/>
    <w:rsid w:val="006A0FD4"/>
    <w:rsid w:val="006B37DA"/>
    <w:rsid w:val="006B7B1C"/>
    <w:rsid w:val="006C1865"/>
    <w:rsid w:val="006C3BB0"/>
    <w:rsid w:val="006C66D8"/>
    <w:rsid w:val="006C6F27"/>
    <w:rsid w:val="006D1B5D"/>
    <w:rsid w:val="006D1E24"/>
    <w:rsid w:val="006D292F"/>
    <w:rsid w:val="006D702A"/>
    <w:rsid w:val="006E1116"/>
    <w:rsid w:val="006E1417"/>
    <w:rsid w:val="006F6A2C"/>
    <w:rsid w:val="00705D14"/>
    <w:rsid w:val="00734A5B"/>
    <w:rsid w:val="00735A9C"/>
    <w:rsid w:val="00735AC0"/>
    <w:rsid w:val="007379B8"/>
    <w:rsid w:val="00744D3D"/>
    <w:rsid w:val="00744E76"/>
    <w:rsid w:val="0074711F"/>
    <w:rsid w:val="00750623"/>
    <w:rsid w:val="00752E0A"/>
    <w:rsid w:val="00757D40"/>
    <w:rsid w:val="0076519D"/>
    <w:rsid w:val="00765920"/>
    <w:rsid w:val="00766435"/>
    <w:rsid w:val="00766A91"/>
    <w:rsid w:val="0077082E"/>
    <w:rsid w:val="007740D2"/>
    <w:rsid w:val="007801E2"/>
    <w:rsid w:val="00780E8B"/>
    <w:rsid w:val="00781F0F"/>
    <w:rsid w:val="00786D7B"/>
    <w:rsid w:val="0078727C"/>
    <w:rsid w:val="0079049D"/>
    <w:rsid w:val="007B18D8"/>
    <w:rsid w:val="007B4108"/>
    <w:rsid w:val="007C095F"/>
    <w:rsid w:val="007C2E34"/>
    <w:rsid w:val="007C71C2"/>
    <w:rsid w:val="007C7855"/>
    <w:rsid w:val="007D7CC6"/>
    <w:rsid w:val="007E3EEC"/>
    <w:rsid w:val="008028A4"/>
    <w:rsid w:val="00806BFF"/>
    <w:rsid w:val="00813245"/>
    <w:rsid w:val="00824CBD"/>
    <w:rsid w:val="00825A15"/>
    <w:rsid w:val="00845919"/>
    <w:rsid w:val="00851AFA"/>
    <w:rsid w:val="008548A4"/>
    <w:rsid w:val="00864639"/>
    <w:rsid w:val="00866859"/>
    <w:rsid w:val="008677E9"/>
    <w:rsid w:val="008768CA"/>
    <w:rsid w:val="00877EF9"/>
    <w:rsid w:val="00880559"/>
    <w:rsid w:val="008A12BA"/>
    <w:rsid w:val="008A2AF2"/>
    <w:rsid w:val="008A5A4F"/>
    <w:rsid w:val="008A61A8"/>
    <w:rsid w:val="008B5219"/>
    <w:rsid w:val="008B5306"/>
    <w:rsid w:val="008C099C"/>
    <w:rsid w:val="008D0F3F"/>
    <w:rsid w:val="008D1E96"/>
    <w:rsid w:val="008F21BE"/>
    <w:rsid w:val="008F4D6A"/>
    <w:rsid w:val="0090271F"/>
    <w:rsid w:val="00902DB9"/>
    <w:rsid w:val="0090466A"/>
    <w:rsid w:val="00904EDC"/>
    <w:rsid w:val="00906503"/>
    <w:rsid w:val="009210F6"/>
    <w:rsid w:val="009232C9"/>
    <w:rsid w:val="00936071"/>
    <w:rsid w:val="00936345"/>
    <w:rsid w:val="00940212"/>
    <w:rsid w:val="00942EC2"/>
    <w:rsid w:val="00947BBF"/>
    <w:rsid w:val="0095385A"/>
    <w:rsid w:val="00961B32"/>
    <w:rsid w:val="00962096"/>
    <w:rsid w:val="00962B81"/>
    <w:rsid w:val="00963971"/>
    <w:rsid w:val="0096792A"/>
    <w:rsid w:val="00974BB0"/>
    <w:rsid w:val="00981149"/>
    <w:rsid w:val="00981241"/>
    <w:rsid w:val="00983CF0"/>
    <w:rsid w:val="009934A0"/>
    <w:rsid w:val="009946A6"/>
    <w:rsid w:val="009A0AF3"/>
    <w:rsid w:val="009A356B"/>
    <w:rsid w:val="009A6263"/>
    <w:rsid w:val="009B07CD"/>
    <w:rsid w:val="009B22F3"/>
    <w:rsid w:val="009B7CF1"/>
    <w:rsid w:val="009C19E9"/>
    <w:rsid w:val="009C7DEB"/>
    <w:rsid w:val="009D1722"/>
    <w:rsid w:val="009E0636"/>
    <w:rsid w:val="009E3807"/>
    <w:rsid w:val="00A10F02"/>
    <w:rsid w:val="00A1707D"/>
    <w:rsid w:val="00A204CA"/>
    <w:rsid w:val="00A33F87"/>
    <w:rsid w:val="00A401AE"/>
    <w:rsid w:val="00A42D1C"/>
    <w:rsid w:val="00A5143C"/>
    <w:rsid w:val="00A53724"/>
    <w:rsid w:val="00A61748"/>
    <w:rsid w:val="00A63672"/>
    <w:rsid w:val="00A648C9"/>
    <w:rsid w:val="00A651FD"/>
    <w:rsid w:val="00A74A00"/>
    <w:rsid w:val="00A74E38"/>
    <w:rsid w:val="00A80E08"/>
    <w:rsid w:val="00A82346"/>
    <w:rsid w:val="00A827DA"/>
    <w:rsid w:val="00A92531"/>
    <w:rsid w:val="00A9671C"/>
    <w:rsid w:val="00A96749"/>
    <w:rsid w:val="00AA1553"/>
    <w:rsid w:val="00AB684E"/>
    <w:rsid w:val="00AC0E8A"/>
    <w:rsid w:val="00AC5391"/>
    <w:rsid w:val="00AE4381"/>
    <w:rsid w:val="00AE5C35"/>
    <w:rsid w:val="00B10A2C"/>
    <w:rsid w:val="00B15449"/>
    <w:rsid w:val="00B21F05"/>
    <w:rsid w:val="00B307EA"/>
    <w:rsid w:val="00B47FD1"/>
    <w:rsid w:val="00B516BB"/>
    <w:rsid w:val="00B52080"/>
    <w:rsid w:val="00B53FA9"/>
    <w:rsid w:val="00B54289"/>
    <w:rsid w:val="00B63850"/>
    <w:rsid w:val="00B70B49"/>
    <w:rsid w:val="00B71014"/>
    <w:rsid w:val="00B7277C"/>
    <w:rsid w:val="00B73FE5"/>
    <w:rsid w:val="00B77FFD"/>
    <w:rsid w:val="00B8795C"/>
    <w:rsid w:val="00B9239E"/>
    <w:rsid w:val="00B94362"/>
    <w:rsid w:val="00BA6830"/>
    <w:rsid w:val="00BB5841"/>
    <w:rsid w:val="00BC2FCB"/>
    <w:rsid w:val="00BC5440"/>
    <w:rsid w:val="00BD3BF8"/>
    <w:rsid w:val="00BE1517"/>
    <w:rsid w:val="00BE1E01"/>
    <w:rsid w:val="00BE2E73"/>
    <w:rsid w:val="00BF7958"/>
    <w:rsid w:val="00C06ADC"/>
    <w:rsid w:val="00C12B51"/>
    <w:rsid w:val="00C24650"/>
    <w:rsid w:val="00C32BE6"/>
    <w:rsid w:val="00C33079"/>
    <w:rsid w:val="00C37883"/>
    <w:rsid w:val="00C4751C"/>
    <w:rsid w:val="00C612E6"/>
    <w:rsid w:val="00C80DF1"/>
    <w:rsid w:val="00C83A13"/>
    <w:rsid w:val="00C92967"/>
    <w:rsid w:val="00C94D4D"/>
    <w:rsid w:val="00CA1371"/>
    <w:rsid w:val="00CA3D0C"/>
    <w:rsid w:val="00CA654B"/>
    <w:rsid w:val="00CB5B8B"/>
    <w:rsid w:val="00CC0496"/>
    <w:rsid w:val="00CC091E"/>
    <w:rsid w:val="00CC1626"/>
    <w:rsid w:val="00CC2469"/>
    <w:rsid w:val="00CC4A97"/>
    <w:rsid w:val="00CD2B47"/>
    <w:rsid w:val="00CD4C7B"/>
    <w:rsid w:val="00CD5DA8"/>
    <w:rsid w:val="00CD63E9"/>
    <w:rsid w:val="00CE1543"/>
    <w:rsid w:val="00CE27DF"/>
    <w:rsid w:val="00CE477D"/>
    <w:rsid w:val="00D106C3"/>
    <w:rsid w:val="00D149EA"/>
    <w:rsid w:val="00D20399"/>
    <w:rsid w:val="00D21E8B"/>
    <w:rsid w:val="00D2393B"/>
    <w:rsid w:val="00D23A04"/>
    <w:rsid w:val="00D23B7E"/>
    <w:rsid w:val="00D416B1"/>
    <w:rsid w:val="00D56748"/>
    <w:rsid w:val="00D56E71"/>
    <w:rsid w:val="00D57EB2"/>
    <w:rsid w:val="00D633BB"/>
    <w:rsid w:val="00D738D6"/>
    <w:rsid w:val="00D77959"/>
    <w:rsid w:val="00D80795"/>
    <w:rsid w:val="00D87E00"/>
    <w:rsid w:val="00D9134D"/>
    <w:rsid w:val="00D96D11"/>
    <w:rsid w:val="00DA6083"/>
    <w:rsid w:val="00DA7A03"/>
    <w:rsid w:val="00DB1818"/>
    <w:rsid w:val="00DB5BC6"/>
    <w:rsid w:val="00DC12FB"/>
    <w:rsid w:val="00DC2078"/>
    <w:rsid w:val="00DC309B"/>
    <w:rsid w:val="00DC4DA2"/>
    <w:rsid w:val="00DC7CA5"/>
    <w:rsid w:val="00DD24BB"/>
    <w:rsid w:val="00DF3AFC"/>
    <w:rsid w:val="00E0780D"/>
    <w:rsid w:val="00E07A38"/>
    <w:rsid w:val="00E14213"/>
    <w:rsid w:val="00E1755A"/>
    <w:rsid w:val="00E33760"/>
    <w:rsid w:val="00E5036F"/>
    <w:rsid w:val="00E614EA"/>
    <w:rsid w:val="00E62835"/>
    <w:rsid w:val="00E65D79"/>
    <w:rsid w:val="00E7144E"/>
    <w:rsid w:val="00E74AB5"/>
    <w:rsid w:val="00E77645"/>
    <w:rsid w:val="00E83697"/>
    <w:rsid w:val="00E90993"/>
    <w:rsid w:val="00E97352"/>
    <w:rsid w:val="00EA2917"/>
    <w:rsid w:val="00EB0005"/>
    <w:rsid w:val="00EB2D59"/>
    <w:rsid w:val="00EB7D9C"/>
    <w:rsid w:val="00EC4A25"/>
    <w:rsid w:val="00ED0CE2"/>
    <w:rsid w:val="00ED395C"/>
    <w:rsid w:val="00ED4078"/>
    <w:rsid w:val="00ED78F8"/>
    <w:rsid w:val="00EE35D6"/>
    <w:rsid w:val="00EE3FF1"/>
    <w:rsid w:val="00EF406B"/>
    <w:rsid w:val="00F025A2"/>
    <w:rsid w:val="00F07388"/>
    <w:rsid w:val="00F2026E"/>
    <w:rsid w:val="00F20377"/>
    <w:rsid w:val="00F2202F"/>
    <w:rsid w:val="00F2210A"/>
    <w:rsid w:val="00F23C1F"/>
    <w:rsid w:val="00F24421"/>
    <w:rsid w:val="00F37743"/>
    <w:rsid w:val="00F51A90"/>
    <w:rsid w:val="00F54A3D"/>
    <w:rsid w:val="00F63165"/>
    <w:rsid w:val="00F65042"/>
    <w:rsid w:val="00F653B8"/>
    <w:rsid w:val="00F678F4"/>
    <w:rsid w:val="00F71B89"/>
    <w:rsid w:val="00F7353C"/>
    <w:rsid w:val="00F76086"/>
    <w:rsid w:val="00F76F8F"/>
    <w:rsid w:val="00F86E75"/>
    <w:rsid w:val="00F913AA"/>
    <w:rsid w:val="00FA0775"/>
    <w:rsid w:val="00FA1266"/>
    <w:rsid w:val="00FB4814"/>
    <w:rsid w:val="00FC1192"/>
    <w:rsid w:val="00FC618C"/>
    <w:rsid w:val="00FD0105"/>
    <w:rsid w:val="00FD5621"/>
    <w:rsid w:val="00FD72FF"/>
    <w:rsid w:val="00FE2B49"/>
    <w:rsid w:val="00FE4287"/>
    <w:rsid w:val="00FE6768"/>
    <w:rsid w:val="00FF7D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83CEA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00BodyText">
    <w:name w:val="00 BodyText"/>
    <w:basedOn w:val="Normal"/>
    <w:rsid w:val="00B77FFD"/>
    <w:pPr>
      <w:spacing w:after="220"/>
    </w:pPr>
    <w:rPr>
      <w:rFonts w:ascii="Arial" w:hAnsi="Arial"/>
      <w:sz w:val="22"/>
      <w:lang w:val="en-US"/>
    </w:rPr>
  </w:style>
  <w:style w:type="character" w:styleId="CommentReference">
    <w:name w:val="annotation reference"/>
    <w:basedOn w:val="DefaultParagraphFont"/>
    <w:rsid w:val="0074711F"/>
    <w:rPr>
      <w:sz w:val="16"/>
      <w:szCs w:val="16"/>
    </w:rPr>
  </w:style>
  <w:style w:type="paragraph" w:styleId="CommentText">
    <w:name w:val="annotation text"/>
    <w:basedOn w:val="Normal"/>
    <w:link w:val="CommentTextChar"/>
    <w:rsid w:val="0074711F"/>
  </w:style>
  <w:style w:type="character" w:customStyle="1" w:styleId="CommentTextChar">
    <w:name w:val="Comment Text Char"/>
    <w:basedOn w:val="DefaultParagraphFont"/>
    <w:link w:val="CommentText"/>
    <w:rsid w:val="0074711F"/>
    <w:rPr>
      <w:lang w:eastAsia="en-US"/>
    </w:rPr>
  </w:style>
  <w:style w:type="paragraph" w:styleId="CommentSubject">
    <w:name w:val="annotation subject"/>
    <w:basedOn w:val="CommentText"/>
    <w:next w:val="CommentText"/>
    <w:link w:val="CommentSubjectChar"/>
    <w:rsid w:val="0074711F"/>
    <w:rPr>
      <w:b/>
      <w:bCs/>
    </w:rPr>
  </w:style>
  <w:style w:type="character" w:customStyle="1" w:styleId="CommentSubjectChar">
    <w:name w:val="Comment Subject Char"/>
    <w:basedOn w:val="CommentTextChar"/>
    <w:link w:val="CommentSubject"/>
    <w:rsid w:val="0074711F"/>
    <w:rPr>
      <w:b/>
      <w:bCs/>
      <w:lang w:eastAsia="en-US"/>
    </w:rPr>
  </w:style>
  <w:style w:type="paragraph" w:styleId="BalloonText">
    <w:name w:val="Balloon Text"/>
    <w:basedOn w:val="Normal"/>
    <w:link w:val="BalloonTextChar"/>
    <w:rsid w:val="0074711F"/>
    <w:pPr>
      <w:spacing w:after="0"/>
    </w:pPr>
    <w:rPr>
      <w:rFonts w:ascii="Segoe UI" w:hAnsi="Segoe UI" w:cs="Segoe UI"/>
      <w:sz w:val="18"/>
      <w:szCs w:val="18"/>
    </w:rPr>
  </w:style>
  <w:style w:type="character" w:customStyle="1" w:styleId="BalloonTextChar">
    <w:name w:val="Balloon Text Char"/>
    <w:basedOn w:val="DefaultParagraphFont"/>
    <w:link w:val="BalloonText"/>
    <w:rsid w:val="0074711F"/>
    <w:rPr>
      <w:rFonts w:ascii="Segoe UI" w:hAnsi="Segoe UI" w:cs="Segoe UI"/>
      <w:sz w:val="18"/>
      <w:szCs w:val="18"/>
      <w:lang w:eastAsia="en-US"/>
    </w:rPr>
  </w:style>
  <w:style w:type="paragraph" w:styleId="ListParagraph">
    <w:name w:val="List Paragraph"/>
    <w:basedOn w:val="Normal"/>
    <w:uiPriority w:val="34"/>
    <w:qFormat/>
    <w:rsid w:val="00B73FE5"/>
    <w:pPr>
      <w:ind w:left="720"/>
      <w:contextualSpacing/>
    </w:pPr>
  </w:style>
  <w:style w:type="table" w:styleId="TableGrid">
    <w:name w:val="Table Grid"/>
    <w:basedOn w:val="TableNormal"/>
    <w:rsid w:val="00B92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B9239E"/>
    <w:pPr>
      <w:spacing w:before="60" w:after="0"/>
      <w:ind w:left="1259" w:hanging="1259"/>
    </w:pPr>
    <w:rPr>
      <w:rFonts w:ascii="Arial" w:eastAsia="MS Mincho" w:hAnsi="Arial"/>
      <w:noProof/>
      <w:szCs w:val="24"/>
      <w:lang w:eastAsia="en-GB"/>
    </w:rPr>
  </w:style>
  <w:style w:type="character" w:customStyle="1" w:styleId="Doc-titleChar">
    <w:name w:val="Doc-title Char"/>
    <w:link w:val="Doc-title"/>
    <w:locked/>
    <w:rsid w:val="00B9239E"/>
    <w:rPr>
      <w:rFonts w:ascii="Arial" w:eastAsia="MS Mincho" w:hAnsi="Arial"/>
      <w:noProof/>
      <w:szCs w:val="24"/>
    </w:rPr>
  </w:style>
  <w:style w:type="paragraph" w:customStyle="1" w:styleId="Doc-text2">
    <w:name w:val="Doc-text2"/>
    <w:basedOn w:val="Normal"/>
    <w:link w:val="Doc-text2Char"/>
    <w:qFormat/>
    <w:rsid w:val="00B923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B9239E"/>
    <w:rPr>
      <w:rFonts w:ascii="Arial" w:eastAsia="MS Mincho" w:hAnsi="Arial"/>
      <w:szCs w:val="24"/>
    </w:rPr>
  </w:style>
  <w:style w:type="character" w:customStyle="1" w:styleId="CommentsChar">
    <w:name w:val="Comments Char"/>
    <w:link w:val="Comments"/>
    <w:locked/>
    <w:rsid w:val="00B9239E"/>
    <w:rPr>
      <w:rFonts w:ascii="Arial" w:eastAsia="MS Mincho" w:hAnsi="Arial" w:cs="Arial"/>
      <w:i/>
      <w:noProof/>
      <w:sz w:val="18"/>
      <w:szCs w:val="24"/>
    </w:rPr>
  </w:style>
  <w:style w:type="paragraph" w:customStyle="1" w:styleId="Comments">
    <w:name w:val="Comments"/>
    <w:basedOn w:val="Normal"/>
    <w:link w:val="CommentsChar"/>
    <w:qFormat/>
    <w:rsid w:val="00B9239E"/>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40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RAN2/Docs/R2-170136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SP-5AIRPNAIUNRU-859666464-85</_dlc_DocId>
    <_dlc_DocIdUrl xmlns="71c5aaf6-e6ce-465b-b873-5148d2a4c105">
      <Url>https://nokia.sharepoint.com/sites/c5g/e2earch/_layouts/15/DocIdRedir.aspx?ID=SP-5AIRPNAIUNRU-859666464-85</Url>
      <Description>SP-5AIRPNAIUNRU-859666464-85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DCADA-ACF7-44D1-B5A5-67217520C0E0}">
  <ds:schemaRefs>
    <ds:schemaRef ds:uri="http://schemas.microsoft.com/sharepoint/events"/>
  </ds:schemaRefs>
</ds:datastoreItem>
</file>

<file path=customXml/itemProps2.xml><?xml version="1.0" encoding="utf-8"?>
<ds:datastoreItem xmlns:ds="http://schemas.openxmlformats.org/officeDocument/2006/customXml" ds:itemID="{B670F9FC-9521-461E-81F9-224DD6F5356F}">
  <ds:schemaRefs>
    <ds:schemaRef ds:uri="http://schemas.microsoft.com/sharepoint/v3/contenttype/forms"/>
  </ds:schemaRefs>
</ds:datastoreItem>
</file>

<file path=customXml/itemProps3.xml><?xml version="1.0" encoding="utf-8"?>
<ds:datastoreItem xmlns:ds="http://schemas.openxmlformats.org/officeDocument/2006/customXml" ds:itemID="{D8E79803-AA58-47D5-9AA4-17E6F9F89AA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BED0573-B809-44A5-AAED-0D849DAA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0E98DC-56C2-4FB2-93C1-8EDC06C6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4</cp:revision>
  <dcterms:created xsi:type="dcterms:W3CDTF">2017-03-24T15:00:00Z</dcterms:created>
  <dcterms:modified xsi:type="dcterms:W3CDTF">2017-03-24T16:40:00Z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e0605e0f-6ebf-4573-b2e6-c1e6f518f345</vt:lpwstr>
  </property>
</Properties>
</file>