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A7C1" w14:textId="748263C4" w:rsidR="00CD4C7B" w:rsidRPr="00535DD1"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00535DD1" w:rsidRPr="00535DD1">
        <w:rPr>
          <w:bCs/>
          <w:noProof w:val="0"/>
          <w:sz w:val="24"/>
          <w:szCs w:val="24"/>
        </w:rPr>
        <w:t>R2-165471</w:t>
      </w:r>
      <w:bookmarkStart w:id="1" w:name="_GoBack"/>
      <w:bookmarkEnd w:id="1"/>
    </w:p>
    <w:p w14:paraId="70438122"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68BDF660" w14:textId="77777777" w:rsidR="00CD4C7B" w:rsidRPr="00B266B0" w:rsidRDefault="00CD4C7B" w:rsidP="00CD4C7B">
      <w:pPr>
        <w:pStyle w:val="Header"/>
        <w:rPr>
          <w:bCs/>
          <w:noProof w:val="0"/>
          <w:sz w:val="24"/>
        </w:rPr>
      </w:pPr>
    </w:p>
    <w:p w14:paraId="5AA1B8FC" w14:textId="77777777" w:rsidR="00CD4C7B" w:rsidRPr="00B266B0" w:rsidRDefault="00CD4C7B" w:rsidP="00CD4C7B">
      <w:pPr>
        <w:pStyle w:val="Header"/>
        <w:rPr>
          <w:bCs/>
          <w:noProof w:val="0"/>
          <w:sz w:val="24"/>
        </w:rPr>
      </w:pPr>
    </w:p>
    <w:p w14:paraId="09427BE9" w14:textId="624A0A2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5FA6">
        <w:rPr>
          <w:rFonts w:cs="Arial"/>
          <w:b/>
          <w:bCs/>
          <w:sz w:val="24"/>
          <w:lang w:eastAsia="ja-JP"/>
        </w:rPr>
        <w:t>8.4.1</w:t>
      </w:r>
    </w:p>
    <w:p w14:paraId="56983D6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977CB18" w14:textId="79A2A1A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3B52" w:rsidRPr="00B73B52">
        <w:rPr>
          <w:rFonts w:ascii="Arial" w:hAnsi="Arial" w:cs="Arial"/>
          <w:b/>
          <w:bCs/>
          <w:sz w:val="24"/>
        </w:rPr>
        <w:t>Basic principles and work prioritization</w:t>
      </w:r>
    </w:p>
    <w:p w14:paraId="73B7202C" w14:textId="7484C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5FA6" w:rsidRPr="008C5FA6">
        <w:rPr>
          <w:rFonts w:ascii="Arial" w:hAnsi="Arial" w:cs="Arial"/>
          <w:b/>
          <w:bCs/>
          <w:sz w:val="24"/>
        </w:rPr>
        <w:t>FS_feD2D_IoT_relay_wearable</w:t>
      </w:r>
    </w:p>
    <w:p w14:paraId="535A2AA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212AB" w14:textId="77777777" w:rsidR="00CD4C7B" w:rsidRPr="006E13D1" w:rsidRDefault="00CD4C7B" w:rsidP="00CD4C7B">
      <w:pPr>
        <w:pStyle w:val="Heading1"/>
      </w:pPr>
      <w:r w:rsidRPr="006E13D1">
        <w:t>1</w:t>
      </w:r>
      <w:r w:rsidRPr="006E13D1">
        <w:tab/>
      </w:r>
      <w:r w:rsidR="0056573F">
        <w:t>Introduction</w:t>
      </w:r>
    </w:p>
    <w:p w14:paraId="4732FC18" w14:textId="58BB2DB9" w:rsidR="00CD4C7B" w:rsidRDefault="008A6CE5" w:rsidP="00CD4C7B">
      <w:pPr>
        <w:rPr>
          <w:rFonts w:eastAsia="SimSun"/>
          <w:lang w:eastAsia="ja-JP"/>
        </w:rPr>
      </w:pPr>
      <w:r w:rsidRPr="008A6CE5">
        <w:rPr>
          <w:lang w:val="en-US"/>
        </w:rPr>
        <w:t xml:space="preserve">During RAN#72 meeting a </w:t>
      </w:r>
      <w:r>
        <w:rPr>
          <w:lang w:val="en-US"/>
        </w:rPr>
        <w:t>revised</w:t>
      </w:r>
      <w:r w:rsidRPr="008A6CE5">
        <w:rPr>
          <w:lang w:val="en-US"/>
        </w:rPr>
        <w:t xml:space="preserve"> SI</w:t>
      </w:r>
      <w:r>
        <w:rPr>
          <w:lang w:val="en-US"/>
        </w:rPr>
        <w:t xml:space="preserve"> for “</w:t>
      </w:r>
      <w:r w:rsidRPr="008A6CE5">
        <w:rPr>
          <w:lang w:val="en-US"/>
        </w:rPr>
        <w:t>Further Enhancements to LTE Device to Device, UE to Network Relays for IoT and Wearables</w:t>
      </w:r>
      <w:r>
        <w:rPr>
          <w:lang w:val="en-US"/>
        </w:rPr>
        <w:t xml:space="preserve">” </w:t>
      </w:r>
      <w:r w:rsidRPr="008A6CE5">
        <w:rPr>
          <w:lang w:val="en-US"/>
        </w:rPr>
        <w:t xml:space="preserve">was approved </w:t>
      </w:r>
      <w:r>
        <w:rPr>
          <w:lang w:val="en-US"/>
        </w:rPr>
        <w:t>[1]. Its goal is to “</w:t>
      </w:r>
      <w:r w:rsidRPr="008A6CE5">
        <w:rPr>
          <w:rFonts w:eastAsia="SimSun"/>
          <w:i/>
          <w:lang w:eastAsia="ja-JP"/>
        </w:rPr>
        <w:t>study enhancements to Prose UE-to-network relaying and to the LTE D2D framework for commercial and public safety applications such as wearable devices</w:t>
      </w:r>
      <w:r>
        <w:rPr>
          <w:rFonts w:eastAsia="SimSun"/>
          <w:lang w:eastAsia="ja-JP"/>
        </w:rPr>
        <w:t>”</w:t>
      </w:r>
      <w:r w:rsidR="00A162FD">
        <w:rPr>
          <w:rFonts w:eastAsia="SimSun"/>
          <w:lang w:eastAsia="ja-JP"/>
        </w:rPr>
        <w:t xml:space="preserve">. </w:t>
      </w:r>
      <w:r w:rsidR="00241E2D">
        <w:rPr>
          <w:rFonts w:eastAsia="SimSun"/>
          <w:lang w:eastAsia="ja-JP"/>
        </w:rPr>
        <w:t>Given the limited time allocation for this SI we think it is very important to fix a set of design principles and guidelines to facilitate the progress. In this paper we discuss and propose some principles</w:t>
      </w:r>
      <w:r w:rsidR="00A73AD9">
        <w:rPr>
          <w:rFonts w:eastAsia="SimSun"/>
          <w:lang w:eastAsia="ja-JP"/>
        </w:rPr>
        <w:t xml:space="preserve">, </w:t>
      </w:r>
      <w:r w:rsidR="00245FA4">
        <w:rPr>
          <w:rFonts w:eastAsia="SimSun"/>
          <w:lang w:eastAsia="ja-JP"/>
        </w:rPr>
        <w:t>that</w:t>
      </w:r>
      <w:r w:rsidR="00241E2D">
        <w:rPr>
          <w:rFonts w:eastAsia="SimSun"/>
          <w:lang w:eastAsia="ja-JP"/>
        </w:rPr>
        <w:t xml:space="preserve"> in our opinion should be followed and we try to prioritize the work in the manner allowing to achieve the Study Item’s goals in a given time frame.</w:t>
      </w:r>
    </w:p>
    <w:p w14:paraId="09FDF39F" w14:textId="2545C26F" w:rsidR="00CD4C7B" w:rsidRPr="008A6CE5" w:rsidRDefault="00FF495D" w:rsidP="00CD4C7B">
      <w:pPr>
        <w:pStyle w:val="Heading1"/>
        <w:rPr>
          <w:lang w:val="en-US"/>
        </w:rPr>
      </w:pPr>
      <w:r>
        <w:rPr>
          <w:lang w:val="en-US"/>
        </w:rPr>
        <w:t>2</w:t>
      </w:r>
      <w:r w:rsidR="00CD4C7B" w:rsidRPr="008A6CE5">
        <w:rPr>
          <w:lang w:val="en-US"/>
        </w:rPr>
        <w:tab/>
      </w:r>
      <w:r w:rsidR="00B73B52">
        <w:rPr>
          <w:lang w:val="en-US"/>
        </w:rPr>
        <w:t>Uni-directional and bi-directional relays</w:t>
      </w:r>
    </w:p>
    <w:p w14:paraId="6E77D880" w14:textId="64D4F768" w:rsidR="008929FA" w:rsidRDefault="008929FA" w:rsidP="00096193">
      <w:pPr>
        <w:rPr>
          <w:lang w:val="en-US"/>
        </w:rPr>
      </w:pPr>
      <w:r>
        <w:rPr>
          <w:lang w:val="en-US"/>
        </w:rPr>
        <w:t xml:space="preserve">The SID tasks RAN2 to study both unidirectional and bidirectional UE-to-NW relay solutions. </w:t>
      </w:r>
      <w:r w:rsidR="00A73AD9">
        <w:rPr>
          <w:lang w:val="en-US"/>
        </w:rPr>
        <w:t xml:space="preserve">Unidirectional relay’s merits haven’t been proved yet while </w:t>
      </w:r>
      <w:r w:rsidR="008D05F7">
        <w:rPr>
          <w:lang w:val="en-US"/>
        </w:rPr>
        <w:t>such solution can only work assuming both Relay UE and Remote UE are in coverage of the network while it is not usable while Remote UE is out of coverage. Since it would be preferable to design a common framework for all coverage scenarios covered by the SID we think that bidirectional relay should be studied</w:t>
      </w:r>
      <w:r w:rsidR="00CC5DA1">
        <w:rPr>
          <w:lang w:val="en-US"/>
        </w:rPr>
        <w:t xml:space="preserve"> first and unidirectional relay </w:t>
      </w:r>
      <w:r w:rsidR="008D05F7">
        <w:rPr>
          <w:lang w:val="en-US"/>
        </w:rPr>
        <w:t>should be treated as an optimization on top of bi</w:t>
      </w:r>
      <w:r w:rsidR="00541000">
        <w:rPr>
          <w:lang w:val="en-US"/>
        </w:rPr>
        <w:t>-</w:t>
      </w:r>
      <w:r w:rsidR="008D05F7">
        <w:rPr>
          <w:lang w:val="en-US"/>
        </w:rPr>
        <w:t>directional relay solution</w:t>
      </w:r>
      <w:r w:rsidR="00245FA4">
        <w:rPr>
          <w:lang w:val="en-US"/>
        </w:rPr>
        <w:t xml:space="preserve"> if time allocation for this SI allows</w:t>
      </w:r>
      <w:r w:rsidR="008D05F7">
        <w:rPr>
          <w:lang w:val="en-US"/>
        </w:rPr>
        <w:t>.</w:t>
      </w:r>
      <w:r w:rsidR="00E946C3">
        <w:rPr>
          <w:lang w:val="en-US"/>
        </w:rPr>
        <w:t xml:space="preserve"> </w:t>
      </w:r>
      <w:r w:rsidR="006B2EAD">
        <w:rPr>
          <w:lang w:val="en-US"/>
        </w:rPr>
        <w:t xml:space="preserve">As </w:t>
      </w:r>
      <w:r w:rsidR="00A73AD9">
        <w:rPr>
          <w:lang w:val="en-US"/>
        </w:rPr>
        <w:t>R</w:t>
      </w:r>
      <w:r w:rsidR="006B2EAD">
        <w:rPr>
          <w:lang w:val="en-US"/>
        </w:rPr>
        <w:t>emote UE does</w:t>
      </w:r>
      <w:r w:rsidR="00A73AD9">
        <w:rPr>
          <w:lang w:val="en-US"/>
        </w:rPr>
        <w:t xml:space="preserve"> not</w:t>
      </w:r>
      <w:r w:rsidR="006B2EAD">
        <w:rPr>
          <w:lang w:val="en-US"/>
        </w:rPr>
        <w:t xml:space="preserve"> need to maintain direct link with eNB in b</w:t>
      </w:r>
      <w:r w:rsidR="00E946C3">
        <w:rPr>
          <w:lang w:val="en-US"/>
        </w:rPr>
        <w:t>i-directional relay</w:t>
      </w:r>
      <w:r w:rsidR="006B2EAD">
        <w:rPr>
          <w:lang w:val="en-US"/>
        </w:rPr>
        <w:t>, it</w:t>
      </w:r>
      <w:r w:rsidR="00E946C3">
        <w:rPr>
          <w:lang w:val="en-US"/>
        </w:rPr>
        <w:t xml:space="preserve"> has also higher potential for battery consumption savings, which is a primary objective of the Study Item.</w:t>
      </w:r>
    </w:p>
    <w:p w14:paraId="06B99A1E" w14:textId="57FA1D82" w:rsidR="008D05F7" w:rsidRPr="008D05F7" w:rsidRDefault="008D05F7" w:rsidP="00096193">
      <w:pPr>
        <w:rPr>
          <w:b/>
          <w:lang w:val="en-US"/>
        </w:rPr>
      </w:pPr>
      <w:r>
        <w:rPr>
          <w:b/>
          <w:lang w:val="en-US"/>
        </w:rPr>
        <w:t>Proposal 1: RAN2 should initially focus on bidirectional relay design in order to support all coverage scen</w:t>
      </w:r>
      <w:r w:rsidR="00E946C3">
        <w:rPr>
          <w:b/>
          <w:lang w:val="en-US"/>
        </w:rPr>
        <w:t>arios and allow for maximum power consumption optimizations for the Remote UE.</w:t>
      </w:r>
    </w:p>
    <w:p w14:paraId="5390FF71" w14:textId="6264CF20" w:rsidR="00B73B52" w:rsidRPr="008A6CE5" w:rsidRDefault="00B73B52" w:rsidP="00B73B52">
      <w:pPr>
        <w:pStyle w:val="Heading1"/>
        <w:rPr>
          <w:lang w:val="en-US"/>
        </w:rPr>
      </w:pPr>
      <w:r>
        <w:rPr>
          <w:lang w:val="en-US"/>
        </w:rPr>
        <w:t>3</w:t>
      </w:r>
      <w:r w:rsidRPr="008A6CE5">
        <w:rPr>
          <w:lang w:val="en-US"/>
        </w:rPr>
        <w:tab/>
      </w:r>
      <w:r>
        <w:rPr>
          <w:lang w:val="en-US"/>
        </w:rPr>
        <w:t>Control Plane and User Plane relaying</w:t>
      </w:r>
    </w:p>
    <w:p w14:paraId="195A2EDE" w14:textId="600F9D16" w:rsidR="00096193" w:rsidRDefault="008707B9" w:rsidP="00096193">
      <w:pPr>
        <w:rPr>
          <w:lang w:val="en-US"/>
        </w:rPr>
      </w:pPr>
      <w:r>
        <w:rPr>
          <w:lang w:val="en-US"/>
        </w:rPr>
        <w:t xml:space="preserve">One of the questions posed already during the </w:t>
      </w:r>
      <w:r w:rsidR="008929FA">
        <w:rPr>
          <w:lang w:val="en-US"/>
        </w:rPr>
        <w:t xml:space="preserve">preliminary phase of the Study Item </w:t>
      </w:r>
      <w:r w:rsidR="000036D5">
        <w:rPr>
          <w:lang w:val="en-US"/>
        </w:rPr>
        <w:t xml:space="preserve">was </w:t>
      </w:r>
      <w:r>
        <w:rPr>
          <w:lang w:val="en-US"/>
        </w:rPr>
        <w:t xml:space="preserve">whether </w:t>
      </w:r>
      <w:r w:rsidR="000036D5">
        <w:rPr>
          <w:lang w:val="en-US"/>
        </w:rPr>
        <w:t xml:space="preserve">relaying of </w:t>
      </w:r>
      <w:r>
        <w:rPr>
          <w:lang w:val="en-US"/>
        </w:rPr>
        <w:t>Control Plane should be supported or it should rat</w:t>
      </w:r>
      <w:r w:rsidR="009068FF">
        <w:rPr>
          <w:lang w:val="en-US"/>
        </w:rPr>
        <w:t>her be limited to User Plane only</w:t>
      </w:r>
      <w:r>
        <w:rPr>
          <w:lang w:val="en-US"/>
        </w:rPr>
        <w:t xml:space="preserve">. </w:t>
      </w:r>
      <w:r w:rsidR="00C9545C">
        <w:rPr>
          <w:lang w:val="en-US"/>
        </w:rPr>
        <w:t>Some considerations about the options for various kinds of control signaling in</w:t>
      </w:r>
      <w:r w:rsidR="0031498C">
        <w:rPr>
          <w:lang w:val="en-US"/>
        </w:rPr>
        <w:t xml:space="preserve"> </w:t>
      </w:r>
      <w:r w:rsidR="00C9545C">
        <w:rPr>
          <w:lang w:val="en-US"/>
        </w:rPr>
        <w:t xml:space="preserve">different </w:t>
      </w:r>
      <w:r w:rsidR="0031498C">
        <w:rPr>
          <w:lang w:val="en-US"/>
        </w:rPr>
        <w:t xml:space="preserve">coverage scenarios </w:t>
      </w:r>
      <w:r>
        <w:rPr>
          <w:lang w:val="en-US"/>
        </w:rPr>
        <w:t xml:space="preserve">are summarized </w:t>
      </w:r>
      <w:r w:rsidR="0031498C">
        <w:rPr>
          <w:lang w:val="en-US"/>
        </w:rPr>
        <w:t>in the table below.</w:t>
      </w:r>
    </w:p>
    <w:p w14:paraId="33C4B671" w14:textId="77777777" w:rsidR="0031498C" w:rsidRPr="006E13D1" w:rsidRDefault="0031498C" w:rsidP="0031498C">
      <w:pPr>
        <w:pStyle w:val="TH"/>
      </w:pPr>
      <w:r>
        <w:lastRenderedPageBreak/>
        <w:t>Table 1</w:t>
      </w:r>
      <w:r w:rsidRPr="006E13D1">
        <w:t xml:space="preserve">: </w:t>
      </w:r>
      <w:r>
        <w:t>Control Plane signalling possibilities for the evolved UE-to-Network Relay</w:t>
      </w:r>
      <w:r w:rsidR="005D193C">
        <w:t xml:space="preserve"> framework</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38"/>
        <w:gridCol w:w="2161"/>
        <w:gridCol w:w="2162"/>
        <w:gridCol w:w="2162"/>
        <w:gridCol w:w="2162"/>
      </w:tblGrid>
      <w:tr w:rsidR="0090530A" w:rsidRPr="00AB29B5" w14:paraId="5C271A41" w14:textId="77777777" w:rsidTr="0090530A">
        <w:trPr>
          <w:trHeight w:val="240"/>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1C97E4F2" w14:textId="77777777" w:rsidR="0090530A" w:rsidRPr="00AB29B5" w:rsidRDefault="0090530A" w:rsidP="006112E3">
            <w:pPr>
              <w:pStyle w:val="TAH"/>
              <w:spacing w:before="20" w:after="20"/>
              <w:ind w:left="57" w:right="57"/>
              <w:rPr>
                <w:szCs w:val="18"/>
              </w:rPr>
            </w:pPr>
            <w:r w:rsidRPr="00AB29B5">
              <w:rPr>
                <w:szCs w:val="18"/>
              </w:rPr>
              <w:t>Coverage scenario</w:t>
            </w:r>
          </w:p>
        </w:tc>
        <w:tc>
          <w:tcPr>
            <w:tcW w:w="2161" w:type="dxa"/>
            <w:tcBorders>
              <w:top w:val="single" w:sz="4" w:space="0" w:color="auto"/>
              <w:left w:val="single" w:sz="4" w:space="0" w:color="auto"/>
              <w:bottom w:val="single" w:sz="4" w:space="0" w:color="auto"/>
              <w:right w:val="single" w:sz="4" w:space="0" w:color="auto"/>
            </w:tcBorders>
            <w:vAlign w:val="center"/>
          </w:tcPr>
          <w:p w14:paraId="0A36CDDE" w14:textId="77777777" w:rsidR="0090530A" w:rsidRPr="00AB29B5" w:rsidRDefault="0090530A" w:rsidP="005D193C">
            <w:pPr>
              <w:pStyle w:val="TAH"/>
              <w:spacing w:before="20" w:after="20"/>
              <w:ind w:left="57" w:right="57"/>
              <w:rPr>
                <w:szCs w:val="18"/>
              </w:rPr>
            </w:pPr>
            <w:r w:rsidRPr="00AB29B5">
              <w:rPr>
                <w:szCs w:val="18"/>
              </w:rPr>
              <w:t>System Information</w:t>
            </w:r>
          </w:p>
        </w:tc>
        <w:tc>
          <w:tcPr>
            <w:tcW w:w="2162" w:type="dxa"/>
            <w:tcBorders>
              <w:top w:val="single" w:sz="4" w:space="0" w:color="auto"/>
              <w:left w:val="single" w:sz="4" w:space="0" w:color="auto"/>
              <w:bottom w:val="single" w:sz="4" w:space="0" w:color="auto"/>
              <w:right w:val="single" w:sz="4" w:space="0" w:color="auto"/>
            </w:tcBorders>
            <w:noWrap/>
            <w:vAlign w:val="center"/>
          </w:tcPr>
          <w:p w14:paraId="738468BB" w14:textId="77777777" w:rsidR="0090530A" w:rsidRPr="00AB29B5" w:rsidRDefault="0090530A" w:rsidP="005D193C">
            <w:pPr>
              <w:pStyle w:val="TAH"/>
              <w:spacing w:before="20" w:after="20"/>
              <w:ind w:left="57" w:right="57"/>
              <w:rPr>
                <w:szCs w:val="18"/>
              </w:rPr>
            </w:pPr>
            <w:r w:rsidRPr="00AB29B5">
              <w:rPr>
                <w:szCs w:val="18"/>
              </w:rPr>
              <w:t>Dedicated RRC signaling</w:t>
            </w:r>
          </w:p>
        </w:tc>
        <w:tc>
          <w:tcPr>
            <w:tcW w:w="2162" w:type="dxa"/>
            <w:tcBorders>
              <w:top w:val="single" w:sz="4" w:space="0" w:color="auto"/>
              <w:left w:val="single" w:sz="4" w:space="0" w:color="auto"/>
              <w:bottom w:val="single" w:sz="4" w:space="0" w:color="auto"/>
              <w:right w:val="single" w:sz="4" w:space="0" w:color="auto"/>
            </w:tcBorders>
            <w:vAlign w:val="center"/>
          </w:tcPr>
          <w:p w14:paraId="39B2B8C8" w14:textId="7952C846" w:rsidR="0090530A" w:rsidRPr="00AB29B5" w:rsidRDefault="0032591A" w:rsidP="005D193C">
            <w:pPr>
              <w:pStyle w:val="TAH"/>
              <w:spacing w:before="20" w:after="20"/>
              <w:ind w:left="57" w:right="57"/>
              <w:rPr>
                <w:szCs w:val="18"/>
              </w:rPr>
            </w:pPr>
            <w:r>
              <w:rPr>
                <w:szCs w:val="18"/>
              </w:rPr>
              <w:t>Paging</w:t>
            </w:r>
          </w:p>
        </w:tc>
        <w:tc>
          <w:tcPr>
            <w:tcW w:w="2162" w:type="dxa"/>
            <w:tcBorders>
              <w:top w:val="single" w:sz="4" w:space="0" w:color="auto"/>
              <w:left w:val="single" w:sz="4" w:space="0" w:color="auto"/>
              <w:bottom w:val="single" w:sz="4" w:space="0" w:color="auto"/>
              <w:right w:val="single" w:sz="4" w:space="0" w:color="auto"/>
            </w:tcBorders>
            <w:vAlign w:val="center"/>
          </w:tcPr>
          <w:p w14:paraId="1867AB66" w14:textId="07BFDF92" w:rsidR="0090530A" w:rsidRPr="00AB29B5" w:rsidRDefault="0032591A" w:rsidP="005D193C">
            <w:pPr>
              <w:pStyle w:val="TAH"/>
              <w:spacing w:before="20" w:after="20"/>
              <w:ind w:left="57" w:right="57"/>
              <w:rPr>
                <w:szCs w:val="18"/>
              </w:rPr>
            </w:pPr>
            <w:r>
              <w:rPr>
                <w:szCs w:val="18"/>
              </w:rPr>
              <w:t>C</w:t>
            </w:r>
            <w:r w:rsidR="0029756E" w:rsidRPr="00AB29B5">
              <w:rPr>
                <w:szCs w:val="18"/>
              </w:rPr>
              <w:t>onnection establishment</w:t>
            </w:r>
          </w:p>
        </w:tc>
      </w:tr>
      <w:tr w:rsidR="0090530A" w:rsidRPr="00AB29B5" w14:paraId="0DE63C13" w14:textId="77777777" w:rsidTr="0090530A">
        <w:trPr>
          <w:trHeight w:val="240"/>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3272446" w14:textId="77777777" w:rsidR="0090530A" w:rsidRDefault="00AB29B5" w:rsidP="00E73A9F">
            <w:pPr>
              <w:pStyle w:val="TAC"/>
              <w:spacing w:before="20" w:after="20"/>
              <w:ind w:left="57" w:right="57"/>
              <w:rPr>
                <w:color w:val="000000"/>
                <w:szCs w:val="18"/>
              </w:rPr>
            </w:pPr>
            <w:r>
              <w:rPr>
                <w:color w:val="000000"/>
                <w:szCs w:val="18"/>
              </w:rPr>
              <w:t>UE-to-NW Relay in coverage</w:t>
            </w:r>
          </w:p>
          <w:p w14:paraId="6FA78A83" w14:textId="77777777" w:rsidR="00AB29B5" w:rsidRPr="00AB29B5" w:rsidRDefault="00AB29B5" w:rsidP="00E73A9F">
            <w:pPr>
              <w:pStyle w:val="TAC"/>
              <w:spacing w:before="20" w:after="20"/>
              <w:ind w:left="57" w:right="57"/>
              <w:rPr>
                <w:szCs w:val="18"/>
              </w:rPr>
            </w:pPr>
            <w:r>
              <w:rPr>
                <w:color w:val="000000"/>
                <w:szCs w:val="18"/>
              </w:rPr>
              <w:t>Remote UE in coverage</w:t>
            </w:r>
          </w:p>
        </w:tc>
        <w:tc>
          <w:tcPr>
            <w:tcW w:w="2161" w:type="dxa"/>
            <w:tcBorders>
              <w:top w:val="single" w:sz="4" w:space="0" w:color="auto"/>
              <w:left w:val="single" w:sz="4" w:space="0" w:color="auto"/>
              <w:bottom w:val="single" w:sz="4" w:space="0" w:color="auto"/>
              <w:right w:val="single" w:sz="4" w:space="0" w:color="auto"/>
            </w:tcBorders>
          </w:tcPr>
          <w:p w14:paraId="0979B1D0" w14:textId="77777777" w:rsidR="0090530A" w:rsidRPr="00AB29B5" w:rsidRDefault="0090530A" w:rsidP="00926119">
            <w:pPr>
              <w:pStyle w:val="TAC"/>
              <w:spacing w:before="20" w:after="20"/>
              <w:ind w:left="57" w:right="57"/>
              <w:jc w:val="left"/>
              <w:rPr>
                <w:szCs w:val="18"/>
              </w:rPr>
            </w:pPr>
            <w:r w:rsidRPr="00AB29B5">
              <w:rPr>
                <w:szCs w:val="18"/>
              </w:rPr>
              <w:t xml:space="preserve">Can be received by the Remote UE on Uu interface. Additional power consumption optimizations possible via System Information </w:t>
            </w:r>
            <w:r w:rsidR="00926119">
              <w:rPr>
                <w:szCs w:val="18"/>
              </w:rPr>
              <w:t>reception via Relay UE</w:t>
            </w:r>
            <w:r w:rsidRPr="00AB29B5">
              <w:rPr>
                <w:szCs w:val="18"/>
              </w:rPr>
              <w:t>.</w:t>
            </w:r>
          </w:p>
        </w:tc>
        <w:tc>
          <w:tcPr>
            <w:tcW w:w="2162" w:type="dxa"/>
            <w:tcBorders>
              <w:top w:val="single" w:sz="4" w:space="0" w:color="auto"/>
              <w:left w:val="single" w:sz="4" w:space="0" w:color="auto"/>
              <w:bottom w:val="single" w:sz="4" w:space="0" w:color="auto"/>
              <w:right w:val="single" w:sz="4" w:space="0" w:color="auto"/>
            </w:tcBorders>
            <w:noWrap/>
          </w:tcPr>
          <w:p w14:paraId="1CA73389" w14:textId="4E5D450A" w:rsidR="0090530A" w:rsidRPr="00AB29B5" w:rsidRDefault="0090530A" w:rsidP="00BD499A">
            <w:pPr>
              <w:pStyle w:val="TAC"/>
              <w:spacing w:before="20" w:after="20"/>
              <w:ind w:left="57" w:right="57"/>
              <w:jc w:val="left"/>
              <w:rPr>
                <w:szCs w:val="18"/>
              </w:rPr>
            </w:pPr>
            <w:r w:rsidRPr="00AB29B5">
              <w:rPr>
                <w:szCs w:val="18"/>
              </w:rPr>
              <w:t>Can be exchanged between eNB and Remote UE on Uu interface for bi-directional relaying operation, but additional power consumption optimizations possible by RRC signalling relaying</w:t>
            </w:r>
            <w:r w:rsidR="00646B9E">
              <w:rPr>
                <w:szCs w:val="18"/>
              </w:rPr>
              <w:t>, especially in UL</w:t>
            </w:r>
            <w:r w:rsidRPr="00AB29B5">
              <w:rPr>
                <w:szCs w:val="18"/>
              </w:rPr>
              <w:t xml:space="preserve">. </w:t>
            </w:r>
          </w:p>
        </w:tc>
        <w:tc>
          <w:tcPr>
            <w:tcW w:w="2162" w:type="dxa"/>
            <w:tcBorders>
              <w:top w:val="single" w:sz="4" w:space="0" w:color="auto"/>
              <w:left w:val="single" w:sz="4" w:space="0" w:color="auto"/>
              <w:bottom w:val="single" w:sz="4" w:space="0" w:color="auto"/>
              <w:right w:val="single" w:sz="4" w:space="0" w:color="auto"/>
            </w:tcBorders>
          </w:tcPr>
          <w:p w14:paraId="5570C05F" w14:textId="31D8B6B1" w:rsidR="0090530A" w:rsidRPr="00AB29B5" w:rsidRDefault="0029756E" w:rsidP="00614A68">
            <w:pPr>
              <w:pStyle w:val="TAC"/>
              <w:spacing w:before="20" w:after="20"/>
              <w:ind w:left="57" w:right="57"/>
              <w:jc w:val="left"/>
              <w:rPr>
                <w:szCs w:val="18"/>
              </w:rPr>
            </w:pPr>
            <w:r w:rsidRPr="00AB29B5">
              <w:rPr>
                <w:szCs w:val="18"/>
              </w:rPr>
              <w:t>Paging can be delivered in a normal way</w:t>
            </w:r>
            <w:r w:rsidR="00614A68">
              <w:rPr>
                <w:szCs w:val="18"/>
              </w:rPr>
              <w:t>. Paging relaying is also possible</w:t>
            </w:r>
            <w:r w:rsidR="00FB4135">
              <w:rPr>
                <w:szCs w:val="18"/>
              </w:rPr>
              <w:t xml:space="preserve"> if needed </w:t>
            </w:r>
            <w:r w:rsidR="00CC5DA1">
              <w:rPr>
                <w:szCs w:val="18"/>
              </w:rPr>
              <w:t>and</w:t>
            </w:r>
            <w:r w:rsidR="00FB4135">
              <w:rPr>
                <w:szCs w:val="18"/>
              </w:rPr>
              <w:t xml:space="preserve"> proved beneficial</w:t>
            </w:r>
            <w:r w:rsidRPr="00AB29B5">
              <w:rPr>
                <w:szCs w:val="18"/>
              </w:rPr>
              <w:t xml:space="preserve"> </w:t>
            </w:r>
          </w:p>
        </w:tc>
        <w:tc>
          <w:tcPr>
            <w:tcW w:w="2162" w:type="dxa"/>
            <w:tcBorders>
              <w:top w:val="single" w:sz="4" w:space="0" w:color="auto"/>
              <w:left w:val="single" w:sz="4" w:space="0" w:color="auto"/>
              <w:bottom w:val="single" w:sz="4" w:space="0" w:color="auto"/>
              <w:right w:val="single" w:sz="4" w:space="0" w:color="auto"/>
            </w:tcBorders>
          </w:tcPr>
          <w:p w14:paraId="6190DFCA" w14:textId="7C965033" w:rsidR="0090530A" w:rsidRPr="00AB29B5" w:rsidRDefault="0029756E" w:rsidP="00D52229">
            <w:pPr>
              <w:pStyle w:val="TAC"/>
              <w:spacing w:before="20" w:after="20"/>
              <w:ind w:left="57" w:right="57"/>
              <w:jc w:val="left"/>
              <w:rPr>
                <w:szCs w:val="18"/>
              </w:rPr>
            </w:pPr>
            <w:r w:rsidRPr="00AB29B5">
              <w:rPr>
                <w:szCs w:val="18"/>
              </w:rPr>
              <w:t>UE could either use normal RACH procedure or request connection establishment via Relay depending on path selection criteria</w:t>
            </w:r>
            <w:r w:rsidR="0032591A">
              <w:rPr>
                <w:szCs w:val="18"/>
              </w:rPr>
              <w:t xml:space="preserve"> </w:t>
            </w:r>
            <w:r w:rsidR="00D52229">
              <w:rPr>
                <w:szCs w:val="18"/>
              </w:rPr>
              <w:t>considering</w:t>
            </w:r>
            <w:r w:rsidR="0032591A">
              <w:rPr>
                <w:szCs w:val="18"/>
              </w:rPr>
              <w:t xml:space="preserve"> power consumption optimizations</w:t>
            </w:r>
            <w:r w:rsidR="00D52229">
              <w:rPr>
                <w:szCs w:val="18"/>
              </w:rPr>
              <w:t xml:space="preserve"> and other factors, e.g. required level of QoS</w:t>
            </w:r>
            <w:r w:rsidR="0032591A" w:rsidRPr="00AB29B5">
              <w:rPr>
                <w:szCs w:val="18"/>
              </w:rPr>
              <w:t>.</w:t>
            </w:r>
          </w:p>
        </w:tc>
      </w:tr>
      <w:tr w:rsidR="0090530A" w:rsidRPr="00AB29B5" w14:paraId="68009D8D" w14:textId="77777777" w:rsidTr="0090530A">
        <w:trPr>
          <w:trHeight w:val="240"/>
          <w:jc w:val="center"/>
        </w:trPr>
        <w:tc>
          <w:tcPr>
            <w:tcW w:w="1838" w:type="dxa"/>
            <w:tcBorders>
              <w:top w:val="single" w:sz="4" w:space="0" w:color="auto"/>
            </w:tcBorders>
            <w:noWrap/>
            <w:vAlign w:val="center"/>
          </w:tcPr>
          <w:p w14:paraId="549B69C3" w14:textId="77777777" w:rsidR="00AB29B5" w:rsidRDefault="00AB29B5" w:rsidP="00AB29B5">
            <w:pPr>
              <w:pStyle w:val="TAC"/>
              <w:spacing w:before="20" w:after="20"/>
              <w:ind w:left="57" w:right="57"/>
              <w:rPr>
                <w:color w:val="000000"/>
                <w:szCs w:val="18"/>
              </w:rPr>
            </w:pPr>
            <w:r>
              <w:rPr>
                <w:color w:val="000000"/>
                <w:szCs w:val="18"/>
              </w:rPr>
              <w:t>UE-to-NW Relay in coverage</w:t>
            </w:r>
          </w:p>
          <w:p w14:paraId="693534E8" w14:textId="77777777" w:rsidR="0090530A" w:rsidRPr="00AB29B5" w:rsidRDefault="00AB29B5" w:rsidP="00AB29B5">
            <w:pPr>
              <w:pStyle w:val="TAC"/>
              <w:spacing w:before="20" w:after="20"/>
              <w:ind w:left="57" w:right="57"/>
              <w:rPr>
                <w:szCs w:val="18"/>
              </w:rPr>
            </w:pPr>
            <w:r>
              <w:rPr>
                <w:color w:val="000000"/>
                <w:szCs w:val="18"/>
              </w:rPr>
              <w:t>Remote UE in enhanced coverage</w:t>
            </w:r>
          </w:p>
        </w:tc>
        <w:tc>
          <w:tcPr>
            <w:tcW w:w="2161" w:type="dxa"/>
            <w:tcBorders>
              <w:top w:val="single" w:sz="4" w:space="0" w:color="auto"/>
            </w:tcBorders>
          </w:tcPr>
          <w:p w14:paraId="393B84AB" w14:textId="77777777" w:rsidR="0090530A" w:rsidRPr="00AB29B5" w:rsidRDefault="0090530A" w:rsidP="00053E89">
            <w:pPr>
              <w:pStyle w:val="TAC"/>
              <w:spacing w:before="20" w:after="20"/>
              <w:ind w:left="57" w:right="57"/>
              <w:jc w:val="left"/>
              <w:rPr>
                <w:szCs w:val="18"/>
              </w:rPr>
            </w:pPr>
            <w:r w:rsidRPr="00AB29B5">
              <w:rPr>
                <w:szCs w:val="18"/>
              </w:rPr>
              <w:t>Similar as for in-coverage Remote UE, but CE techniques are required, so potential for power consumption optimization is higher. Additionally spectral efficiency in the cell can be increased when relaying System Information to CE mode UEs</w:t>
            </w:r>
            <w:r w:rsidR="00A57447">
              <w:rPr>
                <w:szCs w:val="18"/>
              </w:rPr>
              <w:t xml:space="preserve"> instead of using repetitions.</w:t>
            </w:r>
          </w:p>
        </w:tc>
        <w:tc>
          <w:tcPr>
            <w:tcW w:w="2162" w:type="dxa"/>
            <w:tcBorders>
              <w:top w:val="single" w:sz="4" w:space="0" w:color="auto"/>
            </w:tcBorders>
            <w:noWrap/>
          </w:tcPr>
          <w:p w14:paraId="3B5D6C89" w14:textId="3AC36CA8" w:rsidR="0090530A" w:rsidRPr="00AB29B5" w:rsidRDefault="0090530A" w:rsidP="00BD499A">
            <w:pPr>
              <w:pStyle w:val="TAC"/>
              <w:spacing w:before="20" w:after="20"/>
              <w:ind w:left="57" w:right="57"/>
              <w:jc w:val="left"/>
              <w:rPr>
                <w:szCs w:val="18"/>
              </w:rPr>
            </w:pPr>
            <w:r w:rsidRPr="00AB29B5">
              <w:rPr>
                <w:szCs w:val="18"/>
              </w:rPr>
              <w:t xml:space="preserve">Similar as for in-coverage Remote UE, but CE techniques are required, so potential for power consumption optimization is higher. Additionally spectral efficiency in the cell can be increased when relaying RRC signaling to CE mode UEs. </w:t>
            </w:r>
          </w:p>
        </w:tc>
        <w:tc>
          <w:tcPr>
            <w:tcW w:w="2162" w:type="dxa"/>
            <w:tcBorders>
              <w:top w:val="single" w:sz="4" w:space="0" w:color="auto"/>
            </w:tcBorders>
          </w:tcPr>
          <w:p w14:paraId="0A19AA80" w14:textId="77777777" w:rsidR="0090530A" w:rsidRPr="00AB29B5" w:rsidRDefault="00D920E8" w:rsidP="005667A5">
            <w:pPr>
              <w:pStyle w:val="TAC"/>
              <w:spacing w:before="20" w:after="20"/>
              <w:ind w:left="57" w:right="57"/>
              <w:jc w:val="left"/>
              <w:rPr>
                <w:szCs w:val="18"/>
              </w:rPr>
            </w:pPr>
            <w:r w:rsidRPr="00AB29B5">
              <w:rPr>
                <w:szCs w:val="18"/>
              </w:rPr>
              <w:t>Similar as for in-coverage scenario, but paging relaying could provide additional benefit for spectral efficiency and power consumption in Remote UE.</w:t>
            </w:r>
          </w:p>
        </w:tc>
        <w:tc>
          <w:tcPr>
            <w:tcW w:w="2162" w:type="dxa"/>
            <w:tcBorders>
              <w:top w:val="single" w:sz="4" w:space="0" w:color="auto"/>
            </w:tcBorders>
          </w:tcPr>
          <w:p w14:paraId="15AEA51A" w14:textId="77777777" w:rsidR="0090530A" w:rsidRPr="00AB29B5" w:rsidRDefault="008B511A" w:rsidP="008B511A">
            <w:pPr>
              <w:pStyle w:val="TAC"/>
              <w:spacing w:before="20" w:after="20"/>
              <w:ind w:left="57" w:right="57"/>
              <w:jc w:val="left"/>
              <w:rPr>
                <w:szCs w:val="18"/>
              </w:rPr>
            </w:pPr>
            <w:r w:rsidRPr="00AB29B5">
              <w:rPr>
                <w:szCs w:val="18"/>
              </w:rPr>
              <w:t>Similar as for in-coverage scenario, but requesting connection establishment via Relay UE could provide additional benefit for spectral efficiency and power consumption in Remote UE.</w:t>
            </w:r>
          </w:p>
        </w:tc>
      </w:tr>
      <w:tr w:rsidR="0090530A" w:rsidRPr="00AB29B5" w14:paraId="273722FD" w14:textId="77777777" w:rsidTr="0090530A">
        <w:trPr>
          <w:trHeight w:val="240"/>
          <w:jc w:val="center"/>
        </w:trPr>
        <w:tc>
          <w:tcPr>
            <w:tcW w:w="1838" w:type="dxa"/>
            <w:noWrap/>
            <w:vAlign w:val="center"/>
          </w:tcPr>
          <w:p w14:paraId="7AA91285" w14:textId="77777777" w:rsidR="00AB29B5" w:rsidRDefault="00AB29B5" w:rsidP="00AB29B5">
            <w:pPr>
              <w:pStyle w:val="TAC"/>
              <w:spacing w:before="20" w:after="20"/>
              <w:ind w:left="57" w:right="57"/>
              <w:rPr>
                <w:color w:val="000000"/>
                <w:szCs w:val="18"/>
              </w:rPr>
            </w:pPr>
            <w:r>
              <w:rPr>
                <w:color w:val="000000"/>
                <w:szCs w:val="18"/>
              </w:rPr>
              <w:t>UE-to-NW Relay in coverage</w:t>
            </w:r>
          </w:p>
          <w:p w14:paraId="43387286" w14:textId="77777777" w:rsidR="0090530A" w:rsidRPr="00AB29B5" w:rsidRDefault="00AB29B5" w:rsidP="0042720A">
            <w:pPr>
              <w:pStyle w:val="TAC"/>
              <w:spacing w:before="20" w:after="20"/>
              <w:ind w:left="57" w:right="57"/>
              <w:rPr>
                <w:szCs w:val="18"/>
              </w:rPr>
            </w:pPr>
            <w:r>
              <w:rPr>
                <w:color w:val="000000"/>
                <w:szCs w:val="18"/>
              </w:rPr>
              <w:t xml:space="preserve">Remote UE </w:t>
            </w:r>
            <w:r w:rsidR="0042720A">
              <w:rPr>
                <w:color w:val="000000"/>
                <w:szCs w:val="18"/>
              </w:rPr>
              <w:t>out of coverage</w:t>
            </w:r>
          </w:p>
        </w:tc>
        <w:tc>
          <w:tcPr>
            <w:tcW w:w="2161" w:type="dxa"/>
          </w:tcPr>
          <w:p w14:paraId="678E6268" w14:textId="77777777" w:rsidR="0090530A" w:rsidRPr="00AB29B5" w:rsidRDefault="0090530A" w:rsidP="00E73A9F">
            <w:pPr>
              <w:pStyle w:val="TAC"/>
              <w:spacing w:before="20" w:after="20"/>
              <w:ind w:left="57" w:right="57"/>
              <w:jc w:val="left"/>
              <w:rPr>
                <w:szCs w:val="18"/>
              </w:rPr>
            </w:pPr>
            <w:r w:rsidRPr="00AB29B5">
              <w:rPr>
                <w:szCs w:val="18"/>
              </w:rPr>
              <w:t>System Information cannot be received from eNB directly. Relevant information needs to be either pre-configured on the Remote UE or provided by the Relay UE.</w:t>
            </w:r>
          </w:p>
        </w:tc>
        <w:tc>
          <w:tcPr>
            <w:tcW w:w="2162" w:type="dxa"/>
            <w:noWrap/>
          </w:tcPr>
          <w:p w14:paraId="5C6226EA" w14:textId="77777777" w:rsidR="0090530A" w:rsidRPr="00AB29B5" w:rsidRDefault="0090530A" w:rsidP="00E73A9F">
            <w:pPr>
              <w:pStyle w:val="TAC"/>
              <w:spacing w:before="20" w:after="20"/>
              <w:ind w:left="57" w:right="57"/>
              <w:jc w:val="left"/>
              <w:rPr>
                <w:szCs w:val="18"/>
              </w:rPr>
            </w:pPr>
            <w:r w:rsidRPr="00AB29B5">
              <w:rPr>
                <w:szCs w:val="18"/>
              </w:rPr>
              <w:t>Cannot be received from eNB directly. Relevant information needs to be either pre-configured on the Remote UE or it can be relayed from eNB to the Remote UE via Relay UE.</w:t>
            </w:r>
          </w:p>
        </w:tc>
        <w:tc>
          <w:tcPr>
            <w:tcW w:w="2162" w:type="dxa"/>
          </w:tcPr>
          <w:p w14:paraId="3C7BD7DE" w14:textId="77777777" w:rsidR="0090530A" w:rsidRPr="00AB29B5" w:rsidRDefault="0090530A" w:rsidP="00E73A9F">
            <w:pPr>
              <w:pStyle w:val="TAC"/>
              <w:spacing w:before="20" w:after="20"/>
              <w:ind w:left="57" w:right="57"/>
              <w:jc w:val="left"/>
              <w:rPr>
                <w:szCs w:val="18"/>
              </w:rPr>
            </w:pPr>
            <w:r w:rsidRPr="00AB29B5">
              <w:rPr>
                <w:szCs w:val="18"/>
              </w:rPr>
              <w:t>Cannot be received directly from the eNB. It has to be relayed via Relay UE.</w:t>
            </w:r>
          </w:p>
        </w:tc>
        <w:tc>
          <w:tcPr>
            <w:tcW w:w="2162" w:type="dxa"/>
          </w:tcPr>
          <w:p w14:paraId="761538F6" w14:textId="77777777" w:rsidR="0090530A" w:rsidRPr="00AB29B5" w:rsidRDefault="0090530A" w:rsidP="00E73A9F">
            <w:pPr>
              <w:pStyle w:val="TAC"/>
              <w:spacing w:before="20" w:after="20"/>
              <w:ind w:left="57" w:right="57"/>
              <w:jc w:val="left"/>
              <w:rPr>
                <w:szCs w:val="18"/>
              </w:rPr>
            </w:pPr>
            <w:r w:rsidRPr="00AB29B5">
              <w:rPr>
                <w:szCs w:val="18"/>
              </w:rPr>
              <w:t>Not possible to initiate connection directly between Remote UE and eNB. Connection establishment request needs to be relayed by Relay UE.</w:t>
            </w:r>
          </w:p>
        </w:tc>
      </w:tr>
    </w:tbl>
    <w:p w14:paraId="094613DD" w14:textId="77777777" w:rsidR="0031498C" w:rsidRPr="006E13D1" w:rsidRDefault="0031498C" w:rsidP="0031498C"/>
    <w:p w14:paraId="6074B17E" w14:textId="5D52ACA6" w:rsidR="00096193" w:rsidRDefault="008F5312" w:rsidP="00096193">
      <w:pPr>
        <w:rPr>
          <w:lang w:val="en-US"/>
        </w:rPr>
      </w:pPr>
      <w:r>
        <w:rPr>
          <w:lang w:val="en-US"/>
        </w:rPr>
        <w:t xml:space="preserve">As can be seen from the table above </w:t>
      </w:r>
      <w:r w:rsidR="00CB7DD7">
        <w:rPr>
          <w:lang w:val="en-US"/>
        </w:rPr>
        <w:t>it is required</w:t>
      </w:r>
      <w:r>
        <w:rPr>
          <w:lang w:val="en-US"/>
        </w:rPr>
        <w:t xml:space="preserve"> to </w:t>
      </w:r>
      <w:r w:rsidR="00CB7DD7">
        <w:rPr>
          <w:lang w:val="en-US"/>
        </w:rPr>
        <w:t xml:space="preserve">support </w:t>
      </w:r>
      <w:r>
        <w:rPr>
          <w:lang w:val="en-US"/>
        </w:rPr>
        <w:t>relaying of Control Plane signaling</w:t>
      </w:r>
      <w:r w:rsidR="00CB7DD7">
        <w:rPr>
          <w:lang w:val="en-US"/>
        </w:rPr>
        <w:t xml:space="preserve"> for the </w:t>
      </w:r>
      <w:r w:rsidR="00042866">
        <w:rPr>
          <w:lang w:val="en-US"/>
        </w:rPr>
        <w:t>goals</w:t>
      </w:r>
      <w:r w:rsidR="00CB7DD7">
        <w:rPr>
          <w:lang w:val="en-US"/>
        </w:rPr>
        <w:t xml:space="preserve"> of the SI to be fulfilled</w:t>
      </w:r>
      <w:r>
        <w:rPr>
          <w:lang w:val="en-US"/>
        </w:rPr>
        <w:t xml:space="preserve">. </w:t>
      </w:r>
      <w:r w:rsidR="00042866">
        <w:rPr>
          <w:lang w:val="en-US"/>
        </w:rPr>
        <w:t xml:space="preserve">It is the only way of meeting the objectives of enhancing power consumption efficiency and UE’s reachability by the network in all coverage scenarios as well as it brings additional </w:t>
      </w:r>
      <w:r w:rsidR="008D3FD6">
        <w:rPr>
          <w:lang w:val="en-US"/>
        </w:rPr>
        <w:t>gains in terms of</w:t>
      </w:r>
      <w:r>
        <w:rPr>
          <w:lang w:val="en-US"/>
        </w:rPr>
        <w:t xml:space="preserve"> higher spectral efficiency in the cell by avoiding </w:t>
      </w:r>
      <w:r w:rsidR="00695C0D">
        <w:rPr>
          <w:lang w:val="en-US"/>
        </w:rPr>
        <w:t>utilization of CE techniques.</w:t>
      </w:r>
      <w:r w:rsidR="00BB4655">
        <w:rPr>
          <w:lang w:val="en-US"/>
        </w:rPr>
        <w:t xml:space="preserve"> Based on this we propose:</w:t>
      </w:r>
    </w:p>
    <w:p w14:paraId="77CA0F0E" w14:textId="38E28617" w:rsidR="00BB4655" w:rsidRPr="00BB4655" w:rsidRDefault="00BB4655" w:rsidP="00096193">
      <w:pPr>
        <w:rPr>
          <w:b/>
          <w:lang w:val="en-US"/>
        </w:rPr>
      </w:pPr>
      <w:r>
        <w:rPr>
          <w:b/>
          <w:lang w:val="en-US"/>
        </w:rPr>
        <w:t>Proposal 2: Evolved ProSe UE-to-Network Relay should</w:t>
      </w:r>
      <w:r w:rsidR="000058ED">
        <w:rPr>
          <w:b/>
          <w:lang w:val="en-US"/>
        </w:rPr>
        <w:t>, as a baseline,</w:t>
      </w:r>
      <w:r>
        <w:rPr>
          <w:b/>
          <w:lang w:val="en-US"/>
        </w:rPr>
        <w:t xml:space="preserve"> support both UP and CP relaying includin</w:t>
      </w:r>
      <w:r w:rsidR="00A8234C">
        <w:rPr>
          <w:b/>
          <w:lang w:val="en-US"/>
        </w:rPr>
        <w:t>g</w:t>
      </w:r>
      <w:r>
        <w:rPr>
          <w:b/>
          <w:lang w:val="en-US"/>
        </w:rPr>
        <w:t xml:space="preserve"> relevant System Information and dedicated RRC signaling, </w:t>
      </w:r>
      <w:r w:rsidR="00A8234C">
        <w:rPr>
          <w:b/>
          <w:lang w:val="en-US"/>
        </w:rPr>
        <w:t xml:space="preserve">paging and connection </w:t>
      </w:r>
      <w:r w:rsidR="006E317B">
        <w:rPr>
          <w:b/>
          <w:lang w:val="en-US"/>
        </w:rPr>
        <w:t xml:space="preserve">establishment </w:t>
      </w:r>
      <w:r w:rsidR="00401A89">
        <w:rPr>
          <w:b/>
          <w:lang w:val="en-US"/>
        </w:rPr>
        <w:t>procedure</w:t>
      </w:r>
      <w:r w:rsidR="00A8234C">
        <w:rPr>
          <w:b/>
          <w:lang w:val="en-US"/>
        </w:rPr>
        <w:t>.</w:t>
      </w:r>
    </w:p>
    <w:p w14:paraId="5389B4A3" w14:textId="097E7773" w:rsidR="0031453C" w:rsidRPr="008A6CE5" w:rsidRDefault="0031453C" w:rsidP="0031453C">
      <w:pPr>
        <w:pStyle w:val="Heading1"/>
        <w:rPr>
          <w:lang w:val="en-US"/>
        </w:rPr>
      </w:pPr>
      <w:r>
        <w:rPr>
          <w:lang w:val="en-US"/>
        </w:rPr>
        <w:t>4</w:t>
      </w:r>
      <w:r w:rsidRPr="008A6CE5">
        <w:rPr>
          <w:lang w:val="en-US"/>
        </w:rPr>
        <w:tab/>
      </w:r>
      <w:r w:rsidR="008632C4">
        <w:rPr>
          <w:lang w:val="en-US"/>
        </w:rPr>
        <w:t>Diverse services support</w:t>
      </w:r>
    </w:p>
    <w:p w14:paraId="30EF6CAC" w14:textId="5F43A4B5" w:rsidR="00096193" w:rsidRDefault="008632C4" w:rsidP="00096193">
      <w:pPr>
        <w:rPr>
          <w:lang w:val="en-US"/>
        </w:rPr>
      </w:pPr>
      <w:r>
        <w:rPr>
          <w:lang w:val="en-US"/>
        </w:rPr>
        <w:t>Rel-12 and Rel-13 D2D communications framework was created mainly considering VoIP and PTT service types</w:t>
      </w:r>
      <w:r w:rsidR="008D3FD6">
        <w:rPr>
          <w:lang w:val="en-US"/>
        </w:rPr>
        <w:t xml:space="preserve"> for group communications</w:t>
      </w:r>
      <w:r>
        <w:rPr>
          <w:lang w:val="en-US"/>
        </w:rPr>
        <w:t xml:space="preserve">. Although it is possible to support </w:t>
      </w:r>
      <w:r w:rsidR="008D3FD6">
        <w:rPr>
          <w:lang w:val="en-US"/>
        </w:rPr>
        <w:t xml:space="preserve">unicast </w:t>
      </w:r>
      <w:r>
        <w:rPr>
          <w:lang w:val="en-US"/>
        </w:rPr>
        <w:t xml:space="preserve">data </w:t>
      </w:r>
      <w:r w:rsidR="00613E74">
        <w:rPr>
          <w:lang w:val="en-US"/>
        </w:rPr>
        <w:t xml:space="preserve">(non-voice, usually TCP based transmissions) </w:t>
      </w:r>
      <w:r>
        <w:rPr>
          <w:lang w:val="en-US"/>
        </w:rPr>
        <w:t>communications</w:t>
      </w:r>
      <w:r w:rsidR="003D6FC4">
        <w:rPr>
          <w:lang w:val="en-US"/>
        </w:rPr>
        <w:t>,</w:t>
      </w:r>
      <w:r w:rsidR="00613E74">
        <w:rPr>
          <w:lang w:val="en-US"/>
        </w:rPr>
        <w:t xml:space="preserve"> in general</w:t>
      </w:r>
      <w:r>
        <w:rPr>
          <w:lang w:val="en-US"/>
        </w:rPr>
        <w:t xml:space="preserve"> </w:t>
      </w:r>
      <w:r w:rsidR="00C81B90">
        <w:rPr>
          <w:lang w:val="en-US"/>
        </w:rPr>
        <w:t xml:space="preserve">PC-5 interface is not flexible enough to </w:t>
      </w:r>
      <w:r w:rsidR="00613E74">
        <w:rPr>
          <w:lang w:val="en-US"/>
        </w:rPr>
        <w:t>do that</w:t>
      </w:r>
      <w:r w:rsidR="00C81B90">
        <w:rPr>
          <w:lang w:val="en-US"/>
        </w:rPr>
        <w:t xml:space="preserve"> in an </w:t>
      </w:r>
      <w:r w:rsidR="00D34400">
        <w:rPr>
          <w:lang w:val="en-US"/>
        </w:rPr>
        <w:t>o</w:t>
      </w:r>
      <w:r w:rsidR="00C81B90">
        <w:rPr>
          <w:lang w:val="en-US"/>
        </w:rPr>
        <w:t>ptimized way</w:t>
      </w:r>
      <w:r w:rsidR="00613E74">
        <w:rPr>
          <w:lang w:val="en-US"/>
        </w:rPr>
        <w:t xml:space="preserve"> considering various requirements and characteristics of applications</w:t>
      </w:r>
      <w:r w:rsidR="00C81B90">
        <w:rPr>
          <w:lang w:val="en-US"/>
        </w:rPr>
        <w:t>.</w:t>
      </w:r>
      <w:r w:rsidR="007C05B8">
        <w:rPr>
          <w:lang w:val="en-US"/>
        </w:rPr>
        <w:t xml:space="preserve"> For example the number of HARQ transmissions is fixed to 4, there is no HARQ feedback and only RLC UM mode is supported for ProSe communications</w:t>
      </w:r>
      <w:r w:rsidR="001D56A3">
        <w:rPr>
          <w:lang w:val="en-US"/>
        </w:rPr>
        <w:t>, which may not be flexible and efficient enough to support data applications</w:t>
      </w:r>
      <w:r w:rsidR="00F51DC9">
        <w:rPr>
          <w:lang w:val="en-US"/>
        </w:rPr>
        <w:t xml:space="preserve"> with different QoS requirements</w:t>
      </w:r>
      <w:r w:rsidR="007C05B8">
        <w:rPr>
          <w:lang w:val="en-US"/>
        </w:rPr>
        <w:t xml:space="preserve">. Keeping the limitations </w:t>
      </w:r>
      <w:r w:rsidR="00B401E4">
        <w:rPr>
          <w:lang w:val="en-US"/>
        </w:rPr>
        <w:t>mentioned above would lead to inefficient use of resources and it is therefore important to address them in the Study Item.</w:t>
      </w:r>
    </w:p>
    <w:p w14:paraId="628E9AC2" w14:textId="69036B00" w:rsidR="00B401E4" w:rsidRDefault="00B401E4" w:rsidP="00096193">
      <w:pPr>
        <w:rPr>
          <w:b/>
          <w:lang w:val="en-US"/>
        </w:rPr>
      </w:pPr>
      <w:r>
        <w:rPr>
          <w:b/>
          <w:lang w:val="en-US"/>
        </w:rPr>
        <w:t>Proposal 3: To allow for efficient support of diverse data applications RAN2 should study Layer 2 enhancements to sidelink communications, e.g. HARQ feedback and RLC AM mode support.</w:t>
      </w:r>
    </w:p>
    <w:p w14:paraId="5BCC70A3" w14:textId="7FF8CD70" w:rsidR="00CD4C7B" w:rsidRPr="00926EE6" w:rsidRDefault="00D6372B" w:rsidP="00CD4C7B">
      <w:pPr>
        <w:pStyle w:val="Heading1"/>
        <w:rPr>
          <w:lang w:val="en-US"/>
        </w:rPr>
      </w:pPr>
      <w:r w:rsidRPr="00926EE6">
        <w:rPr>
          <w:lang w:val="en-US"/>
        </w:rPr>
        <w:lastRenderedPageBreak/>
        <w:t>4</w:t>
      </w:r>
      <w:r w:rsidRPr="00926EE6">
        <w:rPr>
          <w:lang w:val="en-US"/>
        </w:rPr>
        <w:tab/>
        <w:t>Summary</w:t>
      </w:r>
    </w:p>
    <w:p w14:paraId="2A586D1F" w14:textId="01C90E4B" w:rsidR="00926EE6" w:rsidRPr="00926EE6" w:rsidRDefault="00926EE6" w:rsidP="00926EE6">
      <w:pPr>
        <w:rPr>
          <w:lang w:val="en-US"/>
        </w:rPr>
      </w:pPr>
      <w:r>
        <w:rPr>
          <w:lang w:val="en-US"/>
        </w:rPr>
        <w:t>In this contribution we discussed some guidelines and work prioritization proposals for the feD2D Study Item. We think that in order to achieve the objectives of this work in a timely manner it is important to focus on the essential enhancements, which will allow to achieve them. Therefore we propose to agree on the following proposals:</w:t>
      </w:r>
    </w:p>
    <w:p w14:paraId="43A7261C" w14:textId="77777777" w:rsidR="00926EE6" w:rsidRDefault="00926EE6" w:rsidP="00926EE6">
      <w:pPr>
        <w:rPr>
          <w:b/>
          <w:lang w:val="en-US"/>
        </w:rPr>
      </w:pPr>
      <w:r>
        <w:rPr>
          <w:b/>
          <w:lang w:val="en-US"/>
        </w:rPr>
        <w:t>Proposal 1: RAN2 should initially focus on bidirectional relay design in order to support all coverage scenarios and allow for maximum power consumption optimizations for the Remote UE.</w:t>
      </w:r>
    </w:p>
    <w:p w14:paraId="1D0241C1" w14:textId="2FAEA96E" w:rsidR="00926EE6" w:rsidRPr="00BB4655" w:rsidRDefault="00926EE6" w:rsidP="00926EE6">
      <w:pPr>
        <w:rPr>
          <w:b/>
          <w:lang w:val="en-US"/>
        </w:rPr>
      </w:pPr>
      <w:r>
        <w:rPr>
          <w:b/>
          <w:lang w:val="en-US"/>
        </w:rPr>
        <w:t>Proposal 2: Evolved ProSe UE-to-Network Relay should, as a baseline, support both UP and CP relaying including relevant System Information and dedicated RRC signaling, paging and connection establishment procedure.</w:t>
      </w:r>
    </w:p>
    <w:p w14:paraId="16F75A85" w14:textId="77777777" w:rsidR="00926EE6" w:rsidRDefault="00926EE6" w:rsidP="00926EE6">
      <w:pPr>
        <w:rPr>
          <w:b/>
          <w:lang w:val="en-US"/>
        </w:rPr>
      </w:pPr>
      <w:r>
        <w:rPr>
          <w:b/>
          <w:lang w:val="en-US"/>
        </w:rPr>
        <w:t>Proposal 3: To allow for efficient support of diverse data applications RAN2 should study Layer 2 enhancements to sidelink communications, e.g. HARQ feedback and RLC AM mode support.</w:t>
      </w:r>
    </w:p>
    <w:p w14:paraId="14B06ABB" w14:textId="77777777" w:rsidR="00CD4C7B" w:rsidRPr="006E13D1" w:rsidRDefault="00CD4C7B" w:rsidP="00CD4C7B">
      <w:pPr>
        <w:pStyle w:val="Heading1"/>
      </w:pPr>
      <w:r w:rsidRPr="006E13D1">
        <w:t>References</w:t>
      </w:r>
    </w:p>
    <w:p w14:paraId="3B7AD324" w14:textId="147A86DD" w:rsidR="00D758C2" w:rsidRPr="00CD4C7B" w:rsidRDefault="008A6CE5" w:rsidP="00CD4C7B">
      <w:pPr>
        <w:numPr>
          <w:ilvl w:val="0"/>
          <w:numId w:val="4"/>
        </w:numPr>
        <w:overflowPunct w:val="0"/>
        <w:autoSpaceDE w:val="0"/>
        <w:autoSpaceDN w:val="0"/>
        <w:adjustRightInd w:val="0"/>
        <w:textAlignment w:val="baseline"/>
      </w:pPr>
      <w:bookmarkStart w:id="2" w:name="_Ref75086397"/>
      <w:r>
        <w:t xml:space="preserve">RP-161303, </w:t>
      </w:r>
      <w:r w:rsidRPr="008A6CE5">
        <w:rPr>
          <w:i/>
        </w:rPr>
        <w:t>Revision of SI: Further Enhancements LTE Device to Device, UE to Network Relays for IoT and Wearables</w:t>
      </w:r>
      <w:r>
        <w:t xml:space="preserve">, </w:t>
      </w:r>
      <w:r w:rsidRPr="008A6CE5">
        <w:t>Qualcomm Incorporated, Intel, Huawei, HiSilicon, LG Electronics Inc.</w:t>
      </w:r>
      <w:bookmarkEnd w:id="2"/>
    </w:p>
    <w:sectPr w:rsidR="00D758C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D39B2" w14:textId="77777777" w:rsidR="00F722BE" w:rsidRDefault="00F722BE">
      <w:r>
        <w:separator/>
      </w:r>
    </w:p>
  </w:endnote>
  <w:endnote w:type="continuationSeparator" w:id="0">
    <w:p w14:paraId="30997B8F" w14:textId="77777777" w:rsidR="00F722BE" w:rsidRDefault="00F7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57507" w14:textId="77777777" w:rsidR="00F722BE" w:rsidRDefault="00F722BE">
      <w:r>
        <w:separator/>
      </w:r>
    </w:p>
  </w:footnote>
  <w:footnote w:type="continuationSeparator" w:id="0">
    <w:p w14:paraId="0D717810" w14:textId="77777777" w:rsidR="00F722BE" w:rsidRDefault="00F722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6D5"/>
    <w:rsid w:val="00003C1C"/>
    <w:rsid w:val="000058ED"/>
    <w:rsid w:val="000076DB"/>
    <w:rsid w:val="0002134D"/>
    <w:rsid w:val="00027EF8"/>
    <w:rsid w:val="00033397"/>
    <w:rsid w:val="00037F38"/>
    <w:rsid w:val="00040095"/>
    <w:rsid w:val="00042866"/>
    <w:rsid w:val="00053E89"/>
    <w:rsid w:val="0007715B"/>
    <w:rsid w:val="00080512"/>
    <w:rsid w:val="00090468"/>
    <w:rsid w:val="00096193"/>
    <w:rsid w:val="000B7BCF"/>
    <w:rsid w:val="000C522B"/>
    <w:rsid w:val="000C7751"/>
    <w:rsid w:val="000D58AB"/>
    <w:rsid w:val="00102D32"/>
    <w:rsid w:val="001104F7"/>
    <w:rsid w:val="00112B26"/>
    <w:rsid w:val="00124E9D"/>
    <w:rsid w:val="001359D9"/>
    <w:rsid w:val="00157615"/>
    <w:rsid w:val="001741A0"/>
    <w:rsid w:val="00174D83"/>
    <w:rsid w:val="0019110F"/>
    <w:rsid w:val="00194CD0"/>
    <w:rsid w:val="001A19CA"/>
    <w:rsid w:val="001A6050"/>
    <w:rsid w:val="001B1A55"/>
    <w:rsid w:val="001B49C9"/>
    <w:rsid w:val="001C6217"/>
    <w:rsid w:val="001D4903"/>
    <w:rsid w:val="001D56A3"/>
    <w:rsid w:val="001F168B"/>
    <w:rsid w:val="001F7831"/>
    <w:rsid w:val="00204045"/>
    <w:rsid w:val="0021654A"/>
    <w:rsid w:val="0022606D"/>
    <w:rsid w:val="00241E2D"/>
    <w:rsid w:val="002447FF"/>
    <w:rsid w:val="00245FA4"/>
    <w:rsid w:val="002606CA"/>
    <w:rsid w:val="00264905"/>
    <w:rsid w:val="002747EC"/>
    <w:rsid w:val="00275196"/>
    <w:rsid w:val="002802B5"/>
    <w:rsid w:val="002855BF"/>
    <w:rsid w:val="0029756E"/>
    <w:rsid w:val="002A15A0"/>
    <w:rsid w:val="002D6E47"/>
    <w:rsid w:val="002D7C22"/>
    <w:rsid w:val="002F0D22"/>
    <w:rsid w:val="00310EBA"/>
    <w:rsid w:val="00313FB0"/>
    <w:rsid w:val="0031453C"/>
    <w:rsid w:val="0031498C"/>
    <w:rsid w:val="003172DC"/>
    <w:rsid w:val="0032591A"/>
    <w:rsid w:val="00326069"/>
    <w:rsid w:val="0035321F"/>
    <w:rsid w:val="0035360B"/>
    <w:rsid w:val="0035462D"/>
    <w:rsid w:val="003B40AD"/>
    <w:rsid w:val="003B5DFC"/>
    <w:rsid w:val="003C4E37"/>
    <w:rsid w:val="003D6FC4"/>
    <w:rsid w:val="003E16BE"/>
    <w:rsid w:val="003E35DF"/>
    <w:rsid w:val="00401855"/>
    <w:rsid w:val="00401A89"/>
    <w:rsid w:val="00406D4E"/>
    <w:rsid w:val="0042720A"/>
    <w:rsid w:val="00432B51"/>
    <w:rsid w:val="00436C8E"/>
    <w:rsid w:val="0044724E"/>
    <w:rsid w:val="00477455"/>
    <w:rsid w:val="004B33D5"/>
    <w:rsid w:val="004B5016"/>
    <w:rsid w:val="004D3578"/>
    <w:rsid w:val="004D380D"/>
    <w:rsid w:val="004E0496"/>
    <w:rsid w:val="004E213A"/>
    <w:rsid w:val="00501D26"/>
    <w:rsid w:val="00503130"/>
    <w:rsid w:val="00503171"/>
    <w:rsid w:val="00512AF2"/>
    <w:rsid w:val="00514158"/>
    <w:rsid w:val="00530722"/>
    <w:rsid w:val="00534DA0"/>
    <w:rsid w:val="00535DD1"/>
    <w:rsid w:val="00541000"/>
    <w:rsid w:val="00543E6C"/>
    <w:rsid w:val="0054727A"/>
    <w:rsid w:val="00552AD2"/>
    <w:rsid w:val="005559F0"/>
    <w:rsid w:val="00557533"/>
    <w:rsid w:val="00560328"/>
    <w:rsid w:val="00565087"/>
    <w:rsid w:val="0056573F"/>
    <w:rsid w:val="005667A5"/>
    <w:rsid w:val="005815F8"/>
    <w:rsid w:val="005A749D"/>
    <w:rsid w:val="005B571D"/>
    <w:rsid w:val="005C140D"/>
    <w:rsid w:val="005D193C"/>
    <w:rsid w:val="005E1D14"/>
    <w:rsid w:val="00601CDA"/>
    <w:rsid w:val="00611566"/>
    <w:rsid w:val="00613E74"/>
    <w:rsid w:val="00614A68"/>
    <w:rsid w:val="00635D4E"/>
    <w:rsid w:val="00642D4F"/>
    <w:rsid w:val="00646B9E"/>
    <w:rsid w:val="00646D99"/>
    <w:rsid w:val="00656910"/>
    <w:rsid w:val="00695C0D"/>
    <w:rsid w:val="006A472D"/>
    <w:rsid w:val="006B2EAD"/>
    <w:rsid w:val="006C66D8"/>
    <w:rsid w:val="006D1E24"/>
    <w:rsid w:val="006D3316"/>
    <w:rsid w:val="006E2CE7"/>
    <w:rsid w:val="006E317B"/>
    <w:rsid w:val="006E7875"/>
    <w:rsid w:val="006F6A2C"/>
    <w:rsid w:val="00717954"/>
    <w:rsid w:val="00723699"/>
    <w:rsid w:val="00734A5B"/>
    <w:rsid w:val="00744E18"/>
    <w:rsid w:val="00744E76"/>
    <w:rsid w:val="00747DEE"/>
    <w:rsid w:val="00757D40"/>
    <w:rsid w:val="0076010F"/>
    <w:rsid w:val="00781F0F"/>
    <w:rsid w:val="0078727C"/>
    <w:rsid w:val="0079049D"/>
    <w:rsid w:val="007B18D8"/>
    <w:rsid w:val="007C05B8"/>
    <w:rsid w:val="007C095F"/>
    <w:rsid w:val="007C634F"/>
    <w:rsid w:val="007D0CE7"/>
    <w:rsid w:val="007E4BD5"/>
    <w:rsid w:val="008028A4"/>
    <w:rsid w:val="00814B12"/>
    <w:rsid w:val="00816205"/>
    <w:rsid w:val="0082018A"/>
    <w:rsid w:val="008503BF"/>
    <w:rsid w:val="0085622F"/>
    <w:rsid w:val="008632C4"/>
    <w:rsid w:val="00864EDB"/>
    <w:rsid w:val="008707B9"/>
    <w:rsid w:val="00870D95"/>
    <w:rsid w:val="008768CA"/>
    <w:rsid w:val="00880559"/>
    <w:rsid w:val="0088498B"/>
    <w:rsid w:val="00885E06"/>
    <w:rsid w:val="008929FA"/>
    <w:rsid w:val="008A5509"/>
    <w:rsid w:val="008A6CE5"/>
    <w:rsid w:val="008B511A"/>
    <w:rsid w:val="008C5FA6"/>
    <w:rsid w:val="008D05F7"/>
    <w:rsid w:val="008D3FD6"/>
    <w:rsid w:val="008F4221"/>
    <w:rsid w:val="008F5312"/>
    <w:rsid w:val="0090271F"/>
    <w:rsid w:val="0090530A"/>
    <w:rsid w:val="009068FF"/>
    <w:rsid w:val="00912E2D"/>
    <w:rsid w:val="00914853"/>
    <w:rsid w:val="009218BF"/>
    <w:rsid w:val="00926119"/>
    <w:rsid w:val="00926D7E"/>
    <w:rsid w:val="00926EE6"/>
    <w:rsid w:val="00933952"/>
    <w:rsid w:val="00942EC2"/>
    <w:rsid w:val="00961B32"/>
    <w:rsid w:val="009706EE"/>
    <w:rsid w:val="00974BB0"/>
    <w:rsid w:val="009775B9"/>
    <w:rsid w:val="009848A8"/>
    <w:rsid w:val="00987265"/>
    <w:rsid w:val="009A4B28"/>
    <w:rsid w:val="009B07CD"/>
    <w:rsid w:val="00A01288"/>
    <w:rsid w:val="00A01975"/>
    <w:rsid w:val="00A0427C"/>
    <w:rsid w:val="00A10F02"/>
    <w:rsid w:val="00A13D37"/>
    <w:rsid w:val="00A162FD"/>
    <w:rsid w:val="00A53724"/>
    <w:rsid w:val="00A57447"/>
    <w:rsid w:val="00A6562D"/>
    <w:rsid w:val="00A73AD9"/>
    <w:rsid w:val="00A82346"/>
    <w:rsid w:val="00A8234C"/>
    <w:rsid w:val="00A9671C"/>
    <w:rsid w:val="00AB29B5"/>
    <w:rsid w:val="00AB3295"/>
    <w:rsid w:val="00AB471F"/>
    <w:rsid w:val="00AC4E14"/>
    <w:rsid w:val="00AE6525"/>
    <w:rsid w:val="00B03D70"/>
    <w:rsid w:val="00B15449"/>
    <w:rsid w:val="00B1740A"/>
    <w:rsid w:val="00B263BE"/>
    <w:rsid w:val="00B401E4"/>
    <w:rsid w:val="00B404FE"/>
    <w:rsid w:val="00B406B3"/>
    <w:rsid w:val="00B40BE9"/>
    <w:rsid w:val="00B47FD1"/>
    <w:rsid w:val="00B73B52"/>
    <w:rsid w:val="00BA328B"/>
    <w:rsid w:val="00BA36D9"/>
    <w:rsid w:val="00BB1A94"/>
    <w:rsid w:val="00BB4655"/>
    <w:rsid w:val="00BD08FD"/>
    <w:rsid w:val="00BD499A"/>
    <w:rsid w:val="00BE32D7"/>
    <w:rsid w:val="00BF6A8D"/>
    <w:rsid w:val="00C0476D"/>
    <w:rsid w:val="00C12B51"/>
    <w:rsid w:val="00C12C65"/>
    <w:rsid w:val="00C22AF4"/>
    <w:rsid w:val="00C3200F"/>
    <w:rsid w:val="00C33079"/>
    <w:rsid w:val="00C413EE"/>
    <w:rsid w:val="00C52AE4"/>
    <w:rsid w:val="00C81B90"/>
    <w:rsid w:val="00C83A13"/>
    <w:rsid w:val="00C9545C"/>
    <w:rsid w:val="00CA188E"/>
    <w:rsid w:val="00CA3D0C"/>
    <w:rsid w:val="00CB7DD7"/>
    <w:rsid w:val="00CC5DA1"/>
    <w:rsid w:val="00CD4C7B"/>
    <w:rsid w:val="00CE1694"/>
    <w:rsid w:val="00CE3432"/>
    <w:rsid w:val="00D0674D"/>
    <w:rsid w:val="00D17F0F"/>
    <w:rsid w:val="00D22567"/>
    <w:rsid w:val="00D315A2"/>
    <w:rsid w:val="00D322F2"/>
    <w:rsid w:val="00D34400"/>
    <w:rsid w:val="00D52229"/>
    <w:rsid w:val="00D6372B"/>
    <w:rsid w:val="00D71E84"/>
    <w:rsid w:val="00D738D6"/>
    <w:rsid w:val="00D758C2"/>
    <w:rsid w:val="00D76A22"/>
    <w:rsid w:val="00D80795"/>
    <w:rsid w:val="00D828C7"/>
    <w:rsid w:val="00D87E00"/>
    <w:rsid w:val="00D9134D"/>
    <w:rsid w:val="00D920E8"/>
    <w:rsid w:val="00D96D11"/>
    <w:rsid w:val="00DA61C2"/>
    <w:rsid w:val="00DA7A03"/>
    <w:rsid w:val="00DB1818"/>
    <w:rsid w:val="00DB2465"/>
    <w:rsid w:val="00DC309B"/>
    <w:rsid w:val="00DC4DA2"/>
    <w:rsid w:val="00DE5CE9"/>
    <w:rsid w:val="00E00045"/>
    <w:rsid w:val="00E07BA1"/>
    <w:rsid w:val="00E16258"/>
    <w:rsid w:val="00E336AA"/>
    <w:rsid w:val="00E36519"/>
    <w:rsid w:val="00E401F1"/>
    <w:rsid w:val="00E46CC1"/>
    <w:rsid w:val="00E552E4"/>
    <w:rsid w:val="00E60E08"/>
    <w:rsid w:val="00E62835"/>
    <w:rsid w:val="00E65F26"/>
    <w:rsid w:val="00E73A9F"/>
    <w:rsid w:val="00E7686E"/>
    <w:rsid w:val="00E77645"/>
    <w:rsid w:val="00E82FA3"/>
    <w:rsid w:val="00E83383"/>
    <w:rsid w:val="00E946C3"/>
    <w:rsid w:val="00EB2E53"/>
    <w:rsid w:val="00EB3C54"/>
    <w:rsid w:val="00EC4A25"/>
    <w:rsid w:val="00ED214C"/>
    <w:rsid w:val="00F025A2"/>
    <w:rsid w:val="00F04F55"/>
    <w:rsid w:val="00F07388"/>
    <w:rsid w:val="00F2026E"/>
    <w:rsid w:val="00F20A7C"/>
    <w:rsid w:val="00F2210A"/>
    <w:rsid w:val="00F305D9"/>
    <w:rsid w:val="00F37743"/>
    <w:rsid w:val="00F42DD6"/>
    <w:rsid w:val="00F4671F"/>
    <w:rsid w:val="00F510E3"/>
    <w:rsid w:val="00F51DC9"/>
    <w:rsid w:val="00F54A3D"/>
    <w:rsid w:val="00F6225F"/>
    <w:rsid w:val="00F653B8"/>
    <w:rsid w:val="00F67BF9"/>
    <w:rsid w:val="00F722BE"/>
    <w:rsid w:val="00F74626"/>
    <w:rsid w:val="00F76F8F"/>
    <w:rsid w:val="00F93C5F"/>
    <w:rsid w:val="00FA1266"/>
    <w:rsid w:val="00FB4135"/>
    <w:rsid w:val="00FC1192"/>
    <w:rsid w:val="00FC510F"/>
    <w:rsid w:val="00FD4CC2"/>
    <w:rsid w:val="00FF49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B5B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7552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2</cp:revision>
  <dcterms:created xsi:type="dcterms:W3CDTF">2016-08-12T15:47:00Z</dcterms:created>
  <dcterms:modified xsi:type="dcterms:W3CDTF">2016-08-12T15:47:00Z</dcterms:modified>
</cp:coreProperties>
</file>