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06D" w:rsidRPr="00D81D24" w:rsidRDefault="006D1BC2">
      <w:pPr>
        <w:pStyle w:val="a3"/>
        <w:tabs>
          <w:tab w:val="right" w:pos="9072"/>
          <w:tab w:val="right" w:pos="10206"/>
        </w:tabs>
        <w:jc w:val="distribute"/>
        <w:rPr>
          <w:rFonts w:eastAsia="宋体"/>
          <w:i/>
          <w:noProof w:val="0"/>
          <w:sz w:val="28"/>
          <w:szCs w:val="28"/>
          <w:lang w:val="en-GB" w:eastAsia="zh-CN"/>
        </w:rPr>
      </w:pPr>
      <w:bookmarkStart w:id="0" w:name="OLE_LINK3"/>
      <w:bookmarkStart w:id="1" w:name="OLE_LINK1"/>
      <w:bookmarkStart w:id="2" w:name="OLE_LINK2"/>
      <w:r w:rsidRPr="00D530A5">
        <w:rPr>
          <w:rFonts w:eastAsia="MS Gothic" w:cs="Arial"/>
          <w:noProof w:val="0"/>
          <w:sz w:val="28"/>
          <w:szCs w:val="28"/>
        </w:rPr>
        <w:t xml:space="preserve">3GPP TSG RAN </w:t>
      </w:r>
      <w:r w:rsidR="00D81D24" w:rsidRPr="00D530A5">
        <w:rPr>
          <w:rFonts w:eastAsia="MS Gothic" w:cs="Arial"/>
          <w:noProof w:val="0"/>
          <w:sz w:val="28"/>
          <w:szCs w:val="28"/>
        </w:rPr>
        <w:t>WG</w:t>
      </w:r>
      <w:r w:rsidR="00D81D24">
        <w:rPr>
          <w:rFonts w:eastAsia="宋体" w:cs="Arial"/>
          <w:noProof w:val="0"/>
          <w:sz w:val="28"/>
          <w:szCs w:val="28"/>
          <w:lang w:eastAsia="zh-CN"/>
        </w:rPr>
        <w:t>2</w:t>
      </w:r>
      <w:r w:rsidR="00D81D24">
        <w:rPr>
          <w:rFonts w:eastAsia="MS Gothic" w:cs="Arial"/>
          <w:noProof w:val="0"/>
          <w:sz w:val="28"/>
          <w:szCs w:val="28"/>
        </w:rPr>
        <w:t xml:space="preserve"> </w:t>
      </w:r>
      <w:r w:rsidR="00D81D24">
        <w:rPr>
          <w:rFonts w:eastAsia="宋体" w:cs="Arial"/>
          <w:noProof w:val="0"/>
          <w:sz w:val="28"/>
          <w:szCs w:val="28"/>
          <w:lang w:eastAsia="zh-CN"/>
        </w:rPr>
        <w:t>Meeting</w:t>
      </w:r>
      <w:r w:rsidR="00E5406D">
        <w:rPr>
          <w:noProof w:val="0"/>
          <w:color w:val="000000"/>
          <w:sz w:val="28"/>
          <w:szCs w:val="28"/>
          <w:lang w:val="en-GB"/>
        </w:rPr>
        <w:t xml:space="preserve"> </w:t>
      </w:r>
      <w:r w:rsidR="00D81D24">
        <w:rPr>
          <w:rFonts w:eastAsia="宋体" w:hint="eastAsia"/>
          <w:noProof w:val="0"/>
          <w:color w:val="000000"/>
          <w:sz w:val="28"/>
          <w:szCs w:val="28"/>
          <w:lang w:val="en-GB" w:eastAsia="zh-CN"/>
        </w:rPr>
        <w:t>#</w:t>
      </w:r>
      <w:r w:rsidR="00D81D24">
        <w:rPr>
          <w:rFonts w:eastAsia="宋体" w:cs="Arial" w:hint="eastAsia"/>
          <w:noProof w:val="0"/>
          <w:sz w:val="28"/>
          <w:szCs w:val="28"/>
          <w:lang w:eastAsia="zh-CN"/>
        </w:rPr>
        <w:t>93bis</w:t>
      </w:r>
      <w:r w:rsidR="00E5406D">
        <w:rPr>
          <w:noProof w:val="0"/>
          <w:color w:val="000000"/>
          <w:sz w:val="28"/>
          <w:szCs w:val="28"/>
          <w:lang w:val="en-GB"/>
        </w:rPr>
        <w:t xml:space="preserve">                                  </w:t>
      </w:r>
      <w:r w:rsidR="00DF7E37" w:rsidRPr="00DF7E37">
        <w:rPr>
          <w:iCs/>
          <w:noProof w:val="0"/>
          <w:color w:val="000000"/>
          <w:sz w:val="28"/>
          <w:szCs w:val="28"/>
          <w:lang w:val="en-GB"/>
        </w:rPr>
        <w:t>R</w:t>
      </w:r>
      <w:r w:rsidR="00D81D24">
        <w:rPr>
          <w:rFonts w:eastAsia="宋体" w:hint="eastAsia"/>
          <w:iCs/>
          <w:noProof w:val="0"/>
          <w:color w:val="000000"/>
          <w:sz w:val="28"/>
          <w:szCs w:val="28"/>
          <w:lang w:val="en-GB" w:eastAsia="zh-CN"/>
        </w:rPr>
        <w:t>2</w:t>
      </w:r>
      <w:r w:rsidR="00DF7E37" w:rsidRPr="00DF7E37">
        <w:rPr>
          <w:iCs/>
          <w:noProof w:val="0"/>
          <w:color w:val="000000"/>
          <w:sz w:val="28"/>
          <w:szCs w:val="28"/>
          <w:lang w:val="en-GB"/>
        </w:rPr>
        <w:t>-</w:t>
      </w:r>
      <w:bookmarkStart w:id="3" w:name="_GoBack"/>
      <w:r w:rsidR="004B0E2C">
        <w:rPr>
          <w:iCs/>
          <w:noProof w:val="0"/>
          <w:color w:val="000000"/>
          <w:sz w:val="28"/>
          <w:szCs w:val="28"/>
          <w:lang w:val="en-GB"/>
        </w:rPr>
        <w:t>16</w:t>
      </w:r>
      <w:r w:rsidR="00CA3A07">
        <w:rPr>
          <w:iCs/>
          <w:noProof w:val="0"/>
          <w:color w:val="000000"/>
          <w:sz w:val="28"/>
          <w:szCs w:val="28"/>
          <w:lang w:val="en-GB"/>
        </w:rPr>
        <w:t>2658</w:t>
      </w:r>
      <w:bookmarkEnd w:id="3"/>
    </w:p>
    <w:p w:rsidR="00E5406D" w:rsidRDefault="00D81D24">
      <w:pPr>
        <w:tabs>
          <w:tab w:val="left" w:pos="1985"/>
        </w:tabs>
        <w:rPr>
          <w:rFonts w:ascii="Arial" w:eastAsia="MS Mincho" w:hAnsi="Arial"/>
          <w:b/>
          <w:sz w:val="28"/>
          <w:szCs w:val="28"/>
          <w:lang w:val="en-GB"/>
        </w:rPr>
      </w:pPr>
      <w:r>
        <w:rPr>
          <w:rFonts w:ascii="Arial" w:eastAsia="宋体" w:hAnsi="Arial"/>
          <w:b/>
          <w:sz w:val="28"/>
          <w:szCs w:val="28"/>
          <w:lang w:val="en-GB" w:eastAsia="zh-CN"/>
        </w:rPr>
        <w:t>Dubrovnik</w:t>
      </w:r>
      <w:r w:rsidR="004B0E2C">
        <w:rPr>
          <w:rFonts w:ascii="Arial" w:eastAsia="MS Mincho" w:hAnsi="Arial"/>
          <w:b/>
          <w:sz w:val="28"/>
          <w:szCs w:val="28"/>
          <w:lang w:val="en-GB"/>
        </w:rPr>
        <w:t xml:space="preserve">, </w:t>
      </w:r>
      <w:r>
        <w:rPr>
          <w:rFonts w:ascii="Arial" w:eastAsia="宋体" w:hAnsi="Arial"/>
          <w:b/>
          <w:sz w:val="28"/>
          <w:szCs w:val="28"/>
          <w:lang w:val="en-GB" w:eastAsia="zh-CN"/>
        </w:rPr>
        <w:t>Croatia</w:t>
      </w:r>
      <w:r w:rsidR="004B0E2C">
        <w:rPr>
          <w:rFonts w:ascii="Arial" w:eastAsia="MS Mincho" w:hAnsi="Arial"/>
          <w:b/>
          <w:sz w:val="28"/>
          <w:szCs w:val="28"/>
          <w:lang w:val="en-GB"/>
        </w:rPr>
        <w:t xml:space="preserve">, </w:t>
      </w:r>
      <w:r>
        <w:rPr>
          <w:rFonts w:ascii="Arial" w:eastAsia="宋体" w:hAnsi="Arial" w:hint="eastAsia"/>
          <w:b/>
          <w:sz w:val="28"/>
          <w:szCs w:val="28"/>
          <w:lang w:val="en-GB" w:eastAsia="zh-CN"/>
        </w:rPr>
        <w:t>11</w:t>
      </w:r>
      <w:r w:rsidRPr="00D81D24">
        <w:rPr>
          <w:rFonts w:ascii="Arial" w:eastAsia="宋体" w:hAnsi="Arial" w:hint="eastAsia"/>
          <w:b/>
          <w:sz w:val="28"/>
          <w:szCs w:val="28"/>
          <w:vertAlign w:val="superscript"/>
          <w:lang w:val="en-GB" w:eastAsia="zh-CN"/>
        </w:rPr>
        <w:t>th</w:t>
      </w:r>
      <w:r w:rsidR="004B0E2C">
        <w:rPr>
          <w:rFonts w:ascii="Arial" w:eastAsia="MS Mincho" w:hAnsi="Arial"/>
          <w:b/>
          <w:sz w:val="28"/>
          <w:szCs w:val="28"/>
          <w:lang w:val="en-GB"/>
        </w:rPr>
        <w:t xml:space="preserve"> – </w:t>
      </w:r>
      <w:r>
        <w:rPr>
          <w:rFonts w:ascii="Arial" w:eastAsia="宋体" w:hAnsi="Arial" w:hint="eastAsia"/>
          <w:b/>
          <w:sz w:val="28"/>
          <w:szCs w:val="28"/>
          <w:lang w:val="en-GB" w:eastAsia="zh-CN"/>
        </w:rPr>
        <w:t>15</w:t>
      </w:r>
      <w:r w:rsidR="004B0E2C">
        <w:rPr>
          <w:rFonts w:ascii="Arial" w:eastAsia="MS Mincho" w:hAnsi="Arial"/>
          <w:b/>
          <w:sz w:val="28"/>
          <w:szCs w:val="28"/>
          <w:vertAlign w:val="superscript"/>
          <w:lang w:val="en-GB"/>
        </w:rPr>
        <w:t>th</w:t>
      </w:r>
      <w:r w:rsidR="004B0E2C">
        <w:rPr>
          <w:rFonts w:ascii="Arial" w:eastAsia="MS Mincho" w:hAnsi="Arial"/>
          <w:b/>
          <w:sz w:val="28"/>
          <w:szCs w:val="28"/>
          <w:lang w:val="en-GB"/>
        </w:rPr>
        <w:t xml:space="preserve"> </w:t>
      </w:r>
      <w:r>
        <w:rPr>
          <w:rFonts w:ascii="Arial" w:eastAsia="宋体" w:hAnsi="Arial" w:hint="eastAsia"/>
          <w:b/>
          <w:sz w:val="28"/>
          <w:szCs w:val="28"/>
          <w:lang w:val="en-GB" w:eastAsia="zh-CN"/>
        </w:rPr>
        <w:t>April</w:t>
      </w:r>
      <w:r w:rsidR="001B559E">
        <w:rPr>
          <w:rFonts w:ascii="Arial" w:eastAsia="MS Mincho" w:hAnsi="Arial"/>
          <w:b/>
          <w:sz w:val="28"/>
          <w:szCs w:val="28"/>
          <w:lang w:val="en-GB"/>
        </w:rPr>
        <w:t>, 2016</w:t>
      </w:r>
    </w:p>
    <w:p w:rsidR="006B0F17" w:rsidRPr="004951A7" w:rsidRDefault="006B0F17">
      <w:pPr>
        <w:tabs>
          <w:tab w:val="left" w:pos="1985"/>
        </w:tabs>
        <w:rPr>
          <w:rFonts w:ascii="Arial" w:hAnsi="Arial"/>
          <w:b/>
          <w:lang w:val="en-GB"/>
        </w:rPr>
      </w:pPr>
    </w:p>
    <w:p w:rsidR="00E5406D" w:rsidRDefault="00E5406D">
      <w:pPr>
        <w:tabs>
          <w:tab w:val="left" w:pos="1985"/>
        </w:tabs>
        <w:rPr>
          <w:b/>
          <w:sz w:val="28"/>
          <w:szCs w:val="28"/>
          <w:lang w:val="en-GB"/>
        </w:rPr>
      </w:pPr>
      <w:r>
        <w:rPr>
          <w:rFonts w:ascii="Arial" w:hAnsi="Arial"/>
          <w:b/>
          <w:sz w:val="28"/>
          <w:szCs w:val="28"/>
          <w:lang w:val="en-GB"/>
        </w:rPr>
        <w:t xml:space="preserve">Source: </w:t>
      </w:r>
      <w:r>
        <w:rPr>
          <w:rFonts w:ascii="Arial" w:hAnsi="Arial"/>
          <w:b/>
          <w:sz w:val="28"/>
          <w:szCs w:val="28"/>
          <w:lang w:val="en-GB"/>
        </w:rPr>
        <w:tab/>
      </w:r>
      <w:r>
        <w:rPr>
          <w:rFonts w:ascii="Arial" w:hAnsi="Arial"/>
          <w:b/>
          <w:sz w:val="28"/>
          <w:szCs w:val="28"/>
          <w:lang w:val="en-GB"/>
        </w:rPr>
        <w:tab/>
        <w:t>Sharp</w:t>
      </w:r>
    </w:p>
    <w:p w:rsidR="00E5406D" w:rsidRPr="00D81D24" w:rsidRDefault="00E5406D" w:rsidP="00D00D55">
      <w:pPr>
        <w:tabs>
          <w:tab w:val="left" w:pos="2180"/>
        </w:tabs>
        <w:ind w:left="2198" w:right="-441" w:hangingChars="782" w:hanging="2198"/>
        <w:rPr>
          <w:rFonts w:ascii="Arial" w:eastAsia="宋体" w:hAnsi="Arial" w:cs="Arial"/>
          <w:b/>
          <w:color w:val="FF0000"/>
          <w:sz w:val="28"/>
          <w:szCs w:val="28"/>
          <w:lang w:val="en-GB" w:eastAsia="zh-CN"/>
        </w:rPr>
      </w:pPr>
      <w:r>
        <w:rPr>
          <w:rFonts w:ascii="Arial" w:hAnsi="Arial"/>
          <w:b/>
          <w:sz w:val="28"/>
          <w:szCs w:val="28"/>
          <w:lang w:val="en-GB"/>
        </w:rPr>
        <w:t>Title:</w:t>
      </w:r>
      <w:r>
        <w:rPr>
          <w:b/>
          <w:sz w:val="28"/>
          <w:szCs w:val="28"/>
          <w:lang w:val="en-GB"/>
        </w:rPr>
        <w:tab/>
      </w:r>
      <w:r w:rsidR="00D81D24">
        <w:rPr>
          <w:rFonts w:ascii="Arial" w:eastAsia="宋体" w:hAnsi="Arial" w:cs="Arial" w:hint="eastAsia"/>
          <w:b/>
          <w:sz w:val="28"/>
          <w:szCs w:val="28"/>
          <w:lang w:val="en-GB" w:eastAsia="zh-CN"/>
        </w:rPr>
        <w:t>Issues Related to Non- anchor PRB</w:t>
      </w:r>
    </w:p>
    <w:p w:rsidR="00E5406D" w:rsidRPr="00140E52" w:rsidRDefault="00E5406D">
      <w:pPr>
        <w:tabs>
          <w:tab w:val="left" w:pos="1985"/>
          <w:tab w:val="left" w:pos="2160"/>
          <w:tab w:val="left" w:pos="3790"/>
        </w:tabs>
        <w:ind w:right="-441"/>
        <w:rPr>
          <w:rFonts w:ascii="Arial" w:eastAsia="宋体" w:hAnsi="Arial" w:cs="Arial"/>
          <w:b/>
          <w:sz w:val="28"/>
          <w:szCs w:val="28"/>
          <w:lang w:val="en-GB" w:eastAsia="zh-CN"/>
        </w:rPr>
      </w:pPr>
      <w:r>
        <w:rPr>
          <w:rFonts w:ascii="Arial" w:hAnsi="Arial"/>
          <w:b/>
          <w:sz w:val="28"/>
          <w:szCs w:val="28"/>
          <w:lang w:val="en-GB"/>
        </w:rPr>
        <w:t>Agenda Item:</w:t>
      </w:r>
      <w:r>
        <w:rPr>
          <w:rFonts w:ascii="Arial" w:hAnsi="Arial"/>
          <w:b/>
          <w:sz w:val="28"/>
          <w:szCs w:val="28"/>
          <w:lang w:val="en-GB"/>
        </w:rPr>
        <w:tab/>
      </w:r>
      <w:r>
        <w:rPr>
          <w:b/>
          <w:color w:val="000000"/>
          <w:sz w:val="28"/>
          <w:szCs w:val="28"/>
          <w:lang w:val="en-GB"/>
        </w:rPr>
        <w:tab/>
      </w:r>
      <w:r w:rsidR="00BA45C6">
        <w:rPr>
          <w:rFonts w:ascii="Arial" w:eastAsia="宋体" w:hAnsi="Arial" w:cs="Arial" w:hint="eastAsia"/>
          <w:b/>
          <w:color w:val="000000"/>
          <w:sz w:val="28"/>
          <w:szCs w:val="28"/>
          <w:lang w:val="en-GB" w:eastAsia="zh-CN"/>
        </w:rPr>
        <w:t>7.14.2.1</w:t>
      </w:r>
    </w:p>
    <w:p w:rsidR="00E5406D" w:rsidRDefault="00E5406D">
      <w:pPr>
        <w:pBdr>
          <w:bottom w:val="single" w:sz="6" w:space="2" w:color="auto"/>
        </w:pBdr>
        <w:rPr>
          <w:rFonts w:ascii="Arial" w:hAnsi="Arial" w:cs="Arial"/>
          <w:b/>
          <w:sz w:val="28"/>
          <w:szCs w:val="28"/>
          <w:lang w:val="en-GB"/>
        </w:rPr>
      </w:pPr>
      <w:r>
        <w:rPr>
          <w:rFonts w:ascii="Arial" w:hAnsi="Arial" w:cs="Arial"/>
          <w:b/>
          <w:sz w:val="28"/>
          <w:szCs w:val="28"/>
          <w:lang w:val="en-GB"/>
        </w:rPr>
        <w:t>Document for:</w:t>
      </w:r>
      <w:r>
        <w:rPr>
          <w:rFonts w:ascii="Arial" w:hAnsi="Arial" w:cs="Arial"/>
          <w:b/>
          <w:sz w:val="28"/>
          <w:szCs w:val="28"/>
          <w:lang w:val="en-GB"/>
        </w:rPr>
        <w:tab/>
        <w:t xml:space="preserve">Discussion and Decision </w:t>
      </w:r>
      <w:bookmarkStart w:id="4" w:name="DocumentFor"/>
      <w:bookmarkEnd w:id="0"/>
      <w:bookmarkEnd w:id="4"/>
    </w:p>
    <w:p w:rsidR="00E5406D" w:rsidRDefault="00E5406D">
      <w:pPr>
        <w:pStyle w:val="1"/>
        <w:tabs>
          <w:tab w:val="clear" w:pos="574"/>
          <w:tab w:val="num" w:pos="567"/>
        </w:tabs>
        <w:spacing w:after="120"/>
        <w:ind w:left="567" w:hanging="567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t>Introduction</w:t>
      </w:r>
    </w:p>
    <w:p w:rsidR="000E5BCB" w:rsidRPr="00EA44F3" w:rsidRDefault="000E5BCB" w:rsidP="000E5BCB">
      <w:pPr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n </w:t>
      </w:r>
      <w:r w:rsidR="00D053C5">
        <w:rPr>
          <w:rFonts w:eastAsia="宋体" w:hint="eastAsia"/>
          <w:lang w:val="en-GB" w:eastAsia="zh-CN"/>
        </w:rPr>
        <w:t>the 1</w:t>
      </w:r>
      <w:r w:rsidR="00D053C5" w:rsidRPr="00D053C5">
        <w:rPr>
          <w:rFonts w:eastAsia="宋体" w:hint="eastAsia"/>
          <w:vertAlign w:val="superscript"/>
          <w:lang w:val="en-GB" w:eastAsia="zh-CN"/>
        </w:rPr>
        <w:t>st</w:t>
      </w:r>
      <w:r w:rsidR="00D053C5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RAN2 ad</w:t>
      </w:r>
      <w:r w:rsidR="00D053C5">
        <w:rPr>
          <w:rFonts w:eastAsia="宋体" w:hint="eastAsia"/>
          <w:lang w:val="en-GB" w:eastAsia="zh-CN"/>
        </w:rPr>
        <w:t>-</w:t>
      </w:r>
      <w:r>
        <w:rPr>
          <w:rFonts w:eastAsia="宋体" w:hint="eastAsia"/>
          <w:lang w:val="en-GB" w:eastAsia="zh-CN"/>
        </w:rPr>
        <w:t>hoc</w:t>
      </w:r>
      <w:r>
        <w:rPr>
          <w:rFonts w:eastAsia="宋体"/>
          <w:lang w:val="en-GB" w:eastAsia="zh-CN"/>
        </w:rPr>
        <w:t xml:space="preserve"> meeting, the </w:t>
      </w:r>
      <w:r w:rsidR="00D053C5">
        <w:rPr>
          <w:rFonts w:eastAsia="宋体" w:hint="eastAsia"/>
          <w:lang w:val="en-GB" w:eastAsia="zh-CN"/>
        </w:rPr>
        <w:t>RRC connection re-</w:t>
      </w:r>
      <w:r w:rsidR="00D053C5">
        <w:rPr>
          <w:rFonts w:eastAsia="宋体"/>
          <w:lang w:val="en-GB" w:eastAsia="zh-CN"/>
        </w:rPr>
        <w:t>establishment</w:t>
      </w:r>
      <w:r>
        <w:rPr>
          <w:rFonts w:eastAsia="宋体" w:hint="eastAsia"/>
          <w:lang w:val="en-GB" w:eastAsia="zh-CN"/>
        </w:rPr>
        <w:t xml:space="preserve"> was discussed and agreed as follows</w:t>
      </w:r>
      <w:r>
        <w:rPr>
          <w:rFonts w:eastAsia="宋体"/>
          <w:lang w:val="en-GB" w:eastAsia="zh-CN"/>
        </w:rPr>
        <w:t xml:space="preserve"> [1].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E5BCB" w:rsidTr="00EE0CB4">
        <w:tc>
          <w:tcPr>
            <w:tcW w:w="9954" w:type="dxa"/>
          </w:tcPr>
          <w:p w:rsidR="000E5BCB" w:rsidRPr="000E5BCB" w:rsidRDefault="000E5BCB" w:rsidP="00EE0CB4">
            <w:pPr>
              <w:jc w:val="both"/>
              <w:rPr>
                <w:rFonts w:eastAsia="MS Mincho"/>
                <w:b/>
                <w:i/>
                <w:u w:val="single"/>
              </w:rPr>
            </w:pPr>
            <w:r w:rsidRPr="000E5BCB">
              <w:rPr>
                <w:rFonts w:eastAsia="MS Mincho"/>
                <w:b/>
                <w:u w:val="single"/>
              </w:rPr>
              <w:t>Agreement</w:t>
            </w:r>
            <w:r w:rsidRPr="000E5BCB">
              <w:rPr>
                <w:rFonts w:eastAsia="MS Mincho"/>
                <w:b/>
                <w:i/>
                <w:u w:val="single"/>
              </w:rPr>
              <w:t xml:space="preserve">: </w:t>
            </w:r>
          </w:p>
          <w:p w:rsidR="000E5BCB" w:rsidRPr="000E5BCB" w:rsidRDefault="000E5BCB" w:rsidP="000E5BCB">
            <w:pPr>
              <w:numPr>
                <w:ilvl w:val="0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 w:hint="eastAsia"/>
              </w:rPr>
              <w:t xml:space="preserve">At RLF, for solution 2, </w:t>
            </w:r>
            <w:r w:rsidRPr="000E5BCB">
              <w:rPr>
                <w:rFonts w:eastAsia="MS Mincho"/>
              </w:rPr>
              <w:t>reestablishment</w:t>
            </w:r>
            <w:r w:rsidRPr="000E5BCB">
              <w:rPr>
                <w:rFonts w:eastAsia="MS Mincho" w:hint="eastAsia"/>
              </w:rPr>
              <w:t xml:space="preserve"> is not supported so the UE would </w:t>
            </w:r>
            <w:r w:rsidR="00D053C5" w:rsidRPr="000E5BCB">
              <w:rPr>
                <w:rFonts w:eastAsia="MS Mincho"/>
              </w:rPr>
              <w:t>release</w:t>
            </w:r>
            <w:r w:rsidRPr="000E5BCB">
              <w:rPr>
                <w:rFonts w:eastAsia="MS Mincho" w:hint="eastAsia"/>
              </w:rPr>
              <w:t xml:space="preserve"> to Idle. For solution 18 it would be possible to do </w:t>
            </w:r>
            <w:r w:rsidRPr="000E5BCB">
              <w:rPr>
                <w:rFonts w:eastAsia="MS Mincho"/>
              </w:rPr>
              <w:t>reestablishment</w:t>
            </w:r>
            <w:r w:rsidRPr="000E5BCB">
              <w:rPr>
                <w:rFonts w:eastAsia="MS Mincho" w:hint="eastAsia"/>
              </w:rPr>
              <w:t xml:space="preserve"> (it is FFS if at reestablishment failure the UE would be released to </w:t>
            </w:r>
            <w:r w:rsidR="00B42D57" w:rsidRPr="000E5BCB">
              <w:rPr>
                <w:rFonts w:eastAsia="MS Mincho"/>
              </w:rPr>
              <w:t>idle</w:t>
            </w:r>
            <w:r w:rsidRPr="000E5BCB">
              <w:rPr>
                <w:rFonts w:eastAsia="MS Mincho" w:hint="eastAsia"/>
              </w:rPr>
              <w:t>, as for legacy LTE).</w:t>
            </w:r>
          </w:p>
        </w:tc>
      </w:tr>
    </w:tbl>
    <w:p w:rsidR="000E5BCB" w:rsidRPr="000E5BCB" w:rsidRDefault="000E5BCB" w:rsidP="00D40197">
      <w:pPr>
        <w:jc w:val="both"/>
        <w:rPr>
          <w:rFonts w:eastAsia="宋体"/>
          <w:lang w:eastAsia="zh-CN"/>
        </w:rPr>
      </w:pPr>
    </w:p>
    <w:p w:rsidR="00EA44F3" w:rsidRPr="00EA44F3" w:rsidRDefault="00EB5751" w:rsidP="00D40197">
      <w:pPr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>n</w:t>
      </w:r>
      <w:r w:rsidR="00B42D57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RAN2#93</w:t>
      </w:r>
      <w:r w:rsidR="00A06895">
        <w:rPr>
          <w:rFonts w:eastAsia="宋体"/>
          <w:lang w:val="en-GB" w:eastAsia="zh-CN"/>
        </w:rPr>
        <w:t xml:space="preserve"> meeting</w:t>
      </w:r>
      <w:r w:rsidR="00363114">
        <w:rPr>
          <w:rFonts w:eastAsia="宋体"/>
          <w:lang w:val="en-GB" w:eastAsia="zh-CN"/>
        </w:rPr>
        <w:t xml:space="preserve">, the </w:t>
      </w:r>
      <w:r>
        <w:rPr>
          <w:rFonts w:eastAsia="宋体" w:hint="eastAsia"/>
          <w:lang w:val="en-GB" w:eastAsia="zh-CN"/>
        </w:rPr>
        <w:t>anchor-PRB and non-anchor PRB was discussed and agreed as follows</w:t>
      </w:r>
      <w:r w:rsidR="008D28DA">
        <w:rPr>
          <w:rFonts w:eastAsia="宋体"/>
          <w:lang w:val="en-GB" w:eastAsia="zh-CN"/>
        </w:rPr>
        <w:t xml:space="preserve"> </w:t>
      </w:r>
      <w:r w:rsidR="00355ED7">
        <w:rPr>
          <w:rFonts w:eastAsia="宋体" w:hint="eastAsia"/>
          <w:lang w:val="en-GB" w:eastAsia="zh-CN"/>
        </w:rPr>
        <w:t>[2]</w:t>
      </w:r>
      <w:r w:rsidR="000E5BCB">
        <w:rPr>
          <w:rFonts w:eastAsia="宋体" w:hint="eastAsia"/>
          <w:lang w:val="en-GB" w:eastAsia="zh-CN"/>
        </w:rPr>
        <w:t>[3]</w:t>
      </w:r>
      <w:r w:rsidR="00EA44F3">
        <w:rPr>
          <w:rFonts w:eastAsia="宋体"/>
          <w:lang w:val="en-GB"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94781" w:rsidTr="00694781">
        <w:tc>
          <w:tcPr>
            <w:tcW w:w="9954" w:type="dxa"/>
          </w:tcPr>
          <w:p w:rsidR="000E5BCB" w:rsidRPr="000E5BCB" w:rsidRDefault="000E5BCB" w:rsidP="000E5BCB">
            <w:pPr>
              <w:jc w:val="both"/>
              <w:rPr>
                <w:rFonts w:eastAsia="MS Mincho"/>
                <w:b/>
                <w:i/>
                <w:u w:val="single"/>
              </w:rPr>
            </w:pPr>
            <w:r w:rsidRPr="000E5BCB">
              <w:rPr>
                <w:rFonts w:eastAsia="MS Mincho"/>
                <w:b/>
                <w:u w:val="single"/>
              </w:rPr>
              <w:t>Agreement</w:t>
            </w:r>
            <w:r w:rsidRPr="000E5BCB">
              <w:rPr>
                <w:rFonts w:eastAsia="MS Mincho"/>
                <w:b/>
                <w:i/>
                <w:u w:val="single"/>
              </w:rPr>
              <w:t xml:space="preserve">: </w:t>
            </w:r>
          </w:p>
          <w:p w:rsidR="000E5BCB" w:rsidRPr="000E5BCB" w:rsidRDefault="000E5BCB" w:rsidP="000E5BCB">
            <w:pPr>
              <w:numPr>
                <w:ilvl w:val="0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 w:hint="eastAsia"/>
              </w:rPr>
              <w:t xml:space="preserve">At RLF, for solution 2, </w:t>
            </w:r>
            <w:r w:rsidRPr="000E5BCB">
              <w:rPr>
                <w:rFonts w:eastAsia="MS Mincho"/>
              </w:rPr>
              <w:t>reestablishment</w:t>
            </w:r>
            <w:r w:rsidRPr="000E5BCB">
              <w:rPr>
                <w:rFonts w:eastAsia="MS Mincho" w:hint="eastAsia"/>
              </w:rPr>
              <w:t xml:space="preserve"> is not supported so the UE would </w:t>
            </w:r>
            <w:r w:rsidR="00366A5E" w:rsidRPr="000E5BCB">
              <w:rPr>
                <w:rFonts w:eastAsia="MS Mincho"/>
              </w:rPr>
              <w:t>release</w:t>
            </w:r>
            <w:r w:rsidRPr="000E5BCB">
              <w:rPr>
                <w:rFonts w:eastAsia="MS Mincho" w:hint="eastAsia"/>
              </w:rPr>
              <w:t xml:space="preserve"> to Idle. For solution 18 it would be possible to do </w:t>
            </w:r>
            <w:r w:rsidRPr="000E5BCB">
              <w:rPr>
                <w:rFonts w:eastAsia="MS Mincho"/>
              </w:rPr>
              <w:t>reestablishment</w:t>
            </w:r>
            <w:r w:rsidRPr="000E5BCB">
              <w:rPr>
                <w:rFonts w:eastAsia="MS Mincho" w:hint="eastAsia"/>
              </w:rPr>
              <w:t xml:space="preserve"> (it is FFS if at reestablishment failure the UE would be released to Idle, as for legacy LTE).</w:t>
            </w:r>
          </w:p>
          <w:p w:rsidR="00694781" w:rsidRPr="000E5BCB" w:rsidRDefault="00694781" w:rsidP="000B7556">
            <w:pPr>
              <w:jc w:val="both"/>
              <w:rPr>
                <w:rFonts w:eastAsia="MS Mincho"/>
                <w:b/>
                <w:i/>
                <w:u w:val="single"/>
              </w:rPr>
            </w:pPr>
            <w:r w:rsidRPr="000E5BCB">
              <w:rPr>
                <w:rFonts w:eastAsia="MS Mincho"/>
                <w:b/>
                <w:u w:val="single"/>
              </w:rPr>
              <w:t>Agreement</w:t>
            </w:r>
            <w:r w:rsidRPr="000E5BCB">
              <w:rPr>
                <w:rFonts w:eastAsia="MS Mincho"/>
                <w:b/>
                <w:i/>
                <w:u w:val="single"/>
              </w:rPr>
              <w:t xml:space="preserve">: </w:t>
            </w:r>
          </w:p>
          <w:p w:rsidR="00CA3405" w:rsidRPr="000E5BCB" w:rsidRDefault="001B6475" w:rsidP="00F817E7">
            <w:pPr>
              <w:numPr>
                <w:ilvl w:val="0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/>
              </w:rPr>
              <w:t>For C-plane solution, a non-anchor PRB can be configured when an RRC connection is established (i.e., Msg.4).</w:t>
            </w:r>
          </w:p>
          <w:p w:rsidR="00CA3405" w:rsidRPr="000E5BCB" w:rsidRDefault="001B6475" w:rsidP="00F817E7">
            <w:pPr>
              <w:numPr>
                <w:ilvl w:val="0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/>
              </w:rPr>
              <w:t>For U-plane solution, a non-anchor PRB can be configured when an RRC connection is (re)established, resumed or reconfigured.</w:t>
            </w:r>
          </w:p>
          <w:p w:rsidR="00CA3405" w:rsidRPr="000E5BCB" w:rsidRDefault="00F817E7" w:rsidP="00F817E7">
            <w:pPr>
              <w:numPr>
                <w:ilvl w:val="0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/>
              </w:rPr>
              <w:t>A configuration of a non-anchor PRB is</w:t>
            </w:r>
            <w:r w:rsidR="001B6475" w:rsidRPr="000E5BCB">
              <w:rPr>
                <w:rFonts w:eastAsia="MS Mincho"/>
              </w:rPr>
              <w:t xml:space="preserve"> included within the IE </w:t>
            </w:r>
            <w:r w:rsidR="001B6475" w:rsidRPr="000E5BCB">
              <w:rPr>
                <w:rFonts w:eastAsia="MS Mincho"/>
                <w:i/>
                <w:iCs/>
              </w:rPr>
              <w:t>radioResourceConfigDedicated</w:t>
            </w:r>
            <w:r w:rsidR="001B6475" w:rsidRPr="000E5BCB">
              <w:rPr>
                <w:rFonts w:eastAsia="MS Mincho"/>
              </w:rPr>
              <w:t>.</w:t>
            </w:r>
          </w:p>
          <w:p w:rsidR="00CA3405" w:rsidRPr="000E5BCB" w:rsidRDefault="001B6475" w:rsidP="00F817E7">
            <w:pPr>
              <w:numPr>
                <w:ilvl w:val="0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/>
              </w:rPr>
              <w:t>After the successful completion of RRC connection (re)establishment, resume or reconfiguration, if configured, the UE can start to receive NB-PDCCH/NB-PDSCH and/or transmit NB-PUSCH on a non-anchor PRB.</w:t>
            </w:r>
          </w:p>
          <w:p w:rsidR="00CA3405" w:rsidRPr="000E5BCB" w:rsidRDefault="001B6475" w:rsidP="00F817E7">
            <w:pPr>
              <w:numPr>
                <w:ilvl w:val="0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/>
              </w:rPr>
              <w:t>A UE that has been assigned a non-anchor PRB, remains on that PRB throughout RRC_CONNECTED or until transmission of NB-RACH is needed in RRC_CONNECTED (see bullet 3 on next slide) or until re-assigned to another PRB.</w:t>
            </w:r>
          </w:p>
          <w:p w:rsidR="00CA3405" w:rsidRPr="000E5BCB" w:rsidRDefault="001B6475" w:rsidP="00F817E7">
            <w:pPr>
              <w:numPr>
                <w:ilvl w:val="0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/>
              </w:rPr>
              <w:t>The RA procedure is performed on an anchor PRB.</w:t>
            </w:r>
          </w:p>
          <w:p w:rsidR="00CA3405" w:rsidRPr="000E5BCB" w:rsidRDefault="001B6475" w:rsidP="00F817E7">
            <w:pPr>
              <w:numPr>
                <w:ilvl w:val="0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/>
              </w:rPr>
              <w:t>The RRC connection (re)establishment/resume procedure is initiated on an anchor PRB.</w:t>
            </w:r>
          </w:p>
          <w:p w:rsidR="00CA3405" w:rsidRPr="000E5BCB" w:rsidRDefault="001B6475" w:rsidP="00F817E7">
            <w:pPr>
              <w:numPr>
                <w:ilvl w:val="1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/>
              </w:rPr>
              <w:t xml:space="preserve">After the HARQ acknowledgement for Msg.4, UE start </w:t>
            </w:r>
            <w:r w:rsidR="00366A5E" w:rsidRPr="000E5BCB">
              <w:rPr>
                <w:rFonts w:eastAsia="MS Mincho"/>
              </w:rPr>
              <w:t>monitoring a</w:t>
            </w:r>
            <w:r w:rsidRPr="000E5BCB">
              <w:rPr>
                <w:rFonts w:eastAsia="MS Mincho"/>
              </w:rPr>
              <w:t xml:space="preserve"> non-anchor PRB and Msg.5 is delivered on </w:t>
            </w:r>
            <w:r w:rsidR="00B42D57" w:rsidRPr="000E5BCB">
              <w:rPr>
                <w:rFonts w:eastAsia="MS Mincho"/>
              </w:rPr>
              <w:t>a</w:t>
            </w:r>
            <w:r w:rsidRPr="000E5BCB">
              <w:rPr>
                <w:rFonts w:eastAsia="MS Mincho"/>
              </w:rPr>
              <w:t xml:space="preserve"> non-anchor PRB.</w:t>
            </w:r>
          </w:p>
          <w:p w:rsidR="00CA3405" w:rsidRPr="000E5BCB" w:rsidRDefault="001B6475" w:rsidP="00F817E7">
            <w:pPr>
              <w:numPr>
                <w:ilvl w:val="0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/>
              </w:rPr>
              <w:t>If the UE needs to perform a RA procedure while on the non-anchor carrier (e.g. due to SR or PDCCH order) it goes back to the anchor carrier and stays there throughout RRC_CONNECTED or until re-assigned to another PRB.</w:t>
            </w:r>
          </w:p>
          <w:p w:rsidR="00694781" w:rsidRPr="000E5BCB" w:rsidRDefault="001B6475" w:rsidP="00F817E7">
            <w:pPr>
              <w:numPr>
                <w:ilvl w:val="1"/>
                <w:numId w:val="39"/>
              </w:numPr>
              <w:jc w:val="both"/>
              <w:rPr>
                <w:rFonts w:eastAsia="MS Mincho"/>
              </w:rPr>
            </w:pPr>
            <w:r w:rsidRPr="000E5BCB">
              <w:rPr>
                <w:rFonts w:eastAsia="MS Mincho"/>
              </w:rPr>
              <w:t>We may consider the mechanism to go back to the non-anchor PRB after the RA procedure.</w:t>
            </w:r>
          </w:p>
        </w:tc>
      </w:tr>
    </w:tbl>
    <w:p w:rsidR="00073A5D" w:rsidRPr="00A953D4" w:rsidRDefault="00B72D74" w:rsidP="00D40197">
      <w:pPr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contribution, we discuss the</w:t>
      </w:r>
      <w:r w:rsidR="00A953D4">
        <w:rPr>
          <w:rFonts w:eastAsia="宋体" w:hint="eastAsia"/>
          <w:lang w:val="en-GB" w:eastAsia="zh-CN"/>
        </w:rPr>
        <w:t xml:space="preserve"> </w:t>
      </w:r>
      <w:r w:rsidR="00A953D4">
        <w:rPr>
          <w:rFonts w:eastAsia="宋体"/>
          <w:lang w:val="en-GB" w:eastAsia="zh-CN"/>
        </w:rPr>
        <w:t xml:space="preserve">issues </w:t>
      </w:r>
      <w:r w:rsidR="00A953D4" w:rsidRPr="00F817E7">
        <w:rPr>
          <w:rFonts w:eastAsia="MS Mincho"/>
        </w:rPr>
        <w:t>related</w:t>
      </w:r>
      <w:r w:rsidR="00A953D4">
        <w:rPr>
          <w:rFonts w:eastAsia="宋体" w:hint="eastAsia"/>
          <w:lang w:eastAsia="zh-CN"/>
        </w:rPr>
        <w:t xml:space="preserve"> to </w:t>
      </w:r>
      <w:r w:rsidR="00F817E7" w:rsidRPr="00F817E7">
        <w:rPr>
          <w:rFonts w:eastAsia="MS Mincho"/>
        </w:rPr>
        <w:t>the non-anchor PRB</w:t>
      </w:r>
      <w:r w:rsidR="00A953D4">
        <w:rPr>
          <w:rFonts w:eastAsia="宋体" w:hint="eastAsia"/>
          <w:lang w:eastAsia="zh-CN"/>
        </w:rPr>
        <w:t>.</w:t>
      </w:r>
    </w:p>
    <w:p w:rsidR="00E5406D" w:rsidRDefault="00E5406D">
      <w:pPr>
        <w:pStyle w:val="1"/>
        <w:spacing w:after="120"/>
        <w:ind w:left="567" w:hanging="567"/>
        <w:rPr>
          <w:rFonts w:cs="Arial"/>
          <w:b/>
          <w:lang w:val="en-GB"/>
        </w:rPr>
      </w:pPr>
      <w:r>
        <w:rPr>
          <w:rFonts w:cs="Arial"/>
          <w:b/>
          <w:lang w:val="en-GB"/>
        </w:rPr>
        <w:lastRenderedPageBreak/>
        <w:t>Discussion</w:t>
      </w:r>
      <w:r w:rsidR="00C23A74">
        <w:rPr>
          <w:rFonts w:cs="Arial"/>
          <w:b/>
          <w:lang w:val="en-GB"/>
        </w:rPr>
        <w:t>s</w:t>
      </w:r>
    </w:p>
    <w:p w:rsidR="00245FD6" w:rsidRPr="00245FD6" w:rsidRDefault="00865C20" w:rsidP="00865C20">
      <w:pPr>
        <w:spacing w:before="120"/>
        <w:ind w:left="1" w:firstLineChars="100" w:firstLine="240"/>
        <w:jc w:val="both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>t has been agreed that, f</w:t>
      </w:r>
      <w:r>
        <w:rPr>
          <w:rFonts w:eastAsia="宋体"/>
          <w:lang w:val="en-GB" w:eastAsia="zh-CN"/>
        </w:rPr>
        <w:t xml:space="preserve">or </w:t>
      </w:r>
      <w:r>
        <w:rPr>
          <w:rFonts w:eastAsia="宋体" w:hint="eastAsia"/>
          <w:lang w:val="en-GB" w:eastAsia="zh-CN"/>
        </w:rPr>
        <w:t>C-plane solution, a non-anchor PRB can be configured at Msg.4 of RA procedure, i.e., at RRC connection setup message, which means non-anchor PRB can only be changed at RRC connection establishment procedure</w:t>
      </w:r>
      <w:r w:rsidR="00E11E9D">
        <w:rPr>
          <w:rFonts w:eastAsia="宋体" w:hint="eastAsia"/>
          <w:lang w:val="en-GB" w:eastAsia="zh-CN"/>
        </w:rPr>
        <w:t xml:space="preserve"> and cannot be </w:t>
      </w:r>
      <w:r w:rsidR="006678C1">
        <w:rPr>
          <w:rFonts w:eastAsia="宋体" w:hint="eastAsia"/>
          <w:lang w:val="en-GB" w:eastAsia="zh-CN"/>
        </w:rPr>
        <w:t>reconfigured</w:t>
      </w:r>
      <w:r w:rsidR="00E11E9D">
        <w:rPr>
          <w:rFonts w:eastAsia="宋体" w:hint="eastAsia"/>
          <w:lang w:val="en-GB" w:eastAsia="zh-CN"/>
        </w:rPr>
        <w:t xml:space="preserve"> during the RRC connection procedure</w:t>
      </w:r>
      <w:r>
        <w:rPr>
          <w:rFonts w:eastAsia="宋体" w:hint="eastAsia"/>
          <w:lang w:val="en-GB" w:eastAsia="zh-CN"/>
        </w:rPr>
        <w:t xml:space="preserve">. </w:t>
      </w:r>
    </w:p>
    <w:p w:rsidR="00245FD6" w:rsidRDefault="004866C6" w:rsidP="00245FD6">
      <w:pPr>
        <w:spacing w:before="120"/>
        <w:ind w:left="1" w:hanging="1"/>
        <w:jc w:val="both"/>
        <w:rPr>
          <w:rFonts w:eastAsia="宋体"/>
          <w:bCs/>
          <w:i/>
          <w:lang w:val="en-GB" w:eastAsia="zh-CN"/>
        </w:rPr>
      </w:pPr>
      <w:r>
        <w:rPr>
          <w:b/>
          <w:i/>
          <w:u w:val="single"/>
          <w:lang w:val="en-GB"/>
        </w:rPr>
        <w:t>Observation</w:t>
      </w:r>
      <w:r w:rsidR="00347748" w:rsidRPr="00E15A7D">
        <w:rPr>
          <w:rFonts w:hint="eastAsia"/>
          <w:b/>
          <w:i/>
          <w:u w:val="single"/>
          <w:lang w:val="en-GB"/>
        </w:rPr>
        <w:t xml:space="preserve"> </w:t>
      </w:r>
      <w:r w:rsidR="00245FD6">
        <w:rPr>
          <w:rFonts w:eastAsia="宋体" w:hint="eastAsia"/>
          <w:b/>
          <w:i/>
          <w:u w:val="single"/>
          <w:lang w:val="en-GB" w:eastAsia="zh-CN"/>
        </w:rPr>
        <w:t>1</w:t>
      </w:r>
      <w:r w:rsidR="00347748" w:rsidRPr="00E15A7D">
        <w:rPr>
          <w:rFonts w:hint="eastAsia"/>
          <w:b/>
          <w:i/>
          <w:u w:val="single"/>
          <w:lang w:val="en-GB"/>
        </w:rPr>
        <w:t>:</w:t>
      </w:r>
      <w:r w:rsidR="00347748" w:rsidRPr="00EB2BCF">
        <w:rPr>
          <w:i/>
          <w:lang w:val="en-GB"/>
        </w:rPr>
        <w:t xml:space="preserve">  </w:t>
      </w:r>
      <w:r w:rsidR="00245FD6" w:rsidRPr="00245FD6">
        <w:rPr>
          <w:rFonts w:eastAsia="宋体"/>
          <w:bCs/>
          <w:i/>
          <w:lang w:eastAsia="zh-CN"/>
        </w:rPr>
        <w:t xml:space="preserve">For C-plane solution, non-anchor PRB can only </w:t>
      </w:r>
      <w:r w:rsidR="00865C20" w:rsidRPr="00245FD6">
        <w:rPr>
          <w:rFonts w:eastAsia="宋体"/>
          <w:bCs/>
          <w:i/>
          <w:lang w:eastAsia="zh-CN"/>
        </w:rPr>
        <w:t>be configured</w:t>
      </w:r>
      <w:r w:rsidR="00245FD6" w:rsidRPr="00245FD6">
        <w:rPr>
          <w:rFonts w:eastAsia="宋体"/>
          <w:bCs/>
          <w:i/>
          <w:lang w:eastAsia="zh-CN"/>
        </w:rPr>
        <w:t xml:space="preserve"> at RRC connection establishment and </w:t>
      </w:r>
      <w:r w:rsidR="00A953D4">
        <w:rPr>
          <w:rFonts w:eastAsia="宋体" w:hint="eastAsia"/>
          <w:bCs/>
          <w:i/>
          <w:lang w:eastAsia="zh-CN"/>
        </w:rPr>
        <w:t>can</w:t>
      </w:r>
      <w:r w:rsidR="00245FD6" w:rsidRPr="00245FD6">
        <w:rPr>
          <w:rFonts w:eastAsia="宋体"/>
          <w:bCs/>
          <w:i/>
          <w:lang w:eastAsia="zh-CN"/>
        </w:rPr>
        <w:t xml:space="preserve">not be </w:t>
      </w:r>
      <w:r w:rsidR="006678C1">
        <w:rPr>
          <w:rFonts w:eastAsia="宋体" w:hint="eastAsia"/>
          <w:bCs/>
          <w:i/>
          <w:lang w:eastAsia="zh-CN"/>
        </w:rPr>
        <w:t xml:space="preserve">reconfigured </w:t>
      </w:r>
      <w:r w:rsidR="00245FD6" w:rsidRPr="00245FD6">
        <w:rPr>
          <w:rFonts w:eastAsia="宋体"/>
          <w:bCs/>
          <w:i/>
          <w:lang w:eastAsia="zh-CN"/>
        </w:rPr>
        <w:t>during the RRC connection procedure</w:t>
      </w:r>
      <w:r w:rsidR="00245FD6" w:rsidRPr="00245FD6">
        <w:rPr>
          <w:rFonts w:eastAsia="宋体"/>
          <w:bCs/>
          <w:i/>
          <w:lang w:val="en-GB" w:eastAsia="zh-CN"/>
        </w:rPr>
        <w:t>.</w:t>
      </w:r>
    </w:p>
    <w:p w:rsidR="00865C20" w:rsidRPr="00865C20" w:rsidRDefault="00865C20" w:rsidP="00245FD6">
      <w:pPr>
        <w:spacing w:before="120"/>
        <w:ind w:left="1" w:hanging="1"/>
        <w:jc w:val="both"/>
        <w:rPr>
          <w:rFonts w:eastAsia="宋体"/>
          <w:lang w:eastAsia="zh-CN"/>
        </w:rPr>
      </w:pPr>
      <w:r>
        <w:rPr>
          <w:rFonts w:eastAsia="宋体" w:hint="eastAsia"/>
          <w:lang w:val="en-GB" w:eastAsia="zh-CN"/>
        </w:rPr>
        <w:t xml:space="preserve">    </w:t>
      </w:r>
      <w:r>
        <w:rPr>
          <w:rFonts w:eastAsia="宋体"/>
          <w:lang w:val="en-GB" w:eastAsia="zh-CN"/>
        </w:rPr>
        <w:t>D</w:t>
      </w:r>
      <w:r>
        <w:rPr>
          <w:rFonts w:eastAsia="宋体" w:hint="eastAsia"/>
          <w:lang w:val="en-GB" w:eastAsia="zh-CN"/>
        </w:rPr>
        <w:t xml:space="preserve">ifferent from the C-plane solution, for the U-plane solution, </w:t>
      </w:r>
      <w:r>
        <w:rPr>
          <w:rFonts w:eastAsia="宋体" w:hint="eastAsia"/>
          <w:lang w:eastAsia="zh-CN"/>
        </w:rPr>
        <w:t>it had been agreed that</w:t>
      </w:r>
      <w:r w:rsidRPr="00F817E7">
        <w:rPr>
          <w:rFonts w:eastAsia="MS Mincho"/>
        </w:rPr>
        <w:t xml:space="preserve"> a non-anchor PRB can be configured </w:t>
      </w:r>
      <w:r w:rsidR="004251B8">
        <w:rPr>
          <w:rFonts w:eastAsia="宋体" w:hint="eastAsia"/>
          <w:lang w:eastAsia="zh-CN"/>
        </w:rPr>
        <w:t>at</w:t>
      </w:r>
      <w:r w:rsidRPr="00F817E7">
        <w:rPr>
          <w:rFonts w:eastAsia="MS Mincho"/>
        </w:rPr>
        <w:t xml:space="preserve"> RRC connection (re)establish, resume or reconfigure</w:t>
      </w:r>
      <w:r>
        <w:rPr>
          <w:rFonts w:eastAsia="宋体" w:hint="eastAsia"/>
          <w:lang w:eastAsia="zh-CN"/>
        </w:rPr>
        <w:t xml:space="preserve">, which means the non-anchor PRB can be </w:t>
      </w:r>
      <w:r w:rsidR="00A953D4">
        <w:rPr>
          <w:rFonts w:eastAsia="宋体"/>
          <w:lang w:eastAsia="zh-CN"/>
        </w:rPr>
        <w:t>reconfigured</w:t>
      </w:r>
      <w:r>
        <w:rPr>
          <w:rFonts w:eastAsia="宋体" w:hint="eastAsia"/>
          <w:lang w:eastAsia="zh-CN"/>
        </w:rPr>
        <w:t xml:space="preserve"> by RRC connection re-establishment, RRC connection resume or RRC connection reconfiguration.</w:t>
      </w:r>
    </w:p>
    <w:p w:rsidR="00347748" w:rsidRPr="00442FA7" w:rsidRDefault="00442FA7" w:rsidP="00347748">
      <w:pPr>
        <w:spacing w:before="120"/>
        <w:ind w:left="1" w:hanging="1"/>
        <w:jc w:val="both"/>
        <w:rPr>
          <w:rFonts w:eastAsia="宋体"/>
          <w:i/>
          <w:lang w:eastAsia="zh-CN"/>
        </w:rPr>
      </w:pPr>
      <w:r w:rsidRPr="00366A5E">
        <w:rPr>
          <w:rFonts w:eastAsia="宋体"/>
          <w:b/>
          <w:bCs/>
          <w:i/>
          <w:u w:val="single"/>
          <w:lang w:eastAsia="zh-CN"/>
        </w:rPr>
        <w:t xml:space="preserve">Observation 2: </w:t>
      </w:r>
      <w:r w:rsidR="00293D61">
        <w:rPr>
          <w:rFonts w:eastAsia="宋体"/>
          <w:bCs/>
          <w:i/>
          <w:lang w:eastAsia="zh-CN"/>
        </w:rPr>
        <w:t xml:space="preserve">For U-plane solution, </w:t>
      </w:r>
      <w:r w:rsidRPr="00442FA7">
        <w:rPr>
          <w:rFonts w:eastAsia="宋体"/>
          <w:bCs/>
          <w:i/>
          <w:lang w:eastAsia="zh-CN"/>
        </w:rPr>
        <w:t xml:space="preserve">non-anchor PRB can </w:t>
      </w:r>
      <w:r w:rsidR="00865C20" w:rsidRPr="00442FA7">
        <w:rPr>
          <w:rFonts w:eastAsia="宋体"/>
          <w:bCs/>
          <w:i/>
          <w:lang w:eastAsia="zh-CN"/>
        </w:rPr>
        <w:t>be configured</w:t>
      </w:r>
      <w:r w:rsidRPr="00442FA7">
        <w:rPr>
          <w:rFonts w:eastAsia="宋体"/>
          <w:bCs/>
          <w:i/>
          <w:lang w:eastAsia="zh-CN"/>
        </w:rPr>
        <w:t xml:space="preserve"> at RRC connection (re)establishment /resume</w:t>
      </w:r>
      <w:r w:rsidR="00293D61">
        <w:rPr>
          <w:rFonts w:eastAsia="宋体"/>
          <w:bCs/>
          <w:i/>
          <w:lang w:eastAsia="zh-CN"/>
        </w:rPr>
        <w:t xml:space="preserve"> /reconfiguration</w:t>
      </w:r>
      <w:r w:rsidR="00293D61">
        <w:rPr>
          <w:rFonts w:eastAsia="宋体" w:hint="eastAsia"/>
          <w:bCs/>
          <w:i/>
          <w:lang w:eastAsia="zh-CN"/>
        </w:rPr>
        <w:t xml:space="preserve"> </w:t>
      </w:r>
      <w:r w:rsidRPr="00442FA7">
        <w:rPr>
          <w:rFonts w:eastAsia="宋体"/>
          <w:bCs/>
          <w:i/>
          <w:lang w:eastAsia="zh-CN"/>
        </w:rPr>
        <w:t>and can be reconfigured during the RRC connection procedure.</w:t>
      </w:r>
    </w:p>
    <w:p w:rsidR="002D0B8E" w:rsidRDefault="00571FA8" w:rsidP="004A49B3">
      <w:pPr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b/>
          <w:lang w:val="en-GB" w:eastAsia="zh-CN"/>
        </w:rPr>
        <w:t xml:space="preserve"> </w:t>
      </w:r>
      <w:r w:rsidRPr="00CB664D">
        <w:rPr>
          <w:rFonts w:eastAsia="宋体" w:hint="eastAsia"/>
          <w:lang w:val="en-GB" w:eastAsia="zh-CN"/>
        </w:rPr>
        <w:t xml:space="preserve">  </w:t>
      </w:r>
      <w:r w:rsidR="00A953D4">
        <w:rPr>
          <w:rFonts w:eastAsia="宋体"/>
          <w:lang w:val="en-GB" w:eastAsia="zh-CN"/>
        </w:rPr>
        <w:t>A</w:t>
      </w:r>
      <w:r w:rsidR="00A953D4">
        <w:rPr>
          <w:rFonts w:eastAsia="宋体" w:hint="eastAsia"/>
          <w:lang w:val="en-GB" w:eastAsia="zh-CN"/>
        </w:rPr>
        <w:t>ccording to the agreement,</w:t>
      </w:r>
      <w:r w:rsidR="00CB664D" w:rsidRPr="00CB664D">
        <w:rPr>
          <w:rFonts w:eastAsia="宋体" w:hint="eastAsia"/>
          <w:lang w:val="en-GB" w:eastAsia="zh-CN"/>
        </w:rPr>
        <w:t xml:space="preserve"> t</w:t>
      </w:r>
      <w:r w:rsidR="003F2A3A" w:rsidRPr="00CB664D">
        <w:rPr>
          <w:rFonts w:eastAsia="宋体" w:hint="eastAsia"/>
          <w:lang w:val="en-GB" w:eastAsia="zh-CN"/>
        </w:rPr>
        <w:t>he non</w:t>
      </w:r>
      <w:r w:rsidR="003F2A3A">
        <w:rPr>
          <w:rFonts w:eastAsia="宋体" w:hint="eastAsia"/>
          <w:lang w:val="en-GB" w:eastAsia="zh-CN"/>
        </w:rPr>
        <w:t>-anchor PRB is optionally configured by eNB</w:t>
      </w:r>
      <w:r w:rsidR="00A953D4">
        <w:rPr>
          <w:rFonts w:eastAsia="宋体" w:hint="eastAsia"/>
          <w:lang w:val="en-GB" w:eastAsia="zh-CN"/>
        </w:rPr>
        <w:t>.</w:t>
      </w:r>
      <w:r w:rsidR="00CB664D">
        <w:rPr>
          <w:rFonts w:eastAsia="宋体" w:hint="eastAsia"/>
          <w:lang w:val="en-GB" w:eastAsia="zh-CN"/>
        </w:rPr>
        <w:t xml:space="preserve"> </w:t>
      </w:r>
      <w:r w:rsidR="00A953D4">
        <w:rPr>
          <w:rFonts w:eastAsia="宋体" w:hint="eastAsia"/>
          <w:lang w:val="en-GB" w:eastAsia="zh-CN"/>
        </w:rPr>
        <w:t>Fo</w:t>
      </w:r>
      <w:r w:rsidR="00CB664D">
        <w:rPr>
          <w:rFonts w:eastAsia="宋体" w:hint="eastAsia"/>
          <w:lang w:val="en-GB" w:eastAsia="zh-CN"/>
        </w:rPr>
        <w:t>r U-plane solution</w:t>
      </w:r>
      <w:r w:rsidR="00C17E14">
        <w:rPr>
          <w:rFonts w:eastAsia="宋体" w:hint="eastAsia"/>
          <w:lang w:val="en-GB" w:eastAsia="zh-CN"/>
        </w:rPr>
        <w:t>,</w:t>
      </w:r>
      <w:r w:rsidR="003F2A3A">
        <w:rPr>
          <w:rFonts w:eastAsia="宋体" w:hint="eastAsia"/>
          <w:lang w:val="en-GB" w:eastAsia="zh-CN"/>
        </w:rPr>
        <w:t xml:space="preserve"> </w:t>
      </w:r>
      <w:r w:rsidR="00CB664D">
        <w:rPr>
          <w:rFonts w:eastAsia="宋体" w:hint="eastAsia"/>
          <w:lang w:val="en-GB" w:eastAsia="zh-CN"/>
        </w:rPr>
        <w:t>t</w:t>
      </w:r>
      <w:r>
        <w:rPr>
          <w:rFonts w:eastAsia="宋体" w:hint="eastAsia"/>
          <w:lang w:val="en-GB" w:eastAsia="zh-CN"/>
        </w:rPr>
        <w:t>he unicast transmission will be delivered on the anchor PRB</w:t>
      </w:r>
      <w:r w:rsidR="008F771F">
        <w:rPr>
          <w:rFonts w:eastAsia="宋体" w:hint="eastAsia"/>
          <w:lang w:val="en-GB" w:eastAsia="zh-CN"/>
        </w:rPr>
        <w:t xml:space="preserve"> until</w:t>
      </w:r>
      <w:r w:rsidR="008F771F" w:rsidRPr="008F771F">
        <w:rPr>
          <w:rFonts w:eastAsia="宋体" w:hint="eastAsia"/>
          <w:lang w:val="en-GB" w:eastAsia="zh-CN"/>
        </w:rPr>
        <w:t xml:space="preserve"> </w:t>
      </w:r>
      <w:r w:rsidR="008F771F">
        <w:rPr>
          <w:rFonts w:eastAsia="宋体" w:hint="eastAsia"/>
          <w:lang w:val="en-GB" w:eastAsia="zh-CN"/>
        </w:rPr>
        <w:t>a non-anchor PRB is configured</w:t>
      </w:r>
      <w:r>
        <w:rPr>
          <w:rFonts w:eastAsia="宋体" w:hint="eastAsia"/>
          <w:lang w:val="en-GB" w:eastAsia="zh-CN"/>
        </w:rPr>
        <w:t>.</w:t>
      </w:r>
      <w:r w:rsidR="008F771F">
        <w:rPr>
          <w:rFonts w:eastAsia="宋体" w:hint="eastAsia"/>
          <w:lang w:val="en-GB" w:eastAsia="zh-CN"/>
        </w:rPr>
        <w:t xml:space="preserve"> </w:t>
      </w:r>
      <w:r w:rsidR="00CB664D">
        <w:rPr>
          <w:rFonts w:eastAsia="宋体"/>
          <w:lang w:val="en-GB" w:eastAsia="zh-CN"/>
        </w:rPr>
        <w:t>A</w:t>
      </w:r>
      <w:r w:rsidR="00CB664D">
        <w:rPr>
          <w:rFonts w:eastAsia="宋体" w:hint="eastAsia"/>
          <w:lang w:val="en-GB" w:eastAsia="zh-CN"/>
        </w:rPr>
        <w:t>nd f</w:t>
      </w:r>
      <w:r w:rsidR="008F771F">
        <w:rPr>
          <w:rFonts w:eastAsia="宋体" w:hint="eastAsia"/>
          <w:lang w:val="en-GB" w:eastAsia="zh-CN"/>
        </w:rPr>
        <w:t>or C-pane solution, the unicast transmission will be delivered on the non-anchor PRB</w:t>
      </w:r>
      <w:r w:rsidR="003F2A3A" w:rsidRPr="003F2A3A">
        <w:rPr>
          <w:rFonts w:eastAsia="宋体" w:hint="eastAsia"/>
          <w:lang w:val="en-GB" w:eastAsia="zh-CN"/>
        </w:rPr>
        <w:t xml:space="preserve"> </w:t>
      </w:r>
      <w:r w:rsidR="003D462A">
        <w:rPr>
          <w:rFonts w:eastAsia="宋体" w:hint="eastAsia"/>
          <w:lang w:val="en-GB" w:eastAsia="zh-CN"/>
        </w:rPr>
        <w:t xml:space="preserve">after the initial RA procedure </w:t>
      </w:r>
      <w:r w:rsidR="003F2A3A">
        <w:rPr>
          <w:rFonts w:eastAsia="宋体" w:hint="eastAsia"/>
          <w:lang w:val="en-GB" w:eastAsia="zh-CN"/>
        </w:rPr>
        <w:t xml:space="preserve">until </w:t>
      </w:r>
      <w:r w:rsidR="003D462A">
        <w:rPr>
          <w:rFonts w:eastAsia="宋体" w:hint="eastAsia"/>
          <w:lang w:val="en-GB" w:eastAsia="zh-CN"/>
        </w:rPr>
        <w:t>the</w:t>
      </w:r>
      <w:r w:rsidR="003F2A3A">
        <w:rPr>
          <w:rFonts w:eastAsia="宋体" w:hint="eastAsia"/>
          <w:lang w:val="en-GB" w:eastAsia="zh-CN"/>
        </w:rPr>
        <w:t xml:space="preserve"> RA procedure is triggered</w:t>
      </w:r>
      <w:r w:rsidR="008F771F">
        <w:rPr>
          <w:rFonts w:eastAsia="宋体" w:hint="eastAsia"/>
          <w:lang w:val="en-GB" w:eastAsia="zh-CN"/>
        </w:rPr>
        <w:t xml:space="preserve"> if a non-anchor PRB is configured</w:t>
      </w:r>
      <w:r w:rsidR="00CB664D">
        <w:rPr>
          <w:rFonts w:eastAsia="宋体" w:hint="eastAsia"/>
          <w:lang w:val="en-GB" w:eastAsia="zh-CN"/>
        </w:rPr>
        <w:t xml:space="preserve">. </w:t>
      </w:r>
    </w:p>
    <w:p w:rsidR="0067681A" w:rsidRDefault="00CB664D" w:rsidP="002D0B8E">
      <w:pPr>
        <w:spacing w:before="120"/>
        <w:ind w:firstLineChars="100" w:firstLine="24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</w:t>
      </w:r>
      <w:r>
        <w:rPr>
          <w:rFonts w:eastAsia="宋体" w:hint="eastAsia"/>
          <w:lang w:val="en-GB" w:eastAsia="zh-CN"/>
        </w:rPr>
        <w:t xml:space="preserve">hen the question is how eNB </w:t>
      </w:r>
      <w:r w:rsidR="00BF318C">
        <w:rPr>
          <w:rFonts w:eastAsiaTheme="minorEastAsia" w:hint="eastAsia"/>
          <w:lang w:val="en-GB"/>
        </w:rPr>
        <w:t>controls</w:t>
      </w:r>
      <w:r w:rsidR="00BF318C">
        <w:rPr>
          <w:rFonts w:eastAsia="宋体" w:hint="eastAsia"/>
          <w:lang w:val="en-GB" w:eastAsia="zh-CN"/>
        </w:rPr>
        <w:t xml:space="preserve"> </w:t>
      </w:r>
      <w:r w:rsidR="00BF318C">
        <w:rPr>
          <w:rFonts w:eastAsiaTheme="minorEastAsia"/>
          <w:lang w:val="en-GB"/>
        </w:rPr>
        <w:t>resource</w:t>
      </w:r>
      <w:r w:rsidR="00BF318C">
        <w:rPr>
          <w:rFonts w:eastAsiaTheme="minorEastAsia" w:hint="eastAsia"/>
          <w:lang w:val="en-GB"/>
        </w:rPr>
        <w:t xml:space="preserve"> distribution between an anchor PRB and </w:t>
      </w:r>
      <w:r>
        <w:rPr>
          <w:rFonts w:eastAsia="宋体" w:hint="eastAsia"/>
          <w:lang w:val="en-GB" w:eastAsia="zh-CN"/>
        </w:rPr>
        <w:t xml:space="preserve"> a non-anchor PRB. </w:t>
      </w:r>
      <w:r>
        <w:rPr>
          <w:rFonts w:eastAsia="宋体"/>
          <w:lang w:val="en-GB" w:eastAsia="zh-CN"/>
        </w:rPr>
        <w:t>O</w:t>
      </w:r>
      <w:r>
        <w:rPr>
          <w:rFonts w:eastAsia="宋体" w:hint="eastAsia"/>
          <w:lang w:val="en-GB" w:eastAsia="zh-CN"/>
        </w:rPr>
        <w:t xml:space="preserve">ne of the </w:t>
      </w:r>
      <w:r>
        <w:rPr>
          <w:rFonts w:eastAsia="宋体"/>
          <w:lang w:val="en-GB" w:eastAsia="zh-CN"/>
        </w:rPr>
        <w:t>reasons</w:t>
      </w:r>
      <w:r w:rsidR="00D632C6">
        <w:rPr>
          <w:rFonts w:eastAsia="宋体" w:hint="eastAsia"/>
          <w:lang w:val="en-GB" w:eastAsia="zh-CN"/>
        </w:rPr>
        <w:t xml:space="preserve"> for eNB</w:t>
      </w:r>
      <w:r>
        <w:rPr>
          <w:rFonts w:eastAsia="宋体" w:hint="eastAsia"/>
          <w:lang w:val="en-GB" w:eastAsia="zh-CN"/>
        </w:rPr>
        <w:t xml:space="preserve"> to configure a non-anchor PRB to UE </w:t>
      </w:r>
      <w:r w:rsidR="003D462A">
        <w:rPr>
          <w:rFonts w:eastAsia="宋体"/>
          <w:lang w:val="en-GB" w:eastAsia="zh-CN"/>
        </w:rPr>
        <w:t>maybe that</w:t>
      </w:r>
      <w:r>
        <w:rPr>
          <w:rFonts w:eastAsia="宋体" w:hint="eastAsia"/>
          <w:lang w:val="en-GB" w:eastAsia="zh-CN"/>
        </w:rPr>
        <w:t xml:space="preserve"> too many UEs connected to the anchor PRB</w:t>
      </w:r>
      <w:r w:rsidR="003D462A">
        <w:rPr>
          <w:rFonts w:eastAsia="宋体" w:hint="eastAsia"/>
          <w:lang w:val="en-GB" w:eastAsia="zh-CN"/>
        </w:rPr>
        <w:t xml:space="preserve"> at the same time</w:t>
      </w:r>
      <w:r>
        <w:rPr>
          <w:rFonts w:eastAsia="宋体" w:hint="eastAsia"/>
          <w:lang w:val="en-GB" w:eastAsia="zh-CN"/>
        </w:rPr>
        <w:t xml:space="preserve"> so that there is no enough resource to schedule all the UEs. </w:t>
      </w:r>
      <w:r>
        <w:rPr>
          <w:rFonts w:eastAsia="宋体"/>
          <w:lang w:val="en-GB" w:eastAsia="zh-CN"/>
        </w:rPr>
        <w:t>On the</w:t>
      </w:r>
      <w:r>
        <w:rPr>
          <w:rFonts w:eastAsia="宋体" w:hint="eastAsia"/>
          <w:lang w:val="en-GB" w:eastAsia="zh-CN"/>
        </w:rPr>
        <w:t xml:space="preserve"> contrary, resource is </w:t>
      </w:r>
      <w:r>
        <w:rPr>
          <w:rFonts w:eastAsia="宋体"/>
          <w:lang w:val="en-GB" w:eastAsia="zh-CN"/>
        </w:rPr>
        <w:t>available</w:t>
      </w:r>
      <w:r>
        <w:rPr>
          <w:rFonts w:eastAsia="宋体" w:hint="eastAsia"/>
          <w:lang w:val="en-GB" w:eastAsia="zh-CN"/>
        </w:rPr>
        <w:t xml:space="preserve"> on the non-anchor PRB </w:t>
      </w:r>
      <w:r w:rsidR="00D632C6">
        <w:rPr>
          <w:rFonts w:eastAsia="宋体" w:hint="eastAsia"/>
          <w:lang w:val="en-GB" w:eastAsia="zh-CN"/>
        </w:rPr>
        <w:t xml:space="preserve">can be </w:t>
      </w:r>
      <w:r>
        <w:rPr>
          <w:rFonts w:eastAsia="宋体" w:hint="eastAsia"/>
          <w:lang w:val="en-GB" w:eastAsia="zh-CN"/>
        </w:rPr>
        <w:t xml:space="preserve">used to deliver unicast transmission. </w:t>
      </w:r>
      <w:r w:rsidR="00D632C6">
        <w:rPr>
          <w:rFonts w:eastAsia="宋体"/>
          <w:lang w:val="en-GB" w:eastAsia="zh-CN"/>
        </w:rPr>
        <w:t>S</w:t>
      </w:r>
      <w:r w:rsidR="00D632C6">
        <w:rPr>
          <w:rFonts w:eastAsia="宋体" w:hint="eastAsia"/>
          <w:lang w:val="en-GB" w:eastAsia="zh-CN"/>
        </w:rPr>
        <w:t xml:space="preserve">o, UE is </w:t>
      </w:r>
      <w:r w:rsidR="00D632C6">
        <w:rPr>
          <w:rFonts w:eastAsia="宋体"/>
          <w:lang w:val="en-GB" w:eastAsia="zh-CN"/>
        </w:rPr>
        <w:t>configure</w:t>
      </w:r>
      <w:r w:rsidR="00D632C6">
        <w:rPr>
          <w:rFonts w:eastAsia="宋体" w:hint="eastAsia"/>
          <w:lang w:val="en-GB" w:eastAsia="zh-CN"/>
        </w:rPr>
        <w:t xml:space="preserve">d a non-anchor </w:t>
      </w:r>
      <w:r w:rsidR="00E135FC">
        <w:rPr>
          <w:rFonts w:eastAsia="宋体"/>
          <w:lang w:val="en-GB" w:eastAsia="zh-CN"/>
        </w:rPr>
        <w:t>PRB and</w:t>
      </w:r>
      <w:r w:rsidR="00D632C6">
        <w:rPr>
          <w:rFonts w:eastAsia="宋体" w:hint="eastAsia"/>
          <w:lang w:val="en-GB" w:eastAsia="zh-CN"/>
        </w:rPr>
        <w:t xml:space="preserve"> receives unicast transmission form it.</w:t>
      </w:r>
    </w:p>
    <w:p w:rsidR="00A85D1B" w:rsidRDefault="00066C09" w:rsidP="002C083A">
      <w:pPr>
        <w:spacing w:before="120"/>
        <w:ind w:firstLineChars="100" w:firstLine="240"/>
        <w:rPr>
          <w:lang w:val="en-GB"/>
        </w:rPr>
      </w:pPr>
      <w:r>
        <w:rPr>
          <w:rFonts w:eastAsia="宋体"/>
          <w:lang w:val="en-GB" w:eastAsia="zh-CN"/>
        </w:rPr>
        <w:t>T</w:t>
      </w:r>
      <w:r>
        <w:rPr>
          <w:rFonts w:eastAsia="宋体" w:hint="eastAsia"/>
          <w:lang w:val="en-GB" w:eastAsia="zh-CN"/>
        </w:rPr>
        <w:t xml:space="preserve">he same situation may </w:t>
      </w:r>
      <w:r>
        <w:rPr>
          <w:rFonts w:eastAsia="宋体"/>
          <w:lang w:val="en-GB" w:eastAsia="zh-CN"/>
        </w:rPr>
        <w:t>occur</w:t>
      </w:r>
      <w:r>
        <w:rPr>
          <w:rFonts w:eastAsia="宋体" w:hint="eastAsia"/>
          <w:lang w:val="en-GB" w:eastAsia="zh-CN"/>
        </w:rPr>
        <w:t xml:space="preserve"> </w:t>
      </w:r>
      <w:r w:rsidR="00E135FC">
        <w:rPr>
          <w:rFonts w:eastAsia="宋体" w:hint="eastAsia"/>
          <w:lang w:val="en-GB" w:eastAsia="zh-CN"/>
        </w:rPr>
        <w:t>after</w:t>
      </w:r>
      <w:r>
        <w:rPr>
          <w:rFonts w:eastAsia="宋体" w:hint="eastAsia"/>
          <w:lang w:val="en-GB" w:eastAsia="zh-CN"/>
        </w:rPr>
        <w:t xml:space="preserve"> UE goes back to the anchor PRB to perform RA procedure.  </w:t>
      </w:r>
      <w:r>
        <w:rPr>
          <w:rFonts w:eastAsia="宋体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o, it is </w:t>
      </w:r>
      <w:r>
        <w:rPr>
          <w:rFonts w:eastAsia="宋体"/>
          <w:lang w:val="en-GB" w:eastAsia="zh-CN"/>
        </w:rPr>
        <w:t>naturally</w:t>
      </w:r>
      <w:r w:rsidR="005A08E0">
        <w:rPr>
          <w:rFonts w:eastAsia="宋体" w:hint="eastAsia"/>
          <w:lang w:val="en-GB" w:eastAsia="zh-CN"/>
        </w:rPr>
        <w:t xml:space="preserve"> that</w:t>
      </w:r>
      <w:r>
        <w:rPr>
          <w:rFonts w:eastAsia="宋体" w:hint="eastAsia"/>
          <w:lang w:val="en-GB" w:eastAsia="zh-CN"/>
        </w:rPr>
        <w:t xml:space="preserve"> </w:t>
      </w:r>
      <w:r w:rsidR="00E135FC">
        <w:rPr>
          <w:rFonts w:eastAsia="宋体" w:hint="eastAsia"/>
          <w:lang w:val="en-GB" w:eastAsia="zh-CN"/>
        </w:rPr>
        <w:t xml:space="preserve">based </w:t>
      </w:r>
      <w:r w:rsidR="003B00C8">
        <w:rPr>
          <w:rFonts w:eastAsia="宋体" w:hint="eastAsia"/>
          <w:lang w:val="en-GB" w:eastAsia="zh-CN"/>
        </w:rPr>
        <w:t xml:space="preserve">at least </w:t>
      </w:r>
      <w:r w:rsidR="00E135FC">
        <w:rPr>
          <w:rFonts w:eastAsia="宋体" w:hint="eastAsia"/>
          <w:lang w:val="en-GB" w:eastAsia="zh-CN"/>
        </w:rPr>
        <w:t>on</w:t>
      </w:r>
      <w:r w:rsidR="00B531EC" w:rsidRPr="00B531EC">
        <w:rPr>
          <w:rFonts w:eastAsia="宋体" w:hint="eastAsia"/>
          <w:lang w:val="en-GB" w:eastAsia="zh-CN"/>
        </w:rPr>
        <w:t xml:space="preserve"> </w:t>
      </w:r>
      <w:r w:rsidR="00E135FC">
        <w:rPr>
          <w:rFonts w:eastAsia="宋体" w:hint="eastAsia"/>
          <w:lang w:val="en-GB" w:eastAsia="zh-CN"/>
        </w:rPr>
        <w:t xml:space="preserve">the available resource </w:t>
      </w:r>
      <w:r w:rsidR="003B00C8">
        <w:rPr>
          <w:rFonts w:eastAsia="宋体" w:hint="eastAsia"/>
          <w:lang w:val="en-GB" w:eastAsia="zh-CN"/>
        </w:rPr>
        <w:t xml:space="preserve">on the anchor PRB </w:t>
      </w:r>
      <w:r>
        <w:rPr>
          <w:rFonts w:eastAsia="宋体" w:hint="eastAsia"/>
          <w:lang w:val="en-GB" w:eastAsia="zh-CN"/>
        </w:rPr>
        <w:t xml:space="preserve">eNB </w:t>
      </w:r>
      <w:r w:rsidR="005A08E0">
        <w:rPr>
          <w:rFonts w:eastAsia="宋体" w:hint="eastAsia"/>
          <w:lang w:val="en-GB" w:eastAsia="zh-CN"/>
        </w:rPr>
        <w:t>will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decide</w:t>
      </w:r>
      <w:r>
        <w:rPr>
          <w:rFonts w:eastAsia="宋体" w:hint="eastAsia"/>
          <w:lang w:val="en-GB" w:eastAsia="zh-CN"/>
        </w:rPr>
        <w:t xml:space="preserve"> whether</w:t>
      </w:r>
      <w:r w:rsidR="002D0B8E">
        <w:rPr>
          <w:rFonts w:eastAsia="宋体" w:hint="eastAsia"/>
          <w:lang w:val="en-GB" w:eastAsia="zh-CN"/>
        </w:rPr>
        <w:t xml:space="preserve"> UE </w:t>
      </w:r>
      <w:r w:rsidR="00A46AAE">
        <w:rPr>
          <w:rFonts w:eastAsia="宋体" w:hint="eastAsia"/>
          <w:lang w:val="en-GB" w:eastAsia="zh-CN"/>
        </w:rPr>
        <w:t xml:space="preserve">should </w:t>
      </w:r>
      <w:r w:rsidR="002D0B8E">
        <w:rPr>
          <w:rFonts w:eastAsia="宋体" w:hint="eastAsia"/>
          <w:lang w:val="en-GB" w:eastAsia="zh-CN"/>
        </w:rPr>
        <w:t xml:space="preserve">go back </w:t>
      </w:r>
      <w:r>
        <w:rPr>
          <w:rFonts w:eastAsia="宋体"/>
          <w:lang w:val="en-GB" w:eastAsia="zh-CN"/>
        </w:rPr>
        <w:t>to the</w:t>
      </w:r>
      <w:r>
        <w:rPr>
          <w:rFonts w:eastAsia="宋体" w:hint="eastAsia"/>
          <w:lang w:val="en-GB" w:eastAsia="zh-CN"/>
        </w:rPr>
        <w:t xml:space="preserve"> </w:t>
      </w:r>
      <w:r w:rsidR="002D0B8E">
        <w:rPr>
          <w:rFonts w:eastAsia="宋体" w:hint="eastAsia"/>
          <w:lang w:val="en-GB" w:eastAsia="zh-CN"/>
        </w:rPr>
        <w:t>non-anchor PRB</w:t>
      </w:r>
      <w:r>
        <w:rPr>
          <w:rFonts w:eastAsia="宋体" w:hint="eastAsia"/>
          <w:lang w:val="en-GB" w:eastAsia="zh-CN"/>
        </w:rPr>
        <w:t xml:space="preserve"> after the RA procedure</w:t>
      </w:r>
      <w:r w:rsidR="002C083A">
        <w:rPr>
          <w:rFonts w:eastAsia="宋体" w:hint="eastAsia"/>
          <w:lang w:val="en-GB" w:eastAsia="zh-CN"/>
        </w:rPr>
        <w:t>.</w:t>
      </w:r>
    </w:p>
    <w:p w:rsidR="00A85D1B" w:rsidRPr="00AD6EE8" w:rsidRDefault="00A85D1B" w:rsidP="00DD30E1">
      <w:pPr>
        <w:spacing w:before="120" w:after="120"/>
        <w:rPr>
          <w:rFonts w:eastAsia="宋体"/>
          <w:i/>
          <w:lang w:val="en-GB" w:eastAsia="zh-CN"/>
        </w:rPr>
      </w:pPr>
      <w:r w:rsidRPr="00464D10">
        <w:rPr>
          <w:b/>
          <w:i/>
          <w:u w:val="single"/>
          <w:lang w:val="en-GB"/>
        </w:rPr>
        <w:t xml:space="preserve">Proposal </w:t>
      </w:r>
      <w:r w:rsidR="00C83231">
        <w:rPr>
          <w:rFonts w:eastAsia="宋体" w:hint="eastAsia"/>
          <w:b/>
          <w:i/>
          <w:u w:val="single"/>
          <w:lang w:val="en-GB" w:eastAsia="zh-CN"/>
        </w:rPr>
        <w:t>1</w:t>
      </w:r>
      <w:r w:rsidRPr="00464D10">
        <w:rPr>
          <w:b/>
          <w:i/>
          <w:u w:val="single"/>
          <w:lang w:val="en-GB"/>
        </w:rPr>
        <w:t>:</w:t>
      </w:r>
      <w:r w:rsidRPr="00205A50">
        <w:rPr>
          <w:rFonts w:hint="eastAsia"/>
          <w:b/>
          <w:i/>
          <w:lang w:val="en-GB"/>
        </w:rPr>
        <w:t xml:space="preserve"> </w:t>
      </w:r>
      <w:r w:rsidR="00AD6EE8">
        <w:rPr>
          <w:rFonts w:eastAsia="宋体" w:hint="eastAsia"/>
          <w:i/>
          <w:lang w:val="en-GB" w:eastAsia="zh-CN"/>
        </w:rPr>
        <w:t xml:space="preserve">whether UE goes back to non-anchor PRB after RA </w:t>
      </w:r>
      <w:r w:rsidR="00AD6EE8">
        <w:rPr>
          <w:rFonts w:eastAsia="宋体"/>
          <w:i/>
          <w:lang w:val="en-GB" w:eastAsia="zh-CN"/>
        </w:rPr>
        <w:t>procedure</w:t>
      </w:r>
      <w:r w:rsidR="00AD6EE8">
        <w:rPr>
          <w:rFonts w:eastAsia="宋体" w:hint="eastAsia"/>
          <w:i/>
          <w:lang w:val="en-GB" w:eastAsia="zh-CN"/>
        </w:rPr>
        <w:t xml:space="preserve"> should be </w:t>
      </w:r>
      <w:r w:rsidR="00AD6EE8">
        <w:rPr>
          <w:rFonts w:eastAsia="宋体"/>
          <w:i/>
          <w:lang w:val="en-GB" w:eastAsia="zh-CN"/>
        </w:rPr>
        <w:t>decided</w:t>
      </w:r>
      <w:r w:rsidR="00AD6EE8">
        <w:rPr>
          <w:rFonts w:eastAsia="宋体" w:hint="eastAsia"/>
          <w:i/>
          <w:lang w:val="en-GB" w:eastAsia="zh-CN"/>
        </w:rPr>
        <w:t xml:space="preserve"> by eNB</w:t>
      </w:r>
      <w:r w:rsidR="000404A1">
        <w:rPr>
          <w:rFonts w:eastAsia="宋体" w:hint="eastAsia"/>
          <w:i/>
          <w:lang w:val="en-GB" w:eastAsia="zh-CN"/>
        </w:rPr>
        <w:t>.</w:t>
      </w:r>
    </w:p>
    <w:p w:rsidR="008D3170" w:rsidRPr="008D3170" w:rsidRDefault="008D3170" w:rsidP="00DD30E1">
      <w:pPr>
        <w:rPr>
          <w:rFonts w:eastAsia="宋体"/>
          <w:b/>
          <w:lang w:eastAsia="zh-CN"/>
        </w:rPr>
      </w:pPr>
    </w:p>
    <w:p w:rsidR="00E5406D" w:rsidRDefault="00E5406D" w:rsidP="002A692C">
      <w:pPr>
        <w:pStyle w:val="1"/>
        <w:tabs>
          <w:tab w:val="clear" w:pos="574"/>
          <w:tab w:val="num" w:pos="567"/>
        </w:tabs>
        <w:spacing w:before="120" w:after="120"/>
        <w:ind w:left="567" w:hanging="567"/>
        <w:jc w:val="both"/>
        <w:rPr>
          <w:b/>
          <w:lang w:val="en-GB"/>
        </w:rPr>
      </w:pPr>
      <w:r>
        <w:rPr>
          <w:rFonts w:cs="Arial"/>
          <w:b/>
          <w:lang w:val="en-GB"/>
        </w:rPr>
        <w:t>Conclusion</w:t>
      </w:r>
      <w:r>
        <w:rPr>
          <w:b/>
          <w:lang w:val="en-GB"/>
        </w:rPr>
        <w:t xml:space="preserve"> </w:t>
      </w:r>
    </w:p>
    <w:p w:rsidR="00E5406D" w:rsidRDefault="00E5406D" w:rsidP="002A692C">
      <w:pPr>
        <w:spacing w:before="120"/>
        <w:jc w:val="both"/>
        <w:rPr>
          <w:lang w:val="en-GB"/>
        </w:rPr>
      </w:pPr>
      <w:r>
        <w:rPr>
          <w:lang w:val="en-GB"/>
        </w:rPr>
        <w:t xml:space="preserve">In this contribution, we </w:t>
      </w:r>
      <w:r w:rsidR="00366A5E">
        <w:rPr>
          <w:rFonts w:eastAsia="宋体" w:hint="eastAsia"/>
          <w:lang w:val="en-GB" w:eastAsia="zh-CN"/>
        </w:rPr>
        <w:t>discussed the issues related to anchor PRB and non-anchor PRB</w:t>
      </w:r>
      <w:r>
        <w:rPr>
          <w:lang w:val="en-GB"/>
        </w:rPr>
        <w:t>. We have the following</w:t>
      </w:r>
      <w:r w:rsidR="00907806">
        <w:rPr>
          <w:rFonts w:hint="eastAsia"/>
          <w:lang w:val="en-GB"/>
        </w:rPr>
        <w:t xml:space="preserve"> </w:t>
      </w:r>
      <w:r w:rsidR="009C1F89">
        <w:rPr>
          <w:lang w:val="en-GB"/>
        </w:rPr>
        <w:t>observation</w:t>
      </w:r>
      <w:r w:rsidR="00581423">
        <w:rPr>
          <w:lang w:val="en-GB"/>
        </w:rPr>
        <w:t>s</w:t>
      </w:r>
      <w:r w:rsidR="009C1F89">
        <w:rPr>
          <w:lang w:val="en-GB"/>
        </w:rPr>
        <w:t xml:space="preserve"> and </w:t>
      </w:r>
      <w:r w:rsidR="00907806">
        <w:rPr>
          <w:rFonts w:hint="eastAsia"/>
          <w:lang w:val="en-GB"/>
        </w:rPr>
        <w:t>proposal</w:t>
      </w:r>
      <w:r>
        <w:rPr>
          <w:lang w:val="en-GB"/>
        </w:rPr>
        <w:t xml:space="preserve">: </w:t>
      </w:r>
    </w:p>
    <w:bookmarkEnd w:id="1"/>
    <w:bookmarkEnd w:id="2"/>
    <w:p w:rsidR="00AF35D3" w:rsidRDefault="00AF35D3" w:rsidP="00AF35D3">
      <w:pPr>
        <w:spacing w:before="120"/>
        <w:ind w:left="1" w:hanging="1"/>
        <w:jc w:val="both"/>
        <w:rPr>
          <w:b/>
          <w:i/>
          <w:lang w:val="en-GB"/>
        </w:rPr>
      </w:pPr>
      <w:r>
        <w:rPr>
          <w:b/>
          <w:i/>
          <w:u w:val="single"/>
          <w:lang w:val="en-GB"/>
        </w:rPr>
        <w:t>Observation</w:t>
      </w:r>
      <w:r w:rsidRPr="00E15A7D">
        <w:rPr>
          <w:rFonts w:hint="eastAsia"/>
          <w:b/>
          <w:i/>
          <w:u w:val="single"/>
          <w:lang w:val="en-GB"/>
        </w:rPr>
        <w:t xml:space="preserve"> </w:t>
      </w:r>
      <w:r w:rsidRPr="00E15A7D">
        <w:rPr>
          <w:b/>
          <w:i/>
          <w:u w:val="single"/>
          <w:lang w:val="en-GB"/>
        </w:rPr>
        <w:t>1</w:t>
      </w:r>
      <w:r w:rsidRPr="00E15A7D">
        <w:rPr>
          <w:rFonts w:hint="eastAsia"/>
          <w:b/>
          <w:i/>
          <w:u w:val="single"/>
          <w:lang w:val="en-GB"/>
        </w:rPr>
        <w:t>:</w:t>
      </w:r>
      <w:r w:rsidRPr="00EB2BCF">
        <w:rPr>
          <w:i/>
          <w:lang w:val="en-GB"/>
        </w:rPr>
        <w:t xml:space="preserve"> </w:t>
      </w:r>
      <w:r w:rsidR="00366A5E" w:rsidRPr="00245FD6">
        <w:rPr>
          <w:rFonts w:eastAsia="宋体"/>
          <w:bCs/>
          <w:i/>
          <w:lang w:eastAsia="zh-CN"/>
        </w:rPr>
        <w:t xml:space="preserve">For C-plane solution, the non-anchor PRB can only be configured at RRC connection establishment and will not be </w:t>
      </w:r>
      <w:r w:rsidR="006678C1">
        <w:rPr>
          <w:rFonts w:eastAsia="宋体" w:hint="eastAsia"/>
          <w:bCs/>
          <w:i/>
          <w:lang w:eastAsia="zh-CN"/>
        </w:rPr>
        <w:t xml:space="preserve">reconfigured </w:t>
      </w:r>
      <w:r w:rsidR="00366A5E" w:rsidRPr="00245FD6">
        <w:rPr>
          <w:rFonts w:eastAsia="宋体"/>
          <w:bCs/>
          <w:i/>
          <w:lang w:eastAsia="zh-CN"/>
        </w:rPr>
        <w:t>during the RRC connection procedure</w:t>
      </w:r>
      <w:r w:rsidRPr="00205A50">
        <w:rPr>
          <w:i/>
          <w:lang w:val="en-GB"/>
        </w:rPr>
        <w:t>.</w:t>
      </w:r>
    </w:p>
    <w:p w:rsidR="00AF35D3" w:rsidRDefault="00AF35D3" w:rsidP="00AF35D3">
      <w:pPr>
        <w:spacing w:before="120"/>
        <w:ind w:left="1" w:hanging="1"/>
        <w:jc w:val="both"/>
        <w:rPr>
          <w:b/>
          <w:i/>
          <w:lang w:val="en-GB"/>
        </w:rPr>
      </w:pPr>
      <w:r>
        <w:rPr>
          <w:b/>
          <w:i/>
          <w:u w:val="single"/>
          <w:lang w:val="en-GB"/>
        </w:rPr>
        <w:t>Observation</w:t>
      </w:r>
      <w:r w:rsidRPr="00E15A7D">
        <w:rPr>
          <w:rFonts w:hint="eastAsia"/>
          <w:b/>
          <w:i/>
          <w:u w:val="single"/>
          <w:lang w:val="en-GB"/>
        </w:rPr>
        <w:t xml:space="preserve"> </w:t>
      </w:r>
      <w:r>
        <w:rPr>
          <w:b/>
          <w:i/>
          <w:u w:val="single"/>
          <w:lang w:val="en-GB"/>
        </w:rPr>
        <w:t>2</w:t>
      </w:r>
      <w:r w:rsidRPr="00E15A7D">
        <w:rPr>
          <w:rFonts w:hint="eastAsia"/>
          <w:b/>
          <w:i/>
          <w:u w:val="single"/>
          <w:lang w:val="en-GB"/>
        </w:rPr>
        <w:t>:</w:t>
      </w:r>
      <w:r w:rsidRPr="00EB2BCF">
        <w:rPr>
          <w:i/>
          <w:lang w:val="en-GB"/>
        </w:rPr>
        <w:t xml:space="preserve"> </w:t>
      </w:r>
      <w:r w:rsidR="00366A5E" w:rsidRPr="00442FA7">
        <w:rPr>
          <w:rFonts w:eastAsia="宋体"/>
          <w:bCs/>
          <w:i/>
          <w:lang w:eastAsia="zh-CN"/>
        </w:rPr>
        <w:t>For U-plane solution, the non-anchor PRB can be configured at RRC connection (re)establishment /resumed /reconfiguration procedure and can be reconfigured during the RRC connection procedure</w:t>
      </w:r>
      <w:r w:rsidRPr="00205A50">
        <w:rPr>
          <w:i/>
          <w:lang w:val="en-GB"/>
        </w:rPr>
        <w:t>.</w:t>
      </w:r>
    </w:p>
    <w:p w:rsidR="00AF35D3" w:rsidRPr="00205A50" w:rsidRDefault="00AF35D3" w:rsidP="000B7556">
      <w:pPr>
        <w:spacing w:before="120" w:after="120"/>
        <w:jc w:val="both"/>
        <w:rPr>
          <w:b/>
          <w:i/>
          <w:lang w:val="en-GB"/>
        </w:rPr>
      </w:pPr>
      <w:r w:rsidRPr="00DD30E1">
        <w:rPr>
          <w:b/>
          <w:i/>
          <w:u w:val="single"/>
          <w:lang w:val="en-GB"/>
        </w:rPr>
        <w:t>Proposal 1:</w:t>
      </w:r>
      <w:r w:rsidRPr="00205A50">
        <w:rPr>
          <w:rFonts w:hint="eastAsia"/>
          <w:b/>
          <w:i/>
          <w:lang w:val="en-GB"/>
        </w:rPr>
        <w:t xml:space="preserve"> </w:t>
      </w:r>
      <w:r w:rsidR="00E76483" w:rsidRPr="00E76483">
        <w:rPr>
          <w:rFonts w:eastAsia="宋体" w:hint="eastAsia"/>
          <w:i/>
          <w:lang w:val="en-GB" w:eastAsia="zh-CN"/>
        </w:rPr>
        <w:t>W</w:t>
      </w:r>
      <w:r w:rsidR="000404A1">
        <w:rPr>
          <w:rFonts w:eastAsia="宋体" w:hint="eastAsia"/>
          <w:i/>
          <w:lang w:val="en-GB" w:eastAsia="zh-CN"/>
        </w:rPr>
        <w:t xml:space="preserve">hether UE goes back to non-anchor PRB after RA </w:t>
      </w:r>
      <w:r w:rsidR="000404A1">
        <w:rPr>
          <w:rFonts w:eastAsia="宋体"/>
          <w:i/>
          <w:lang w:val="en-GB" w:eastAsia="zh-CN"/>
        </w:rPr>
        <w:t>procedure</w:t>
      </w:r>
      <w:r w:rsidR="000404A1">
        <w:rPr>
          <w:rFonts w:eastAsia="宋体" w:hint="eastAsia"/>
          <w:i/>
          <w:lang w:val="en-GB" w:eastAsia="zh-CN"/>
        </w:rPr>
        <w:t xml:space="preserve"> should be </w:t>
      </w:r>
      <w:r w:rsidR="000404A1">
        <w:rPr>
          <w:rFonts w:eastAsia="宋体"/>
          <w:i/>
          <w:lang w:val="en-GB" w:eastAsia="zh-CN"/>
        </w:rPr>
        <w:t>decided</w:t>
      </w:r>
      <w:r w:rsidR="000404A1">
        <w:rPr>
          <w:rFonts w:eastAsia="宋体" w:hint="eastAsia"/>
          <w:i/>
          <w:lang w:val="en-GB" w:eastAsia="zh-CN"/>
        </w:rPr>
        <w:t xml:space="preserve"> by eNB.</w:t>
      </w:r>
    </w:p>
    <w:p w:rsidR="00DA59D2" w:rsidRDefault="00DA59D2" w:rsidP="00DA59D2">
      <w:pPr>
        <w:spacing w:before="120" w:after="120"/>
        <w:rPr>
          <w:i/>
          <w:lang w:val="en-GB"/>
        </w:rPr>
      </w:pPr>
    </w:p>
    <w:p w:rsidR="00AF35D3" w:rsidRPr="00AF35D3" w:rsidRDefault="00AF35D3" w:rsidP="00AF35D3">
      <w:pPr>
        <w:spacing w:before="120"/>
        <w:rPr>
          <w:i/>
          <w:lang w:val="en-GB"/>
        </w:rPr>
      </w:pPr>
    </w:p>
    <w:p w:rsidR="00D205AB" w:rsidRPr="00D205AB" w:rsidRDefault="00D205AB" w:rsidP="00D205AB">
      <w:pPr>
        <w:pStyle w:val="1"/>
        <w:tabs>
          <w:tab w:val="clear" w:pos="574"/>
          <w:tab w:val="num" w:pos="567"/>
        </w:tabs>
        <w:spacing w:before="120" w:after="120"/>
        <w:ind w:left="567" w:hanging="567"/>
        <w:jc w:val="both"/>
        <w:rPr>
          <w:b/>
          <w:lang w:val="en-GB"/>
        </w:rPr>
      </w:pPr>
      <w:r>
        <w:rPr>
          <w:rFonts w:cs="Arial"/>
          <w:b/>
          <w:lang w:val="en-GB"/>
        </w:rPr>
        <w:t>References</w:t>
      </w:r>
    </w:p>
    <w:p w:rsidR="0049628C" w:rsidRPr="0049628C" w:rsidRDefault="0049628C" w:rsidP="00232033">
      <w:pPr>
        <w:pStyle w:val="1"/>
        <w:numPr>
          <w:ilvl w:val="0"/>
          <w:numId w:val="38"/>
        </w:numPr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“RAN</w:t>
      </w:r>
      <w:r>
        <w:rPr>
          <w:rFonts w:ascii="Times New Roman" w:eastAsia="宋体" w:hAnsi="Times New Roman" w:hint="eastAsia"/>
          <w:sz w:val="20"/>
          <w:lang w:val="en-GB" w:eastAsia="zh-CN"/>
        </w:rPr>
        <w:t>2</w:t>
      </w:r>
      <w:r>
        <w:rPr>
          <w:rFonts w:ascii="Times New Roman" w:hAnsi="Times New Roman"/>
          <w:sz w:val="20"/>
          <w:lang w:val="en-GB"/>
        </w:rPr>
        <w:t xml:space="preserve"> chairman’s note in RAN</w:t>
      </w:r>
      <w:r>
        <w:rPr>
          <w:rFonts w:ascii="Times New Roman" w:eastAsia="宋体" w:hAnsi="Times New Roman" w:hint="eastAsia"/>
          <w:sz w:val="20"/>
          <w:lang w:val="en-GB" w:eastAsia="zh-CN"/>
        </w:rPr>
        <w:t>2 Ad-hoc</w:t>
      </w:r>
      <w:r>
        <w:rPr>
          <w:rFonts w:ascii="Times New Roman" w:hAnsi="Times New Roman"/>
          <w:sz w:val="20"/>
          <w:lang w:val="en-GB"/>
        </w:rPr>
        <w:t xml:space="preserve">”, </w:t>
      </w:r>
      <w:r>
        <w:rPr>
          <w:rFonts w:ascii="Times New Roman" w:eastAsia="宋体" w:hAnsi="Times New Roman" w:hint="eastAsia"/>
          <w:sz w:val="20"/>
          <w:lang w:val="en-GB" w:eastAsia="zh-CN"/>
        </w:rPr>
        <w:t xml:space="preserve"> January</w:t>
      </w:r>
      <w:r>
        <w:rPr>
          <w:rFonts w:ascii="Times New Roman" w:hAnsi="Times New Roman"/>
          <w:sz w:val="20"/>
          <w:lang w:val="en-GB"/>
        </w:rPr>
        <w:t>, 2016.</w:t>
      </w:r>
    </w:p>
    <w:p w:rsidR="00232033" w:rsidRDefault="00232033" w:rsidP="00232033">
      <w:pPr>
        <w:pStyle w:val="1"/>
        <w:numPr>
          <w:ilvl w:val="0"/>
          <w:numId w:val="38"/>
        </w:numPr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R</w:t>
      </w:r>
      <w:r w:rsidR="00EB5751">
        <w:rPr>
          <w:rFonts w:ascii="Times New Roman" w:eastAsia="宋体" w:hAnsi="Times New Roman" w:hint="eastAsia"/>
          <w:sz w:val="20"/>
          <w:lang w:val="en-GB" w:eastAsia="zh-CN"/>
        </w:rPr>
        <w:t>2</w:t>
      </w:r>
      <w:r>
        <w:rPr>
          <w:rFonts w:ascii="Times New Roman" w:hAnsi="Times New Roman"/>
          <w:sz w:val="20"/>
          <w:lang w:val="en-GB"/>
        </w:rPr>
        <w:t>-16</w:t>
      </w:r>
      <w:r w:rsidR="00EB5751">
        <w:rPr>
          <w:rFonts w:ascii="Times New Roman" w:eastAsia="宋体" w:hAnsi="Times New Roman" w:hint="eastAsia"/>
          <w:sz w:val="20"/>
          <w:lang w:val="en-GB" w:eastAsia="zh-CN"/>
        </w:rPr>
        <w:t>1888</w:t>
      </w:r>
      <w:r w:rsidR="00EB5751">
        <w:rPr>
          <w:rFonts w:ascii="Times New Roman" w:hAnsi="Times New Roman"/>
          <w:sz w:val="20"/>
          <w:lang w:val="en-GB"/>
        </w:rPr>
        <w:t>, “</w:t>
      </w:r>
      <w:r w:rsidR="00EB5751">
        <w:rPr>
          <w:rFonts w:ascii="Times New Roman" w:eastAsia="宋体" w:hAnsi="Times New Roman" w:hint="eastAsia"/>
          <w:sz w:val="20"/>
          <w:lang w:val="en-GB" w:eastAsia="zh-CN"/>
        </w:rPr>
        <w:t>WF on R</w:t>
      </w:r>
      <w:r w:rsidR="00EB5751">
        <w:rPr>
          <w:rFonts w:ascii="Times New Roman" w:eastAsia="宋体" w:hAnsi="Times New Roman"/>
          <w:sz w:val="20"/>
          <w:lang w:val="en-GB" w:eastAsia="zh-CN"/>
        </w:rPr>
        <w:t>AN2 aspects of multiple PRB operations</w:t>
      </w:r>
      <w:r>
        <w:rPr>
          <w:rFonts w:ascii="Times New Roman" w:hAnsi="Times New Roman"/>
          <w:sz w:val="20"/>
          <w:lang w:val="en-GB"/>
        </w:rPr>
        <w:t>”, RAN</w:t>
      </w:r>
      <w:r w:rsidR="00EB5751">
        <w:rPr>
          <w:rFonts w:ascii="Times New Roman" w:eastAsia="宋体" w:hAnsi="Times New Roman" w:hint="eastAsia"/>
          <w:sz w:val="20"/>
          <w:lang w:val="en-GB" w:eastAsia="zh-CN"/>
        </w:rPr>
        <w:t>2</w:t>
      </w:r>
      <w:r w:rsidR="003749D9">
        <w:rPr>
          <w:rFonts w:ascii="Times New Roman" w:hAnsi="Times New Roman"/>
          <w:sz w:val="20"/>
          <w:lang w:val="en-GB"/>
        </w:rPr>
        <w:t xml:space="preserve"> </w:t>
      </w:r>
      <w:r w:rsidR="00EB5751">
        <w:rPr>
          <w:rFonts w:ascii="Times New Roman" w:eastAsia="宋体" w:hAnsi="Times New Roman" w:hint="eastAsia"/>
          <w:sz w:val="20"/>
          <w:lang w:val="en-GB" w:eastAsia="zh-CN"/>
        </w:rPr>
        <w:t>#93</w:t>
      </w:r>
      <w:r w:rsidR="003749D9">
        <w:rPr>
          <w:rFonts w:ascii="Times New Roman" w:hAnsi="Times New Roman"/>
          <w:sz w:val="20"/>
          <w:lang w:val="en-GB"/>
        </w:rPr>
        <w:t xml:space="preserve"> meeting</w:t>
      </w:r>
      <w:r>
        <w:rPr>
          <w:rFonts w:ascii="Times New Roman" w:hAnsi="Times New Roman"/>
          <w:sz w:val="20"/>
          <w:lang w:val="en-GB"/>
        </w:rPr>
        <w:t>,</w:t>
      </w:r>
      <w:r w:rsidR="00EB5751">
        <w:rPr>
          <w:rFonts w:ascii="Times New Roman" w:eastAsia="宋体" w:hAnsi="Times New Roman" w:hint="eastAsia"/>
          <w:sz w:val="20"/>
          <w:lang w:val="en-GB" w:eastAsia="zh-CN"/>
        </w:rPr>
        <w:t xml:space="preserve"> February</w:t>
      </w:r>
      <w:r>
        <w:rPr>
          <w:rFonts w:ascii="Times New Roman" w:hAnsi="Times New Roman"/>
          <w:sz w:val="20"/>
          <w:lang w:val="en-GB"/>
        </w:rPr>
        <w:t>, 2016</w:t>
      </w:r>
      <w:r w:rsidR="003749D9">
        <w:rPr>
          <w:rFonts w:ascii="Times New Roman" w:hAnsi="Times New Roman"/>
          <w:sz w:val="20"/>
          <w:lang w:val="en-GB"/>
        </w:rPr>
        <w:t>.</w:t>
      </w:r>
    </w:p>
    <w:p w:rsidR="00355ED7" w:rsidRPr="00355ED7" w:rsidRDefault="00355ED7" w:rsidP="0049683E">
      <w:pPr>
        <w:pStyle w:val="1"/>
        <w:numPr>
          <w:ilvl w:val="0"/>
          <w:numId w:val="38"/>
        </w:numPr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“RAN</w:t>
      </w:r>
      <w:r>
        <w:rPr>
          <w:rFonts w:ascii="Times New Roman" w:eastAsia="宋体" w:hAnsi="Times New Roman" w:hint="eastAsia"/>
          <w:sz w:val="20"/>
          <w:lang w:val="en-GB" w:eastAsia="zh-CN"/>
        </w:rPr>
        <w:t>2</w:t>
      </w:r>
      <w:r>
        <w:rPr>
          <w:rFonts w:ascii="Times New Roman" w:hAnsi="Times New Roman"/>
          <w:sz w:val="20"/>
          <w:lang w:val="en-GB"/>
        </w:rPr>
        <w:t xml:space="preserve"> chairman’s note in RAN</w:t>
      </w:r>
      <w:r>
        <w:rPr>
          <w:rFonts w:ascii="Times New Roman" w:eastAsia="宋体" w:hAnsi="Times New Roman" w:hint="eastAsia"/>
          <w:sz w:val="20"/>
          <w:lang w:val="en-GB" w:eastAsia="zh-CN"/>
        </w:rPr>
        <w:t>2</w:t>
      </w:r>
      <w:r>
        <w:rPr>
          <w:rFonts w:ascii="Times New Roman" w:hAnsi="Times New Roman"/>
          <w:sz w:val="20"/>
          <w:lang w:val="en-GB"/>
        </w:rPr>
        <w:t>#</w:t>
      </w:r>
      <w:r>
        <w:rPr>
          <w:rFonts w:ascii="Times New Roman" w:eastAsia="宋体" w:hAnsi="Times New Roman" w:hint="eastAsia"/>
          <w:sz w:val="20"/>
          <w:lang w:val="en-GB" w:eastAsia="zh-CN"/>
        </w:rPr>
        <w:t>93</w:t>
      </w:r>
      <w:r>
        <w:rPr>
          <w:rFonts w:ascii="Times New Roman" w:hAnsi="Times New Roman"/>
          <w:sz w:val="20"/>
          <w:lang w:val="en-GB"/>
        </w:rPr>
        <w:t>”, February, 2016.</w:t>
      </w:r>
    </w:p>
    <w:p w:rsidR="008F23EC" w:rsidRPr="008F23EC" w:rsidRDefault="008F23EC" w:rsidP="000B7556">
      <w:pPr>
        <w:tabs>
          <w:tab w:val="left" w:pos="3090"/>
        </w:tabs>
        <w:spacing w:before="120"/>
        <w:rPr>
          <w:szCs w:val="24"/>
        </w:rPr>
      </w:pPr>
    </w:p>
    <w:sectPr w:rsidR="008F23EC" w:rsidRPr="008F23EC" w:rsidSect="00186F03">
      <w:footerReference w:type="default" r:id="rId8"/>
      <w:pgSz w:w="12240" w:h="15840" w:code="1"/>
      <w:pgMar w:top="850" w:right="1138" w:bottom="562" w:left="1138" w:header="720" w:footer="720" w:gutter="0"/>
      <w:cols w:space="720" w:equalWidth="0">
        <w:col w:w="996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D39" w:rsidRDefault="00313D39">
      <w:r>
        <w:separator/>
      </w:r>
    </w:p>
  </w:endnote>
  <w:endnote w:type="continuationSeparator" w:id="0">
    <w:p w:rsidR="00313D39" w:rsidRDefault="0031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2EB" w:rsidRDefault="008D62EB">
    <w:pPr>
      <w:pStyle w:val="a4"/>
      <w:jc w:val="center"/>
    </w:pPr>
    <w:r>
      <w:rPr>
        <w:rStyle w:val="a5"/>
        <w:rFonts w:ascii="Times New Roman" w:hAnsi="Times New Roman" w:cs="Times New Roman"/>
        <w:color w:val="auto"/>
      </w:rPr>
      <w:t xml:space="preserve">- </w:t>
    </w:r>
    <w:r w:rsidR="00B3423E"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PAGE </w:instrText>
    </w:r>
    <w:r w:rsidR="00B3423E">
      <w:rPr>
        <w:rStyle w:val="a5"/>
        <w:rFonts w:ascii="Times New Roman" w:hAnsi="Times New Roman" w:cs="Times New Roman"/>
        <w:color w:val="auto"/>
      </w:rPr>
      <w:fldChar w:fldCharType="separate"/>
    </w:r>
    <w:r w:rsidR="00AA24DE">
      <w:rPr>
        <w:rStyle w:val="a5"/>
        <w:rFonts w:ascii="Times New Roman" w:hAnsi="Times New Roman" w:cs="Times New Roman"/>
        <w:noProof/>
        <w:color w:val="auto"/>
      </w:rPr>
      <w:t>3</w:t>
    </w:r>
    <w:r w:rsidR="00B3423E"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>/</w:t>
    </w:r>
    <w:r w:rsidR="00B3423E">
      <w:rPr>
        <w:rStyle w:val="a5"/>
        <w:rFonts w:ascii="Times New Roman" w:hAnsi="Times New Roman" w:cs="Times New Roman"/>
        <w:color w:val="auto"/>
      </w:rPr>
      <w:fldChar w:fldCharType="begin"/>
    </w:r>
    <w:r>
      <w:rPr>
        <w:rStyle w:val="a5"/>
        <w:rFonts w:ascii="Times New Roman" w:hAnsi="Times New Roman" w:cs="Times New Roman"/>
        <w:color w:val="auto"/>
      </w:rPr>
      <w:instrText xml:space="preserve"> NUMPAGES </w:instrText>
    </w:r>
    <w:r w:rsidR="00B3423E">
      <w:rPr>
        <w:rStyle w:val="a5"/>
        <w:rFonts w:ascii="Times New Roman" w:hAnsi="Times New Roman" w:cs="Times New Roman"/>
        <w:color w:val="auto"/>
      </w:rPr>
      <w:fldChar w:fldCharType="separate"/>
    </w:r>
    <w:r w:rsidR="00AA24DE">
      <w:rPr>
        <w:rStyle w:val="a5"/>
        <w:rFonts w:ascii="Times New Roman" w:hAnsi="Times New Roman" w:cs="Times New Roman"/>
        <w:noProof/>
        <w:color w:val="auto"/>
      </w:rPr>
      <w:t>3</w:t>
    </w:r>
    <w:r w:rsidR="00B3423E">
      <w:rPr>
        <w:rStyle w:val="a5"/>
        <w:rFonts w:ascii="Times New Roman" w:hAnsi="Times New Roman" w:cs="Times New Roman"/>
        <w:color w:val="auto"/>
      </w:rPr>
      <w:fldChar w:fldCharType="end"/>
    </w:r>
    <w:r>
      <w:rPr>
        <w:rStyle w:val="a5"/>
        <w:rFonts w:ascii="Times New Roman" w:hAnsi="Times New Roman" w:cs="Times New Roman"/>
        <w:color w:val="auto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D39" w:rsidRDefault="00313D39">
      <w:r>
        <w:separator/>
      </w:r>
    </w:p>
  </w:footnote>
  <w:footnote w:type="continuationSeparator" w:id="0">
    <w:p w:rsidR="00313D39" w:rsidRDefault="00313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1">
    <w:nsid w:val="03545CEF"/>
    <w:multiLevelType w:val="hybridMultilevel"/>
    <w:tmpl w:val="5A0256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7C37A8"/>
    <w:multiLevelType w:val="hybridMultilevel"/>
    <w:tmpl w:val="ADECB2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C6C5C96"/>
    <w:multiLevelType w:val="hybridMultilevel"/>
    <w:tmpl w:val="719AB4CA"/>
    <w:lvl w:ilvl="0" w:tplc="55B807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C082F56">
      <w:start w:val="1877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823DB6"/>
    <w:multiLevelType w:val="hybridMultilevel"/>
    <w:tmpl w:val="7B8C458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F6221DE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790E8C6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8E6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67492C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72C0B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F42BDC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44E8B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FA2C9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6EE8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972CDA"/>
    <w:multiLevelType w:val="hybridMultilevel"/>
    <w:tmpl w:val="B30EB4DE"/>
    <w:lvl w:ilvl="0" w:tplc="55B80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CC6B4">
      <w:start w:val="18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98A160">
      <w:start w:val="23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2B9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8693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5EA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CC6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4A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E1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E8C42EE"/>
    <w:multiLevelType w:val="hybridMultilevel"/>
    <w:tmpl w:val="F314F9D8"/>
    <w:lvl w:ilvl="0" w:tplc="D26896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C11B08"/>
    <w:multiLevelType w:val="hybridMultilevel"/>
    <w:tmpl w:val="969EA0DE"/>
    <w:lvl w:ilvl="0" w:tplc="AA4EF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5161BF6"/>
    <w:multiLevelType w:val="hybridMultilevel"/>
    <w:tmpl w:val="BE287F66"/>
    <w:lvl w:ilvl="0" w:tplc="0409000F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aiueoFullWidth"/>
      <w:lvlText w:val="(%2)"/>
      <w:lvlJc w:val="left"/>
      <w:pPr>
        <w:ind w:left="840" w:hanging="420"/>
      </w:pPr>
    </w:lvl>
    <w:lvl w:ilvl="2" w:tplc="0409001B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aiueoFullWidth"/>
      <w:lvlText w:val="(%5)"/>
      <w:lvlJc w:val="left"/>
      <w:pPr>
        <w:ind w:left="2100" w:hanging="420"/>
      </w:pPr>
    </w:lvl>
    <w:lvl w:ilvl="5" w:tplc="0409001B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aiueoFullWidth"/>
      <w:lvlText w:val="(%8)"/>
      <w:lvlJc w:val="left"/>
      <w:pPr>
        <w:ind w:left="3360" w:hanging="420"/>
      </w:pPr>
    </w:lvl>
    <w:lvl w:ilvl="8" w:tplc="0409001B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6655CD4"/>
    <w:multiLevelType w:val="hybridMultilevel"/>
    <w:tmpl w:val="081A2122"/>
    <w:lvl w:ilvl="0" w:tplc="502C0E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1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1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42426D"/>
    <w:multiLevelType w:val="hybridMultilevel"/>
    <w:tmpl w:val="16BA4DF6"/>
    <w:lvl w:ilvl="0" w:tplc="3034A3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02DCFA">
      <w:start w:val="3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A6EF8">
      <w:start w:val="3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4D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00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81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C8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AD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1C7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9A86542"/>
    <w:multiLevelType w:val="hybridMultilevel"/>
    <w:tmpl w:val="E5EAD198"/>
    <w:lvl w:ilvl="0" w:tplc="0409000F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1142F9E"/>
    <w:multiLevelType w:val="hybridMultilevel"/>
    <w:tmpl w:val="ED6E5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BE0AB7"/>
    <w:multiLevelType w:val="hybridMultilevel"/>
    <w:tmpl w:val="843429D8"/>
    <w:lvl w:ilvl="0" w:tplc="13DC4E7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2E31C43"/>
    <w:multiLevelType w:val="hybridMultilevel"/>
    <w:tmpl w:val="D8804606"/>
    <w:lvl w:ilvl="0" w:tplc="C7766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BABB2C"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C0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32B6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5E05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3863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8EB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1C42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526B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2E7DA5"/>
    <w:multiLevelType w:val="hybridMultilevel"/>
    <w:tmpl w:val="80281E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42496C"/>
    <w:multiLevelType w:val="multilevel"/>
    <w:tmpl w:val="71F07702"/>
    <w:lvl w:ilvl="0">
      <w:start w:val="1"/>
      <w:numFmt w:val="bullet"/>
      <w:pStyle w:val="list1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2">
    <w:nsid w:val="606E3392"/>
    <w:multiLevelType w:val="hybridMultilevel"/>
    <w:tmpl w:val="4DD8D240"/>
    <w:lvl w:ilvl="0" w:tplc="6EA2C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BE047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67681B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9EBD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36C4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52E4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C6BF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A6F4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019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4">
    <w:nsid w:val="66615FED"/>
    <w:multiLevelType w:val="hybridMultilevel"/>
    <w:tmpl w:val="AAFAE1F8"/>
    <w:lvl w:ilvl="0" w:tplc="A20E9E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25CE74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72203D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668E0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8AAA84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3F6943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7183C3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D282C4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7E59E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6B4467C"/>
    <w:multiLevelType w:val="hybridMultilevel"/>
    <w:tmpl w:val="79982030"/>
    <w:lvl w:ilvl="0" w:tplc="197AC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3A0EEA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0A4F06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C38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86E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D8A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D89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7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967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03157D4"/>
    <w:multiLevelType w:val="multilevel"/>
    <w:tmpl w:val="F5A0B822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994"/>
        </w:tabs>
        <w:ind w:left="199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GB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282"/>
        </w:tabs>
        <w:ind w:left="2282" w:hanging="864"/>
      </w:pPr>
      <w:rPr>
        <w:sz w:val="20"/>
        <w:szCs w:val="2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426"/>
        </w:tabs>
        <w:ind w:left="2426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570"/>
        </w:tabs>
        <w:ind w:left="257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2714"/>
        </w:tabs>
        <w:ind w:left="2714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858"/>
        </w:tabs>
        <w:ind w:left="2858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002"/>
        </w:tabs>
        <w:ind w:left="3002" w:hanging="1584"/>
      </w:pPr>
    </w:lvl>
  </w:abstractNum>
  <w:abstractNum w:abstractNumId="27">
    <w:nsid w:val="73A839E0"/>
    <w:multiLevelType w:val="multilevel"/>
    <w:tmpl w:val="8098E870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1852"/>
        </w:tabs>
        <w:ind w:left="1852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GB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2140"/>
        </w:tabs>
        <w:ind w:left="2140" w:hanging="864"/>
      </w:pPr>
      <w:rPr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2284"/>
        </w:tabs>
        <w:ind w:left="2284" w:hanging="1008"/>
      </w:pPr>
    </w:lvl>
    <w:lvl w:ilvl="5">
      <w:start w:val="1"/>
      <w:numFmt w:val="decimal"/>
      <w:lvlText w:val="%1.%2.%3.%4.%5.%6"/>
      <w:lvlJc w:val="left"/>
      <w:pPr>
        <w:tabs>
          <w:tab w:val="num" w:pos="2428"/>
        </w:tabs>
        <w:ind w:left="2428" w:hanging="1152"/>
      </w:pPr>
    </w:lvl>
    <w:lvl w:ilvl="6">
      <w:start w:val="1"/>
      <w:numFmt w:val="decimal"/>
      <w:lvlText w:val="%1.%2.%3.%4.%5.%6.%7"/>
      <w:lvlJc w:val="left"/>
      <w:pPr>
        <w:tabs>
          <w:tab w:val="num" w:pos="2572"/>
        </w:tabs>
        <w:ind w:left="2572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716"/>
        </w:tabs>
        <w:ind w:left="271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860" w:hanging="1584"/>
      </w:pPr>
    </w:lvl>
  </w:abstractNum>
  <w:abstractNum w:abstractNumId="28">
    <w:nsid w:val="73D212DA"/>
    <w:multiLevelType w:val="hybridMultilevel"/>
    <w:tmpl w:val="9700626A"/>
    <w:lvl w:ilvl="0" w:tplc="2D64D95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E37F51"/>
    <w:multiLevelType w:val="hybridMultilevel"/>
    <w:tmpl w:val="FB86E5A0"/>
    <w:lvl w:ilvl="0" w:tplc="2D64D958">
      <w:start w:val="1"/>
      <w:numFmt w:val="bullet"/>
      <w:lvlText w:val=""/>
      <w:lvlJc w:val="left"/>
      <w:pPr>
        <w:ind w:left="112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3"/>
  </w:num>
  <w:num w:numId="5">
    <w:abstractNumId w:val="19"/>
  </w:num>
  <w:num w:numId="6">
    <w:abstractNumId w:val="16"/>
  </w:num>
  <w:num w:numId="7">
    <w:abstractNumId w:val="26"/>
  </w:num>
  <w:num w:numId="8">
    <w:abstractNumId w:val="26"/>
  </w:num>
  <w:num w:numId="9">
    <w:abstractNumId w:val="26"/>
  </w:num>
  <w:num w:numId="10">
    <w:abstractNumId w:val="26"/>
  </w:num>
  <w:num w:numId="11">
    <w:abstractNumId w:val="26"/>
  </w:num>
  <w:num w:numId="12">
    <w:abstractNumId w:val="2"/>
  </w:num>
  <w:num w:numId="13">
    <w:abstractNumId w:val="13"/>
  </w:num>
  <w:num w:numId="14">
    <w:abstractNumId w:val="11"/>
  </w:num>
  <w:num w:numId="15">
    <w:abstractNumId w:val="24"/>
  </w:num>
  <w:num w:numId="16">
    <w:abstractNumId w:val="12"/>
  </w:num>
  <w:num w:numId="17">
    <w:abstractNumId w:val="26"/>
  </w:num>
  <w:num w:numId="18">
    <w:abstractNumId w:val="26"/>
  </w:num>
  <w:num w:numId="19">
    <w:abstractNumId w:val="26"/>
  </w:num>
  <w:num w:numId="20">
    <w:abstractNumId w:val="26"/>
  </w:num>
  <w:num w:numId="21">
    <w:abstractNumId w:val="26"/>
  </w:num>
  <w:num w:numId="22">
    <w:abstractNumId w:val="8"/>
  </w:num>
  <w:num w:numId="23">
    <w:abstractNumId w:val="26"/>
  </w:num>
  <w:num w:numId="24">
    <w:abstractNumId w:val="26"/>
  </w:num>
  <w:num w:numId="25">
    <w:abstractNumId w:val="26"/>
  </w:num>
  <w:num w:numId="26">
    <w:abstractNumId w:val="0"/>
  </w:num>
  <w:num w:numId="27">
    <w:abstractNumId w:val="3"/>
  </w:num>
  <w:num w:numId="28">
    <w:abstractNumId w:val="26"/>
  </w:num>
  <w:num w:numId="29">
    <w:abstractNumId w:val="10"/>
  </w:num>
  <w:num w:numId="30">
    <w:abstractNumId w:val="21"/>
  </w:num>
  <w:num w:numId="31">
    <w:abstractNumId w:val="7"/>
  </w:num>
  <w:num w:numId="32">
    <w:abstractNumId w:val="1"/>
  </w:num>
  <w:num w:numId="33">
    <w:abstractNumId w:val="26"/>
  </w:num>
  <w:num w:numId="34">
    <w:abstractNumId w:val="26"/>
  </w:num>
  <w:num w:numId="35">
    <w:abstractNumId w:val="17"/>
  </w:num>
  <w:num w:numId="36">
    <w:abstractNumId w:val="20"/>
  </w:num>
  <w:num w:numId="37">
    <w:abstractNumId w:val="14"/>
  </w:num>
  <w:num w:numId="38">
    <w:abstractNumId w:val="27"/>
  </w:num>
  <w:num w:numId="39">
    <w:abstractNumId w:val="9"/>
  </w:num>
  <w:num w:numId="40">
    <w:abstractNumId w:val="25"/>
  </w:num>
  <w:num w:numId="41">
    <w:abstractNumId w:val="6"/>
  </w:num>
  <w:num w:numId="42">
    <w:abstractNumId w:val="28"/>
  </w:num>
  <w:num w:numId="43">
    <w:abstractNumId w:val="5"/>
  </w:num>
  <w:num w:numId="44">
    <w:abstractNumId w:val="29"/>
  </w:num>
  <w:num w:numId="45">
    <w:abstractNumId w:val="22"/>
  </w:num>
  <w:num w:numId="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34A3"/>
    <w:rsid w:val="00000505"/>
    <w:rsid w:val="00000685"/>
    <w:rsid w:val="00000C72"/>
    <w:rsid w:val="000042D5"/>
    <w:rsid w:val="00017FA3"/>
    <w:rsid w:val="00021EE4"/>
    <w:rsid w:val="00022651"/>
    <w:rsid w:val="00023618"/>
    <w:rsid w:val="0002522B"/>
    <w:rsid w:val="000317EB"/>
    <w:rsid w:val="00031BE7"/>
    <w:rsid w:val="00032F30"/>
    <w:rsid w:val="000377BD"/>
    <w:rsid w:val="000404A1"/>
    <w:rsid w:val="00040F92"/>
    <w:rsid w:val="00041E3F"/>
    <w:rsid w:val="000463A5"/>
    <w:rsid w:val="00053FDC"/>
    <w:rsid w:val="00055453"/>
    <w:rsid w:val="00055774"/>
    <w:rsid w:val="00056973"/>
    <w:rsid w:val="00056E66"/>
    <w:rsid w:val="00060765"/>
    <w:rsid w:val="00066C09"/>
    <w:rsid w:val="000673C6"/>
    <w:rsid w:val="00070320"/>
    <w:rsid w:val="000705EF"/>
    <w:rsid w:val="000707C0"/>
    <w:rsid w:val="00072DD4"/>
    <w:rsid w:val="00072F36"/>
    <w:rsid w:val="00073A5D"/>
    <w:rsid w:val="00075B9F"/>
    <w:rsid w:val="00083B8E"/>
    <w:rsid w:val="0008524F"/>
    <w:rsid w:val="00087FE9"/>
    <w:rsid w:val="00095282"/>
    <w:rsid w:val="00095E15"/>
    <w:rsid w:val="00095EFC"/>
    <w:rsid w:val="000A137C"/>
    <w:rsid w:val="000A1AB8"/>
    <w:rsid w:val="000A53D8"/>
    <w:rsid w:val="000A588E"/>
    <w:rsid w:val="000A7E9C"/>
    <w:rsid w:val="000B0E5D"/>
    <w:rsid w:val="000B7556"/>
    <w:rsid w:val="000C11AC"/>
    <w:rsid w:val="000D69E2"/>
    <w:rsid w:val="000E4819"/>
    <w:rsid w:val="000E5BCB"/>
    <w:rsid w:val="000F01DE"/>
    <w:rsid w:val="000F5E7F"/>
    <w:rsid w:val="000F6935"/>
    <w:rsid w:val="000F71A3"/>
    <w:rsid w:val="00102EB9"/>
    <w:rsid w:val="00105D9F"/>
    <w:rsid w:val="00113C6D"/>
    <w:rsid w:val="00136535"/>
    <w:rsid w:val="00136CEE"/>
    <w:rsid w:val="00140E52"/>
    <w:rsid w:val="00141D2A"/>
    <w:rsid w:val="00144EB3"/>
    <w:rsid w:val="0014645E"/>
    <w:rsid w:val="00147368"/>
    <w:rsid w:val="00147671"/>
    <w:rsid w:val="00153D81"/>
    <w:rsid w:val="0015513B"/>
    <w:rsid w:val="00155FE8"/>
    <w:rsid w:val="00157F0E"/>
    <w:rsid w:val="001733A8"/>
    <w:rsid w:val="0017602D"/>
    <w:rsid w:val="00177E59"/>
    <w:rsid w:val="00182DA8"/>
    <w:rsid w:val="00186F03"/>
    <w:rsid w:val="00193867"/>
    <w:rsid w:val="00195BFA"/>
    <w:rsid w:val="00196214"/>
    <w:rsid w:val="001A196A"/>
    <w:rsid w:val="001A555A"/>
    <w:rsid w:val="001A5E80"/>
    <w:rsid w:val="001B006A"/>
    <w:rsid w:val="001B05FC"/>
    <w:rsid w:val="001B0AC1"/>
    <w:rsid w:val="001B185C"/>
    <w:rsid w:val="001B25F5"/>
    <w:rsid w:val="001B38F1"/>
    <w:rsid w:val="001B559E"/>
    <w:rsid w:val="001B6475"/>
    <w:rsid w:val="001C45EA"/>
    <w:rsid w:val="001C46F9"/>
    <w:rsid w:val="001C62A4"/>
    <w:rsid w:val="001D1DD1"/>
    <w:rsid w:val="001D30E2"/>
    <w:rsid w:val="001E0605"/>
    <w:rsid w:val="001E2518"/>
    <w:rsid w:val="001E6183"/>
    <w:rsid w:val="001F178D"/>
    <w:rsid w:val="001F433E"/>
    <w:rsid w:val="001F4C3F"/>
    <w:rsid w:val="002004EA"/>
    <w:rsid w:val="00205A50"/>
    <w:rsid w:val="00206926"/>
    <w:rsid w:val="002071C1"/>
    <w:rsid w:val="00210B7F"/>
    <w:rsid w:val="00212F30"/>
    <w:rsid w:val="00220411"/>
    <w:rsid w:val="00221920"/>
    <w:rsid w:val="002306E2"/>
    <w:rsid w:val="00231289"/>
    <w:rsid w:val="00232033"/>
    <w:rsid w:val="00235627"/>
    <w:rsid w:val="00240254"/>
    <w:rsid w:val="002435EF"/>
    <w:rsid w:val="00243911"/>
    <w:rsid w:val="00245FD6"/>
    <w:rsid w:val="00251966"/>
    <w:rsid w:val="002521B4"/>
    <w:rsid w:val="002525FA"/>
    <w:rsid w:val="00253CDF"/>
    <w:rsid w:val="00255713"/>
    <w:rsid w:val="00260784"/>
    <w:rsid w:val="00261919"/>
    <w:rsid w:val="00262948"/>
    <w:rsid w:val="0027056A"/>
    <w:rsid w:val="00270E6A"/>
    <w:rsid w:val="0027252F"/>
    <w:rsid w:val="00281B7B"/>
    <w:rsid w:val="002875F4"/>
    <w:rsid w:val="002920E0"/>
    <w:rsid w:val="00293D61"/>
    <w:rsid w:val="00295448"/>
    <w:rsid w:val="002A2451"/>
    <w:rsid w:val="002A692C"/>
    <w:rsid w:val="002C083A"/>
    <w:rsid w:val="002C48EA"/>
    <w:rsid w:val="002C5ABA"/>
    <w:rsid w:val="002C75EA"/>
    <w:rsid w:val="002D03CE"/>
    <w:rsid w:val="002D0B8E"/>
    <w:rsid w:val="002D2B16"/>
    <w:rsid w:val="002F0EFA"/>
    <w:rsid w:val="002F2933"/>
    <w:rsid w:val="00301CF8"/>
    <w:rsid w:val="00302459"/>
    <w:rsid w:val="003077DB"/>
    <w:rsid w:val="00313D39"/>
    <w:rsid w:val="003211A9"/>
    <w:rsid w:val="00322D57"/>
    <w:rsid w:val="00324A7E"/>
    <w:rsid w:val="003300F5"/>
    <w:rsid w:val="003342AC"/>
    <w:rsid w:val="00347748"/>
    <w:rsid w:val="00355ED7"/>
    <w:rsid w:val="0036132C"/>
    <w:rsid w:val="00361EB4"/>
    <w:rsid w:val="00363021"/>
    <w:rsid w:val="00363114"/>
    <w:rsid w:val="00366A5E"/>
    <w:rsid w:val="00373689"/>
    <w:rsid w:val="003749D9"/>
    <w:rsid w:val="00375180"/>
    <w:rsid w:val="00385778"/>
    <w:rsid w:val="00387490"/>
    <w:rsid w:val="003874FB"/>
    <w:rsid w:val="00387FE2"/>
    <w:rsid w:val="003939F0"/>
    <w:rsid w:val="00394471"/>
    <w:rsid w:val="00394877"/>
    <w:rsid w:val="00394C0A"/>
    <w:rsid w:val="00396B84"/>
    <w:rsid w:val="003A4A31"/>
    <w:rsid w:val="003B00C8"/>
    <w:rsid w:val="003B1174"/>
    <w:rsid w:val="003B2100"/>
    <w:rsid w:val="003C10D6"/>
    <w:rsid w:val="003C38B4"/>
    <w:rsid w:val="003D051D"/>
    <w:rsid w:val="003D0F82"/>
    <w:rsid w:val="003D2CD9"/>
    <w:rsid w:val="003D368C"/>
    <w:rsid w:val="003D462A"/>
    <w:rsid w:val="003E24B7"/>
    <w:rsid w:val="003E348D"/>
    <w:rsid w:val="003E4389"/>
    <w:rsid w:val="003E6C1F"/>
    <w:rsid w:val="003F1DEA"/>
    <w:rsid w:val="003F2A3A"/>
    <w:rsid w:val="003F375A"/>
    <w:rsid w:val="00400CDE"/>
    <w:rsid w:val="004015EE"/>
    <w:rsid w:val="00404749"/>
    <w:rsid w:val="00404C85"/>
    <w:rsid w:val="004106FD"/>
    <w:rsid w:val="00420A5E"/>
    <w:rsid w:val="00421BD8"/>
    <w:rsid w:val="0042413A"/>
    <w:rsid w:val="004251B8"/>
    <w:rsid w:val="00426526"/>
    <w:rsid w:val="004337BB"/>
    <w:rsid w:val="0043508A"/>
    <w:rsid w:val="004378CF"/>
    <w:rsid w:val="00442FA7"/>
    <w:rsid w:val="004453F3"/>
    <w:rsid w:val="004456D9"/>
    <w:rsid w:val="00451723"/>
    <w:rsid w:val="00455D54"/>
    <w:rsid w:val="00456735"/>
    <w:rsid w:val="004623E3"/>
    <w:rsid w:val="0047570E"/>
    <w:rsid w:val="004757C7"/>
    <w:rsid w:val="00477220"/>
    <w:rsid w:val="00483C55"/>
    <w:rsid w:val="0048533D"/>
    <w:rsid w:val="004859B3"/>
    <w:rsid w:val="004864A9"/>
    <w:rsid w:val="004866C6"/>
    <w:rsid w:val="00487717"/>
    <w:rsid w:val="004951A7"/>
    <w:rsid w:val="0049628C"/>
    <w:rsid w:val="0049683E"/>
    <w:rsid w:val="004A0BAC"/>
    <w:rsid w:val="004A257E"/>
    <w:rsid w:val="004A3541"/>
    <w:rsid w:val="004A49B3"/>
    <w:rsid w:val="004B007C"/>
    <w:rsid w:val="004B0E2C"/>
    <w:rsid w:val="004B13F5"/>
    <w:rsid w:val="004B6C70"/>
    <w:rsid w:val="004C487D"/>
    <w:rsid w:val="004D4A82"/>
    <w:rsid w:val="004E1CA4"/>
    <w:rsid w:val="004E53F3"/>
    <w:rsid w:val="004E71E9"/>
    <w:rsid w:val="004F2425"/>
    <w:rsid w:val="004F7318"/>
    <w:rsid w:val="005174EE"/>
    <w:rsid w:val="00517D74"/>
    <w:rsid w:val="005206B8"/>
    <w:rsid w:val="005279CA"/>
    <w:rsid w:val="0053311C"/>
    <w:rsid w:val="0054378F"/>
    <w:rsid w:val="00543FB2"/>
    <w:rsid w:val="00544205"/>
    <w:rsid w:val="00545C0F"/>
    <w:rsid w:val="00547DFD"/>
    <w:rsid w:val="005537AF"/>
    <w:rsid w:val="005605B3"/>
    <w:rsid w:val="00567B98"/>
    <w:rsid w:val="00571FA8"/>
    <w:rsid w:val="005722B1"/>
    <w:rsid w:val="00574291"/>
    <w:rsid w:val="005768EB"/>
    <w:rsid w:val="00581423"/>
    <w:rsid w:val="00583DFD"/>
    <w:rsid w:val="00584CD4"/>
    <w:rsid w:val="005904D8"/>
    <w:rsid w:val="0059147C"/>
    <w:rsid w:val="0059164B"/>
    <w:rsid w:val="0059402F"/>
    <w:rsid w:val="00597F54"/>
    <w:rsid w:val="005A08E0"/>
    <w:rsid w:val="005A1830"/>
    <w:rsid w:val="005A754C"/>
    <w:rsid w:val="005B056E"/>
    <w:rsid w:val="005B0BEA"/>
    <w:rsid w:val="005B1564"/>
    <w:rsid w:val="005B2A60"/>
    <w:rsid w:val="005B2FA4"/>
    <w:rsid w:val="005B71A6"/>
    <w:rsid w:val="005C2A08"/>
    <w:rsid w:val="005C6945"/>
    <w:rsid w:val="005D658A"/>
    <w:rsid w:val="005D6BD1"/>
    <w:rsid w:val="005F13EC"/>
    <w:rsid w:val="005F34A3"/>
    <w:rsid w:val="0060116A"/>
    <w:rsid w:val="00606B11"/>
    <w:rsid w:val="00613B97"/>
    <w:rsid w:val="0062055A"/>
    <w:rsid w:val="006300A2"/>
    <w:rsid w:val="0063084B"/>
    <w:rsid w:val="00631F92"/>
    <w:rsid w:val="00634B0A"/>
    <w:rsid w:val="00635F8F"/>
    <w:rsid w:val="006410F0"/>
    <w:rsid w:val="00642B9E"/>
    <w:rsid w:val="00643DE8"/>
    <w:rsid w:val="006453A4"/>
    <w:rsid w:val="00650B37"/>
    <w:rsid w:val="00651C22"/>
    <w:rsid w:val="00652EE9"/>
    <w:rsid w:val="00656557"/>
    <w:rsid w:val="00656EF8"/>
    <w:rsid w:val="0065745C"/>
    <w:rsid w:val="00660D1F"/>
    <w:rsid w:val="006648CE"/>
    <w:rsid w:val="006656AA"/>
    <w:rsid w:val="006678C1"/>
    <w:rsid w:val="00671DA0"/>
    <w:rsid w:val="00673121"/>
    <w:rsid w:val="006740B5"/>
    <w:rsid w:val="0067633D"/>
    <w:rsid w:val="0067681A"/>
    <w:rsid w:val="00676D78"/>
    <w:rsid w:val="006770D4"/>
    <w:rsid w:val="0067733C"/>
    <w:rsid w:val="006824DB"/>
    <w:rsid w:val="0068571E"/>
    <w:rsid w:val="006925DE"/>
    <w:rsid w:val="00694781"/>
    <w:rsid w:val="00694C55"/>
    <w:rsid w:val="006A0240"/>
    <w:rsid w:val="006A0372"/>
    <w:rsid w:val="006A2A2F"/>
    <w:rsid w:val="006A5DC5"/>
    <w:rsid w:val="006B0F17"/>
    <w:rsid w:val="006B4DF4"/>
    <w:rsid w:val="006B721A"/>
    <w:rsid w:val="006C338E"/>
    <w:rsid w:val="006C68F6"/>
    <w:rsid w:val="006D1BC2"/>
    <w:rsid w:val="006E285A"/>
    <w:rsid w:val="006F4315"/>
    <w:rsid w:val="006F4B80"/>
    <w:rsid w:val="007017EF"/>
    <w:rsid w:val="00703628"/>
    <w:rsid w:val="007074C9"/>
    <w:rsid w:val="00711A87"/>
    <w:rsid w:val="00711A9D"/>
    <w:rsid w:val="007177E4"/>
    <w:rsid w:val="00717EF7"/>
    <w:rsid w:val="007258A4"/>
    <w:rsid w:val="00733AA0"/>
    <w:rsid w:val="00737065"/>
    <w:rsid w:val="00737EC6"/>
    <w:rsid w:val="0074010F"/>
    <w:rsid w:val="007409C8"/>
    <w:rsid w:val="00741B3E"/>
    <w:rsid w:val="00743245"/>
    <w:rsid w:val="00744150"/>
    <w:rsid w:val="00744445"/>
    <w:rsid w:val="00750EB3"/>
    <w:rsid w:val="00756B00"/>
    <w:rsid w:val="0076230C"/>
    <w:rsid w:val="00775B31"/>
    <w:rsid w:val="0077708F"/>
    <w:rsid w:val="0078668D"/>
    <w:rsid w:val="0079033B"/>
    <w:rsid w:val="00797A46"/>
    <w:rsid w:val="007A096B"/>
    <w:rsid w:val="007A3FD2"/>
    <w:rsid w:val="007A6761"/>
    <w:rsid w:val="007B0EAD"/>
    <w:rsid w:val="007C2B8F"/>
    <w:rsid w:val="007D09DA"/>
    <w:rsid w:val="007D14BC"/>
    <w:rsid w:val="007D310A"/>
    <w:rsid w:val="007D7733"/>
    <w:rsid w:val="007E6219"/>
    <w:rsid w:val="00800120"/>
    <w:rsid w:val="00810F4B"/>
    <w:rsid w:val="00820A92"/>
    <w:rsid w:val="00826667"/>
    <w:rsid w:val="008278F1"/>
    <w:rsid w:val="0083108C"/>
    <w:rsid w:val="00831CDD"/>
    <w:rsid w:val="00836F2F"/>
    <w:rsid w:val="00837CE7"/>
    <w:rsid w:val="00844577"/>
    <w:rsid w:val="00856938"/>
    <w:rsid w:val="008570A4"/>
    <w:rsid w:val="008635E2"/>
    <w:rsid w:val="00865C20"/>
    <w:rsid w:val="0086699A"/>
    <w:rsid w:val="00867F99"/>
    <w:rsid w:val="0087117F"/>
    <w:rsid w:val="00885031"/>
    <w:rsid w:val="008853BA"/>
    <w:rsid w:val="0089047C"/>
    <w:rsid w:val="0089209E"/>
    <w:rsid w:val="008A1387"/>
    <w:rsid w:val="008A480C"/>
    <w:rsid w:val="008B0934"/>
    <w:rsid w:val="008B26B9"/>
    <w:rsid w:val="008B4481"/>
    <w:rsid w:val="008B5427"/>
    <w:rsid w:val="008C5A87"/>
    <w:rsid w:val="008C64EC"/>
    <w:rsid w:val="008D2346"/>
    <w:rsid w:val="008D28DA"/>
    <w:rsid w:val="008D3170"/>
    <w:rsid w:val="008D62EB"/>
    <w:rsid w:val="008E18F9"/>
    <w:rsid w:val="008E3A5B"/>
    <w:rsid w:val="008E47B7"/>
    <w:rsid w:val="008F23EC"/>
    <w:rsid w:val="008F2EA0"/>
    <w:rsid w:val="008F3CBC"/>
    <w:rsid w:val="008F771F"/>
    <w:rsid w:val="00902847"/>
    <w:rsid w:val="00907806"/>
    <w:rsid w:val="0091317C"/>
    <w:rsid w:val="00913895"/>
    <w:rsid w:val="009222F0"/>
    <w:rsid w:val="00922F55"/>
    <w:rsid w:val="009251A0"/>
    <w:rsid w:val="00926C60"/>
    <w:rsid w:val="00932996"/>
    <w:rsid w:val="00933E9C"/>
    <w:rsid w:val="00937D83"/>
    <w:rsid w:val="009402EE"/>
    <w:rsid w:val="00941F91"/>
    <w:rsid w:val="00947E66"/>
    <w:rsid w:val="00952540"/>
    <w:rsid w:val="009527D1"/>
    <w:rsid w:val="00952DBA"/>
    <w:rsid w:val="0095318B"/>
    <w:rsid w:val="009532F2"/>
    <w:rsid w:val="009555FE"/>
    <w:rsid w:val="0095608F"/>
    <w:rsid w:val="00960F8F"/>
    <w:rsid w:val="0096197C"/>
    <w:rsid w:val="00963D7D"/>
    <w:rsid w:val="009642D8"/>
    <w:rsid w:val="00967E72"/>
    <w:rsid w:val="009714F4"/>
    <w:rsid w:val="00975974"/>
    <w:rsid w:val="00981013"/>
    <w:rsid w:val="00981D5C"/>
    <w:rsid w:val="00982FBF"/>
    <w:rsid w:val="00984E47"/>
    <w:rsid w:val="00992B8D"/>
    <w:rsid w:val="009A1CD2"/>
    <w:rsid w:val="009A2786"/>
    <w:rsid w:val="009A58C8"/>
    <w:rsid w:val="009B1E40"/>
    <w:rsid w:val="009B49A0"/>
    <w:rsid w:val="009B57D1"/>
    <w:rsid w:val="009C1F89"/>
    <w:rsid w:val="009C1FCC"/>
    <w:rsid w:val="009C7CF0"/>
    <w:rsid w:val="009D1BC2"/>
    <w:rsid w:val="009D3C66"/>
    <w:rsid w:val="009D4820"/>
    <w:rsid w:val="009E2057"/>
    <w:rsid w:val="009E4450"/>
    <w:rsid w:val="009E54B2"/>
    <w:rsid w:val="009F470A"/>
    <w:rsid w:val="00A01696"/>
    <w:rsid w:val="00A03069"/>
    <w:rsid w:val="00A06895"/>
    <w:rsid w:val="00A07927"/>
    <w:rsid w:val="00A10FCD"/>
    <w:rsid w:val="00A14D0B"/>
    <w:rsid w:val="00A3378D"/>
    <w:rsid w:val="00A361DE"/>
    <w:rsid w:val="00A43EB1"/>
    <w:rsid w:val="00A46AAE"/>
    <w:rsid w:val="00A51020"/>
    <w:rsid w:val="00A707C6"/>
    <w:rsid w:val="00A75894"/>
    <w:rsid w:val="00A85D1B"/>
    <w:rsid w:val="00A93433"/>
    <w:rsid w:val="00A94108"/>
    <w:rsid w:val="00A953D4"/>
    <w:rsid w:val="00AA1A83"/>
    <w:rsid w:val="00AA24DE"/>
    <w:rsid w:val="00AB615B"/>
    <w:rsid w:val="00AC7F19"/>
    <w:rsid w:val="00AD014F"/>
    <w:rsid w:val="00AD3CB2"/>
    <w:rsid w:val="00AD4BC4"/>
    <w:rsid w:val="00AD5BC1"/>
    <w:rsid w:val="00AD6EE8"/>
    <w:rsid w:val="00AE106A"/>
    <w:rsid w:val="00AE118F"/>
    <w:rsid w:val="00AE1307"/>
    <w:rsid w:val="00AE1D91"/>
    <w:rsid w:val="00AE4EC0"/>
    <w:rsid w:val="00AF35D3"/>
    <w:rsid w:val="00B01094"/>
    <w:rsid w:val="00B02ACB"/>
    <w:rsid w:val="00B031D8"/>
    <w:rsid w:val="00B037AC"/>
    <w:rsid w:val="00B07CC3"/>
    <w:rsid w:val="00B11648"/>
    <w:rsid w:val="00B14BDE"/>
    <w:rsid w:val="00B3423E"/>
    <w:rsid w:val="00B37EFC"/>
    <w:rsid w:val="00B42D57"/>
    <w:rsid w:val="00B514E5"/>
    <w:rsid w:val="00B531EC"/>
    <w:rsid w:val="00B6377D"/>
    <w:rsid w:val="00B66D02"/>
    <w:rsid w:val="00B71507"/>
    <w:rsid w:val="00B72D74"/>
    <w:rsid w:val="00B76AA9"/>
    <w:rsid w:val="00B80665"/>
    <w:rsid w:val="00B831CC"/>
    <w:rsid w:val="00B832AA"/>
    <w:rsid w:val="00B94B0C"/>
    <w:rsid w:val="00B95082"/>
    <w:rsid w:val="00BA45C6"/>
    <w:rsid w:val="00BA6510"/>
    <w:rsid w:val="00BB378D"/>
    <w:rsid w:val="00BB6136"/>
    <w:rsid w:val="00BB616B"/>
    <w:rsid w:val="00BC1572"/>
    <w:rsid w:val="00BC4276"/>
    <w:rsid w:val="00BD09C2"/>
    <w:rsid w:val="00BD0A14"/>
    <w:rsid w:val="00BD1170"/>
    <w:rsid w:val="00BD5D3B"/>
    <w:rsid w:val="00BD5E70"/>
    <w:rsid w:val="00BD79CB"/>
    <w:rsid w:val="00BE5280"/>
    <w:rsid w:val="00BE72DD"/>
    <w:rsid w:val="00BF318C"/>
    <w:rsid w:val="00BF5DBA"/>
    <w:rsid w:val="00C00B78"/>
    <w:rsid w:val="00C0581D"/>
    <w:rsid w:val="00C1265A"/>
    <w:rsid w:val="00C13C34"/>
    <w:rsid w:val="00C14453"/>
    <w:rsid w:val="00C17E14"/>
    <w:rsid w:val="00C23A74"/>
    <w:rsid w:val="00C3304A"/>
    <w:rsid w:val="00C33311"/>
    <w:rsid w:val="00C40A8A"/>
    <w:rsid w:val="00C41DDC"/>
    <w:rsid w:val="00C44EA7"/>
    <w:rsid w:val="00C64B3C"/>
    <w:rsid w:val="00C64B7C"/>
    <w:rsid w:val="00C71293"/>
    <w:rsid w:val="00C737CF"/>
    <w:rsid w:val="00C73CCD"/>
    <w:rsid w:val="00C83231"/>
    <w:rsid w:val="00C84AFF"/>
    <w:rsid w:val="00C958CE"/>
    <w:rsid w:val="00CA1EBC"/>
    <w:rsid w:val="00CA3405"/>
    <w:rsid w:val="00CA3914"/>
    <w:rsid w:val="00CA3A07"/>
    <w:rsid w:val="00CB18A2"/>
    <w:rsid w:val="00CB2A10"/>
    <w:rsid w:val="00CB5F6C"/>
    <w:rsid w:val="00CB664D"/>
    <w:rsid w:val="00CC0123"/>
    <w:rsid w:val="00CC123E"/>
    <w:rsid w:val="00CC3451"/>
    <w:rsid w:val="00CC5559"/>
    <w:rsid w:val="00CC5BBE"/>
    <w:rsid w:val="00CC7AF9"/>
    <w:rsid w:val="00CC7E25"/>
    <w:rsid w:val="00CD1BB5"/>
    <w:rsid w:val="00CD4C4C"/>
    <w:rsid w:val="00CD5BF9"/>
    <w:rsid w:val="00CF1BD1"/>
    <w:rsid w:val="00D00D55"/>
    <w:rsid w:val="00D053C5"/>
    <w:rsid w:val="00D11448"/>
    <w:rsid w:val="00D13A78"/>
    <w:rsid w:val="00D1480F"/>
    <w:rsid w:val="00D1589E"/>
    <w:rsid w:val="00D1646A"/>
    <w:rsid w:val="00D174BC"/>
    <w:rsid w:val="00D205AB"/>
    <w:rsid w:val="00D23AAA"/>
    <w:rsid w:val="00D23CCA"/>
    <w:rsid w:val="00D2445B"/>
    <w:rsid w:val="00D24935"/>
    <w:rsid w:val="00D24CAB"/>
    <w:rsid w:val="00D2700A"/>
    <w:rsid w:val="00D31146"/>
    <w:rsid w:val="00D33E54"/>
    <w:rsid w:val="00D40197"/>
    <w:rsid w:val="00D41BC2"/>
    <w:rsid w:val="00D471AE"/>
    <w:rsid w:val="00D628DD"/>
    <w:rsid w:val="00D632C6"/>
    <w:rsid w:val="00D647D6"/>
    <w:rsid w:val="00D703BD"/>
    <w:rsid w:val="00D70603"/>
    <w:rsid w:val="00D741BF"/>
    <w:rsid w:val="00D81D24"/>
    <w:rsid w:val="00D82E0D"/>
    <w:rsid w:val="00D839BE"/>
    <w:rsid w:val="00DA153D"/>
    <w:rsid w:val="00DA50E8"/>
    <w:rsid w:val="00DA59D2"/>
    <w:rsid w:val="00DA5F04"/>
    <w:rsid w:val="00DA69BB"/>
    <w:rsid w:val="00DB09D0"/>
    <w:rsid w:val="00DB18F7"/>
    <w:rsid w:val="00DC3CE5"/>
    <w:rsid w:val="00DC4280"/>
    <w:rsid w:val="00DC4B47"/>
    <w:rsid w:val="00DC5F16"/>
    <w:rsid w:val="00DC77AB"/>
    <w:rsid w:val="00DD30E1"/>
    <w:rsid w:val="00DE0A5C"/>
    <w:rsid w:val="00DE0BD1"/>
    <w:rsid w:val="00DF5684"/>
    <w:rsid w:val="00DF7E37"/>
    <w:rsid w:val="00E00DD9"/>
    <w:rsid w:val="00E03AAA"/>
    <w:rsid w:val="00E04519"/>
    <w:rsid w:val="00E106AA"/>
    <w:rsid w:val="00E11E9D"/>
    <w:rsid w:val="00E135FC"/>
    <w:rsid w:val="00E152CB"/>
    <w:rsid w:val="00E17A10"/>
    <w:rsid w:val="00E20A17"/>
    <w:rsid w:val="00E20A2F"/>
    <w:rsid w:val="00E243B1"/>
    <w:rsid w:val="00E25680"/>
    <w:rsid w:val="00E3296F"/>
    <w:rsid w:val="00E34428"/>
    <w:rsid w:val="00E36EC4"/>
    <w:rsid w:val="00E37037"/>
    <w:rsid w:val="00E4520F"/>
    <w:rsid w:val="00E45426"/>
    <w:rsid w:val="00E5406D"/>
    <w:rsid w:val="00E5418E"/>
    <w:rsid w:val="00E65DA5"/>
    <w:rsid w:val="00E70A1D"/>
    <w:rsid w:val="00E741F2"/>
    <w:rsid w:val="00E7438D"/>
    <w:rsid w:val="00E76483"/>
    <w:rsid w:val="00E7773A"/>
    <w:rsid w:val="00E81DFD"/>
    <w:rsid w:val="00E829C0"/>
    <w:rsid w:val="00E92782"/>
    <w:rsid w:val="00E92F3C"/>
    <w:rsid w:val="00E97E73"/>
    <w:rsid w:val="00EA0D39"/>
    <w:rsid w:val="00EA44F3"/>
    <w:rsid w:val="00EB2997"/>
    <w:rsid w:val="00EB5751"/>
    <w:rsid w:val="00EB75AD"/>
    <w:rsid w:val="00EC664F"/>
    <w:rsid w:val="00ED49FE"/>
    <w:rsid w:val="00ED4EB3"/>
    <w:rsid w:val="00EE40D2"/>
    <w:rsid w:val="00EF5808"/>
    <w:rsid w:val="00EF6828"/>
    <w:rsid w:val="00F05E22"/>
    <w:rsid w:val="00F12E42"/>
    <w:rsid w:val="00F1397A"/>
    <w:rsid w:val="00F21942"/>
    <w:rsid w:val="00F22EA7"/>
    <w:rsid w:val="00F23A48"/>
    <w:rsid w:val="00F2688C"/>
    <w:rsid w:val="00F26FEE"/>
    <w:rsid w:val="00F27F3C"/>
    <w:rsid w:val="00F3151B"/>
    <w:rsid w:val="00F32EFC"/>
    <w:rsid w:val="00F3452C"/>
    <w:rsid w:val="00F357F9"/>
    <w:rsid w:val="00F4471B"/>
    <w:rsid w:val="00F449D2"/>
    <w:rsid w:val="00F5179F"/>
    <w:rsid w:val="00F57357"/>
    <w:rsid w:val="00F65EFF"/>
    <w:rsid w:val="00F6621C"/>
    <w:rsid w:val="00F679A7"/>
    <w:rsid w:val="00F817E7"/>
    <w:rsid w:val="00F8792E"/>
    <w:rsid w:val="00F93317"/>
    <w:rsid w:val="00FA3263"/>
    <w:rsid w:val="00FA5D56"/>
    <w:rsid w:val="00FB4A6A"/>
    <w:rsid w:val="00FC0161"/>
    <w:rsid w:val="00FC5185"/>
    <w:rsid w:val="00FC6650"/>
    <w:rsid w:val="00FD6E19"/>
    <w:rsid w:val="00FE2C79"/>
    <w:rsid w:val="00FE35BD"/>
    <w:rsid w:val="00FF4FEF"/>
    <w:rsid w:val="00FF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24B2696C-1879-45C9-80B1-38F681C8C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F03"/>
    <w:rPr>
      <w:rFonts w:eastAsia="MS Gothic"/>
      <w:sz w:val="24"/>
    </w:rPr>
  </w:style>
  <w:style w:type="paragraph" w:styleId="1">
    <w:name w:val="heading 1"/>
    <w:aliases w:val="H1,h1,app heading 1,l1,Memo Heading 1,h11,h12,h13,h14,h15,h16,Heading 1 3GPP"/>
    <w:basedOn w:val="a"/>
    <w:next w:val="a"/>
    <w:qFormat/>
    <w:rsid w:val="00186F03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2">
    <w:name w:val="heading 2"/>
    <w:aliases w:val="DO NOT USE_h2,h2,h21,H2,Head2A,2,UNDERRUBRIK 1-2,Heading 2 3GPP"/>
    <w:basedOn w:val="a"/>
    <w:next w:val="a"/>
    <w:qFormat/>
    <w:rsid w:val="00186F03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,h3,0H,l3,list 3,Head 3,1.1.1,3rd level,Major Section Sub Section,PA Minor Section,Head3,Level 3 Head,31,32,33,311,321,34,312,322,35,313,323,36,314,324,37,315,325,38,316,326,39,317,327,310,318,328,331,341"/>
    <w:basedOn w:val="a"/>
    <w:next w:val="a"/>
    <w:qFormat/>
    <w:rsid w:val="00186F03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qFormat/>
    <w:rsid w:val="00186F0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"/>
    <w:next w:val="a"/>
    <w:qFormat/>
    <w:rsid w:val="00186F03"/>
    <w:pPr>
      <w:keepNext/>
      <w:numPr>
        <w:ilvl w:val="4"/>
        <w:numId w:val="1"/>
      </w:numPr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"/>
    <w:next w:val="a"/>
    <w:qFormat/>
    <w:rsid w:val="00186F0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186F0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"/>
    <w:next w:val="a"/>
    <w:qFormat/>
    <w:rsid w:val="00186F0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"/>
    <w:next w:val="a"/>
    <w:qFormat/>
    <w:rsid w:val="00186F0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rsid w:val="00186F03"/>
    <w:pPr>
      <w:widowControl w:val="0"/>
    </w:pPr>
    <w:rPr>
      <w:rFonts w:ascii="Arial" w:eastAsia="MS Mincho" w:hAnsi="Arial"/>
      <w:b/>
      <w:noProof/>
      <w:sz w:val="18"/>
    </w:rPr>
  </w:style>
  <w:style w:type="paragraph" w:styleId="a4">
    <w:name w:val="footer"/>
    <w:basedOn w:val="a"/>
    <w:rsid w:val="00186F0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styleId="a5">
    <w:name w:val="page number"/>
    <w:rsid w:val="00186F0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6">
    <w:name w:val="annotation reference"/>
    <w:semiHidden/>
    <w:rsid w:val="00186F03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customStyle="1" w:styleId="Reference">
    <w:name w:val="Reference"/>
    <w:basedOn w:val="a"/>
    <w:rsid w:val="00186F03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/>
    </w:rPr>
  </w:style>
  <w:style w:type="paragraph" w:styleId="a7">
    <w:name w:val="annotation text"/>
    <w:basedOn w:val="a"/>
    <w:link w:val="Char"/>
    <w:semiHidden/>
    <w:rsid w:val="00186F03"/>
    <w:rPr>
      <w:sz w:val="20"/>
    </w:rPr>
  </w:style>
  <w:style w:type="paragraph" w:styleId="a8">
    <w:name w:val="Balloon Text"/>
    <w:basedOn w:val="a"/>
    <w:semiHidden/>
    <w:rsid w:val="00186F03"/>
    <w:rPr>
      <w:rFonts w:ascii="Tahoma" w:hAnsi="Tahoma" w:cs="Tahoma"/>
      <w:sz w:val="16"/>
      <w:szCs w:val="16"/>
    </w:rPr>
  </w:style>
  <w:style w:type="paragraph" w:styleId="a9">
    <w:name w:val="annotation subject"/>
    <w:basedOn w:val="a7"/>
    <w:next w:val="a7"/>
    <w:semiHidden/>
    <w:rsid w:val="00186F03"/>
    <w:rPr>
      <w:b/>
      <w:bCs/>
    </w:rPr>
  </w:style>
  <w:style w:type="paragraph" w:customStyle="1" w:styleId="textintend1">
    <w:name w:val="text intend 1"/>
    <w:basedOn w:val="a"/>
    <w:rsid w:val="00186F03"/>
    <w:pPr>
      <w:numPr>
        <w:numId w:val="4"/>
      </w:numPr>
      <w:spacing w:after="120"/>
      <w:jc w:val="both"/>
    </w:pPr>
  </w:style>
  <w:style w:type="character" w:styleId="aa">
    <w:name w:val="Hyperlink"/>
    <w:rsid w:val="00186F03"/>
    <w:rPr>
      <w:color w:val="0000FF"/>
      <w:u w:val="single"/>
    </w:rPr>
  </w:style>
  <w:style w:type="paragraph" w:customStyle="1" w:styleId="TAR">
    <w:name w:val="TAR"/>
    <w:basedOn w:val="a"/>
    <w:rsid w:val="00186F03"/>
    <w:pPr>
      <w:keepNext/>
      <w:keepLines/>
      <w:jc w:val="right"/>
    </w:pPr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rsid w:val="00186F03"/>
    <w:rPr>
      <w:b/>
    </w:rPr>
  </w:style>
  <w:style w:type="paragraph" w:customStyle="1" w:styleId="TAC">
    <w:name w:val="TAC"/>
    <w:basedOn w:val="a"/>
    <w:rsid w:val="00186F03"/>
    <w:pPr>
      <w:keepNext/>
      <w:keepLines/>
      <w:jc w:val="center"/>
    </w:pPr>
    <w:rPr>
      <w:rFonts w:ascii="Arial" w:eastAsia="Times New Roman" w:hAnsi="Arial"/>
      <w:sz w:val="18"/>
      <w:lang w:val="en-GB" w:eastAsia="en-US"/>
    </w:rPr>
  </w:style>
  <w:style w:type="paragraph" w:styleId="ab">
    <w:name w:val="Body Text"/>
    <w:basedOn w:val="a"/>
    <w:link w:val="Char0"/>
    <w:rsid w:val="00186F03"/>
    <w:pPr>
      <w:spacing w:after="180"/>
    </w:pPr>
    <w:rPr>
      <w:rFonts w:eastAsia="Times New Roman"/>
      <w:sz w:val="20"/>
      <w:lang w:val="en-GB" w:eastAsia="en-US"/>
    </w:rPr>
  </w:style>
  <w:style w:type="character" w:customStyle="1" w:styleId="Char0">
    <w:name w:val="正文文本 Char"/>
    <w:link w:val="ab"/>
    <w:rsid w:val="00186F03"/>
    <w:rPr>
      <w:rFonts w:eastAsia="Times New Roman"/>
      <w:lang w:val="en-GB" w:eastAsia="en-US"/>
    </w:rPr>
  </w:style>
  <w:style w:type="paragraph" w:customStyle="1" w:styleId="TF">
    <w:name w:val="TF"/>
    <w:basedOn w:val="a"/>
    <w:rsid w:val="00186F03"/>
    <w:pPr>
      <w:keepLines/>
      <w:spacing w:after="240"/>
      <w:jc w:val="center"/>
    </w:pPr>
    <w:rPr>
      <w:rFonts w:ascii="Arial" w:eastAsia="Times New Roman" w:hAnsi="Arial"/>
      <w:b/>
      <w:sz w:val="20"/>
      <w:lang w:val="en-GB" w:eastAsia="en-US"/>
    </w:rPr>
  </w:style>
  <w:style w:type="paragraph" w:customStyle="1" w:styleId="TH">
    <w:name w:val="TH"/>
    <w:basedOn w:val="a"/>
    <w:rsid w:val="00186F03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lang w:val="en-GB" w:eastAsia="en-US"/>
    </w:rPr>
  </w:style>
  <w:style w:type="table" w:styleId="ac">
    <w:name w:val="Table Grid"/>
    <w:basedOn w:val="a1"/>
    <w:rsid w:val="00186F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qFormat/>
    <w:rsid w:val="00186F03"/>
    <w:pPr>
      <w:spacing w:after="180"/>
    </w:pPr>
    <w:rPr>
      <w:rFonts w:eastAsia="Batang"/>
      <w:b/>
      <w:bCs/>
      <w:sz w:val="20"/>
      <w:lang w:val="en-GB" w:eastAsia="en-US"/>
    </w:rPr>
  </w:style>
  <w:style w:type="paragraph" w:customStyle="1" w:styleId="B1">
    <w:name w:val="B1"/>
    <w:basedOn w:val="ae"/>
    <w:link w:val="B1Char1"/>
    <w:rsid w:val="00186F03"/>
    <w:pPr>
      <w:spacing w:after="180"/>
      <w:ind w:left="568" w:hanging="284"/>
      <w:contextualSpacing w:val="0"/>
    </w:pPr>
    <w:rPr>
      <w:rFonts w:eastAsia="Batang"/>
      <w:sz w:val="20"/>
      <w:lang w:val="en-GB" w:eastAsia="en-US"/>
    </w:rPr>
  </w:style>
  <w:style w:type="character" w:customStyle="1" w:styleId="B1Char1">
    <w:name w:val="B1 Char1"/>
    <w:link w:val="B1"/>
    <w:rsid w:val="00186F03"/>
    <w:rPr>
      <w:rFonts w:eastAsia="Batang"/>
      <w:lang w:val="en-GB" w:eastAsia="en-US"/>
    </w:rPr>
  </w:style>
  <w:style w:type="paragraph" w:styleId="ae">
    <w:name w:val="List"/>
    <w:basedOn w:val="a"/>
    <w:rsid w:val="00186F03"/>
    <w:pPr>
      <w:ind w:left="283" w:hanging="283"/>
      <w:contextualSpacing/>
    </w:pPr>
  </w:style>
  <w:style w:type="paragraph" w:styleId="af">
    <w:name w:val="footnote text"/>
    <w:basedOn w:val="a"/>
    <w:link w:val="Char1"/>
    <w:rsid w:val="00186F03"/>
    <w:rPr>
      <w:sz w:val="20"/>
    </w:rPr>
  </w:style>
  <w:style w:type="character" w:customStyle="1" w:styleId="Char1">
    <w:name w:val="脚注文本 Char"/>
    <w:link w:val="af"/>
    <w:rsid w:val="00186F03"/>
    <w:rPr>
      <w:rFonts w:eastAsia="MS Gothic"/>
      <w:lang w:eastAsia="ja-JP"/>
    </w:rPr>
  </w:style>
  <w:style w:type="character" w:styleId="af0">
    <w:name w:val="footnote reference"/>
    <w:rsid w:val="00186F03"/>
    <w:rPr>
      <w:vertAlign w:val="superscript"/>
    </w:rPr>
  </w:style>
  <w:style w:type="paragraph" w:styleId="af1">
    <w:name w:val="List Paragraph"/>
    <w:basedOn w:val="a"/>
    <w:uiPriority w:val="34"/>
    <w:qFormat/>
    <w:rsid w:val="00186F03"/>
    <w:pPr>
      <w:ind w:leftChars="400" w:left="840"/>
    </w:pPr>
  </w:style>
  <w:style w:type="paragraph" w:styleId="af2">
    <w:name w:val="Revision"/>
    <w:hidden/>
    <w:uiPriority w:val="99"/>
    <w:semiHidden/>
    <w:rsid w:val="00186F03"/>
    <w:rPr>
      <w:rFonts w:eastAsia="MS Gothic"/>
      <w:sz w:val="24"/>
    </w:rPr>
  </w:style>
  <w:style w:type="paragraph" w:customStyle="1" w:styleId="list1">
    <w:name w:val="list 1"/>
    <w:basedOn w:val="a"/>
    <w:rsid w:val="00186F03"/>
    <w:pPr>
      <w:numPr>
        <w:numId w:val="30"/>
      </w:numPr>
      <w:spacing w:after="60"/>
      <w:jc w:val="both"/>
    </w:pPr>
    <w:rPr>
      <w:rFonts w:ascii="Arial" w:eastAsia="宋体" w:hAnsi="Arial"/>
      <w:sz w:val="20"/>
      <w:lang w:eastAsia="en-US"/>
    </w:rPr>
  </w:style>
  <w:style w:type="character" w:customStyle="1" w:styleId="Char">
    <w:name w:val="批注文字 Char"/>
    <w:link w:val="a7"/>
    <w:semiHidden/>
    <w:rsid w:val="00B14BDE"/>
    <w:rPr>
      <w:rFonts w:eastAsia="MS Gothic"/>
    </w:rPr>
  </w:style>
  <w:style w:type="paragraph" w:customStyle="1" w:styleId="PL">
    <w:name w:val="PL"/>
    <w:link w:val="PLChar"/>
    <w:rsid w:val="00992B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92B8D"/>
    <w:rPr>
      <w:rFonts w:ascii="Courier New" w:eastAsia="宋体" w:hAnsi="Courier New"/>
      <w:noProof/>
      <w:sz w:val="16"/>
      <w:lang w:val="en-GB" w:eastAsia="en-US" w:bidi="ar-SA"/>
    </w:rPr>
  </w:style>
  <w:style w:type="paragraph" w:styleId="af3">
    <w:name w:val="Normal (Web)"/>
    <w:basedOn w:val="a"/>
    <w:uiPriority w:val="99"/>
    <w:unhideWhenUsed/>
    <w:rsid w:val="00BE5280"/>
    <w:pPr>
      <w:spacing w:before="100" w:beforeAutospacing="1" w:after="100" w:afterAutospacing="1"/>
    </w:pPr>
    <w:rPr>
      <w:rFonts w:ascii="MS PGothic" w:eastAsia="MS PGothic" w:hAnsi="MS PGothic" w:cs="MS PGothi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3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749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749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48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587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3983">
          <w:marLeft w:val="144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59211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751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2966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0188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2723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08207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9396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8433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94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133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3DA678-A435-4E2E-9F72-8588EBCE4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Sharp</vt:lpstr>
      <vt:lpstr>Sharp</vt:lpstr>
    </vt:vector>
  </TitlesOfParts>
  <Company>Microsoft</Company>
  <LinksUpToDate>false</LinksUpToDate>
  <CharactersWithSpaces>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Sharp</dc:title>
  <dc:creator>Shohei Yamada</dc:creator>
  <cp:lastModifiedBy>zenggb</cp:lastModifiedBy>
  <cp:revision>6</cp:revision>
  <cp:lastPrinted>2014-01-16T07:25:00Z</cp:lastPrinted>
  <dcterms:created xsi:type="dcterms:W3CDTF">2016-03-31T01:07:00Z</dcterms:created>
  <dcterms:modified xsi:type="dcterms:W3CDTF">2016-04-01T13:20:00Z</dcterms:modified>
</cp:coreProperties>
</file>