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2136F5BF"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sidR="00FF2D52">
        <w:rPr>
          <w:sz w:val="24"/>
          <w:szCs w:val="24"/>
        </w:rPr>
        <w:t>2</w:t>
      </w:r>
      <w:r w:rsidRPr="009D5D74">
        <w:rPr>
          <w:sz w:val="24"/>
          <w:szCs w:val="24"/>
        </w:rPr>
        <w:t xml:space="preserve"> Meeting #</w:t>
      </w:r>
      <w:r w:rsidR="001B067B" w:rsidRPr="009D5D74">
        <w:rPr>
          <w:sz w:val="24"/>
          <w:szCs w:val="24"/>
        </w:rPr>
        <w:t>1</w:t>
      </w:r>
      <w:r w:rsidR="009E3AC1">
        <w:rPr>
          <w:sz w:val="24"/>
          <w:szCs w:val="24"/>
        </w:rPr>
        <w:t>3</w:t>
      </w:r>
      <w:r w:rsidR="002E12F5">
        <w:rPr>
          <w:sz w:val="24"/>
          <w:szCs w:val="24"/>
        </w:rPr>
        <w:t>2</w:t>
      </w:r>
      <w:r w:rsidRPr="009D5D74">
        <w:rPr>
          <w:bCs/>
          <w:sz w:val="24"/>
          <w:szCs w:val="24"/>
        </w:rPr>
        <w:tab/>
        <w:t>R</w:t>
      </w:r>
      <w:r w:rsidR="009E3AC1">
        <w:rPr>
          <w:bCs/>
          <w:sz w:val="24"/>
          <w:szCs w:val="24"/>
        </w:rPr>
        <w:t>2</w:t>
      </w:r>
      <w:r w:rsidRPr="009D5D74">
        <w:rPr>
          <w:bCs/>
          <w:sz w:val="24"/>
          <w:szCs w:val="24"/>
        </w:rPr>
        <w:t>-</w:t>
      </w:r>
      <w:r w:rsidR="009974D8">
        <w:rPr>
          <w:bCs/>
          <w:sz w:val="24"/>
          <w:szCs w:val="24"/>
        </w:rPr>
        <w:t>25</w:t>
      </w:r>
      <w:r w:rsidR="008C2A8F" w:rsidRPr="008C2A8F">
        <w:rPr>
          <w:bCs/>
          <w:sz w:val="24"/>
          <w:szCs w:val="24"/>
        </w:rPr>
        <w:t>08420</w:t>
      </w:r>
    </w:p>
    <w:p w14:paraId="09A0C4C2" w14:textId="576A19E2" w:rsidR="009113E8" w:rsidRPr="009D5D74" w:rsidRDefault="002E12F5" w:rsidP="3D9966EF">
      <w:pPr>
        <w:pStyle w:val="Header"/>
        <w:tabs>
          <w:tab w:val="left" w:pos="2410"/>
          <w:tab w:val="right" w:pos="9639"/>
        </w:tabs>
        <w:rPr>
          <w:sz w:val="24"/>
          <w:szCs w:val="24"/>
        </w:rPr>
      </w:pPr>
      <w:r>
        <w:rPr>
          <w:rFonts w:eastAsia="Batang" w:cs="Arial"/>
          <w:color w:val="000000" w:themeColor="text1"/>
          <w:sz w:val="24"/>
          <w:szCs w:val="24"/>
        </w:rPr>
        <w:t>Dallas</w:t>
      </w:r>
      <w:r w:rsidR="00DD06B0">
        <w:rPr>
          <w:rFonts w:eastAsia="Batang" w:cs="Arial"/>
          <w:color w:val="000000" w:themeColor="text1"/>
          <w:sz w:val="24"/>
          <w:szCs w:val="24"/>
        </w:rPr>
        <w:t xml:space="preserve">, </w:t>
      </w:r>
      <w:r>
        <w:rPr>
          <w:rFonts w:eastAsia="Batang" w:cs="Arial"/>
          <w:color w:val="000000" w:themeColor="text1"/>
          <w:sz w:val="24"/>
          <w:szCs w:val="24"/>
        </w:rPr>
        <w:t>US</w:t>
      </w:r>
      <w:r w:rsidR="00DD06B0">
        <w:rPr>
          <w:rFonts w:eastAsia="Batang" w:cs="Arial"/>
          <w:color w:val="000000" w:themeColor="text1"/>
          <w:sz w:val="24"/>
          <w:szCs w:val="24"/>
        </w:rPr>
        <w:t xml:space="preserve">, </w:t>
      </w:r>
      <w:r w:rsidR="00D328A4">
        <w:rPr>
          <w:rFonts w:eastAsia="Batang" w:cs="Arial"/>
          <w:color w:val="000000" w:themeColor="text1"/>
          <w:sz w:val="24"/>
          <w:szCs w:val="24"/>
        </w:rPr>
        <w:t>1</w:t>
      </w:r>
      <w:r>
        <w:rPr>
          <w:rFonts w:eastAsia="Batang" w:cs="Arial"/>
          <w:color w:val="000000" w:themeColor="text1"/>
          <w:sz w:val="24"/>
          <w:szCs w:val="24"/>
        </w:rPr>
        <w:t>7</w:t>
      </w:r>
      <w:r w:rsidRPr="002E12F5">
        <w:rPr>
          <w:rFonts w:eastAsia="Batang" w:cs="Arial"/>
          <w:color w:val="000000" w:themeColor="text1"/>
          <w:sz w:val="24"/>
          <w:szCs w:val="24"/>
          <w:vertAlign w:val="superscript"/>
        </w:rPr>
        <w:t>th</w:t>
      </w:r>
      <w:r w:rsidR="004E0100">
        <w:rPr>
          <w:rFonts w:eastAsia="Batang" w:cs="Arial"/>
          <w:color w:val="000000" w:themeColor="text1"/>
          <w:sz w:val="24"/>
          <w:szCs w:val="24"/>
        </w:rPr>
        <w:t xml:space="preserve"> </w:t>
      </w:r>
      <w:r>
        <w:rPr>
          <w:rFonts w:eastAsia="Batang" w:cs="Arial"/>
          <w:color w:val="000000" w:themeColor="text1"/>
          <w:sz w:val="24"/>
          <w:szCs w:val="24"/>
        </w:rPr>
        <w:t>–</w:t>
      </w:r>
      <w:r w:rsidR="004E0100">
        <w:rPr>
          <w:rFonts w:eastAsia="Batang" w:cs="Arial"/>
          <w:color w:val="000000" w:themeColor="text1"/>
          <w:sz w:val="24"/>
          <w:szCs w:val="24"/>
        </w:rPr>
        <w:t xml:space="preserve"> </w:t>
      </w:r>
      <w:r>
        <w:rPr>
          <w:rFonts w:eastAsia="Batang" w:cs="Arial"/>
          <w:color w:val="000000" w:themeColor="text1"/>
          <w:sz w:val="24"/>
          <w:szCs w:val="24"/>
        </w:rPr>
        <w:t>21</w:t>
      </w:r>
      <w:r w:rsidRPr="002E12F5">
        <w:rPr>
          <w:rFonts w:eastAsia="Batang" w:cs="Arial"/>
          <w:color w:val="000000" w:themeColor="text1"/>
          <w:sz w:val="24"/>
          <w:szCs w:val="24"/>
          <w:vertAlign w:val="superscript"/>
        </w:rPr>
        <w:t>st</w:t>
      </w:r>
      <w:r w:rsidR="004E0100">
        <w:rPr>
          <w:rFonts w:eastAsia="Batang" w:cs="Arial"/>
          <w:color w:val="000000" w:themeColor="text1"/>
          <w:sz w:val="24"/>
          <w:szCs w:val="24"/>
        </w:rPr>
        <w:t xml:space="preserve"> </w:t>
      </w:r>
      <w:r>
        <w:rPr>
          <w:rFonts w:eastAsia="Batang" w:cs="Arial"/>
          <w:color w:val="000000" w:themeColor="text1"/>
          <w:sz w:val="24"/>
          <w:szCs w:val="24"/>
        </w:rPr>
        <w:t>November</w:t>
      </w:r>
      <w:r w:rsidR="00BC4ED9" w:rsidRPr="009D5D74">
        <w:rPr>
          <w:bCs/>
          <w:sz w:val="24"/>
          <w:szCs w:val="24"/>
          <w:lang w:eastAsia="zh-CN"/>
        </w:rPr>
        <w:t xml:space="preserve"> 202</w:t>
      </w:r>
      <w:r w:rsidR="00B3218A">
        <w:rPr>
          <w:bCs/>
          <w:sz w:val="24"/>
          <w:szCs w:val="24"/>
          <w:lang w:eastAsia="zh-CN"/>
        </w:rPr>
        <w:t>5</w:t>
      </w:r>
    </w:p>
    <w:p w14:paraId="265390CB" w14:textId="77777777" w:rsidR="009113E8" w:rsidRPr="009D5D74" w:rsidRDefault="009113E8">
      <w:pPr>
        <w:pStyle w:val="Header"/>
        <w:rPr>
          <w:sz w:val="24"/>
        </w:rPr>
      </w:pPr>
    </w:p>
    <w:p w14:paraId="6EE67510" w14:textId="6575B7F5" w:rsidR="009113E8" w:rsidRPr="009D5D74" w:rsidRDefault="009113E8">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w:t>
      </w:r>
      <w:r w:rsidR="000D2FAD">
        <w:rPr>
          <w:rFonts w:cs="Arial"/>
          <w:b/>
          <w:sz w:val="24"/>
        </w:rPr>
        <w:t>9.3.2</w:t>
      </w:r>
      <w:r w:rsidR="0009003C">
        <w:rPr>
          <w:rFonts w:cs="Arial"/>
          <w:b/>
          <w:sz w:val="24"/>
        </w:rPr>
        <w:t xml:space="preserve"> </w:t>
      </w:r>
    </w:p>
    <w:p w14:paraId="1A25E54B" w14:textId="481FE3C0"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p>
    <w:p w14:paraId="3ADA391A" w14:textId="3A5CD56C" w:rsidR="009113E8" w:rsidRPr="009D5D74" w:rsidRDefault="009113E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0D2FAD">
        <w:rPr>
          <w:rFonts w:ascii="Arial" w:hAnsi="Arial" w:cs="Arial"/>
          <w:b/>
          <w:bCs/>
          <w:sz w:val="24"/>
        </w:rPr>
        <w:t>Discussion on RRM measurement prediction</w:t>
      </w:r>
    </w:p>
    <w:p w14:paraId="60CD5F87" w14:textId="0C10341F"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14:paraId="41D6AA04" w14:textId="439A4409" w:rsidR="009113E8" w:rsidRDefault="00CC575D" w:rsidP="00CC575D">
      <w:pPr>
        <w:pStyle w:val="Heading1"/>
        <w:rPr>
          <w:lang w:val="en-US"/>
        </w:rPr>
      </w:pPr>
      <w:r>
        <w:rPr>
          <w:lang w:val="en-US"/>
        </w:rPr>
        <w:t xml:space="preserve">1. </w:t>
      </w:r>
      <w:r w:rsidR="009113E8" w:rsidRPr="004F29C5">
        <w:rPr>
          <w:lang w:val="en-US"/>
        </w:rPr>
        <w:t>Introduction</w:t>
      </w:r>
    </w:p>
    <w:p w14:paraId="3A4D504F" w14:textId="0CE874E5" w:rsidR="000D2FAD" w:rsidRPr="00D53C6D" w:rsidRDefault="00D53C6D" w:rsidP="00D53C6D">
      <w:pPr>
        <w:jc w:val="both"/>
        <w:rPr>
          <w:sz w:val="22"/>
        </w:rPr>
      </w:pPr>
      <w:r w:rsidRPr="00034865">
        <w:rPr>
          <w:sz w:val="22"/>
        </w:rPr>
        <w:t xml:space="preserve">The </w:t>
      </w:r>
      <w:r>
        <w:rPr>
          <w:sz w:val="22"/>
        </w:rPr>
        <w:t>study</w:t>
      </w:r>
      <w:r w:rsidRPr="00034865">
        <w:rPr>
          <w:sz w:val="22"/>
        </w:rPr>
        <w:t xml:space="preserve"> on AI/ML mobility in NR were </w:t>
      </w:r>
      <w:r>
        <w:rPr>
          <w:sz w:val="22"/>
        </w:rPr>
        <w:t>concluded</w:t>
      </w:r>
      <w:r w:rsidRPr="00034865">
        <w:rPr>
          <w:sz w:val="22"/>
        </w:rPr>
        <w:t xml:space="preserve"> in RAN</w:t>
      </w:r>
      <w:r>
        <w:rPr>
          <w:sz w:val="22"/>
        </w:rPr>
        <w:t>2</w:t>
      </w:r>
      <w:r w:rsidRPr="00034865">
        <w:rPr>
          <w:sz w:val="22"/>
        </w:rPr>
        <w:t>#1</w:t>
      </w:r>
      <w:r>
        <w:rPr>
          <w:sz w:val="22"/>
        </w:rPr>
        <w:t>31</w:t>
      </w:r>
      <w:r w:rsidRPr="00034865">
        <w:rPr>
          <w:sz w:val="22"/>
        </w:rPr>
        <w:t xml:space="preserve"> in the scope of Rel-19 SI. </w:t>
      </w:r>
      <w:r>
        <w:rPr>
          <w:sz w:val="22"/>
        </w:rPr>
        <w:t>The study outcome is</w:t>
      </w:r>
      <w:r w:rsidRPr="00034865">
        <w:rPr>
          <w:sz w:val="22"/>
        </w:rPr>
        <w:t xml:space="preserve"> </w:t>
      </w:r>
      <w:r>
        <w:rPr>
          <w:sz w:val="22"/>
        </w:rPr>
        <w:t xml:space="preserve">captured in TR 38.744 </w:t>
      </w:r>
      <w:r w:rsidRPr="00B938F7">
        <w:t>V</w:t>
      </w:r>
      <w:bookmarkStart w:id="1" w:name="specVersion"/>
      <w:r>
        <w:rPr>
          <w:rFonts w:hint="eastAsia"/>
          <w:lang w:eastAsia="zh-CN"/>
        </w:rPr>
        <w:t>1</w:t>
      </w:r>
      <w:r w:rsidRPr="00B938F7">
        <w:t>.</w:t>
      </w:r>
      <w:r>
        <w:rPr>
          <w:rFonts w:hint="eastAsia"/>
          <w:lang w:eastAsia="zh-CN"/>
        </w:rPr>
        <w:t>2</w:t>
      </w:r>
      <w:r w:rsidRPr="00B938F7">
        <w:t>.</w:t>
      </w:r>
      <w:bookmarkEnd w:id="1"/>
      <w:r>
        <w:rPr>
          <w:rFonts w:hint="eastAsia"/>
          <w:lang w:eastAsia="zh-CN"/>
        </w:rPr>
        <w:t>0</w:t>
      </w:r>
      <w:r>
        <w:rPr>
          <w:sz w:val="22"/>
        </w:rPr>
        <w:t xml:space="preserve"> [3]</w:t>
      </w:r>
      <w:r w:rsidRPr="00034865">
        <w:rPr>
          <w:sz w:val="22"/>
        </w:rPr>
        <w:t>.</w:t>
      </w:r>
      <w:r w:rsidR="008312A6">
        <w:rPr>
          <w:sz w:val="22"/>
        </w:rPr>
        <w:t xml:space="preserve"> In this paper, we discuss various aspects of the LCM framework </w:t>
      </w:r>
      <w:r w:rsidR="00245F7A">
        <w:rPr>
          <w:sz w:val="22"/>
        </w:rPr>
        <w:t xml:space="preserve">and measurement event prediction </w:t>
      </w:r>
      <w:r w:rsidR="008312A6">
        <w:rPr>
          <w:sz w:val="22"/>
        </w:rPr>
        <w:t xml:space="preserve">in the context of UE-sided model use cases. </w:t>
      </w:r>
    </w:p>
    <w:p w14:paraId="23F2866C" w14:textId="7E4085B9" w:rsidR="00153BB5" w:rsidRDefault="00CC575D" w:rsidP="00CC575D">
      <w:pPr>
        <w:pStyle w:val="Heading1"/>
        <w:rPr>
          <w:lang w:val="en-US"/>
        </w:rPr>
      </w:pPr>
      <w:bookmarkStart w:id="2" w:name="_Hlk527071819"/>
      <w:r>
        <w:rPr>
          <w:lang w:val="en-US"/>
        </w:rPr>
        <w:t xml:space="preserve">2. </w:t>
      </w:r>
      <w:r w:rsidR="002E12F5">
        <w:rPr>
          <w:lang w:val="en-US"/>
        </w:rPr>
        <w:t>Discussion</w:t>
      </w:r>
    </w:p>
    <w:p w14:paraId="3A018103" w14:textId="77777777" w:rsidR="00875E58" w:rsidRPr="005962FC" w:rsidRDefault="00875E58" w:rsidP="00875E58">
      <w:pPr>
        <w:jc w:val="both"/>
        <w:rPr>
          <w:sz w:val="22"/>
          <w:szCs w:val="24"/>
        </w:rPr>
      </w:pPr>
      <w:r>
        <w:rPr>
          <w:sz w:val="22"/>
          <w:szCs w:val="24"/>
        </w:rPr>
        <w:t xml:space="preserve">The RRM specification impacts are captured in TR 38.744 section 6, and few of the potential impacts are discussed in detail below.  </w:t>
      </w:r>
    </w:p>
    <w:p w14:paraId="66BF2761" w14:textId="3FE1BA93" w:rsidR="00875E58" w:rsidRPr="00D54C14" w:rsidRDefault="00885B9E" w:rsidP="00885B9E">
      <w:pPr>
        <w:pStyle w:val="RAN4H2"/>
        <w:numPr>
          <w:ilvl w:val="0"/>
          <w:numId w:val="0"/>
        </w:numPr>
        <w:ind w:left="792"/>
        <w:rPr>
          <w:sz w:val="28"/>
          <w:szCs w:val="28"/>
        </w:rPr>
      </w:pPr>
      <w:r>
        <w:rPr>
          <w:sz w:val="28"/>
          <w:szCs w:val="28"/>
        </w:rPr>
        <w:t>2.1</w:t>
      </w:r>
      <w:r>
        <w:rPr>
          <w:sz w:val="28"/>
          <w:szCs w:val="28"/>
        </w:rPr>
        <w:tab/>
      </w:r>
      <w:r w:rsidR="00875E58" w:rsidRPr="00D54C14">
        <w:rPr>
          <w:sz w:val="28"/>
          <w:szCs w:val="28"/>
        </w:rPr>
        <w:t xml:space="preserve"> LCM functionality management</w:t>
      </w:r>
    </w:p>
    <w:tbl>
      <w:tblPr>
        <w:tblStyle w:val="TableGrid"/>
        <w:tblW w:w="0" w:type="auto"/>
        <w:tblLook w:val="04A0" w:firstRow="1" w:lastRow="0" w:firstColumn="1" w:lastColumn="0" w:noHBand="0" w:noVBand="1"/>
      </w:tblPr>
      <w:tblGrid>
        <w:gridCol w:w="9514"/>
      </w:tblGrid>
      <w:tr w:rsidR="00875E58" w:rsidRPr="00034865" w14:paraId="5128CA3D" w14:textId="77777777" w:rsidTr="00D35CF3">
        <w:tc>
          <w:tcPr>
            <w:tcW w:w="9514" w:type="dxa"/>
          </w:tcPr>
          <w:p w14:paraId="4E56A588" w14:textId="77777777" w:rsidR="00875E58" w:rsidRPr="000B49BB" w:rsidRDefault="00875E58" w:rsidP="00D35CF3">
            <w:pPr>
              <w:spacing w:after="120"/>
              <w:rPr>
                <w:rFonts w:eastAsia="MS Mincho"/>
                <w:bCs/>
                <w:sz w:val="22"/>
              </w:rPr>
            </w:pPr>
            <w:bookmarkStart w:id="3" w:name="_Hlk197510050"/>
            <w:r>
              <w:rPr>
                <w:iCs/>
                <w:sz w:val="22"/>
              </w:rPr>
              <w:t>From R</w:t>
            </w:r>
            <w:r w:rsidRPr="000B49BB">
              <w:rPr>
                <w:iCs/>
                <w:sz w:val="22"/>
              </w:rPr>
              <w:t xml:space="preserve">el-19 </w:t>
            </w:r>
            <w:r>
              <w:rPr>
                <w:iCs/>
                <w:sz w:val="22"/>
              </w:rPr>
              <w:t>s</w:t>
            </w:r>
            <w:r w:rsidRPr="000B49BB">
              <w:rPr>
                <w:iCs/>
                <w:sz w:val="22"/>
              </w:rPr>
              <w:t>tudy conclusions:</w:t>
            </w:r>
          </w:p>
          <w:p w14:paraId="6D191E75" w14:textId="77777777" w:rsidR="00875E58" w:rsidRPr="000B49BB" w:rsidRDefault="00875E58" w:rsidP="00D35CF3">
            <w:pPr>
              <w:pStyle w:val="ListParagraph"/>
              <w:numPr>
                <w:ilvl w:val="0"/>
                <w:numId w:val="11"/>
              </w:numPr>
              <w:spacing w:after="120"/>
              <w:rPr>
                <w:rFonts w:eastAsia="MS Mincho"/>
                <w:bCs/>
                <w:sz w:val="22"/>
              </w:rPr>
            </w:pPr>
            <w:r w:rsidRPr="000B49BB">
              <w:rPr>
                <w:rFonts w:eastAsia="MS Mincho"/>
                <w:bCs/>
                <w:sz w:val="22"/>
              </w:rPr>
              <w:t xml:space="preserve">For both RRM measurement prediction and measurement event prediction, specify signalling and protocol aspects to enable LCM functionality management for UE sided </w:t>
            </w:r>
            <w:r w:rsidRPr="000B49BB">
              <w:rPr>
                <w:rFonts w:eastAsia="MS Mincho" w:hint="eastAsia"/>
                <w:bCs/>
                <w:sz w:val="22"/>
              </w:rPr>
              <w:t>model</w:t>
            </w:r>
            <w:r w:rsidRPr="000B49BB">
              <w:rPr>
                <w:rFonts w:eastAsia="MS Mincho"/>
                <w:bCs/>
                <w:sz w:val="22"/>
              </w:rPr>
              <w:t xml:space="preserve"> including [RAN2]:</w:t>
            </w:r>
          </w:p>
          <w:p w14:paraId="77B2565A" w14:textId="77777777" w:rsidR="00875E58" w:rsidRPr="000B49BB" w:rsidRDefault="00875E58" w:rsidP="00D35CF3">
            <w:pPr>
              <w:numPr>
                <w:ilvl w:val="0"/>
                <w:numId w:val="7"/>
              </w:numPr>
              <w:spacing w:after="120"/>
              <w:rPr>
                <w:bCs/>
                <w:sz w:val="22"/>
              </w:rPr>
            </w:pPr>
            <w:r w:rsidRPr="000B49BB">
              <w:rPr>
                <w:rFonts w:hint="eastAsia"/>
                <w:bCs/>
                <w:sz w:val="22"/>
              </w:rPr>
              <w:t>UE capability request and response procedure</w:t>
            </w:r>
          </w:p>
          <w:p w14:paraId="0FA7B19C" w14:textId="77777777" w:rsidR="00875E58" w:rsidRPr="000B49BB" w:rsidRDefault="00875E58" w:rsidP="00D35CF3">
            <w:pPr>
              <w:numPr>
                <w:ilvl w:val="0"/>
                <w:numId w:val="7"/>
              </w:numPr>
              <w:spacing w:after="120"/>
              <w:rPr>
                <w:bCs/>
                <w:sz w:val="22"/>
              </w:rPr>
            </w:pPr>
            <w:r w:rsidRPr="000B49BB">
              <w:rPr>
                <w:rFonts w:hint="eastAsia"/>
                <w:bCs/>
                <w:sz w:val="22"/>
              </w:rPr>
              <w:t xml:space="preserve">Applicability report for both full and partial configuration approach </w:t>
            </w:r>
          </w:p>
          <w:p w14:paraId="2F556B57" w14:textId="77777777" w:rsidR="00875E58" w:rsidRPr="000B49BB" w:rsidRDefault="00875E58" w:rsidP="00D35CF3">
            <w:pPr>
              <w:numPr>
                <w:ilvl w:val="0"/>
                <w:numId w:val="7"/>
              </w:numPr>
              <w:spacing w:after="120"/>
              <w:rPr>
                <w:bCs/>
                <w:sz w:val="22"/>
              </w:rPr>
            </w:pPr>
            <w:r w:rsidRPr="000B49BB">
              <w:rPr>
                <w:rFonts w:hint="eastAsia"/>
                <w:bCs/>
                <w:sz w:val="22"/>
              </w:rPr>
              <w:t xml:space="preserve">Inference configuration </w:t>
            </w:r>
            <w:r w:rsidRPr="000B49BB">
              <w:rPr>
                <w:rFonts w:hint="eastAsia"/>
                <w:bCs/>
                <w:sz w:val="22"/>
                <w:lang w:eastAsia="zh-CN"/>
              </w:rPr>
              <w:t>and inference report</w:t>
            </w:r>
          </w:p>
          <w:p w14:paraId="7B03AEE3" w14:textId="77777777" w:rsidR="00875E58" w:rsidRPr="000B49BB" w:rsidRDefault="00875E58" w:rsidP="00D35CF3">
            <w:pPr>
              <w:numPr>
                <w:ilvl w:val="0"/>
                <w:numId w:val="7"/>
              </w:numPr>
              <w:spacing w:after="120"/>
              <w:rPr>
                <w:bCs/>
                <w:sz w:val="22"/>
              </w:rPr>
            </w:pPr>
            <w:r w:rsidRPr="000B49BB">
              <w:rPr>
                <w:rFonts w:hint="eastAsia"/>
                <w:bCs/>
                <w:sz w:val="22"/>
              </w:rPr>
              <w:t>Performance monitoring performed in UE or network side, based on which network can manage UE sided functionality</w:t>
            </w:r>
          </w:p>
          <w:p w14:paraId="575922D7" w14:textId="77777777" w:rsidR="00875E58" w:rsidRPr="000B49BB" w:rsidRDefault="00875E58" w:rsidP="00D35CF3">
            <w:pPr>
              <w:numPr>
                <w:ilvl w:val="0"/>
                <w:numId w:val="7"/>
              </w:numPr>
              <w:spacing w:after="120"/>
              <w:rPr>
                <w:bCs/>
                <w:sz w:val="22"/>
              </w:rPr>
            </w:pPr>
            <w:r w:rsidRPr="000B49BB">
              <w:rPr>
                <w:bCs/>
                <w:sz w:val="22"/>
              </w:rPr>
              <w:t>UE sided data collection</w:t>
            </w:r>
          </w:p>
          <w:p w14:paraId="119A6CFF" w14:textId="77777777" w:rsidR="00875E58" w:rsidRPr="000B49BB" w:rsidRDefault="00875E58" w:rsidP="00D35CF3">
            <w:pPr>
              <w:numPr>
                <w:ilvl w:val="0"/>
                <w:numId w:val="7"/>
              </w:numPr>
              <w:spacing w:after="120"/>
              <w:rPr>
                <w:bCs/>
                <w:sz w:val="22"/>
              </w:rPr>
            </w:pPr>
            <w:r w:rsidRPr="000B49BB">
              <w:rPr>
                <w:rFonts w:hint="eastAsia"/>
                <w:bCs/>
                <w:sz w:val="22"/>
                <w:lang w:eastAsia="zh-CN"/>
              </w:rPr>
              <w:t>For measurement event prediction:</w:t>
            </w:r>
          </w:p>
          <w:p w14:paraId="6C5432C6" w14:textId="77777777" w:rsidR="00875E58" w:rsidRPr="000B49BB" w:rsidRDefault="00875E58" w:rsidP="00D35CF3">
            <w:pPr>
              <w:numPr>
                <w:ilvl w:val="1"/>
                <w:numId w:val="7"/>
              </w:numPr>
              <w:spacing w:after="120"/>
              <w:rPr>
                <w:bCs/>
                <w:sz w:val="22"/>
              </w:rPr>
            </w:pPr>
            <w:r w:rsidRPr="000B49BB">
              <w:rPr>
                <w:rFonts w:hint="eastAsia"/>
                <w:bCs/>
                <w:sz w:val="22"/>
              </w:rPr>
              <w:t xml:space="preserve"> </w:t>
            </w:r>
            <w:r w:rsidRPr="000B49BB">
              <w:rPr>
                <w:bCs/>
                <w:sz w:val="22"/>
                <w:lang w:eastAsia="zh-CN"/>
              </w:rPr>
              <w:t>Measurement event A1~A6 are in the scope in this release</w:t>
            </w:r>
          </w:p>
          <w:p w14:paraId="752CC259" w14:textId="77777777" w:rsidR="00875E58" w:rsidRPr="00886BB0" w:rsidRDefault="00875E58" w:rsidP="00D35CF3">
            <w:pPr>
              <w:spacing w:after="120"/>
              <w:ind w:left="1524"/>
              <w:rPr>
                <w:bCs/>
                <w:lang w:eastAsia="zh-CN"/>
              </w:rPr>
            </w:pPr>
            <w:r w:rsidRPr="000B49BB">
              <w:rPr>
                <w:rFonts w:hint="eastAsia"/>
                <w:bCs/>
                <w:sz w:val="22"/>
                <w:lang w:eastAsia="zh-CN"/>
              </w:rPr>
              <w:t xml:space="preserve">Note </w:t>
            </w:r>
            <w:r w:rsidRPr="000B49BB">
              <w:rPr>
                <w:bCs/>
                <w:sz w:val="22"/>
                <w:lang w:eastAsia="zh-CN"/>
              </w:rPr>
              <w:t>2</w:t>
            </w:r>
            <w:r w:rsidRPr="000B49BB">
              <w:rPr>
                <w:rFonts w:hint="eastAsia"/>
                <w:bCs/>
                <w:sz w:val="22"/>
                <w:lang w:eastAsia="zh-CN"/>
              </w:rPr>
              <w:t>: Data transfer and model delivery for UE sided model are out of scope of this WI.</w:t>
            </w:r>
            <w:r w:rsidRPr="000B49BB">
              <w:rPr>
                <w:bCs/>
                <w:sz w:val="22"/>
                <w:lang w:eastAsia="zh-CN"/>
              </w:rPr>
              <w:t xml:space="preserve"> </w:t>
            </w:r>
            <w:r w:rsidRPr="000B49BB">
              <w:rPr>
                <w:rFonts w:hint="eastAsia"/>
                <w:bCs/>
                <w:sz w:val="22"/>
                <w:lang w:eastAsia="zh-CN"/>
              </w:rPr>
              <w:t>And</w:t>
            </w:r>
            <w:r w:rsidRPr="000B49BB">
              <w:rPr>
                <w:bCs/>
                <w:sz w:val="22"/>
                <w:lang w:eastAsia="zh-CN"/>
              </w:rPr>
              <w:t xml:space="preserve"> model related choices can be up to UE’s implementation</w:t>
            </w:r>
            <w:r w:rsidRPr="000B49BB">
              <w:rPr>
                <w:rFonts w:hint="eastAsia"/>
                <w:bCs/>
                <w:sz w:val="22"/>
                <w:lang w:eastAsia="zh-CN"/>
              </w:rPr>
              <w:t>.</w:t>
            </w:r>
            <w:r w:rsidRPr="004D750E">
              <w:rPr>
                <w:bCs/>
                <w:lang w:eastAsia="zh-CN"/>
              </w:rPr>
              <w:t xml:space="preserve"> </w:t>
            </w:r>
          </w:p>
        </w:tc>
      </w:tr>
      <w:bookmarkEnd w:id="3"/>
    </w:tbl>
    <w:p w14:paraId="24E37462" w14:textId="77777777" w:rsidR="00875E58" w:rsidRDefault="00875E58" w:rsidP="00875E58">
      <w:pPr>
        <w:rPr>
          <w:sz w:val="22"/>
        </w:rPr>
      </w:pPr>
    </w:p>
    <w:p w14:paraId="44F48E7F" w14:textId="77777777" w:rsidR="00875E58" w:rsidRPr="009F34A5" w:rsidRDefault="00875E58" w:rsidP="00875E58">
      <w:pPr>
        <w:jc w:val="both"/>
        <w:rPr>
          <w:sz w:val="22"/>
          <w:szCs w:val="24"/>
        </w:rPr>
      </w:pPr>
      <w:r w:rsidRPr="009F34A5">
        <w:rPr>
          <w:sz w:val="22"/>
        </w:rPr>
        <w:t xml:space="preserve">The work item objective states that the LCM frame work should be, as far as possible, be based on the </w:t>
      </w:r>
      <w:r w:rsidRPr="009F34A5">
        <w:rPr>
          <w:rFonts w:eastAsia="MS Mincho"/>
          <w:bCs/>
          <w:sz w:val="22"/>
        </w:rPr>
        <w:t>Rel-19 AI/ML for NR air interface work. And Rel-19 AI/ML for air interface work item considered two different types of approach for LCM procedures. Functionality based LCM and model</w:t>
      </w:r>
      <w:r>
        <w:rPr>
          <w:rFonts w:eastAsia="MS Mincho"/>
          <w:bCs/>
          <w:sz w:val="22"/>
        </w:rPr>
        <w:t>-</w:t>
      </w:r>
      <w:r w:rsidRPr="009F34A5">
        <w:rPr>
          <w:rFonts w:eastAsia="MS Mincho"/>
          <w:bCs/>
          <w:sz w:val="22"/>
        </w:rPr>
        <w:t>based LCM. AI/ML mobility study item concluded to</w:t>
      </w:r>
      <w:r w:rsidRPr="009F34A5">
        <w:rPr>
          <w:sz w:val="22"/>
        </w:rPr>
        <w:t xml:space="preserve"> consider o</w:t>
      </w:r>
      <w:r w:rsidRPr="009F34A5">
        <w:rPr>
          <w:rFonts w:hint="eastAsia"/>
          <w:sz w:val="22"/>
          <w:szCs w:val="24"/>
          <w:lang w:eastAsia="zh-CN"/>
        </w:rPr>
        <w:t xml:space="preserve">nly functionality-based LCM, </w:t>
      </w:r>
      <w:r>
        <w:rPr>
          <w:sz w:val="22"/>
          <w:szCs w:val="24"/>
          <w:lang w:eastAsia="zh-CN"/>
        </w:rPr>
        <w:t>that is,</w:t>
      </w:r>
      <w:r w:rsidRPr="009F34A5">
        <w:rPr>
          <w:rFonts w:hint="eastAsia"/>
          <w:sz w:val="22"/>
          <w:szCs w:val="24"/>
          <w:lang w:eastAsia="zh-CN"/>
        </w:rPr>
        <w:t xml:space="preserve"> model</w:t>
      </w:r>
      <w:r>
        <w:rPr>
          <w:sz w:val="22"/>
          <w:szCs w:val="24"/>
          <w:lang w:eastAsia="zh-CN"/>
        </w:rPr>
        <w:t>-</w:t>
      </w:r>
      <w:r w:rsidRPr="009F34A5">
        <w:rPr>
          <w:rFonts w:hint="eastAsia"/>
          <w:sz w:val="22"/>
          <w:szCs w:val="24"/>
          <w:lang w:eastAsia="zh-CN"/>
        </w:rPr>
        <w:t xml:space="preserve">based LCM is not considered. </w:t>
      </w:r>
      <w:r w:rsidRPr="009F34A5">
        <w:rPr>
          <w:sz w:val="22"/>
          <w:szCs w:val="24"/>
        </w:rPr>
        <w:t xml:space="preserve">In functionality-based LCM, network indicates activation/deactivation/fallback/switching of AI/ML functionality via 3GPP signalling (e.g., RRC, MAC-CE, DCI). Models </w:t>
      </w:r>
      <w:r w:rsidRPr="009F34A5">
        <w:rPr>
          <w:sz w:val="22"/>
          <w:szCs w:val="24"/>
        </w:rPr>
        <w:tab/>
        <w:t>may not be identified at the Network, and</w:t>
      </w:r>
      <w:r>
        <w:rPr>
          <w:sz w:val="22"/>
          <w:szCs w:val="24"/>
        </w:rPr>
        <w:t xml:space="preserve"> it is up to UE’s implementation to decide on model related choices</w:t>
      </w:r>
      <w:r w:rsidRPr="009F34A5">
        <w:rPr>
          <w:sz w:val="22"/>
          <w:szCs w:val="24"/>
        </w:rPr>
        <w:t xml:space="preserve">. </w:t>
      </w:r>
    </w:p>
    <w:p w14:paraId="750B6F22" w14:textId="77777777" w:rsidR="00875E58" w:rsidRDefault="00875E58" w:rsidP="00875E58">
      <w:pPr>
        <w:jc w:val="both"/>
        <w:rPr>
          <w:b/>
          <w:bCs/>
          <w:sz w:val="22"/>
        </w:rPr>
      </w:pPr>
      <w:r w:rsidRPr="0056585B">
        <w:rPr>
          <w:b/>
          <w:bCs/>
          <w:sz w:val="22"/>
        </w:rPr>
        <w:t>Observation 1: Only functionality</w:t>
      </w:r>
      <w:r>
        <w:rPr>
          <w:b/>
          <w:bCs/>
          <w:sz w:val="22"/>
        </w:rPr>
        <w:t>-</w:t>
      </w:r>
      <w:r w:rsidRPr="0056585B">
        <w:rPr>
          <w:b/>
          <w:bCs/>
          <w:sz w:val="22"/>
        </w:rPr>
        <w:t>based LCM is considered for LCM procedures.</w:t>
      </w:r>
    </w:p>
    <w:p w14:paraId="52B352C0" w14:textId="77777777" w:rsidR="00875E58" w:rsidRPr="00456585" w:rsidRDefault="00875E58" w:rsidP="00875E58">
      <w:pPr>
        <w:jc w:val="both"/>
        <w:rPr>
          <w:b/>
          <w:bCs/>
          <w:sz w:val="22"/>
        </w:rPr>
      </w:pPr>
      <w:r>
        <w:rPr>
          <w:b/>
          <w:bCs/>
          <w:sz w:val="22"/>
        </w:rPr>
        <w:t>Observation 2: Model related choices are up to UE implementation.</w:t>
      </w:r>
    </w:p>
    <w:p w14:paraId="447A8311" w14:textId="16F4234E" w:rsidR="00875E58" w:rsidRPr="000B49BB" w:rsidRDefault="00885B9E" w:rsidP="00875E58">
      <w:pPr>
        <w:jc w:val="both"/>
        <w:rPr>
          <w:rFonts w:eastAsia="DengXian"/>
          <w:sz w:val="22"/>
        </w:rPr>
      </w:pPr>
      <w:r>
        <w:rPr>
          <w:sz w:val="22"/>
        </w:rPr>
        <w:lastRenderedPageBreak/>
        <w:t>The study on AI/ML based mobility during Rel-19 proposed RRM and measurement event prediction</w:t>
      </w:r>
      <w:r w:rsidR="00875E58" w:rsidRPr="000B49BB">
        <w:rPr>
          <w:rFonts w:eastAsia="DengXian"/>
          <w:sz w:val="22"/>
        </w:rPr>
        <w:t xml:space="preserve"> for normative work. </w:t>
      </w:r>
      <w:r>
        <w:rPr>
          <w:rFonts w:eastAsia="DengXian"/>
          <w:sz w:val="22"/>
          <w:lang w:eastAsia="zh-CN"/>
        </w:rPr>
        <w:t>Additionally</w:t>
      </w:r>
      <w:r w:rsidR="00875E58" w:rsidRPr="000B49BB">
        <w:rPr>
          <w:rFonts w:eastAsia="DengXian"/>
          <w:sz w:val="22"/>
          <w:lang w:eastAsia="zh-CN"/>
        </w:rPr>
        <w:t>,</w:t>
      </w:r>
      <w:r w:rsidR="00875E58" w:rsidRPr="000B49BB">
        <w:rPr>
          <w:rFonts w:eastAsia="DengXian" w:hint="eastAsia"/>
          <w:sz w:val="22"/>
          <w:lang w:eastAsia="zh-CN"/>
        </w:rPr>
        <w:t xml:space="preserve"> t</w:t>
      </w:r>
      <w:r w:rsidR="00875E58" w:rsidRPr="000B49BB">
        <w:rPr>
          <w:rFonts w:eastAsia="DengXian"/>
          <w:sz w:val="22"/>
        </w:rPr>
        <w:t xml:space="preserve">he following scenarios </w:t>
      </w:r>
      <w:r w:rsidR="00875E58" w:rsidRPr="000B49BB">
        <w:rPr>
          <w:rFonts w:eastAsia="DengXian" w:hint="eastAsia"/>
          <w:sz w:val="22"/>
        </w:rPr>
        <w:t xml:space="preserve">and/or sub-cases </w:t>
      </w:r>
      <w:r w:rsidR="00875E58" w:rsidRPr="000B49BB">
        <w:rPr>
          <w:rFonts w:eastAsia="DengXian"/>
          <w:sz w:val="22"/>
        </w:rPr>
        <w:t xml:space="preserve">are recommended </w:t>
      </w:r>
      <w:r w:rsidR="00875E58" w:rsidRPr="000B49BB">
        <w:rPr>
          <w:rFonts w:eastAsia="DengXian" w:hint="eastAsia"/>
          <w:sz w:val="22"/>
        </w:rPr>
        <w:t>for normative work</w:t>
      </w:r>
      <w:r w:rsidR="00875E58" w:rsidRPr="000B49BB">
        <w:rPr>
          <w:rFonts w:eastAsia="DengXian"/>
          <w:sz w:val="22"/>
        </w:rPr>
        <w:t>:</w:t>
      </w:r>
    </w:p>
    <w:p w14:paraId="2B02EB8F" w14:textId="77777777" w:rsidR="00875E58" w:rsidRPr="000B49BB" w:rsidRDefault="00875E58" w:rsidP="00875E58">
      <w:pPr>
        <w:pStyle w:val="B1"/>
        <w:numPr>
          <w:ilvl w:val="0"/>
          <w:numId w:val="9"/>
        </w:numPr>
        <w:shd w:val="clear" w:color="auto" w:fill="FFFFFF" w:themeFill="background1"/>
        <w:overflowPunct w:val="0"/>
        <w:autoSpaceDE w:val="0"/>
        <w:autoSpaceDN w:val="0"/>
        <w:adjustRightInd w:val="0"/>
        <w:jc w:val="both"/>
        <w:textAlignment w:val="baseline"/>
        <w:rPr>
          <w:rStyle w:val="B1Char"/>
          <w:rFonts w:eastAsia="DengXian"/>
          <w:sz w:val="22"/>
          <w:szCs w:val="22"/>
        </w:rPr>
      </w:pPr>
      <w:r w:rsidRPr="000B49BB">
        <w:rPr>
          <w:rStyle w:val="B1Char"/>
          <w:sz w:val="22"/>
          <w:szCs w:val="22"/>
        </w:rPr>
        <w:t>F</w:t>
      </w:r>
      <w:r w:rsidRPr="000B49BB">
        <w:rPr>
          <w:rStyle w:val="B1Char"/>
          <w:rFonts w:hint="eastAsia"/>
          <w:sz w:val="22"/>
          <w:szCs w:val="22"/>
        </w:rPr>
        <w:t>or UE sided model</w:t>
      </w:r>
      <w:r w:rsidRPr="000B49BB">
        <w:rPr>
          <w:rStyle w:val="B1Char"/>
          <w:sz w:val="22"/>
          <w:szCs w:val="22"/>
        </w:rPr>
        <w:t xml:space="preserve"> (</w:t>
      </w:r>
      <w:r w:rsidRPr="000B49BB">
        <w:rPr>
          <w:rFonts w:eastAsia="DengXian"/>
          <w:sz w:val="22"/>
          <w:szCs w:val="22"/>
        </w:rPr>
        <w:t>RRM and measurement event prediction)</w:t>
      </w:r>
      <w:r w:rsidRPr="000B49BB">
        <w:rPr>
          <w:rStyle w:val="B1Char"/>
          <w:rFonts w:hint="eastAsia"/>
          <w:sz w:val="22"/>
          <w:szCs w:val="22"/>
        </w:rPr>
        <w:t>, intra-frequency temporal domain case A, intra-frequency temporal domain case B and inter-frequency domain prediction for co-</w:t>
      </w:r>
      <w:r w:rsidRPr="000B49BB">
        <w:rPr>
          <w:rStyle w:val="B1Char"/>
          <w:sz w:val="22"/>
          <w:szCs w:val="22"/>
        </w:rPr>
        <w:t xml:space="preserve">located </w:t>
      </w:r>
      <w:r w:rsidRPr="000B49BB">
        <w:rPr>
          <w:rStyle w:val="B1Char"/>
          <w:rFonts w:hint="eastAsia"/>
          <w:sz w:val="22"/>
          <w:szCs w:val="22"/>
        </w:rPr>
        <w:t>case;</w:t>
      </w:r>
    </w:p>
    <w:p w14:paraId="2A139242" w14:textId="77777777" w:rsidR="00875E58" w:rsidRDefault="00875E58" w:rsidP="00875E58">
      <w:pPr>
        <w:pStyle w:val="B1"/>
        <w:numPr>
          <w:ilvl w:val="0"/>
          <w:numId w:val="9"/>
        </w:numPr>
        <w:shd w:val="clear" w:color="auto" w:fill="FFFFFF" w:themeFill="background1"/>
        <w:overflowPunct w:val="0"/>
        <w:autoSpaceDE w:val="0"/>
        <w:autoSpaceDN w:val="0"/>
        <w:adjustRightInd w:val="0"/>
        <w:jc w:val="both"/>
        <w:textAlignment w:val="baseline"/>
        <w:rPr>
          <w:rStyle w:val="B1Char"/>
          <w:sz w:val="22"/>
          <w:szCs w:val="22"/>
        </w:rPr>
      </w:pPr>
      <w:r w:rsidRPr="000B49BB">
        <w:rPr>
          <w:rStyle w:val="B1Char"/>
          <w:sz w:val="22"/>
          <w:szCs w:val="22"/>
        </w:rPr>
        <w:t>For network sided model (RRM prediction), at least RRM sub-case 2 of intra-frequency temporal domain case A</w:t>
      </w:r>
      <w:r w:rsidRPr="000B49BB">
        <w:rPr>
          <w:rStyle w:val="B1Char"/>
          <w:rFonts w:hint="eastAsia"/>
          <w:sz w:val="22"/>
          <w:szCs w:val="22"/>
        </w:rPr>
        <w:t xml:space="preserve"> for inference input report and all scenarios and sub-cases for data collection.</w:t>
      </w:r>
      <w:r w:rsidRPr="000B49BB">
        <w:rPr>
          <w:rStyle w:val="B1Char"/>
          <w:sz w:val="22"/>
          <w:szCs w:val="22"/>
        </w:rPr>
        <w:t xml:space="preserve"> </w:t>
      </w:r>
    </w:p>
    <w:p w14:paraId="4BDEC87D" w14:textId="301D4C2D" w:rsidR="00875E58" w:rsidRPr="00170480" w:rsidRDefault="00875E58" w:rsidP="00875E58">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Pr>
          <w:rStyle w:val="B1Char"/>
          <w:b/>
          <w:bCs/>
          <w:sz w:val="22"/>
          <w:szCs w:val="22"/>
        </w:rPr>
        <w:t>RAN2 s</w:t>
      </w:r>
      <w:r w:rsidR="00885B9E">
        <w:rPr>
          <w:rStyle w:val="B1Char"/>
          <w:b/>
          <w:bCs/>
          <w:sz w:val="22"/>
          <w:szCs w:val="22"/>
        </w:rPr>
        <w:t>hould</w:t>
      </w:r>
      <w:r>
        <w:rPr>
          <w:rStyle w:val="B1Char"/>
          <w:b/>
          <w:bCs/>
          <w:sz w:val="22"/>
          <w:szCs w:val="22"/>
        </w:rPr>
        <w:t xml:space="preserve"> specify the handling of LCM for all agreed </w:t>
      </w:r>
      <w:r w:rsidRPr="00D54C14">
        <w:rPr>
          <w:b/>
          <w:bCs/>
          <w:sz w:val="22"/>
          <w:szCs w:val="22"/>
        </w:rPr>
        <w:t xml:space="preserve">scenarios </w:t>
      </w:r>
      <w:r w:rsidRPr="00D54C14">
        <w:rPr>
          <w:rFonts w:hint="eastAsia"/>
          <w:b/>
          <w:bCs/>
          <w:sz w:val="22"/>
          <w:szCs w:val="22"/>
        </w:rPr>
        <w:t>and/or sub-cases</w:t>
      </w:r>
      <w:r>
        <w:rPr>
          <w:b/>
          <w:bCs/>
          <w:sz w:val="22"/>
          <w:szCs w:val="22"/>
        </w:rPr>
        <w:t>.</w:t>
      </w:r>
    </w:p>
    <w:p w14:paraId="3CBE4D6F" w14:textId="77777777" w:rsidR="00875E58" w:rsidRPr="00D54C14" w:rsidRDefault="00875E58" w:rsidP="00875E58">
      <w:pPr>
        <w:pStyle w:val="B1"/>
        <w:shd w:val="clear" w:color="auto" w:fill="FFFFFF" w:themeFill="background1"/>
        <w:ind w:left="0" w:firstLine="0"/>
        <w:jc w:val="both"/>
      </w:pPr>
    </w:p>
    <w:p w14:paraId="6BAD75FC" w14:textId="55713CD7" w:rsidR="00875E58" w:rsidRPr="00D54C14" w:rsidRDefault="00875E58" w:rsidP="00885B9E">
      <w:pPr>
        <w:pStyle w:val="RAN4H3"/>
        <w:numPr>
          <w:ilvl w:val="2"/>
          <w:numId w:val="12"/>
        </w:numPr>
      </w:pPr>
      <w:r w:rsidRPr="00D54C14">
        <w:t>Cluster-based prediction</w:t>
      </w:r>
    </w:p>
    <w:tbl>
      <w:tblPr>
        <w:tblStyle w:val="TableGrid"/>
        <w:tblW w:w="0" w:type="auto"/>
        <w:tblLook w:val="04A0" w:firstRow="1" w:lastRow="0" w:firstColumn="1" w:lastColumn="0" w:noHBand="0" w:noVBand="1"/>
      </w:tblPr>
      <w:tblGrid>
        <w:gridCol w:w="9514"/>
      </w:tblGrid>
      <w:tr w:rsidR="00875E58" w:rsidRPr="00034865" w14:paraId="348766CF" w14:textId="77777777" w:rsidTr="00D35CF3">
        <w:tc>
          <w:tcPr>
            <w:tcW w:w="9514" w:type="dxa"/>
          </w:tcPr>
          <w:p w14:paraId="78943C81" w14:textId="77777777" w:rsidR="00875E58" w:rsidRPr="000B49BB" w:rsidRDefault="00875E58" w:rsidP="00D35CF3">
            <w:pPr>
              <w:snapToGrid w:val="0"/>
              <w:spacing w:before="120" w:after="120"/>
              <w:rPr>
                <w:iCs/>
                <w:sz w:val="22"/>
              </w:rPr>
            </w:pPr>
            <w:r w:rsidRPr="000B49BB">
              <w:rPr>
                <w:iCs/>
                <w:sz w:val="22"/>
              </w:rPr>
              <w:t xml:space="preserve">Rel-19 Study conclusions: </w:t>
            </w:r>
          </w:p>
          <w:p w14:paraId="69E219B8" w14:textId="77777777" w:rsidR="00875E58" w:rsidRPr="000B49BB" w:rsidRDefault="00875E58" w:rsidP="00D35CF3">
            <w:pPr>
              <w:pStyle w:val="ListParagraph"/>
              <w:numPr>
                <w:ilvl w:val="0"/>
                <w:numId w:val="10"/>
              </w:numPr>
              <w:snapToGrid w:val="0"/>
              <w:spacing w:before="120" w:after="120"/>
              <w:rPr>
                <w:iCs/>
                <w:sz w:val="22"/>
              </w:rPr>
            </w:pPr>
            <w:r w:rsidRPr="000B49BB">
              <w:rPr>
                <w:rFonts w:hint="eastAsia"/>
                <w:sz w:val="22"/>
                <w:lang w:eastAsia="zh-CN"/>
              </w:rPr>
              <w:t>It is up to UE</w:t>
            </w:r>
            <w:r w:rsidRPr="000B49BB">
              <w:rPr>
                <w:sz w:val="22"/>
                <w:lang w:eastAsia="zh-CN"/>
              </w:rPr>
              <w:t>’</w:t>
            </w:r>
            <w:r w:rsidRPr="000B49BB">
              <w:rPr>
                <w:rFonts w:hint="eastAsia"/>
                <w:sz w:val="22"/>
                <w:lang w:eastAsia="zh-CN"/>
              </w:rPr>
              <w:t xml:space="preserve">s implementation to decide on model related choices including cluster-based vs single-cell-based approach, RRM sub-use cases and OW </w:t>
            </w:r>
            <w:r w:rsidRPr="000B49BB">
              <w:rPr>
                <w:sz w:val="22"/>
                <w:lang w:eastAsia="zh-CN"/>
              </w:rPr>
              <w:t>length</w:t>
            </w:r>
          </w:p>
          <w:p w14:paraId="2201A799" w14:textId="77777777" w:rsidR="00875E58" w:rsidRPr="000F7ACD" w:rsidRDefault="00875E58" w:rsidP="00D35CF3">
            <w:pPr>
              <w:pStyle w:val="ListParagraph"/>
              <w:numPr>
                <w:ilvl w:val="0"/>
                <w:numId w:val="10"/>
              </w:numPr>
              <w:snapToGrid w:val="0"/>
              <w:spacing w:before="120" w:after="120"/>
              <w:rPr>
                <w:iCs/>
                <w:sz w:val="22"/>
              </w:rPr>
            </w:pPr>
            <w:r w:rsidRPr="000B49BB">
              <w:rPr>
                <w:rFonts w:eastAsia="DengXian" w:hint="eastAsia"/>
                <w:sz w:val="22"/>
              </w:rPr>
              <w:t>B</w:t>
            </w:r>
            <w:r w:rsidRPr="000B49BB">
              <w:rPr>
                <w:rFonts w:eastAsia="DengXian"/>
                <w:sz w:val="22"/>
              </w:rPr>
              <w:t>oth cluster approach (where measurement</w:t>
            </w:r>
            <w:r w:rsidRPr="000B49BB">
              <w:rPr>
                <w:rFonts w:eastAsia="DengXian" w:hint="eastAsia"/>
                <w:sz w:val="22"/>
              </w:rPr>
              <w:t xml:space="preserve"> result</w:t>
            </w:r>
            <w:r w:rsidRPr="000B49BB">
              <w:rPr>
                <w:rFonts w:eastAsia="DengXian"/>
                <w:sz w:val="22"/>
              </w:rPr>
              <w:t>s from more than one cell</w:t>
            </w:r>
            <w:r w:rsidRPr="000B49BB">
              <w:rPr>
                <w:rFonts w:eastAsia="DengXian" w:hint="eastAsia"/>
                <w:sz w:val="22"/>
              </w:rPr>
              <w:t xml:space="preserve">s </w:t>
            </w:r>
            <w:r w:rsidRPr="000B49BB">
              <w:rPr>
                <w:rFonts w:eastAsia="DengXian"/>
                <w:sz w:val="22"/>
              </w:rPr>
              <w:t xml:space="preserve">are used as </w:t>
            </w:r>
            <w:r w:rsidRPr="000B49BB">
              <w:rPr>
                <w:rFonts w:eastAsia="DengXian" w:hint="eastAsia"/>
                <w:sz w:val="22"/>
              </w:rPr>
              <w:t>input to</w:t>
            </w:r>
            <w:r w:rsidRPr="000B49BB">
              <w:rPr>
                <w:rFonts w:eastAsia="DengXian"/>
                <w:sz w:val="22"/>
              </w:rPr>
              <w:t xml:space="preserve"> the model) and</w:t>
            </w:r>
            <w:r w:rsidRPr="000B49BB">
              <w:rPr>
                <w:rFonts w:eastAsia="DengXian" w:hint="eastAsia"/>
                <w:sz w:val="22"/>
              </w:rPr>
              <w:t xml:space="preserve"> single cell approach</w:t>
            </w:r>
            <w:r w:rsidRPr="000B49BB">
              <w:rPr>
                <w:rFonts w:eastAsia="DengXian"/>
                <w:sz w:val="22"/>
              </w:rPr>
              <w:t xml:space="preserve"> (where</w:t>
            </w:r>
            <w:r w:rsidRPr="000B49BB">
              <w:rPr>
                <w:rFonts w:eastAsia="DengXian" w:hint="eastAsia"/>
                <w:sz w:val="22"/>
              </w:rPr>
              <w:t xml:space="preserve"> measurement results from single cell </w:t>
            </w:r>
            <w:r w:rsidRPr="000B49BB">
              <w:rPr>
                <w:rFonts w:eastAsia="DengXian"/>
                <w:sz w:val="22"/>
              </w:rPr>
              <w:t xml:space="preserve">are used as </w:t>
            </w:r>
            <w:r w:rsidRPr="000B49BB">
              <w:rPr>
                <w:rFonts w:eastAsia="DengXian" w:hint="eastAsia"/>
                <w:sz w:val="22"/>
              </w:rPr>
              <w:t>input to the mode</w:t>
            </w:r>
            <w:r w:rsidRPr="000B49BB">
              <w:rPr>
                <w:rFonts w:eastAsia="DengXian"/>
                <w:sz w:val="22"/>
              </w:rPr>
              <w:t>l) were used by different companies. Both approaches are valid implementations.</w:t>
            </w:r>
          </w:p>
        </w:tc>
      </w:tr>
    </w:tbl>
    <w:p w14:paraId="497FDEF4" w14:textId="77777777" w:rsidR="00875E58" w:rsidRDefault="00875E58" w:rsidP="00875E58">
      <w:pPr>
        <w:jc w:val="both"/>
        <w:rPr>
          <w:lang w:eastAsia="zh-CN"/>
        </w:rPr>
      </w:pPr>
    </w:p>
    <w:p w14:paraId="4999029E" w14:textId="77777777" w:rsidR="00875E58" w:rsidRPr="00CE0968" w:rsidRDefault="00875E58" w:rsidP="00875E58">
      <w:pPr>
        <w:jc w:val="both"/>
        <w:rPr>
          <w:sz w:val="22"/>
          <w:szCs w:val="24"/>
          <w:lang w:eastAsia="zh-CN"/>
        </w:rPr>
      </w:pPr>
      <w:r w:rsidRPr="00CE0968">
        <w:rPr>
          <w:sz w:val="22"/>
          <w:szCs w:val="24"/>
          <w:lang w:eastAsia="zh-CN"/>
        </w:rPr>
        <w:t xml:space="preserve">As per the Rel-19 study, using a group of measurement values as input </w:t>
      </w:r>
      <w:r>
        <w:rPr>
          <w:sz w:val="22"/>
          <w:szCs w:val="24"/>
          <w:lang w:eastAsia="zh-CN"/>
        </w:rPr>
        <w:t>f</w:t>
      </w:r>
      <w:r w:rsidRPr="00CE0968">
        <w:rPr>
          <w:sz w:val="22"/>
          <w:szCs w:val="24"/>
          <w:lang w:eastAsia="zh-CN"/>
        </w:rPr>
        <w:t xml:space="preserve">or prediction can improve RRM measurement accuracy compared to using a single measurement. </w:t>
      </w:r>
      <w:r>
        <w:rPr>
          <w:sz w:val="22"/>
          <w:szCs w:val="24"/>
          <w:lang w:eastAsia="zh-CN"/>
        </w:rPr>
        <w:t>And</w:t>
      </w:r>
      <w:r w:rsidRPr="00CE0968">
        <w:rPr>
          <w:sz w:val="22"/>
          <w:szCs w:val="24"/>
          <w:lang w:eastAsia="zh-CN"/>
        </w:rPr>
        <w:t xml:space="preserve"> the Rel-19 study concluded that, </w:t>
      </w:r>
      <w:r w:rsidRPr="00CE0968">
        <w:rPr>
          <w:rFonts w:eastAsia="DengXian"/>
          <w:sz w:val="22"/>
          <w:szCs w:val="24"/>
        </w:rPr>
        <w:t>both cluster approach (where measurement</w:t>
      </w:r>
      <w:r w:rsidRPr="00CE0968">
        <w:rPr>
          <w:rFonts w:eastAsia="DengXian" w:hint="eastAsia"/>
          <w:sz w:val="22"/>
          <w:szCs w:val="24"/>
        </w:rPr>
        <w:t xml:space="preserve"> result</w:t>
      </w:r>
      <w:r w:rsidRPr="00CE0968">
        <w:rPr>
          <w:rFonts w:eastAsia="DengXian"/>
          <w:sz w:val="22"/>
          <w:szCs w:val="24"/>
        </w:rPr>
        <w:t>s from more than one cell</w:t>
      </w:r>
      <w:r w:rsidRPr="00CE0968">
        <w:rPr>
          <w:rFonts w:eastAsia="DengXian" w:hint="eastAsia"/>
          <w:sz w:val="22"/>
          <w:szCs w:val="24"/>
        </w:rPr>
        <w:t xml:space="preserve">s </w:t>
      </w:r>
      <w:r w:rsidRPr="00CE0968">
        <w:rPr>
          <w:rFonts w:eastAsia="DengXian"/>
          <w:sz w:val="22"/>
          <w:szCs w:val="24"/>
        </w:rPr>
        <w:t xml:space="preserve">are used as </w:t>
      </w:r>
      <w:r w:rsidRPr="00CE0968">
        <w:rPr>
          <w:rFonts w:eastAsia="DengXian" w:hint="eastAsia"/>
          <w:sz w:val="22"/>
          <w:szCs w:val="24"/>
        </w:rPr>
        <w:t>input to</w:t>
      </w:r>
      <w:r w:rsidRPr="00CE0968">
        <w:rPr>
          <w:rFonts w:eastAsia="DengXian"/>
          <w:sz w:val="22"/>
          <w:szCs w:val="24"/>
        </w:rPr>
        <w:t xml:space="preserve"> the model) and</w:t>
      </w:r>
      <w:r w:rsidRPr="00CE0968">
        <w:rPr>
          <w:rFonts w:eastAsia="DengXian" w:hint="eastAsia"/>
          <w:sz w:val="22"/>
          <w:szCs w:val="24"/>
        </w:rPr>
        <w:t xml:space="preserve"> single cell approach</w:t>
      </w:r>
      <w:r w:rsidRPr="00CE0968">
        <w:rPr>
          <w:rFonts w:eastAsia="DengXian"/>
          <w:sz w:val="22"/>
          <w:szCs w:val="24"/>
        </w:rPr>
        <w:t xml:space="preserve"> (where</w:t>
      </w:r>
      <w:r w:rsidRPr="00CE0968">
        <w:rPr>
          <w:rFonts w:eastAsia="DengXian" w:hint="eastAsia"/>
          <w:sz w:val="22"/>
          <w:szCs w:val="24"/>
        </w:rPr>
        <w:t xml:space="preserve"> measurement results from single cell </w:t>
      </w:r>
      <w:r w:rsidRPr="00CE0968">
        <w:rPr>
          <w:rFonts w:eastAsia="DengXian"/>
          <w:sz w:val="22"/>
          <w:szCs w:val="24"/>
        </w:rPr>
        <w:t xml:space="preserve">are used as </w:t>
      </w:r>
      <w:r w:rsidRPr="00CE0968">
        <w:rPr>
          <w:rFonts w:eastAsia="DengXian" w:hint="eastAsia"/>
          <w:sz w:val="22"/>
          <w:szCs w:val="24"/>
        </w:rPr>
        <w:t>input to the mode</w:t>
      </w:r>
      <w:r w:rsidRPr="00CE0968">
        <w:rPr>
          <w:rFonts w:eastAsia="DengXian"/>
          <w:sz w:val="22"/>
          <w:szCs w:val="24"/>
        </w:rPr>
        <w:t>l) are valid implementation.</w:t>
      </w:r>
      <w:r>
        <w:rPr>
          <w:rFonts w:eastAsia="DengXian"/>
          <w:sz w:val="22"/>
          <w:szCs w:val="24"/>
        </w:rPr>
        <w:t xml:space="preserve"> Furthermore, it </w:t>
      </w:r>
      <w:r w:rsidRPr="00CE0968">
        <w:rPr>
          <w:rFonts w:hint="eastAsia"/>
          <w:sz w:val="22"/>
          <w:szCs w:val="24"/>
          <w:lang w:eastAsia="zh-CN"/>
        </w:rPr>
        <w:t>is up to UE</w:t>
      </w:r>
      <w:r w:rsidRPr="00CE0968">
        <w:rPr>
          <w:sz w:val="22"/>
          <w:szCs w:val="24"/>
          <w:lang w:eastAsia="zh-CN"/>
        </w:rPr>
        <w:t>’</w:t>
      </w:r>
      <w:r w:rsidRPr="00CE0968">
        <w:rPr>
          <w:rFonts w:hint="eastAsia"/>
          <w:sz w:val="22"/>
          <w:szCs w:val="24"/>
          <w:lang w:eastAsia="zh-CN"/>
        </w:rPr>
        <w:t>s implementation to decide on model related choices including cluster-based vs single-cell-based approach</w:t>
      </w:r>
      <w:r>
        <w:rPr>
          <w:sz w:val="22"/>
          <w:szCs w:val="24"/>
          <w:lang w:eastAsia="zh-CN"/>
        </w:rPr>
        <w:t>.</w:t>
      </w:r>
    </w:p>
    <w:p w14:paraId="0E064849" w14:textId="77777777" w:rsidR="00875E58" w:rsidRPr="00CE0968" w:rsidRDefault="00875E58" w:rsidP="00875E58">
      <w:pPr>
        <w:pStyle w:val="B1"/>
        <w:ind w:left="0" w:firstLine="0"/>
        <w:jc w:val="both"/>
        <w:rPr>
          <w:sz w:val="22"/>
          <w:szCs w:val="22"/>
        </w:rPr>
      </w:pPr>
      <w:r w:rsidRPr="00CE0968">
        <w:rPr>
          <w:sz w:val="22"/>
          <w:szCs w:val="22"/>
        </w:rPr>
        <w:t>Cluster approach</w:t>
      </w:r>
      <w:r>
        <w:rPr>
          <w:sz w:val="22"/>
          <w:szCs w:val="22"/>
        </w:rPr>
        <w:t xml:space="preserve"> example as per TR 38.744, </w:t>
      </w:r>
      <w:r w:rsidRPr="00CE0968">
        <w:rPr>
          <w:sz w:val="22"/>
          <w:szCs w:val="22"/>
        </w:rPr>
        <w:t xml:space="preserve"> </w:t>
      </w:r>
    </w:p>
    <w:p w14:paraId="220FC6AD" w14:textId="77777777" w:rsidR="00875E58" w:rsidRPr="00CE0968" w:rsidRDefault="00875E58" w:rsidP="00875E58">
      <w:pPr>
        <w:pStyle w:val="B1"/>
        <w:numPr>
          <w:ilvl w:val="1"/>
          <w:numId w:val="8"/>
        </w:numPr>
        <w:jc w:val="both"/>
        <w:rPr>
          <w:sz w:val="22"/>
          <w:szCs w:val="22"/>
        </w:rPr>
      </w:pPr>
      <w:r>
        <w:rPr>
          <w:sz w:val="22"/>
          <w:szCs w:val="22"/>
        </w:rPr>
        <w:t>W</w:t>
      </w:r>
      <w:r w:rsidRPr="00CE0968">
        <w:rPr>
          <w:sz w:val="22"/>
          <w:szCs w:val="22"/>
        </w:rPr>
        <w:t>hen measurement from single cell in one carrier frequency is used by the UE as an input to predict the RRM measurement for the intra-FR and co-located cell in another carrier frequency.</w:t>
      </w:r>
    </w:p>
    <w:p w14:paraId="5245B07D" w14:textId="77777777" w:rsidR="00875E58" w:rsidRPr="00CE0968" w:rsidRDefault="00875E58" w:rsidP="00875E58">
      <w:pPr>
        <w:pStyle w:val="B1"/>
        <w:numPr>
          <w:ilvl w:val="1"/>
          <w:numId w:val="8"/>
        </w:numPr>
        <w:jc w:val="both"/>
        <w:rPr>
          <w:sz w:val="22"/>
          <w:szCs w:val="22"/>
        </w:rPr>
      </w:pPr>
      <w:r w:rsidRPr="00CE0968">
        <w:rPr>
          <w:sz w:val="22"/>
          <w:szCs w:val="22"/>
        </w:rPr>
        <w:t>When measurement from a group of cells in one carrier frequency is used by the UE as an input to predict the RRM measurement for the intra-FR and co-located cell in another carrier frequency.</w:t>
      </w:r>
    </w:p>
    <w:p w14:paraId="56909CDA" w14:textId="77777777" w:rsidR="00875E58" w:rsidRDefault="00875E58" w:rsidP="00875E58">
      <w:pPr>
        <w:jc w:val="both"/>
        <w:rPr>
          <w:sz w:val="22"/>
        </w:rPr>
      </w:pPr>
      <w:r>
        <w:rPr>
          <w:sz w:val="22"/>
        </w:rPr>
        <w:t xml:space="preserve">In line with the above conclusions, for a UE configured to predict the measurement values for a specific cell or frequency, the AI/ML model may use actual measurement values from another cell or frequency along with predicted measurement values from another cell or frequency as inputs to the model. Cluster based approach can benefit from incorporation of both actual and predicted measurement results, as a result enhance the model’s ability to generalize and improve performance in predicting the target measurements. </w:t>
      </w:r>
    </w:p>
    <w:p w14:paraId="04DE3130" w14:textId="77777777" w:rsidR="00875E58" w:rsidRDefault="00875E58" w:rsidP="00875E58">
      <w:pPr>
        <w:jc w:val="both"/>
        <w:rPr>
          <w:b/>
          <w:bCs/>
          <w:sz w:val="22"/>
        </w:rPr>
      </w:pPr>
      <w:r>
        <w:rPr>
          <w:b/>
          <w:bCs/>
          <w:sz w:val="22"/>
        </w:rPr>
        <w:t xml:space="preserve">Proposal 2: Measurement prediction can be based on actual </w:t>
      </w:r>
      <w:r w:rsidRPr="003B51B2">
        <w:rPr>
          <w:b/>
          <w:bCs/>
          <w:sz w:val="22"/>
        </w:rPr>
        <w:t>measurement values or predicted measurement values or combination of predicted and measured values</w:t>
      </w:r>
      <w:r>
        <w:rPr>
          <w:b/>
          <w:bCs/>
          <w:sz w:val="22"/>
        </w:rPr>
        <w:t>.</w:t>
      </w:r>
    </w:p>
    <w:p w14:paraId="5B11B7AE" w14:textId="77777777" w:rsidR="00875E58" w:rsidRPr="00962A22" w:rsidRDefault="00875E58" w:rsidP="00875E58">
      <w:pPr>
        <w:jc w:val="both"/>
        <w:rPr>
          <w:sz w:val="22"/>
        </w:rPr>
      </w:pPr>
      <w:r>
        <w:rPr>
          <w:sz w:val="22"/>
        </w:rPr>
        <w:t>In scenarios where cluster-based approach is applied, measurement prediction may depend on inputs derived from other cells or frequencies, which can include either actual measurement values or predicted measurement values. Therefore, how to handle LCM in such cases needs to be clearly defined to ensure consistency of prediction and to avoid unnecessary fallback or model switching.</w:t>
      </w:r>
    </w:p>
    <w:p w14:paraId="4085F918" w14:textId="44C958A0" w:rsidR="000D2FAD" w:rsidRPr="00875E58" w:rsidRDefault="00875E58" w:rsidP="00875E58">
      <w:pPr>
        <w:jc w:val="both"/>
        <w:rPr>
          <w:b/>
          <w:bCs/>
          <w:sz w:val="22"/>
        </w:rPr>
      </w:pPr>
      <w:r>
        <w:rPr>
          <w:b/>
          <w:bCs/>
          <w:sz w:val="22"/>
        </w:rPr>
        <w:t xml:space="preserve">Proposal 3: RAN2 </w:t>
      </w:r>
      <w:r w:rsidR="008C2A8F">
        <w:rPr>
          <w:b/>
          <w:bCs/>
          <w:sz w:val="22"/>
        </w:rPr>
        <w:t>should</w:t>
      </w:r>
      <w:r>
        <w:rPr>
          <w:b/>
          <w:bCs/>
          <w:sz w:val="22"/>
        </w:rPr>
        <w:t xml:space="preserve"> specify the handling of LCM for cluster-based approaches, where predicted measurements are used as inputs for inference. </w:t>
      </w:r>
    </w:p>
    <w:p w14:paraId="471A35D4" w14:textId="4B14BD6B" w:rsidR="0065252E" w:rsidRPr="0065252E" w:rsidRDefault="0065252E" w:rsidP="0065252E">
      <w:pPr>
        <w:pStyle w:val="RAN4H2"/>
        <w:numPr>
          <w:ilvl w:val="0"/>
          <w:numId w:val="0"/>
        </w:numPr>
        <w:ind w:left="792"/>
        <w:rPr>
          <w:sz w:val="28"/>
          <w:szCs w:val="28"/>
        </w:rPr>
      </w:pPr>
      <w:r>
        <w:rPr>
          <w:sz w:val="28"/>
          <w:szCs w:val="28"/>
        </w:rPr>
        <w:lastRenderedPageBreak/>
        <w:t>2.2</w:t>
      </w:r>
      <w:r>
        <w:rPr>
          <w:sz w:val="28"/>
          <w:szCs w:val="28"/>
        </w:rPr>
        <w:tab/>
      </w:r>
      <w:r w:rsidRPr="0065252E">
        <w:rPr>
          <w:sz w:val="28"/>
          <w:szCs w:val="28"/>
        </w:rPr>
        <w:t>Measurement event prediction</w:t>
      </w:r>
    </w:p>
    <w:p w14:paraId="538FF236" w14:textId="45EA5E60" w:rsidR="0065252E" w:rsidRPr="0065252E" w:rsidRDefault="0065252E" w:rsidP="0065252E">
      <w:pPr>
        <w:jc w:val="both"/>
        <w:rPr>
          <w:sz w:val="22"/>
          <w:szCs w:val="22"/>
          <w:lang w:val="en-US"/>
        </w:rPr>
      </w:pPr>
      <w:r w:rsidRPr="0065252E">
        <w:rPr>
          <w:sz w:val="22"/>
          <w:szCs w:val="22"/>
        </w:rPr>
        <w:t>For intra-frequency temporal domain case A, one or more predicted measurement results across a prediction window can be reported. This predictive reporting enables the network to anticipate future events, which enhances the accuracy and timeliness of measurement reporting. Furthermore, allows the network to prepare in advance for mobility related actions, significantly reducing handover delays and failures. Rel-19 study on AI/ML mobility have shown that predicting future measurement instances benefits handover performance. Additionally, anticipation of measurement events can help network to make informed and proactive mobility decisions, leading to improved robustness, fewer unnecessary handovers, and better user experience. The prediction of future events can also reveal which target cell is likely to be optimal at a future time. This information can be valuable not only for mobility management but also for efficient resource preparation at the network side. RAN</w:t>
      </w:r>
      <w:r w:rsidR="00974334">
        <w:rPr>
          <w:sz w:val="22"/>
          <w:szCs w:val="22"/>
        </w:rPr>
        <w:t>2</w:t>
      </w:r>
      <w:r w:rsidRPr="0065252E">
        <w:rPr>
          <w:sz w:val="22"/>
          <w:szCs w:val="22"/>
        </w:rPr>
        <w:t xml:space="preserve"> may consider extending this further to include prediction of future events, as this can enable shortlisting of potential target cells in advance. And UE may provide additional information to the network (e.g., candidate cells, confidence levels) to further optimize handover.</w:t>
      </w:r>
    </w:p>
    <w:p w14:paraId="544BE68B" w14:textId="6BBCE4FF" w:rsidR="0065252E" w:rsidRPr="0065252E" w:rsidRDefault="0065252E" w:rsidP="0065252E">
      <w:pPr>
        <w:jc w:val="both"/>
        <w:rPr>
          <w:b/>
          <w:bCs/>
          <w:sz w:val="22"/>
          <w:szCs w:val="22"/>
        </w:rPr>
      </w:pPr>
      <w:r w:rsidRPr="0065252E">
        <w:rPr>
          <w:b/>
          <w:bCs/>
          <w:sz w:val="22"/>
          <w:szCs w:val="22"/>
        </w:rPr>
        <w:t xml:space="preserve">Observation </w:t>
      </w:r>
      <w:r>
        <w:rPr>
          <w:b/>
          <w:bCs/>
          <w:sz w:val="22"/>
          <w:szCs w:val="22"/>
        </w:rPr>
        <w:t>3</w:t>
      </w:r>
      <w:r w:rsidRPr="0065252E">
        <w:rPr>
          <w:b/>
          <w:bCs/>
          <w:sz w:val="22"/>
          <w:szCs w:val="22"/>
        </w:rPr>
        <w:t>: Event prediction for future time instances improves handover performance by improving robustness, fewer unnecessary handovers, and better user experience.</w:t>
      </w:r>
    </w:p>
    <w:p w14:paraId="7ED85608" w14:textId="3D3DF990" w:rsidR="0065252E" w:rsidRPr="0065252E" w:rsidRDefault="0065252E" w:rsidP="0065252E">
      <w:pPr>
        <w:jc w:val="both"/>
        <w:rPr>
          <w:b/>
          <w:bCs/>
          <w:sz w:val="22"/>
          <w:szCs w:val="22"/>
        </w:rPr>
      </w:pPr>
      <w:r w:rsidRPr="0065252E">
        <w:rPr>
          <w:b/>
          <w:bCs/>
          <w:sz w:val="22"/>
          <w:szCs w:val="22"/>
        </w:rPr>
        <w:t xml:space="preserve">Observation </w:t>
      </w:r>
      <w:r>
        <w:rPr>
          <w:b/>
          <w:bCs/>
          <w:sz w:val="22"/>
          <w:szCs w:val="22"/>
        </w:rPr>
        <w:t>4</w:t>
      </w:r>
      <w:r w:rsidRPr="0065252E">
        <w:rPr>
          <w:b/>
          <w:bCs/>
          <w:sz w:val="22"/>
          <w:szCs w:val="22"/>
        </w:rPr>
        <w:t>: Prediction of future events can provide information about the future target cell.</w:t>
      </w:r>
    </w:p>
    <w:p w14:paraId="005301EA" w14:textId="28DAA5A0" w:rsidR="002E12F5" w:rsidRPr="00245F7A" w:rsidRDefault="0065252E" w:rsidP="00245F7A">
      <w:pPr>
        <w:jc w:val="both"/>
        <w:rPr>
          <w:b/>
          <w:bCs/>
          <w:sz w:val="22"/>
          <w:szCs w:val="22"/>
        </w:rPr>
      </w:pPr>
      <w:r w:rsidRPr="0065252E">
        <w:rPr>
          <w:b/>
          <w:bCs/>
          <w:sz w:val="22"/>
          <w:szCs w:val="22"/>
        </w:rPr>
        <w:t xml:space="preserve">Proposal 4: Based on future event prediction, RAN2 should consider shortlisting potential target cells for handover. </w:t>
      </w:r>
    </w:p>
    <w:bookmarkEnd w:id="2"/>
    <w:p w14:paraId="4E5F9F8A" w14:textId="2FE48FB5" w:rsidR="00963F04" w:rsidRDefault="00963F04" w:rsidP="00963F04">
      <w:pPr>
        <w:pStyle w:val="Heading1"/>
      </w:pPr>
      <w:r>
        <w:t>Conclusion</w:t>
      </w:r>
    </w:p>
    <w:p w14:paraId="0B790AF0" w14:textId="77777777" w:rsidR="008F6D4E" w:rsidRDefault="008F6D4E" w:rsidP="008F6D4E">
      <w:pPr>
        <w:jc w:val="both"/>
        <w:rPr>
          <w:b/>
          <w:bCs/>
          <w:sz w:val="22"/>
        </w:rPr>
      </w:pPr>
      <w:r w:rsidRPr="0056585B">
        <w:rPr>
          <w:b/>
          <w:bCs/>
          <w:sz w:val="22"/>
        </w:rPr>
        <w:t>Observation 1: Only functionality</w:t>
      </w:r>
      <w:r>
        <w:rPr>
          <w:b/>
          <w:bCs/>
          <w:sz w:val="22"/>
        </w:rPr>
        <w:t>-</w:t>
      </w:r>
      <w:r w:rsidRPr="0056585B">
        <w:rPr>
          <w:b/>
          <w:bCs/>
          <w:sz w:val="22"/>
        </w:rPr>
        <w:t>based LCM is considered for LCM procedures.</w:t>
      </w:r>
    </w:p>
    <w:p w14:paraId="3DA545B2" w14:textId="1096CC51" w:rsidR="008F6D4E" w:rsidRDefault="008F6D4E" w:rsidP="008F6D4E">
      <w:pPr>
        <w:jc w:val="both"/>
        <w:rPr>
          <w:b/>
          <w:bCs/>
          <w:sz w:val="22"/>
        </w:rPr>
      </w:pPr>
      <w:r>
        <w:rPr>
          <w:b/>
          <w:bCs/>
          <w:sz w:val="22"/>
        </w:rPr>
        <w:t>Observation 2: Model related choices are up to UE implementation.</w:t>
      </w:r>
    </w:p>
    <w:p w14:paraId="34BE79C7" w14:textId="77777777" w:rsidR="0065252E" w:rsidRPr="0065252E" w:rsidRDefault="0065252E" w:rsidP="0065252E">
      <w:pPr>
        <w:jc w:val="both"/>
        <w:rPr>
          <w:b/>
          <w:bCs/>
          <w:sz w:val="22"/>
          <w:szCs w:val="22"/>
        </w:rPr>
      </w:pPr>
      <w:r w:rsidRPr="0065252E">
        <w:rPr>
          <w:b/>
          <w:bCs/>
          <w:sz w:val="22"/>
          <w:szCs w:val="22"/>
        </w:rPr>
        <w:t xml:space="preserve">Observation </w:t>
      </w:r>
      <w:r>
        <w:rPr>
          <w:b/>
          <w:bCs/>
          <w:sz w:val="22"/>
          <w:szCs w:val="22"/>
        </w:rPr>
        <w:t>3</w:t>
      </w:r>
      <w:r w:rsidRPr="0065252E">
        <w:rPr>
          <w:b/>
          <w:bCs/>
          <w:sz w:val="22"/>
          <w:szCs w:val="22"/>
        </w:rPr>
        <w:t>: Event prediction for future time instances improves handover performance by improving robustness, fewer unnecessary handovers, and better user experience.</w:t>
      </w:r>
    </w:p>
    <w:p w14:paraId="04290556" w14:textId="1C7883FF" w:rsidR="0065252E" w:rsidRPr="0065252E" w:rsidRDefault="0065252E" w:rsidP="008F6D4E">
      <w:pPr>
        <w:jc w:val="both"/>
        <w:rPr>
          <w:b/>
          <w:bCs/>
          <w:sz w:val="22"/>
          <w:szCs w:val="22"/>
        </w:rPr>
      </w:pPr>
      <w:r w:rsidRPr="0065252E">
        <w:rPr>
          <w:b/>
          <w:bCs/>
          <w:sz w:val="22"/>
          <w:szCs w:val="22"/>
        </w:rPr>
        <w:t xml:space="preserve">Observation </w:t>
      </w:r>
      <w:r>
        <w:rPr>
          <w:b/>
          <w:bCs/>
          <w:sz w:val="22"/>
          <w:szCs w:val="22"/>
        </w:rPr>
        <w:t>4</w:t>
      </w:r>
      <w:r w:rsidRPr="0065252E">
        <w:rPr>
          <w:b/>
          <w:bCs/>
          <w:sz w:val="22"/>
          <w:szCs w:val="22"/>
        </w:rPr>
        <w:t>: Prediction of future events can provide information about the future target cell.</w:t>
      </w:r>
    </w:p>
    <w:p w14:paraId="3B78C885" w14:textId="77777777" w:rsidR="008F6D4E" w:rsidRPr="00170480" w:rsidRDefault="008F6D4E" w:rsidP="008F6D4E">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Pr>
          <w:rStyle w:val="B1Char"/>
          <w:b/>
          <w:bCs/>
          <w:sz w:val="22"/>
          <w:szCs w:val="22"/>
        </w:rPr>
        <w:t xml:space="preserve">RAN2 should specify the handling of LCM for all agreed </w:t>
      </w:r>
      <w:r w:rsidRPr="00D54C14">
        <w:rPr>
          <w:b/>
          <w:bCs/>
          <w:sz w:val="22"/>
          <w:szCs w:val="22"/>
        </w:rPr>
        <w:t xml:space="preserve">scenarios </w:t>
      </w:r>
      <w:r w:rsidRPr="00D54C14">
        <w:rPr>
          <w:rFonts w:hint="eastAsia"/>
          <w:b/>
          <w:bCs/>
          <w:sz w:val="22"/>
          <w:szCs w:val="22"/>
        </w:rPr>
        <w:t>and/or sub-cases</w:t>
      </w:r>
      <w:r>
        <w:rPr>
          <w:b/>
          <w:bCs/>
          <w:sz w:val="22"/>
          <w:szCs w:val="22"/>
        </w:rPr>
        <w:t>.</w:t>
      </w:r>
    </w:p>
    <w:p w14:paraId="67F20E2B" w14:textId="77777777" w:rsidR="008F6D4E" w:rsidRDefault="008F6D4E" w:rsidP="008F6D4E">
      <w:pPr>
        <w:jc w:val="both"/>
        <w:rPr>
          <w:b/>
          <w:bCs/>
          <w:sz w:val="22"/>
        </w:rPr>
      </w:pPr>
      <w:r>
        <w:rPr>
          <w:b/>
          <w:bCs/>
          <w:sz w:val="22"/>
        </w:rPr>
        <w:t xml:space="preserve">Proposal 2: Measurement prediction can be based on actual </w:t>
      </w:r>
      <w:r w:rsidRPr="003B51B2">
        <w:rPr>
          <w:b/>
          <w:bCs/>
          <w:sz w:val="22"/>
        </w:rPr>
        <w:t>measurement values or predicted measurement values or combination of predicted and measured values</w:t>
      </w:r>
      <w:r>
        <w:rPr>
          <w:b/>
          <w:bCs/>
          <w:sz w:val="22"/>
        </w:rPr>
        <w:t>.</w:t>
      </w:r>
    </w:p>
    <w:p w14:paraId="70252F0A" w14:textId="1BECC3D9" w:rsidR="00620CB5" w:rsidRDefault="008F6D4E" w:rsidP="008F6D4E">
      <w:pPr>
        <w:jc w:val="both"/>
        <w:rPr>
          <w:b/>
          <w:bCs/>
          <w:sz w:val="22"/>
        </w:rPr>
      </w:pPr>
      <w:r>
        <w:rPr>
          <w:b/>
          <w:bCs/>
          <w:sz w:val="22"/>
        </w:rPr>
        <w:t xml:space="preserve">Proposal 3: RAN2 should specify the handling of LCM for cluster-based approaches, where predicted measurements are used as inputs for inference. </w:t>
      </w:r>
    </w:p>
    <w:p w14:paraId="652216CC" w14:textId="6D5241F7" w:rsidR="0065252E" w:rsidRPr="0065252E" w:rsidRDefault="0065252E" w:rsidP="008F6D4E">
      <w:pPr>
        <w:jc w:val="both"/>
        <w:rPr>
          <w:b/>
          <w:bCs/>
          <w:sz w:val="22"/>
          <w:szCs w:val="22"/>
        </w:rPr>
      </w:pPr>
      <w:r w:rsidRPr="0065252E">
        <w:rPr>
          <w:b/>
          <w:bCs/>
          <w:sz w:val="22"/>
          <w:szCs w:val="22"/>
        </w:rPr>
        <w:t xml:space="preserve">Proposal 4: Based on future event prediction, RAN2 should consider shortlisting potential target cells for handover. </w:t>
      </w:r>
    </w:p>
    <w:p w14:paraId="0E0D092C" w14:textId="77777777" w:rsidR="000D2FAD" w:rsidRPr="00B576BA" w:rsidRDefault="000D2FAD" w:rsidP="00620CB5">
      <w:pPr>
        <w:rPr>
          <w:rFonts w:eastAsia="Times New Roman"/>
          <w:b/>
          <w:bCs/>
          <w:lang w:eastAsia="zh-CN"/>
        </w:rPr>
      </w:pPr>
    </w:p>
    <w:p w14:paraId="4754DD71" w14:textId="77777777" w:rsidR="00CD08FD" w:rsidRDefault="00CD08FD" w:rsidP="00CD08FD">
      <w:pPr>
        <w:pStyle w:val="Heading1"/>
        <w:rPr>
          <w:rFonts w:eastAsia="PMingLiU"/>
          <w:lang w:val="en-US"/>
        </w:rPr>
      </w:pPr>
      <w:r>
        <w:rPr>
          <w:rFonts w:eastAsia="PMingLiU"/>
          <w:lang w:val="en-US"/>
        </w:rPr>
        <w:t>References</w:t>
      </w:r>
    </w:p>
    <w:p w14:paraId="2D5794DD" w14:textId="77777777" w:rsidR="008F6D4E" w:rsidRPr="00126032" w:rsidRDefault="008F6D4E" w:rsidP="008F6D4E">
      <w:pPr>
        <w:pStyle w:val="ListParagraph"/>
        <w:numPr>
          <w:ilvl w:val="0"/>
          <w:numId w:val="13"/>
        </w:numPr>
        <w:spacing w:after="160" w:line="259" w:lineRule="auto"/>
        <w:rPr>
          <w:color w:val="000000"/>
          <w:sz w:val="22"/>
          <w:lang w:val="en-US" w:eastAsia="zh-CN"/>
        </w:rPr>
      </w:pPr>
      <w:r w:rsidRPr="00126032">
        <w:rPr>
          <w:sz w:val="22"/>
          <w:lang w:eastAsia="zh-CN"/>
        </w:rPr>
        <w:t>RP-251968</w:t>
      </w:r>
      <w:r w:rsidRPr="00126032">
        <w:rPr>
          <w:sz w:val="22"/>
          <w:lang w:val="en-US" w:eastAsia="zh-CN"/>
        </w:rPr>
        <w:t xml:space="preserve">, </w:t>
      </w:r>
      <w:r w:rsidRPr="00126032">
        <w:rPr>
          <w:rFonts w:hint="eastAsia"/>
          <w:sz w:val="22"/>
          <w:lang w:eastAsia="zh-CN"/>
        </w:rPr>
        <w:t>Revised</w:t>
      </w:r>
      <w:r w:rsidRPr="00126032">
        <w:rPr>
          <w:sz w:val="22"/>
          <w:lang w:eastAsia="zh-CN"/>
        </w:rPr>
        <w:t xml:space="preserve"> WI: Artificial Intelligence (AI)/Machine Learning (ML) for mobility in NR</w:t>
      </w:r>
      <w:r w:rsidRPr="00126032">
        <w:rPr>
          <w:color w:val="000000"/>
          <w:sz w:val="22"/>
          <w:lang w:eastAsia="zh-CN"/>
        </w:rPr>
        <w:t xml:space="preserve">, </w:t>
      </w:r>
      <w:r w:rsidRPr="00126032">
        <w:rPr>
          <w:rFonts w:hint="eastAsia"/>
          <w:color w:val="000000"/>
          <w:sz w:val="22"/>
          <w:lang w:eastAsia="zh-CN"/>
        </w:rPr>
        <w:t>Beijing</w:t>
      </w:r>
      <w:r w:rsidRPr="00126032">
        <w:rPr>
          <w:color w:val="000000"/>
          <w:sz w:val="22"/>
          <w:lang w:eastAsia="zh-CN"/>
        </w:rPr>
        <w:t xml:space="preserve">, </w:t>
      </w:r>
      <w:r w:rsidRPr="00126032">
        <w:rPr>
          <w:rFonts w:hint="eastAsia"/>
          <w:color w:val="000000"/>
          <w:sz w:val="22"/>
          <w:lang w:eastAsia="zh-CN"/>
        </w:rPr>
        <w:t>China</w:t>
      </w:r>
      <w:r w:rsidRPr="00126032">
        <w:rPr>
          <w:color w:val="000000"/>
          <w:sz w:val="22"/>
          <w:lang w:eastAsia="zh-CN"/>
        </w:rPr>
        <w:t xml:space="preserve">, </w:t>
      </w:r>
      <w:r w:rsidRPr="00126032">
        <w:rPr>
          <w:rFonts w:hint="eastAsia"/>
          <w:color w:val="000000"/>
          <w:sz w:val="22"/>
          <w:lang w:eastAsia="zh-CN"/>
        </w:rPr>
        <w:t>Sept.</w:t>
      </w:r>
      <w:r w:rsidRPr="00126032">
        <w:rPr>
          <w:color w:val="000000"/>
          <w:sz w:val="22"/>
          <w:lang w:eastAsia="zh-CN"/>
        </w:rPr>
        <w:t xml:space="preserve"> </w:t>
      </w:r>
      <w:r w:rsidRPr="00126032">
        <w:rPr>
          <w:rFonts w:hint="eastAsia"/>
          <w:color w:val="000000"/>
          <w:sz w:val="22"/>
          <w:lang w:eastAsia="zh-CN"/>
        </w:rPr>
        <w:t>15</w:t>
      </w:r>
      <w:r w:rsidRPr="00126032">
        <w:rPr>
          <w:color w:val="000000"/>
          <w:sz w:val="22"/>
          <w:lang w:eastAsia="zh-CN"/>
        </w:rPr>
        <w:t>-1</w:t>
      </w:r>
      <w:r w:rsidRPr="00126032">
        <w:rPr>
          <w:rFonts w:hint="eastAsia"/>
          <w:color w:val="000000"/>
          <w:sz w:val="22"/>
          <w:lang w:eastAsia="zh-CN"/>
        </w:rPr>
        <w:t>8</w:t>
      </w:r>
      <w:r w:rsidRPr="00126032">
        <w:rPr>
          <w:color w:val="000000"/>
          <w:sz w:val="22"/>
          <w:lang w:eastAsia="zh-CN"/>
        </w:rPr>
        <w:t>, 2025.</w:t>
      </w:r>
    </w:p>
    <w:p w14:paraId="13F6B695" w14:textId="77777777" w:rsidR="008F6D4E" w:rsidRPr="00126032" w:rsidRDefault="008F6D4E" w:rsidP="008F6D4E">
      <w:pPr>
        <w:pStyle w:val="ListParagraph"/>
        <w:numPr>
          <w:ilvl w:val="0"/>
          <w:numId w:val="13"/>
        </w:numPr>
        <w:spacing w:after="160" w:line="259" w:lineRule="auto"/>
        <w:rPr>
          <w:sz w:val="22"/>
          <w:lang w:eastAsia="zh-CN"/>
        </w:rPr>
      </w:pPr>
      <w:r w:rsidRPr="00126032">
        <w:rPr>
          <w:sz w:val="22"/>
          <w:lang w:eastAsia="zh-CN"/>
        </w:rPr>
        <w:t xml:space="preserve">RP-251965, Status Report to TSG, </w:t>
      </w:r>
      <w:r w:rsidRPr="00126032">
        <w:rPr>
          <w:rFonts w:hint="eastAsia"/>
          <w:sz w:val="22"/>
          <w:lang w:eastAsia="zh-CN"/>
        </w:rPr>
        <w:t>Beijing</w:t>
      </w:r>
      <w:r w:rsidRPr="00126032">
        <w:rPr>
          <w:sz w:val="22"/>
          <w:lang w:eastAsia="zh-CN"/>
        </w:rPr>
        <w:t xml:space="preserve">, </w:t>
      </w:r>
      <w:r w:rsidRPr="00126032">
        <w:rPr>
          <w:rFonts w:hint="eastAsia"/>
          <w:sz w:val="22"/>
          <w:lang w:eastAsia="zh-CN"/>
        </w:rPr>
        <w:t>China</w:t>
      </w:r>
      <w:r w:rsidRPr="00126032">
        <w:rPr>
          <w:sz w:val="22"/>
          <w:lang w:eastAsia="zh-CN"/>
        </w:rPr>
        <w:t xml:space="preserve">, </w:t>
      </w:r>
      <w:r w:rsidRPr="00126032">
        <w:rPr>
          <w:rFonts w:hint="eastAsia"/>
          <w:sz w:val="22"/>
          <w:lang w:eastAsia="zh-CN"/>
        </w:rPr>
        <w:t>Sep.</w:t>
      </w:r>
      <w:r w:rsidRPr="00126032">
        <w:rPr>
          <w:sz w:val="22"/>
          <w:lang w:eastAsia="zh-CN"/>
        </w:rPr>
        <w:t xml:space="preserve"> </w:t>
      </w:r>
      <w:r w:rsidRPr="00126032">
        <w:rPr>
          <w:rFonts w:hint="eastAsia"/>
          <w:sz w:val="22"/>
          <w:lang w:eastAsia="zh-CN"/>
        </w:rPr>
        <w:t>15</w:t>
      </w:r>
      <w:r w:rsidRPr="00126032">
        <w:rPr>
          <w:sz w:val="22"/>
          <w:lang w:eastAsia="zh-CN"/>
        </w:rPr>
        <w:t>-1</w:t>
      </w:r>
      <w:r w:rsidRPr="00126032">
        <w:rPr>
          <w:rFonts w:hint="eastAsia"/>
          <w:sz w:val="22"/>
          <w:lang w:eastAsia="zh-CN"/>
        </w:rPr>
        <w:t>8</w:t>
      </w:r>
      <w:r w:rsidRPr="00126032">
        <w:rPr>
          <w:sz w:val="22"/>
          <w:lang w:eastAsia="zh-CN"/>
        </w:rPr>
        <w:t>, 2025.</w:t>
      </w:r>
    </w:p>
    <w:p w14:paraId="7AC732DD" w14:textId="77777777" w:rsidR="008F6D4E" w:rsidRPr="00126032" w:rsidRDefault="008F6D4E" w:rsidP="008F6D4E">
      <w:pPr>
        <w:pStyle w:val="ListParagraph"/>
        <w:numPr>
          <w:ilvl w:val="0"/>
          <w:numId w:val="13"/>
        </w:numPr>
        <w:spacing w:after="160" w:line="259" w:lineRule="auto"/>
        <w:rPr>
          <w:sz w:val="22"/>
          <w:lang w:eastAsia="zh-CN"/>
        </w:rPr>
      </w:pPr>
      <w:r w:rsidRPr="00126032">
        <w:rPr>
          <w:sz w:val="22"/>
          <w:lang w:eastAsia="zh-CN"/>
        </w:rPr>
        <w:t xml:space="preserve">3GPP </w:t>
      </w:r>
      <w:bookmarkStart w:id="4" w:name="specType1"/>
      <w:r w:rsidRPr="00126032">
        <w:rPr>
          <w:sz w:val="22"/>
          <w:lang w:eastAsia="zh-CN"/>
        </w:rPr>
        <w:t>TR</w:t>
      </w:r>
      <w:bookmarkEnd w:id="4"/>
      <w:r w:rsidRPr="00126032">
        <w:rPr>
          <w:sz w:val="22"/>
          <w:lang w:eastAsia="zh-CN"/>
        </w:rPr>
        <w:t xml:space="preserve"> </w:t>
      </w:r>
      <w:bookmarkStart w:id="5" w:name="specNumber"/>
      <w:r w:rsidRPr="00126032">
        <w:rPr>
          <w:sz w:val="22"/>
          <w:lang w:eastAsia="zh-CN"/>
        </w:rPr>
        <w:t>38.</w:t>
      </w:r>
      <w:bookmarkEnd w:id="5"/>
      <w:r w:rsidRPr="00126032">
        <w:rPr>
          <w:sz w:val="22"/>
          <w:lang w:eastAsia="zh-CN"/>
        </w:rPr>
        <w:t>744 V</w:t>
      </w:r>
      <w:r w:rsidRPr="00126032">
        <w:rPr>
          <w:rFonts w:hint="eastAsia"/>
          <w:sz w:val="22"/>
          <w:lang w:eastAsia="zh-CN"/>
        </w:rPr>
        <w:t>1</w:t>
      </w:r>
      <w:r w:rsidRPr="00126032">
        <w:rPr>
          <w:sz w:val="22"/>
          <w:lang w:eastAsia="zh-CN"/>
        </w:rPr>
        <w:t>.</w:t>
      </w:r>
      <w:r w:rsidRPr="00126032">
        <w:rPr>
          <w:rFonts w:hint="eastAsia"/>
          <w:sz w:val="22"/>
          <w:lang w:eastAsia="zh-CN"/>
        </w:rPr>
        <w:t>2</w:t>
      </w:r>
      <w:r w:rsidRPr="00126032">
        <w:rPr>
          <w:sz w:val="22"/>
          <w:lang w:eastAsia="zh-CN"/>
        </w:rPr>
        <w:t>.</w:t>
      </w:r>
      <w:r w:rsidRPr="00126032">
        <w:rPr>
          <w:rFonts w:hint="eastAsia"/>
          <w:sz w:val="22"/>
          <w:lang w:eastAsia="zh-CN"/>
        </w:rPr>
        <w:t xml:space="preserve">0 </w:t>
      </w:r>
      <w:r w:rsidRPr="00126032">
        <w:rPr>
          <w:sz w:val="22"/>
          <w:lang w:eastAsia="zh-CN"/>
        </w:rPr>
        <w:t>(</w:t>
      </w:r>
      <w:bookmarkStart w:id="6" w:name="issueDate"/>
      <w:r w:rsidRPr="00126032">
        <w:rPr>
          <w:sz w:val="22"/>
          <w:lang w:eastAsia="zh-CN"/>
        </w:rPr>
        <w:t>202</w:t>
      </w:r>
      <w:r w:rsidRPr="00126032">
        <w:rPr>
          <w:rFonts w:hint="eastAsia"/>
          <w:sz w:val="22"/>
          <w:lang w:eastAsia="zh-CN"/>
        </w:rPr>
        <w:t>5</w:t>
      </w:r>
      <w:r w:rsidRPr="00126032">
        <w:rPr>
          <w:sz w:val="22"/>
          <w:lang w:eastAsia="zh-CN"/>
        </w:rPr>
        <w:t>-</w:t>
      </w:r>
      <w:bookmarkEnd w:id="6"/>
      <w:r w:rsidRPr="00126032">
        <w:rPr>
          <w:rFonts w:hint="eastAsia"/>
          <w:sz w:val="22"/>
          <w:lang w:eastAsia="zh-CN"/>
        </w:rPr>
        <w:t>9</w:t>
      </w:r>
      <w:r w:rsidRPr="00126032">
        <w:rPr>
          <w:sz w:val="22"/>
          <w:lang w:eastAsia="zh-CN"/>
        </w:rPr>
        <w:t>)</w:t>
      </w:r>
    </w:p>
    <w:p w14:paraId="57994DCF" w14:textId="77777777" w:rsidR="00963F04" w:rsidRPr="00963F04" w:rsidRDefault="00963F04" w:rsidP="00963F04"/>
    <w:sectPr w:rsidR="00963F04" w:rsidRPr="00963F04"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2E24E" w14:textId="77777777" w:rsidR="00CA7AEF" w:rsidRDefault="00CA7AEF" w:rsidP="000B02AA">
      <w:pPr>
        <w:spacing w:after="0"/>
      </w:pPr>
      <w:r>
        <w:separator/>
      </w:r>
    </w:p>
  </w:endnote>
  <w:endnote w:type="continuationSeparator" w:id="0">
    <w:p w14:paraId="4160EC3A" w14:textId="77777777" w:rsidR="00CA7AEF" w:rsidRDefault="00CA7AEF" w:rsidP="000B02AA">
      <w:pPr>
        <w:spacing w:after="0"/>
      </w:pPr>
      <w:r>
        <w:continuationSeparator/>
      </w:r>
    </w:p>
  </w:endnote>
  <w:endnote w:type="continuationNotice" w:id="1">
    <w:p w14:paraId="1A7859F8" w14:textId="77777777" w:rsidR="00CA7AEF" w:rsidRDefault="00CA7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F6FE3" w14:textId="77777777" w:rsidR="00CA7AEF" w:rsidRDefault="00CA7AEF" w:rsidP="000B02AA">
      <w:pPr>
        <w:spacing w:after="0"/>
      </w:pPr>
      <w:r>
        <w:separator/>
      </w:r>
    </w:p>
  </w:footnote>
  <w:footnote w:type="continuationSeparator" w:id="0">
    <w:p w14:paraId="3DBB0795" w14:textId="77777777" w:rsidR="00CA7AEF" w:rsidRDefault="00CA7AEF" w:rsidP="000B02AA">
      <w:pPr>
        <w:spacing w:after="0"/>
      </w:pPr>
      <w:r>
        <w:continuationSeparator/>
      </w:r>
    </w:p>
  </w:footnote>
  <w:footnote w:type="continuationNotice" w:id="1">
    <w:p w14:paraId="7451B7C6" w14:textId="77777777" w:rsidR="00CA7AEF" w:rsidRDefault="00CA7A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069B2"/>
    <w:multiLevelType w:val="hybridMultilevel"/>
    <w:tmpl w:val="2F1C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39D551D4"/>
    <w:multiLevelType w:val="hybridMultilevel"/>
    <w:tmpl w:val="1054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5D90BB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4361D52"/>
    <w:multiLevelType w:val="multilevel"/>
    <w:tmpl w:val="34E6D6F6"/>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lvlOverride w:ilvl="0">
      <w:startOverride w:val="1"/>
    </w:lvlOverride>
  </w:num>
  <w:num w:numId="2">
    <w:abstractNumId w:val="6"/>
  </w:num>
  <w:num w:numId="3">
    <w:abstractNumId w:val="10"/>
  </w:num>
  <w:num w:numId="4">
    <w:abstractNumId w:val="2"/>
  </w:num>
  <w:num w:numId="5">
    <w:abstractNumId w:val="0"/>
    <w:lvlOverride w:ilvl="0">
      <w:startOverride w:val="1"/>
    </w:lvlOverride>
  </w:num>
  <w:num w:numId="6">
    <w:abstractNumId w:val="9"/>
  </w:num>
  <w:num w:numId="7">
    <w:abstractNumId w:val="12"/>
  </w:num>
  <w:num w:numId="8">
    <w:abstractNumId w:val="7"/>
  </w:num>
  <w:num w:numId="9">
    <w:abstractNumId w:val="4"/>
  </w:num>
  <w:num w:numId="10">
    <w:abstractNumId w:val="3"/>
  </w:num>
  <w:num w:numId="11">
    <w:abstractNumId w:val="5"/>
  </w:num>
  <w:num w:numId="12">
    <w:abstractNumId w:val="11"/>
  </w:num>
  <w:num w:numId="13">
    <w:abstractNumId w:val="8"/>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2FAD"/>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9AE"/>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51E"/>
    <w:rsid w:val="001A0A05"/>
    <w:rsid w:val="001A0FBC"/>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5F7A"/>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19D"/>
    <w:rsid w:val="002E12F5"/>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46"/>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7C6"/>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7B"/>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9C4"/>
    <w:rsid w:val="004C0C8F"/>
    <w:rsid w:val="004C0E4C"/>
    <w:rsid w:val="004C0F5A"/>
    <w:rsid w:val="004C102B"/>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48E"/>
    <w:rsid w:val="004D318E"/>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238C"/>
    <w:rsid w:val="005A2480"/>
    <w:rsid w:val="005A2E58"/>
    <w:rsid w:val="005A2F12"/>
    <w:rsid w:val="005A34DB"/>
    <w:rsid w:val="005A38C9"/>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6C2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52E"/>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6"/>
    <w:rsid w:val="006E56AC"/>
    <w:rsid w:val="006E5ED8"/>
    <w:rsid w:val="006E658A"/>
    <w:rsid w:val="006E65DC"/>
    <w:rsid w:val="006E6C15"/>
    <w:rsid w:val="006E6FA2"/>
    <w:rsid w:val="006E73F0"/>
    <w:rsid w:val="006E767D"/>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5A7"/>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56B"/>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C7AB9"/>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12A6"/>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ACA"/>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817"/>
    <w:rsid w:val="00872DB5"/>
    <w:rsid w:val="00872EA0"/>
    <w:rsid w:val="00873A66"/>
    <w:rsid w:val="00873B64"/>
    <w:rsid w:val="00874053"/>
    <w:rsid w:val="00875664"/>
    <w:rsid w:val="008759D6"/>
    <w:rsid w:val="00875AF5"/>
    <w:rsid w:val="00875B08"/>
    <w:rsid w:val="00875D09"/>
    <w:rsid w:val="00875E58"/>
    <w:rsid w:val="008768CA"/>
    <w:rsid w:val="00876B6E"/>
    <w:rsid w:val="00876E61"/>
    <w:rsid w:val="00877128"/>
    <w:rsid w:val="008778F1"/>
    <w:rsid w:val="00877B56"/>
    <w:rsid w:val="00877E1B"/>
    <w:rsid w:val="00880225"/>
    <w:rsid w:val="00880559"/>
    <w:rsid w:val="008809A8"/>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5B9E"/>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2A8F"/>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347"/>
    <w:rsid w:val="008F66AB"/>
    <w:rsid w:val="008F6805"/>
    <w:rsid w:val="008F68F9"/>
    <w:rsid w:val="008F6D4E"/>
    <w:rsid w:val="008F70A1"/>
    <w:rsid w:val="008F71B2"/>
    <w:rsid w:val="008F72F5"/>
    <w:rsid w:val="008F7D7C"/>
    <w:rsid w:val="0090045E"/>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165"/>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3F04"/>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334"/>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4AE0"/>
    <w:rsid w:val="00984C55"/>
    <w:rsid w:val="00985E92"/>
    <w:rsid w:val="00986545"/>
    <w:rsid w:val="0098658B"/>
    <w:rsid w:val="0098680E"/>
    <w:rsid w:val="0098701F"/>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287"/>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264E"/>
    <w:rsid w:val="00A426D7"/>
    <w:rsid w:val="00A42A07"/>
    <w:rsid w:val="00A42DC3"/>
    <w:rsid w:val="00A4312F"/>
    <w:rsid w:val="00A4359B"/>
    <w:rsid w:val="00A43832"/>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5FE0"/>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0F5C"/>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4E2A"/>
    <w:rsid w:val="00C65B8D"/>
    <w:rsid w:val="00C65C6C"/>
    <w:rsid w:val="00C661A3"/>
    <w:rsid w:val="00C664EF"/>
    <w:rsid w:val="00C66901"/>
    <w:rsid w:val="00C67400"/>
    <w:rsid w:val="00C67A14"/>
    <w:rsid w:val="00C67B7A"/>
    <w:rsid w:val="00C67C49"/>
    <w:rsid w:val="00C67D8B"/>
    <w:rsid w:val="00C70116"/>
    <w:rsid w:val="00C720B3"/>
    <w:rsid w:val="00C72368"/>
    <w:rsid w:val="00C726A9"/>
    <w:rsid w:val="00C72817"/>
    <w:rsid w:val="00C74AB1"/>
    <w:rsid w:val="00C757B4"/>
    <w:rsid w:val="00C75931"/>
    <w:rsid w:val="00C7601C"/>
    <w:rsid w:val="00C76774"/>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AEF"/>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75D"/>
    <w:rsid w:val="00CC59F6"/>
    <w:rsid w:val="00CC6011"/>
    <w:rsid w:val="00CC703D"/>
    <w:rsid w:val="00CC72D3"/>
    <w:rsid w:val="00CC7EF0"/>
    <w:rsid w:val="00CD00F7"/>
    <w:rsid w:val="00CD043A"/>
    <w:rsid w:val="00CD08FD"/>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E2F"/>
    <w:rsid w:val="00D348D0"/>
    <w:rsid w:val="00D34AE0"/>
    <w:rsid w:val="00D352EF"/>
    <w:rsid w:val="00D353E3"/>
    <w:rsid w:val="00D3592F"/>
    <w:rsid w:val="00D36939"/>
    <w:rsid w:val="00D374ED"/>
    <w:rsid w:val="00D37635"/>
    <w:rsid w:val="00D37741"/>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3C6D"/>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362"/>
    <w:rsid w:val="00D6249A"/>
    <w:rsid w:val="00D62B63"/>
    <w:rsid w:val="00D62DC3"/>
    <w:rsid w:val="00D63605"/>
    <w:rsid w:val="00D63936"/>
    <w:rsid w:val="00D640F9"/>
    <w:rsid w:val="00D646E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E90"/>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59C"/>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D36"/>
    <w:rsid w:val="00F66189"/>
    <w:rsid w:val="00F66314"/>
    <w:rsid w:val="00F66B25"/>
    <w:rsid w:val="00F66B2C"/>
    <w:rsid w:val="00F66BB1"/>
    <w:rsid w:val="00F66BFE"/>
    <w:rsid w:val="00F67233"/>
    <w:rsid w:val="00F677B9"/>
    <w:rsid w:val="00F701D4"/>
    <w:rsid w:val="00F71285"/>
    <w:rsid w:val="00F73206"/>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0D"/>
    <w:rsid w:val="00FA53B2"/>
    <w:rsid w:val="00FA592F"/>
    <w:rsid w:val="00FA668E"/>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D52"/>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D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uiPriority w:val="99"/>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 w:type="paragraph" w:customStyle="1" w:styleId="RAN4H2">
    <w:name w:val="RAN4 H2"/>
    <w:basedOn w:val="Heading2"/>
    <w:next w:val="Normal"/>
    <w:link w:val="RAN4H2Char"/>
    <w:qFormat/>
    <w:rsid w:val="00875E58"/>
    <w:pPr>
      <w:numPr>
        <w:ilvl w:val="1"/>
        <w:numId w:val="6"/>
      </w:numPr>
    </w:pPr>
    <w:rPr>
      <w:rFonts w:eastAsia="Times New Roman"/>
    </w:rPr>
  </w:style>
  <w:style w:type="paragraph" w:customStyle="1" w:styleId="RAN4H1">
    <w:name w:val="RAN4 H1"/>
    <w:basedOn w:val="Normal"/>
    <w:next w:val="Normal"/>
    <w:qFormat/>
    <w:rsid w:val="00875E58"/>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875E58"/>
    <w:rPr>
      <w:rFonts w:ascii="Arial" w:eastAsia="Times New Roman" w:hAnsi="Arial"/>
      <w:sz w:val="32"/>
      <w:lang w:val="en-GB"/>
    </w:rPr>
  </w:style>
  <w:style w:type="paragraph" w:customStyle="1" w:styleId="RAN4H3">
    <w:name w:val="RAN4 H3"/>
    <w:basedOn w:val="Normal"/>
    <w:link w:val="RAN4H3Char"/>
    <w:qFormat/>
    <w:rsid w:val="00875E58"/>
    <w:pPr>
      <w:numPr>
        <w:ilvl w:val="2"/>
        <w:numId w:val="6"/>
      </w:numPr>
      <w:spacing w:after="160" w:line="259" w:lineRule="auto"/>
    </w:pPr>
    <w:rPr>
      <w:rFonts w:ascii="Arial" w:eastAsiaTheme="minorHAnsi" w:hAnsi="Arial" w:cs="Arial"/>
      <w:sz w:val="24"/>
      <w:szCs w:val="22"/>
    </w:rPr>
  </w:style>
  <w:style w:type="character" w:customStyle="1" w:styleId="RAN4H3Char">
    <w:name w:val="RAN4 H3 Char"/>
    <w:basedOn w:val="DefaultParagraphFont"/>
    <w:link w:val="RAN4H3"/>
    <w:rsid w:val="00875E58"/>
    <w:rPr>
      <w:rFonts w:ascii="Arial" w:eastAsiaTheme="minorHAnsi" w:hAnsi="Arial" w:cs="Arial"/>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3.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89</TotalTime>
  <Pages>3</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sriganesh@tejasnetworks.com</dc:creator>
  <cp:keywords>Nokia;3GPP, RAN2, CTPClassification=CTP_NT</cp:keywords>
  <dc:description/>
  <cp:lastModifiedBy>Sreekanth K</cp:lastModifiedBy>
  <cp:revision>11</cp:revision>
  <cp:lastPrinted>2021-12-11T11:45:00Z</cp:lastPrinted>
  <dcterms:created xsi:type="dcterms:W3CDTF">2025-10-29T06:13:00Z</dcterms:created>
  <dcterms:modified xsi:type="dcterms:W3CDTF">2025-11-07T06:10:00Z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