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32</w:t>
      </w:r>
      <w:r>
        <w:rPr>
          <w:rFonts w:hint="eastAsia" w:ascii="Arial" w:hAnsi="Arial" w:eastAsia="宋体" w:cs="Times New Roman"/>
          <w:b/>
          <w:sz w:val="24"/>
          <w:szCs w:val="24"/>
          <w:lang w:val="en-US" w:eastAsia="zh-CN" w:bidi="ar-SA"/>
        </w:rPr>
        <w:t xml:space="preserve">                            R2-2508227</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Dallas, USA, Nov.17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–21</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10.3.2.2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Structure and (re)configuration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b/>
          <w:bC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Structure and Reconfiguration for 6G were discussed, and the following agreements were made[1]:</w:t>
      </w:r>
      <w:r>
        <w:rPr>
          <w:rFonts w:hint="eastAsia" w:ascii="Arial" w:hAnsi="Arial" w:cs="Arial" w:eastAsiaTheme="minorEastAsia"/>
          <w:szCs w:val="20"/>
          <w:lang w:val="en-GB" w:eastAsia="zh-CN"/>
        </w:rPr>
        <w:t xml:space="preserve"> </w:t>
      </w:r>
      <w:r>
        <w:rPr>
          <w:b/>
          <w:bCs/>
        </w:rPr>
        <w:t xml:space="preserve"> </w:t>
      </w:r>
    </w:p>
    <w:p>
      <w:pPr>
        <w:pStyle w:val="41"/>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19"/>
          <w:tab w:val="clear" w:pos="1622"/>
        </w:tabs>
        <w:kinsoku/>
        <w:wordWrap/>
        <w:overflowPunct/>
        <w:topLinePunct w:val="0"/>
        <w:autoSpaceDE/>
        <w:autoSpaceDN/>
        <w:bidi w:val="0"/>
        <w:adjustRightInd/>
        <w:snapToGrid/>
        <w:spacing w:line="360" w:lineRule="auto"/>
        <w:ind w:left="1621" w:leftChars="0"/>
        <w:textAlignment w:val="auto"/>
      </w:pPr>
      <w:r>
        <w:rPr>
          <w:rFonts w:hint="eastAsia" w:eastAsia="宋体"/>
          <w:lang w:val="en-US" w:eastAsia="zh-CN"/>
        </w:rPr>
        <w:t>Agreements</w:t>
      </w:r>
    </w:p>
    <w:p>
      <w:pPr>
        <w:pStyle w:val="41"/>
        <w:keepNext w:val="0"/>
        <w:keepLines w:val="0"/>
        <w:pageBreakBefore w:val="0"/>
        <w:widowControl/>
        <w:numPr>
          <w:ilvl w:val="0"/>
          <w:numId w:val="8"/>
        </w:numPr>
        <w:pBdr>
          <w:top w:val="single" w:color="auto" w:sz="4" w:space="1"/>
          <w:left w:val="single" w:color="auto" w:sz="4" w:space="4"/>
          <w:bottom w:val="single" w:color="auto" w:sz="4" w:space="1"/>
          <w:right w:val="single" w:color="auto" w:sz="4" w:space="4"/>
        </w:pBdr>
        <w:tabs>
          <w:tab w:val="left" w:pos="1619"/>
          <w:tab w:val="clear" w:pos="1622"/>
        </w:tabs>
        <w:kinsoku/>
        <w:wordWrap/>
        <w:overflowPunct/>
        <w:topLinePunct w:val="0"/>
        <w:autoSpaceDE/>
        <w:autoSpaceDN/>
        <w:bidi w:val="0"/>
        <w:adjustRightInd/>
        <w:snapToGrid/>
        <w:spacing w:line="360" w:lineRule="auto"/>
        <w:ind w:left="1621" w:leftChars="0" w:firstLine="0" w:firstLineChars="0"/>
        <w:jc w:val="both"/>
        <w:textAlignment w:val="auto"/>
      </w:pPr>
      <w:r>
        <w:rPr>
          <w:rFonts w:hint="eastAsia" w:eastAsia="宋体"/>
          <w:lang w:val="en-US" w:eastAsia="zh-CN"/>
        </w:rPr>
        <w:t xml:space="preserve"> </w:t>
      </w:r>
      <w:r>
        <w:t xml:space="preserve">ASN.1 is used for encoding of RRC signaling for 6G air interface (same as NR). </w:t>
      </w:r>
    </w:p>
    <w:p>
      <w:pPr>
        <w:pStyle w:val="41"/>
        <w:keepNext w:val="0"/>
        <w:keepLines w:val="0"/>
        <w:pageBreakBefore w:val="0"/>
        <w:widowControl/>
        <w:numPr>
          <w:ilvl w:val="0"/>
          <w:numId w:val="8"/>
        </w:numPr>
        <w:pBdr>
          <w:top w:val="single" w:color="auto" w:sz="4" w:space="1"/>
          <w:left w:val="single" w:color="auto" w:sz="4" w:space="4"/>
          <w:bottom w:val="single" w:color="auto" w:sz="4" w:space="1"/>
          <w:right w:val="single" w:color="auto" w:sz="4" w:space="4"/>
        </w:pBdr>
        <w:tabs>
          <w:tab w:val="left" w:pos="1619"/>
          <w:tab w:val="clear" w:pos="1622"/>
        </w:tabs>
        <w:kinsoku/>
        <w:wordWrap/>
        <w:overflowPunct/>
        <w:topLinePunct w:val="0"/>
        <w:autoSpaceDE/>
        <w:autoSpaceDN/>
        <w:bidi w:val="0"/>
        <w:adjustRightInd/>
        <w:snapToGrid/>
        <w:spacing w:line="360" w:lineRule="auto"/>
        <w:ind w:left="1621" w:leftChars="0" w:firstLine="0" w:firstLineChars="0"/>
        <w:textAlignment w:val="auto"/>
      </w:pPr>
      <w:r>
        <w:rPr>
          <w:rFonts w:hint="eastAsia" w:eastAsia="宋体"/>
          <w:lang w:val="en-US" w:eastAsia="zh-CN"/>
        </w:rPr>
        <w:t xml:space="preserve"> </w:t>
      </w:r>
      <w:r>
        <w:t>Study overall RRC structure, configuration improvements, improve readability of ASN.1 for RRC signalling</w:t>
      </w:r>
    </w:p>
    <w:p>
      <w:pPr>
        <w:pStyle w:val="41"/>
        <w:keepNext w:val="0"/>
        <w:keepLines w:val="0"/>
        <w:pageBreakBefore w:val="0"/>
        <w:widowControl/>
        <w:numPr>
          <w:ilvl w:val="0"/>
          <w:numId w:val="8"/>
        </w:numPr>
        <w:pBdr>
          <w:top w:val="single" w:color="auto" w:sz="4" w:space="1"/>
          <w:left w:val="single" w:color="auto" w:sz="4" w:space="4"/>
          <w:bottom w:val="single" w:color="auto" w:sz="4" w:space="1"/>
          <w:right w:val="single" w:color="auto" w:sz="4" w:space="4"/>
        </w:pBdr>
        <w:tabs>
          <w:tab w:val="left" w:pos="1619"/>
          <w:tab w:val="clear" w:pos="1622"/>
        </w:tabs>
        <w:kinsoku/>
        <w:wordWrap/>
        <w:overflowPunct/>
        <w:topLinePunct w:val="0"/>
        <w:autoSpaceDE/>
        <w:autoSpaceDN/>
        <w:bidi w:val="0"/>
        <w:adjustRightInd/>
        <w:snapToGrid/>
        <w:spacing w:line="360" w:lineRule="auto"/>
        <w:ind w:left="1621" w:leftChars="0" w:firstLine="0" w:firstLineChars="0"/>
        <w:textAlignment w:val="auto"/>
      </w:pPr>
      <w:r>
        <w:rPr>
          <w:rFonts w:hint="eastAsia" w:eastAsia="宋体"/>
          <w:lang w:val="en-US" w:eastAsia="zh-CN"/>
        </w:rPr>
        <w:t xml:space="preserve"> </w:t>
      </w:r>
      <w:r>
        <w:t xml:space="preserve">Study how to efficiently, reliably and unambiguously configure UEs while keeping signalling size small (e.g. improvements to delta signaling or no delta signaling).  </w:t>
      </w:r>
    </w:p>
    <w:p>
      <w:pPr>
        <w:pStyle w:val="41"/>
        <w:keepNext w:val="0"/>
        <w:keepLines w:val="0"/>
        <w:pageBreakBefore w:val="0"/>
        <w:widowControl/>
        <w:numPr>
          <w:ilvl w:val="0"/>
          <w:numId w:val="8"/>
        </w:numPr>
        <w:pBdr>
          <w:top w:val="single" w:color="auto" w:sz="4" w:space="1"/>
          <w:left w:val="single" w:color="auto" w:sz="4" w:space="4"/>
          <w:bottom w:val="single" w:color="auto" w:sz="4" w:space="1"/>
          <w:right w:val="single" w:color="auto" w:sz="4" w:space="4"/>
        </w:pBdr>
        <w:tabs>
          <w:tab w:val="left" w:pos="1619"/>
          <w:tab w:val="clear" w:pos="1622"/>
        </w:tabs>
        <w:kinsoku/>
        <w:wordWrap/>
        <w:overflowPunct/>
        <w:topLinePunct w:val="0"/>
        <w:autoSpaceDE/>
        <w:autoSpaceDN/>
        <w:bidi w:val="0"/>
        <w:adjustRightInd/>
        <w:snapToGrid/>
        <w:spacing w:line="360" w:lineRule="auto"/>
        <w:ind w:left="1621" w:leftChars="0" w:firstLine="0" w:firstLineChars="0"/>
        <w:textAlignment w:val="auto"/>
      </w:pPr>
      <w:r>
        <w:t xml:space="preserve">RAN2 will study modular design of RRC for 6G.  Further study how to modularize RRC e.g. based on features, functions, verticals, etc.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default" w:eastAsia="宋体" w:cs="Arial"/>
          <w:lang w:val="en-US" w:eastAsia="zh-CN"/>
        </w:rPr>
      </w:pPr>
      <w:r>
        <w:rPr>
          <w:rFonts w:hint="eastAsia"/>
          <w:lang w:val="en-US" w:eastAsia="zh-CN"/>
        </w:rPr>
        <w:t xml:space="preserve">Modular design of RRC for 6G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b w:val="0"/>
          <w:bCs w:val="0"/>
          <w:i w:val="0"/>
          <w:iCs w:val="0"/>
          <w:lang w:val="en-US" w:eastAsia="zh-CN"/>
        </w:rPr>
        <w:t>In last meeting the modular design of RRC is discussed and obtained some companies' interest and will further study how to modularize RRC e.g. based on features, functions, verticals,etc. Before studying how to modularize the RRC, we should first analysis how the RRC are organized in 5G. The current RRC structure seems to be organized based on a mix of protocol stack(e.g. PDCP、RLC、MAC、PHY)、function(e.g. measconfig、key management、SI, etc) and feature(e.g. NTN、SL、IAB, etc). As most of these in 6G maybe be inherit from 5G, we should first study if there is a efficient and feasible way to modularize them in 6G, but in principle we think the modularization should be clear、decouple、clear module dependencies and scalable</w:t>
      </w:r>
      <w:r>
        <w:rPr>
          <w:rFonts w:hint="eastAsia"/>
          <w:lang w:val="en-US" w:eastAsia="zh-CN"/>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drawing>
          <wp:inline distT="0" distB="0" distL="114300" distR="114300">
            <wp:extent cx="5751830" cy="359537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1830" cy="3595370"/>
                    </a:xfrm>
                    <a:prstGeom prst="rect">
                      <a:avLst/>
                    </a:prstGeom>
                    <a:noFill/>
                    <a:ln>
                      <a:noFill/>
                    </a:ln>
                  </pic:spPr>
                </pic:pic>
              </a:graphicData>
            </a:graphic>
          </wp:inline>
        </w:drawing>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If modularization goes for 6G, it should be clear、decouple、clear module dependencies and scalable.</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ascii="Arial" w:hAnsi="Arial" w:eastAsia="宋体" w:cs="Arial"/>
          <w:b w:val="0"/>
          <w:bCs w:val="0"/>
          <w:i w:val="0"/>
          <w:iCs w:val="0"/>
          <w:lang w:val="en-US" w:eastAsia="zh-CN"/>
        </w:rPr>
      </w:pPr>
      <w:r>
        <w:rPr>
          <w:rFonts w:hint="eastAsia"/>
          <w:lang w:val="en-US" w:eastAsia="zh-CN"/>
        </w:rPr>
        <w:t xml:space="preserve">RRC (re)configure failure handing for 6G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In last meeting the RRC (re)configure failure handling was discussed, generally the RRC reconfigure procedure in 5G is used to modify an RRC connection, while the exact purpose is various, e.g. to establish/modify/release RBs/BH RLC channels/Uu Relay RLC channels/PC5 Relay RLC channels, to perform reconfiguration with sync, to setup/modify/release measurements, to add/modify/release SCells and cell groups, to add/modify/release conditional reconfiguration configuration, to add/modify/release LTM configuration, and to add/modify/release MP configuration. The RRC reconfigure procedure is the most complex procedure and will continues to grow with new introduced feature. While the procedure is complex, the handing of failure procedure is quit simple, thus the RRC connection re-establishment procedure. Although the UEs in market should have pass the strict IODT test, there are still many reasons we observed in live network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Although the RRC reconfigure procedure is complex, the failure handling is quit simple, thus the RRC re-establishment procedure. Current the RRC re-establishment procedure provides little information to the network, namely the ReestablishmentCause with ENUMERATED value reconfigurationFailure, handoverFailure and otherFailure. With these limited information, the network may still not be aware of the exact cause of the failure which may cause consecutive reconfiguration failure. The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Moreover the RRC re-configure message is very big and include many parts, the UE may still can apply some parts of the configuration when the re-configure failure happens. If Modular design of RRC is well designed and the dependency relationships between the modules are very clear, the UE shall still be allowed to apply the rest of module to reduce the size of the following up configure message, in this way the RRC re-establish procedure maybe not needed in this situation.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tabs>
          <w:tab w:val="left" w:pos="881"/>
        </w:tabs>
        <w:rPr>
          <w:rFonts w:hint="default"/>
          <w:lang w:val="en-US" w:eastAsia="zh-CN"/>
        </w:rPr>
      </w:pPr>
    </w:p>
    <w:p>
      <w:pPr>
        <w:pStyle w:val="3"/>
        <w:bidi w:val="0"/>
        <w:rPr>
          <w:rFonts w:hint="default"/>
          <w:lang w:val="en-US" w:eastAsia="zh-CN"/>
        </w:rPr>
      </w:pPr>
      <w:r>
        <w:rPr>
          <w:rFonts w:hint="eastAsia" w:ascii="Times New Roman" w:eastAsia="Malgun Gothic"/>
          <w:lang w:val="en-US" w:eastAsia="zh-CN"/>
        </w:rPr>
        <w:t>Full configure</w:t>
      </w:r>
    </w:p>
    <w:p>
      <w:pPr>
        <w:rPr>
          <w:rFonts w:hint="eastAsia" w:ascii="Times New Roman" w:eastAsia="Malgun Gothic"/>
          <w:lang w:val="en-US" w:eastAsia="zh-CN"/>
        </w:rPr>
      </w:pP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 xml:space="preserve">Full configuration is useful when the UE handovers from high version gNB to low version gNB, or inter-system handover. Because the target gNB will not know the configuration from source. However, it will result in high signaling overhead because almost all configuration will be released when full configuration is applied,  even if the source gNB is R20 and target gNB is R19. In this case, only the configuration from R20 part in source gNB will be not known to target gNB. So it is benefit for signaling overhead if the target gNB can only release R20 part configuration from source and other part configuration can be configured with delta configuration.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bCs/>
          <w:i w:val="0"/>
          <w:iCs w:val="0"/>
          <w:lang w:val="en-US" w:eastAsia="zh-CN"/>
        </w:rPr>
      </w:pPr>
      <w:r>
        <w:rPr>
          <w:rFonts w:hint="eastAsia" w:ascii="Arial" w:hAnsi="Arial" w:eastAsia="宋体" w:cs="Arial"/>
          <w:b/>
          <w:bCs/>
          <w:i w:val="0"/>
          <w:iCs w:val="0"/>
          <w:lang w:val="en-US" w:eastAsia="zh-CN"/>
        </w:rPr>
        <w:t>Proposal 4: RAN2 study partial full configuration when RAN2 design RRC signaling structure, e.g., based on release version or features.</w:t>
      </w: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structure and reconfiguration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 xml:space="preserve">and made the following </w:t>
      </w:r>
      <w:r>
        <w:rPr>
          <w:rFonts w:hint="eastAsia" w:eastAsia="宋体" w:cs="Times New Roman"/>
          <w:color w:val="000000" w:themeColor="text1"/>
          <w:lang w:val="en-US" w:eastAsia="zh-CN"/>
          <w14:textFill>
            <w14:solidFill>
              <w14:schemeClr w14:val="tx1"/>
            </w14:solidFill>
          </w14:textFill>
        </w:rPr>
        <w:t>o</w:t>
      </w:r>
      <w:r>
        <w:rPr>
          <w:rFonts w:hint="default" w:ascii="Times New Roman" w:hAnsi="Times New Roman" w:cs="Times New Roman"/>
          <w:color w:val="000000" w:themeColor="text1"/>
          <w:lang w:val="en-US"/>
          <w14:textFill>
            <w14:solidFill>
              <w14:schemeClr w14:val="tx1"/>
            </w14:solidFill>
          </w14:textFill>
        </w:rPr>
        <w:t>bservation</w:t>
      </w:r>
      <w:r>
        <w:rPr>
          <w:rFonts w:hint="eastAsia" w:eastAsia="宋体" w:cs="Times New Roman"/>
          <w:color w:val="000000" w:themeColor="text1"/>
          <w:lang w:val="en-US" w:eastAsia="zh-CN"/>
          <w14:textFill>
            <w14:solidFill>
              <w14:schemeClr w14:val="tx1"/>
            </w14:solidFill>
          </w14:textFill>
        </w:rPr>
        <w:t xml:space="preserve"> and </w:t>
      </w:r>
      <w:r>
        <w:rPr>
          <w:rFonts w:hint="default" w:ascii="Times New Roman" w:hAnsi="Times New Roman" w:cs="Times New Roman"/>
          <w:color w:val="000000" w:themeColor="text1"/>
          <w:lang w:val="en-US"/>
          <w14:textFill>
            <w14:solidFill>
              <w14:schemeClr w14:val="tx1"/>
            </w14:solidFill>
          </w14:textFill>
        </w:rPr>
        <w:t>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 xml:space="preserve">Observation </w:t>
      </w:r>
      <w:bookmarkStart w:id="6" w:name="_GoBack"/>
      <w:bookmarkEnd w:id="6"/>
      <w:r>
        <w:rPr>
          <w:rFonts w:hint="eastAsia" w:ascii="Arial" w:hAnsi="Arial" w:cs="Arial"/>
          <w:b/>
          <w:bCs/>
          <w:i w:val="0"/>
          <w:iCs w:val="0"/>
          <w:lang w:val="en-US" w:eastAsia="zh-CN"/>
        </w:rPr>
        <w:t>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If modularization goes for 6G, it should be clear、decouple、clear module dependencies and scalable.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eastAsiaTheme="minorEastAsia"/>
          <w:bCs w:val="0"/>
          <w:sz w:val="20"/>
          <w:szCs w:val="20"/>
          <w:lang w:val="en-US" w:eastAsia="zh-CN"/>
        </w:rPr>
      </w:pPr>
      <w:r>
        <w:rPr>
          <w:rFonts w:hint="eastAsia" w:ascii="Arial" w:hAnsi="Arial" w:eastAsia="宋体" w:cs="Arial"/>
          <w:b/>
          <w:bCs/>
          <w:i w:val="0"/>
          <w:iCs w:val="0"/>
          <w:lang w:val="en-US" w:eastAsia="zh-CN"/>
        </w:rPr>
        <w:t>Proposal 4: RAN2 study partial full configuration when RAN2 design RRC signaling structure, e.g., based on release version or features.</w:t>
      </w:r>
    </w:p>
    <w:p>
      <w:pPr>
        <w:pStyle w:val="2"/>
        <w:keepLines/>
        <w:pBdr>
          <w:top w:val="single" w:color="auto" w:sz="12" w:space="3"/>
        </w:pBdr>
        <w:spacing w:before="240" w:after="180"/>
        <w:ind w:left="425" w:hanging="425"/>
        <w:jc w:val="both"/>
      </w:pPr>
      <w:bookmarkStart w:id="1" w:name="OLE_LINK59"/>
      <w:bookmarkStart w:id="2" w:name="OLE_LINK48"/>
      <w:bookmarkStart w:id="3" w:name="OLE_LINK60"/>
      <w:bookmarkStart w:id="4" w:name="OLE_LINK58"/>
      <w:bookmarkStart w:id="5" w:name="OLE_LINK47"/>
      <w:r>
        <w:t>Reference</w:t>
      </w:r>
      <w:bookmarkEnd w:id="1"/>
      <w:bookmarkEnd w:id="2"/>
      <w:bookmarkEnd w:id="3"/>
      <w:bookmarkEnd w:id="4"/>
      <w:bookmarkEnd w:id="5"/>
    </w:p>
    <w:p>
      <w:pPr>
        <w:pStyle w:val="11"/>
        <w:numPr>
          <w:ilvl w:val="0"/>
          <w:numId w:val="9"/>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Draft_RAN2_131bis_MeetingReport_v1.docx</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FC4113"/>
    <w:multiLevelType w:val="singleLevel"/>
    <w:tmpl w:val="86FC4113"/>
    <w:lvl w:ilvl="0" w:tentative="0">
      <w:start w:val="1"/>
      <w:numFmt w:val="decimal"/>
      <w:lvlText w:val="%1."/>
      <w:lvlJc w:val="left"/>
      <w:pPr>
        <w:ind w:left="425" w:hanging="425"/>
      </w:pPr>
      <w:rPr>
        <w:rFonts w:hint="default"/>
      </w:rPr>
    </w:lvl>
  </w:abstractNum>
  <w:abstractNum w:abstractNumId="1">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B722360"/>
    <w:multiLevelType w:val="singleLevel"/>
    <w:tmpl w:val="CB722360"/>
    <w:lvl w:ilvl="0" w:tentative="0">
      <w:start w:val="1"/>
      <w:numFmt w:val="decimal"/>
      <w:suff w:val="space"/>
      <w:lvlText w:val="[%1]"/>
      <w:lvlJc w:val="left"/>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1"/>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C218F0"/>
    <w:rsid w:val="02DB6612"/>
    <w:rsid w:val="0304423A"/>
    <w:rsid w:val="030F2DBB"/>
    <w:rsid w:val="031A7915"/>
    <w:rsid w:val="032A2972"/>
    <w:rsid w:val="035F60CC"/>
    <w:rsid w:val="03CE29B5"/>
    <w:rsid w:val="03F47970"/>
    <w:rsid w:val="03FD5501"/>
    <w:rsid w:val="04044F9A"/>
    <w:rsid w:val="04563C30"/>
    <w:rsid w:val="04603C0A"/>
    <w:rsid w:val="04B75461"/>
    <w:rsid w:val="04E2411E"/>
    <w:rsid w:val="04E720EF"/>
    <w:rsid w:val="050C0141"/>
    <w:rsid w:val="054B685C"/>
    <w:rsid w:val="0590487E"/>
    <w:rsid w:val="05C11854"/>
    <w:rsid w:val="05E15600"/>
    <w:rsid w:val="05F535F7"/>
    <w:rsid w:val="06510970"/>
    <w:rsid w:val="065336FA"/>
    <w:rsid w:val="06797CD3"/>
    <w:rsid w:val="06A00757"/>
    <w:rsid w:val="06B350B9"/>
    <w:rsid w:val="06B709CF"/>
    <w:rsid w:val="06DF7E6D"/>
    <w:rsid w:val="06FF294D"/>
    <w:rsid w:val="07032568"/>
    <w:rsid w:val="07331E25"/>
    <w:rsid w:val="07752096"/>
    <w:rsid w:val="07EF5BD4"/>
    <w:rsid w:val="082F6FF7"/>
    <w:rsid w:val="08415DB4"/>
    <w:rsid w:val="08454AB2"/>
    <w:rsid w:val="084C139F"/>
    <w:rsid w:val="08A22A43"/>
    <w:rsid w:val="08A30F0B"/>
    <w:rsid w:val="094D21CC"/>
    <w:rsid w:val="09621B2A"/>
    <w:rsid w:val="0A043404"/>
    <w:rsid w:val="0A6D15CC"/>
    <w:rsid w:val="0AE260E4"/>
    <w:rsid w:val="0B3E5988"/>
    <w:rsid w:val="0C9F03B3"/>
    <w:rsid w:val="0D4D09D0"/>
    <w:rsid w:val="0D860A22"/>
    <w:rsid w:val="0DB47026"/>
    <w:rsid w:val="0DD2564C"/>
    <w:rsid w:val="0DE42EAB"/>
    <w:rsid w:val="0DF53660"/>
    <w:rsid w:val="0F417E38"/>
    <w:rsid w:val="0F6840A4"/>
    <w:rsid w:val="0F9D7474"/>
    <w:rsid w:val="0FC2310E"/>
    <w:rsid w:val="101922F4"/>
    <w:rsid w:val="103C0B3D"/>
    <w:rsid w:val="105B4363"/>
    <w:rsid w:val="108123D4"/>
    <w:rsid w:val="10AB51ED"/>
    <w:rsid w:val="10AD2D6E"/>
    <w:rsid w:val="10C66D19"/>
    <w:rsid w:val="11D50053"/>
    <w:rsid w:val="12105415"/>
    <w:rsid w:val="122B53CA"/>
    <w:rsid w:val="126256E5"/>
    <w:rsid w:val="12BE746C"/>
    <w:rsid w:val="12CF3C82"/>
    <w:rsid w:val="12E81959"/>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8E0015"/>
    <w:rsid w:val="1A712530"/>
    <w:rsid w:val="1AA02376"/>
    <w:rsid w:val="1AB17D6E"/>
    <w:rsid w:val="1ABB6560"/>
    <w:rsid w:val="1B2E35A1"/>
    <w:rsid w:val="1B445D6E"/>
    <w:rsid w:val="1B59397D"/>
    <w:rsid w:val="1B8E4E83"/>
    <w:rsid w:val="1BA10850"/>
    <w:rsid w:val="1BA75823"/>
    <w:rsid w:val="1C4C3C34"/>
    <w:rsid w:val="1C5A0A52"/>
    <w:rsid w:val="1C7B4CA3"/>
    <w:rsid w:val="1CA1384F"/>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2F92A5A"/>
    <w:rsid w:val="234222D8"/>
    <w:rsid w:val="23967BC1"/>
    <w:rsid w:val="23BF020B"/>
    <w:rsid w:val="24564BEA"/>
    <w:rsid w:val="24805F2B"/>
    <w:rsid w:val="24966A58"/>
    <w:rsid w:val="24E86231"/>
    <w:rsid w:val="250321B6"/>
    <w:rsid w:val="26131534"/>
    <w:rsid w:val="26672625"/>
    <w:rsid w:val="26D039C0"/>
    <w:rsid w:val="26F37D22"/>
    <w:rsid w:val="26F53B52"/>
    <w:rsid w:val="273C2AE6"/>
    <w:rsid w:val="27487239"/>
    <w:rsid w:val="278E350D"/>
    <w:rsid w:val="278E3C57"/>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C13D3"/>
    <w:rsid w:val="2BC97744"/>
    <w:rsid w:val="2BDF7690"/>
    <w:rsid w:val="2C167DFF"/>
    <w:rsid w:val="2C3F31AA"/>
    <w:rsid w:val="2C5E3FAA"/>
    <w:rsid w:val="2C881EDF"/>
    <w:rsid w:val="2CDD6296"/>
    <w:rsid w:val="2D5331DA"/>
    <w:rsid w:val="2DF85D92"/>
    <w:rsid w:val="2E3E1AA5"/>
    <w:rsid w:val="2E452750"/>
    <w:rsid w:val="2E477C26"/>
    <w:rsid w:val="2E6218E5"/>
    <w:rsid w:val="2EB13602"/>
    <w:rsid w:val="2F652A33"/>
    <w:rsid w:val="2F9747D0"/>
    <w:rsid w:val="2FC554FF"/>
    <w:rsid w:val="2FE018AF"/>
    <w:rsid w:val="305C4D55"/>
    <w:rsid w:val="308138F8"/>
    <w:rsid w:val="30AD73A5"/>
    <w:rsid w:val="31797CAE"/>
    <w:rsid w:val="318D1AC9"/>
    <w:rsid w:val="322B0AF9"/>
    <w:rsid w:val="329B7C99"/>
    <w:rsid w:val="32C77F8C"/>
    <w:rsid w:val="32CB387D"/>
    <w:rsid w:val="32D55AB9"/>
    <w:rsid w:val="32E46117"/>
    <w:rsid w:val="330E07EF"/>
    <w:rsid w:val="3310192D"/>
    <w:rsid w:val="335B0D8A"/>
    <w:rsid w:val="33A30EDA"/>
    <w:rsid w:val="33B41D34"/>
    <w:rsid w:val="33D37A84"/>
    <w:rsid w:val="33E72CDC"/>
    <w:rsid w:val="33EF0217"/>
    <w:rsid w:val="34DD1820"/>
    <w:rsid w:val="34F62FB2"/>
    <w:rsid w:val="35196579"/>
    <w:rsid w:val="354766E8"/>
    <w:rsid w:val="35653AE9"/>
    <w:rsid w:val="356754B7"/>
    <w:rsid w:val="35A53430"/>
    <w:rsid w:val="35A57324"/>
    <w:rsid w:val="35E66AD8"/>
    <w:rsid w:val="35E8621F"/>
    <w:rsid w:val="35F75DF2"/>
    <w:rsid w:val="3638675B"/>
    <w:rsid w:val="36F83A1D"/>
    <w:rsid w:val="37426E6E"/>
    <w:rsid w:val="374903CC"/>
    <w:rsid w:val="37831E43"/>
    <w:rsid w:val="38421A87"/>
    <w:rsid w:val="38486C88"/>
    <w:rsid w:val="387B63E3"/>
    <w:rsid w:val="387D3D38"/>
    <w:rsid w:val="388B34B6"/>
    <w:rsid w:val="38C9369A"/>
    <w:rsid w:val="3918629F"/>
    <w:rsid w:val="392A2A61"/>
    <w:rsid w:val="393B37B4"/>
    <w:rsid w:val="39DB56A4"/>
    <w:rsid w:val="3A0E2941"/>
    <w:rsid w:val="3A3A09C6"/>
    <w:rsid w:val="3A4C112D"/>
    <w:rsid w:val="3A7E65BE"/>
    <w:rsid w:val="3A8B4442"/>
    <w:rsid w:val="3A9B5A8B"/>
    <w:rsid w:val="3AE27506"/>
    <w:rsid w:val="3AED4363"/>
    <w:rsid w:val="3B2C1EC6"/>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4453CC"/>
    <w:rsid w:val="3F735677"/>
    <w:rsid w:val="3FE0616F"/>
    <w:rsid w:val="4016756E"/>
    <w:rsid w:val="40973E49"/>
    <w:rsid w:val="40997FCD"/>
    <w:rsid w:val="40E05B05"/>
    <w:rsid w:val="40E10F3E"/>
    <w:rsid w:val="410769C8"/>
    <w:rsid w:val="4148232D"/>
    <w:rsid w:val="41B362DB"/>
    <w:rsid w:val="41D14C1D"/>
    <w:rsid w:val="42353253"/>
    <w:rsid w:val="425B5EB0"/>
    <w:rsid w:val="42F46F0D"/>
    <w:rsid w:val="42FD4C37"/>
    <w:rsid w:val="435F628D"/>
    <w:rsid w:val="43AE4F12"/>
    <w:rsid w:val="43FF5969"/>
    <w:rsid w:val="448F0F64"/>
    <w:rsid w:val="44BE0D74"/>
    <w:rsid w:val="459B5582"/>
    <w:rsid w:val="45B063D8"/>
    <w:rsid w:val="463557F2"/>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736A5C"/>
    <w:rsid w:val="4A870271"/>
    <w:rsid w:val="4B5667E1"/>
    <w:rsid w:val="4B911EAD"/>
    <w:rsid w:val="4BBE0820"/>
    <w:rsid w:val="4BC0064E"/>
    <w:rsid w:val="4BD9044D"/>
    <w:rsid w:val="4BEA3EF9"/>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6A7986"/>
    <w:rsid w:val="51951B3D"/>
    <w:rsid w:val="51E62DD0"/>
    <w:rsid w:val="5215436D"/>
    <w:rsid w:val="523A43B1"/>
    <w:rsid w:val="52B13856"/>
    <w:rsid w:val="53DC0DCE"/>
    <w:rsid w:val="5486183B"/>
    <w:rsid w:val="549711B4"/>
    <w:rsid w:val="54BF0AED"/>
    <w:rsid w:val="54FC6CFA"/>
    <w:rsid w:val="55DD2A5B"/>
    <w:rsid w:val="55EB6E4E"/>
    <w:rsid w:val="561B49FC"/>
    <w:rsid w:val="56335CDC"/>
    <w:rsid w:val="56561485"/>
    <w:rsid w:val="567D6BD8"/>
    <w:rsid w:val="5795565A"/>
    <w:rsid w:val="57C82AEC"/>
    <w:rsid w:val="58196C7F"/>
    <w:rsid w:val="59713A74"/>
    <w:rsid w:val="59852DB4"/>
    <w:rsid w:val="59A84483"/>
    <w:rsid w:val="59E35615"/>
    <w:rsid w:val="5A0B344B"/>
    <w:rsid w:val="5A9204BD"/>
    <w:rsid w:val="5C0031E7"/>
    <w:rsid w:val="5C0111E3"/>
    <w:rsid w:val="5C2D4542"/>
    <w:rsid w:val="5C481980"/>
    <w:rsid w:val="5CBF2F92"/>
    <w:rsid w:val="5CD224A4"/>
    <w:rsid w:val="5CEE0CA7"/>
    <w:rsid w:val="5D223C0F"/>
    <w:rsid w:val="5D474464"/>
    <w:rsid w:val="5DB939F7"/>
    <w:rsid w:val="5E8221A6"/>
    <w:rsid w:val="5EE9029B"/>
    <w:rsid w:val="5F7C0711"/>
    <w:rsid w:val="5FEF6ACE"/>
    <w:rsid w:val="60686D13"/>
    <w:rsid w:val="6075371F"/>
    <w:rsid w:val="60B34005"/>
    <w:rsid w:val="60E953AA"/>
    <w:rsid w:val="61223B22"/>
    <w:rsid w:val="613F2B4E"/>
    <w:rsid w:val="614420B6"/>
    <w:rsid w:val="61483DCA"/>
    <w:rsid w:val="61587C1D"/>
    <w:rsid w:val="616A23BB"/>
    <w:rsid w:val="61786A80"/>
    <w:rsid w:val="61BA59D1"/>
    <w:rsid w:val="61DC00C2"/>
    <w:rsid w:val="623945C5"/>
    <w:rsid w:val="624D5124"/>
    <w:rsid w:val="62590312"/>
    <w:rsid w:val="62815194"/>
    <w:rsid w:val="628C0655"/>
    <w:rsid w:val="62BD5600"/>
    <w:rsid w:val="630A7F69"/>
    <w:rsid w:val="633A173E"/>
    <w:rsid w:val="6372016D"/>
    <w:rsid w:val="63DD280D"/>
    <w:rsid w:val="63E1421B"/>
    <w:rsid w:val="64034EA4"/>
    <w:rsid w:val="64591967"/>
    <w:rsid w:val="64B075AE"/>
    <w:rsid w:val="64C862AF"/>
    <w:rsid w:val="6506408C"/>
    <w:rsid w:val="65184C81"/>
    <w:rsid w:val="651923CA"/>
    <w:rsid w:val="65520936"/>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B17817"/>
    <w:rsid w:val="69EA3E51"/>
    <w:rsid w:val="69FD25CC"/>
    <w:rsid w:val="6A5628DA"/>
    <w:rsid w:val="6A9D7635"/>
    <w:rsid w:val="6AA04556"/>
    <w:rsid w:val="6ABC46FD"/>
    <w:rsid w:val="6AF42729"/>
    <w:rsid w:val="6B0E2FDC"/>
    <w:rsid w:val="6B363329"/>
    <w:rsid w:val="6B8D221A"/>
    <w:rsid w:val="6B9735DC"/>
    <w:rsid w:val="6BAD1D2D"/>
    <w:rsid w:val="6BBB6ACB"/>
    <w:rsid w:val="6BD3025D"/>
    <w:rsid w:val="6BF4272A"/>
    <w:rsid w:val="6C060A5C"/>
    <w:rsid w:val="6C177795"/>
    <w:rsid w:val="6C750DEF"/>
    <w:rsid w:val="6CE858CE"/>
    <w:rsid w:val="6D16046B"/>
    <w:rsid w:val="6D3A401F"/>
    <w:rsid w:val="6D8E2554"/>
    <w:rsid w:val="6D9A5E61"/>
    <w:rsid w:val="6DF072BB"/>
    <w:rsid w:val="6DFE6C33"/>
    <w:rsid w:val="6E0D1FE7"/>
    <w:rsid w:val="6E0E343C"/>
    <w:rsid w:val="6E154221"/>
    <w:rsid w:val="6E47645D"/>
    <w:rsid w:val="6E756306"/>
    <w:rsid w:val="6EEF6BFA"/>
    <w:rsid w:val="6F115FFC"/>
    <w:rsid w:val="6F740CE2"/>
    <w:rsid w:val="6FD30B68"/>
    <w:rsid w:val="70123D3A"/>
    <w:rsid w:val="70436DC4"/>
    <w:rsid w:val="7055318F"/>
    <w:rsid w:val="705C4B4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1575DA"/>
    <w:rsid w:val="75372E17"/>
    <w:rsid w:val="76700534"/>
    <w:rsid w:val="76A345D7"/>
    <w:rsid w:val="76FB48FB"/>
    <w:rsid w:val="77154E6A"/>
    <w:rsid w:val="77230C1C"/>
    <w:rsid w:val="773D13C1"/>
    <w:rsid w:val="77685D20"/>
    <w:rsid w:val="77760276"/>
    <w:rsid w:val="77CD09ED"/>
    <w:rsid w:val="78091420"/>
    <w:rsid w:val="784A657C"/>
    <w:rsid w:val="78732003"/>
    <w:rsid w:val="78911E34"/>
    <w:rsid w:val="78DB6A34"/>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917</Words>
  <Characters>5178</Characters>
  <Lines>161</Lines>
  <Paragraphs>45</Paragraphs>
  <TotalTime>1</TotalTime>
  <ScaleCrop>false</ScaleCrop>
  <LinksUpToDate>false</LinksUpToDate>
  <CharactersWithSpaces>6131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2025-11-07T03:13:48Z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C96A1063FB7648FFA6D94140D0E0CC5C</vt:lpwstr>
  </property>
</Properties>
</file>