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07471" w14:textId="2363B2E2" w:rsidR="000A7C78" w:rsidRDefault="008D0A34">
      <w:pPr>
        <w:tabs>
          <w:tab w:val="right" w:pos="9639"/>
        </w:tabs>
        <w:overflowPunct/>
        <w:autoSpaceDE/>
        <w:autoSpaceDN/>
        <w:adjustRightInd/>
        <w:spacing w:after="0"/>
        <w:textAlignment w:val="auto"/>
        <w:rPr>
          <w:rFonts w:ascii="Arial" w:eastAsia="MS Mincho" w:hAnsi="Arial" w:cs="Arial"/>
          <w:b/>
          <w:sz w:val="24"/>
          <w:lang w:eastAsia="en-US"/>
        </w:rPr>
      </w:pPr>
      <w:bookmarkStart w:id="0" w:name="OLE_LINK5"/>
      <w:bookmarkStart w:id="1" w:name="OLE_LINK6"/>
      <w:r>
        <w:rPr>
          <w:rFonts w:ascii="Arial" w:eastAsia="MS Mincho" w:hAnsi="Arial" w:cs="Arial"/>
          <w:b/>
          <w:sz w:val="24"/>
          <w:lang w:eastAsia="en-US"/>
        </w:rPr>
        <w:t>3GPP TSG-RAN WG2 Meeting #131bis</w:t>
      </w:r>
      <w:r>
        <w:rPr>
          <w:rFonts w:ascii="Arial" w:eastAsia="MS Mincho" w:hAnsi="Arial" w:cs="Arial"/>
          <w:b/>
          <w:sz w:val="24"/>
          <w:lang w:eastAsia="en-US"/>
        </w:rPr>
        <w:tab/>
      </w:r>
      <w:r w:rsidR="0053604C" w:rsidRPr="0053604C">
        <w:rPr>
          <w:rFonts w:ascii="Arial" w:eastAsia="MS Mincho" w:hAnsi="Arial" w:cs="Arial"/>
          <w:b/>
          <w:sz w:val="24"/>
          <w:lang w:eastAsia="en-US"/>
        </w:rPr>
        <w:t>R2-2507033</w:t>
      </w:r>
    </w:p>
    <w:p w14:paraId="098FEA32" w14:textId="128D73E5" w:rsidR="000A7C78" w:rsidRDefault="008D0A34">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 xml:space="preserve">Prague, </w:t>
      </w:r>
      <w:r w:rsidR="0053604C">
        <w:rPr>
          <w:rFonts w:ascii="Arial" w:eastAsia="MS Mincho" w:hAnsi="Arial" w:cs="Arial"/>
          <w:b/>
          <w:sz w:val="24"/>
          <w:lang w:eastAsia="en-US"/>
        </w:rPr>
        <w:t>Czech Republic</w:t>
      </w:r>
      <w:r>
        <w:rPr>
          <w:rFonts w:ascii="Arial" w:eastAsia="MS Mincho" w:hAnsi="Arial" w:cs="Arial"/>
          <w:b/>
          <w:sz w:val="24"/>
          <w:lang w:eastAsia="en-US"/>
        </w:rPr>
        <w:t xml:space="preserve">, </w:t>
      </w:r>
      <w:r w:rsidR="0053604C">
        <w:rPr>
          <w:rFonts w:ascii="Arial" w:eastAsia="MS Mincho" w:hAnsi="Arial" w:cs="Arial"/>
          <w:b/>
          <w:sz w:val="24"/>
          <w:lang w:eastAsia="en-US"/>
        </w:rPr>
        <w:t>13</w:t>
      </w:r>
      <w:r w:rsidR="0053604C">
        <w:rPr>
          <w:rFonts w:ascii="Arial" w:eastAsia="MS Mincho" w:hAnsi="Arial" w:cs="Arial"/>
          <w:b/>
          <w:sz w:val="24"/>
          <w:vertAlign w:val="superscript"/>
          <w:lang w:eastAsia="en-US"/>
        </w:rPr>
        <w:t>th</w:t>
      </w:r>
      <w:r>
        <w:rPr>
          <w:rFonts w:ascii="Arial" w:eastAsia="MS Mincho" w:hAnsi="Arial" w:cs="Arial"/>
          <w:b/>
          <w:sz w:val="24"/>
          <w:lang w:eastAsia="en-US"/>
        </w:rPr>
        <w:t xml:space="preserve">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 2025</w:t>
      </w:r>
    </w:p>
    <w:p w14:paraId="71183D27" w14:textId="77777777" w:rsidR="000A7C78" w:rsidRDefault="000A7C78">
      <w:pPr>
        <w:tabs>
          <w:tab w:val="left" w:pos="1701"/>
          <w:tab w:val="right" w:pos="9639"/>
        </w:tabs>
        <w:spacing w:after="240"/>
        <w:textAlignment w:val="auto"/>
        <w:rPr>
          <w:rFonts w:eastAsia="MS Mincho" w:cs="Arial"/>
          <w:b/>
          <w:sz w:val="24"/>
          <w:szCs w:val="24"/>
          <w:lang w:eastAsia="en-US"/>
        </w:rPr>
      </w:pPr>
    </w:p>
    <w:p w14:paraId="49EEFBD3" w14:textId="57A3D28F" w:rsidR="000A7C78" w:rsidRDefault="008D0A3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3604C" w:rsidRPr="0053604C">
        <w:rPr>
          <w:rFonts w:ascii="Arial" w:eastAsia="MS Mincho" w:hAnsi="Arial" w:cs="Arial"/>
          <w:b/>
          <w:sz w:val="24"/>
          <w:szCs w:val="24"/>
          <w:lang w:eastAsia="en-US"/>
        </w:rPr>
        <w:t>9.2.2</w:t>
      </w:r>
    </w:p>
    <w:p w14:paraId="703FB4D3" w14:textId="77777777" w:rsidR="000A7C78" w:rsidRDefault="008D0A3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709076D" w14:textId="7FAFC313" w:rsidR="000A7C78" w:rsidRDefault="008D0A3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B2A51" w:rsidRPr="009B2A51">
        <w:rPr>
          <w:rFonts w:ascii="Arial" w:eastAsia="MS Mincho" w:hAnsi="Arial" w:cs="Arial"/>
          <w:b/>
          <w:sz w:val="24"/>
          <w:szCs w:val="24"/>
          <w:lang w:eastAsia="en-US"/>
        </w:rPr>
        <w:t>Support for Device 1 operation in Deployment Scenario 2 with Topology 2</w:t>
      </w:r>
    </w:p>
    <w:p w14:paraId="106EB558" w14:textId="77777777" w:rsidR="000A7C78" w:rsidRDefault="008D0A34">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022FB528" w14:textId="77777777" w:rsidR="000A7C78" w:rsidRDefault="008D0A34">
      <w:pPr>
        <w:pStyle w:val="1"/>
        <w:rPr>
          <w:rFonts w:eastAsia="宋体"/>
          <w:lang w:eastAsia="zh-CN"/>
        </w:rPr>
      </w:pPr>
      <w:r>
        <w:rPr>
          <w:rFonts w:eastAsia="宋体"/>
          <w:lang w:eastAsia="zh-CN"/>
        </w:rPr>
        <w:t>1</w:t>
      </w:r>
      <w:r>
        <w:rPr>
          <w:rFonts w:eastAsia="宋体"/>
          <w:lang w:eastAsia="zh-CN"/>
        </w:rPr>
        <w:tab/>
        <w:t>Introduction</w:t>
      </w:r>
    </w:p>
    <w:p w14:paraId="7B457E3E" w14:textId="16836BCD" w:rsidR="000A7C78" w:rsidRDefault="008D0A34">
      <w:pPr>
        <w:rPr>
          <w:lang w:eastAsia="en-GB"/>
        </w:rPr>
      </w:pPr>
      <w:r>
        <w:rPr>
          <w:lang w:eastAsia="en-GB"/>
        </w:rPr>
        <w:t xml:space="preserve">In the Rel-20 RAN WID, </w:t>
      </w:r>
      <w:r>
        <w:rPr>
          <w:rFonts w:hint="eastAsia"/>
          <w:lang w:eastAsia="en-GB"/>
        </w:rPr>
        <w:t>the support of T2D2 is listed as objective 2, and RAN2 is the leading WG. Meanwhile, there are further restrictions on the RAN2 scope to reduce the workload. The related part is copied below.</w:t>
      </w:r>
    </w:p>
    <w:tbl>
      <w:tblPr>
        <w:tblStyle w:val="af6"/>
        <w:tblW w:w="0" w:type="auto"/>
        <w:tblLook w:val="04A0" w:firstRow="1" w:lastRow="0" w:firstColumn="1" w:lastColumn="0" w:noHBand="0" w:noVBand="1"/>
      </w:tblPr>
      <w:tblGrid>
        <w:gridCol w:w="9631"/>
      </w:tblGrid>
      <w:tr w:rsidR="000A7C78" w14:paraId="56CF52BD" w14:textId="77777777">
        <w:tc>
          <w:tcPr>
            <w:tcW w:w="9631" w:type="dxa"/>
          </w:tcPr>
          <w:p w14:paraId="34091201" w14:textId="7482B863" w:rsidR="000A7C78" w:rsidRDefault="008D0A34">
            <w:pPr>
              <w:rPr>
                <w:lang w:val="en-US" w:eastAsia="en-GB"/>
              </w:rPr>
            </w:pPr>
            <w:r>
              <w:rPr>
                <w:lang w:val="en-US" w:eastAsia="en-GB"/>
              </w:rPr>
              <w:t>Excerpt from WID (RP-25</w:t>
            </w:r>
            <w:r>
              <w:rPr>
                <w:lang w:eastAsia="en-GB"/>
              </w:rPr>
              <w:t>2894</w:t>
            </w:r>
            <w:r>
              <w:rPr>
                <w:lang w:val="en-US" w:eastAsia="en-GB"/>
              </w:rPr>
              <w:t>)</w:t>
            </w:r>
          </w:p>
          <w:p w14:paraId="0E349847" w14:textId="77777777" w:rsidR="000A7C78" w:rsidRDefault="008D0A34">
            <w:pPr>
              <w:rPr>
                <w:lang w:val="en-US" w:eastAsia="en-GB"/>
              </w:rPr>
            </w:pPr>
            <w:r>
              <w:rPr>
                <w:lang w:val="en-US" w:eastAsia="en-GB"/>
              </w:rPr>
              <w:t>…</w:t>
            </w:r>
          </w:p>
          <w:p w14:paraId="12C29843" w14:textId="77777777" w:rsidR="000A7C78" w:rsidRPr="000C7E35" w:rsidRDefault="008D0A34">
            <w:pPr>
              <w:numPr>
                <w:ilvl w:val="0"/>
                <w:numId w:val="8"/>
              </w:numPr>
              <w:overflowPunct/>
              <w:autoSpaceDE/>
              <w:autoSpaceDN/>
              <w:adjustRightInd/>
              <w:spacing w:before="0" w:after="80" w:line="256" w:lineRule="auto"/>
              <w:contextualSpacing/>
              <w:textAlignment w:val="auto"/>
              <w:rPr>
                <w:rFonts w:eastAsia="等线"/>
                <w:lang w:val="en-US" w:eastAsia="en-GB"/>
              </w:rPr>
            </w:pPr>
            <w:r w:rsidRPr="000C7E35">
              <w:rPr>
                <w:rFonts w:eastAsia="等线"/>
                <w:lang w:val="en-US" w:eastAsia="en-GB"/>
              </w:rPr>
              <w:t>Specify support for Deployment Scenario 2 with Topology 2 with intermediate UE as Reader under the following conditions [RAN2-led]:</w:t>
            </w:r>
          </w:p>
          <w:p w14:paraId="4E580C38" w14:textId="77777777" w:rsidR="000A7C78" w:rsidRPr="000C7E35" w:rsidRDefault="008D0A34">
            <w:pPr>
              <w:numPr>
                <w:ilvl w:val="0"/>
                <w:numId w:val="9"/>
              </w:numPr>
              <w:overflowPunct/>
              <w:autoSpaceDE/>
              <w:autoSpaceDN/>
              <w:adjustRightInd/>
              <w:spacing w:before="0" w:after="80" w:line="256" w:lineRule="auto"/>
              <w:ind w:hanging="357"/>
              <w:textAlignment w:val="auto"/>
              <w:rPr>
                <w:rFonts w:eastAsia="等线"/>
                <w:lang w:val="en-US" w:eastAsia="zh-CN"/>
              </w:rPr>
            </w:pPr>
            <w:r w:rsidRPr="000C7E35">
              <w:rPr>
                <w:rFonts w:eastAsia="等线"/>
                <w:lang w:val="en-US" w:eastAsia="zh-CN"/>
              </w:rPr>
              <w:t xml:space="preserve">According to D2T2-B for Device 1 with carrier-wave transmission for waveform 1 only, per </w:t>
            </w:r>
            <w:r w:rsidRPr="000C7E35">
              <w:rPr>
                <w:rFonts w:eastAsia="等线"/>
                <w:highlight w:val="yellow"/>
                <w:lang w:val="en-US" w:eastAsia="zh-CN"/>
              </w:rPr>
              <w:t>TR 38.769</w:t>
            </w:r>
            <w:r w:rsidRPr="000C7E35">
              <w:rPr>
                <w:rFonts w:eastAsia="等线"/>
                <w:lang w:val="en-US" w:eastAsia="zh-CN"/>
              </w:rPr>
              <w:t>.</w:t>
            </w:r>
          </w:p>
          <w:p w14:paraId="22D99DEE" w14:textId="77777777" w:rsidR="000A7C78" w:rsidRPr="000C7E35" w:rsidRDefault="008D0A34">
            <w:pPr>
              <w:numPr>
                <w:ilvl w:val="1"/>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No specification support for CW control</w:t>
            </w:r>
          </w:p>
          <w:p w14:paraId="118C8848" w14:textId="77777777" w:rsidR="000A7C78" w:rsidRPr="000C7E35" w:rsidRDefault="008D0A34">
            <w:pPr>
              <w:numPr>
                <w:ilvl w:val="0"/>
                <w:numId w:val="9"/>
              </w:numPr>
              <w:overflowPunct/>
              <w:autoSpaceDE/>
              <w:autoSpaceDN/>
              <w:adjustRightInd/>
              <w:spacing w:before="0" w:after="80" w:line="256" w:lineRule="auto"/>
              <w:ind w:hanging="357"/>
              <w:textAlignment w:val="auto"/>
              <w:rPr>
                <w:rFonts w:eastAsia="等线"/>
                <w:lang w:val="en-US" w:eastAsia="zh-CN"/>
              </w:rPr>
            </w:pPr>
            <w:r w:rsidRPr="000C7E35">
              <w:rPr>
                <w:rFonts w:eastAsia="等线"/>
                <w:lang w:val="en-US" w:eastAsia="zh-CN"/>
              </w:rPr>
              <w:t>According to D2T2-C for active Device(s).</w:t>
            </w:r>
          </w:p>
          <w:p w14:paraId="5754FD4F" w14:textId="77777777" w:rsidR="000A7C78" w:rsidRPr="000C7E35" w:rsidRDefault="008D0A34">
            <w:pPr>
              <w:numPr>
                <w:ilvl w:val="1"/>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Start after March 2026</w:t>
            </w:r>
          </w:p>
          <w:p w14:paraId="7286A0A7" w14:textId="77777777" w:rsidR="000A7C78" w:rsidRPr="000C7E35" w:rsidRDefault="008D0A34">
            <w:pPr>
              <w:numPr>
                <w:ilvl w:val="0"/>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Traffic types DO-DTT and DT, and DO-A (only for active Device(s)).</w:t>
            </w:r>
          </w:p>
          <w:p w14:paraId="31CE2885" w14:textId="77777777" w:rsidR="000A7C78" w:rsidRPr="000C7E35" w:rsidRDefault="008D0A34">
            <w:pPr>
              <w:numPr>
                <w:ilvl w:val="1"/>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RAN2 to start on DO-A for D2T2 when sufficient progress has been made on DO-A for D1T1, after a checkpoint in RAN plenary in September 2026</w:t>
            </w:r>
          </w:p>
          <w:p w14:paraId="4CF547EA" w14:textId="77777777" w:rsidR="000A7C78" w:rsidRPr="000C7E35" w:rsidRDefault="008D0A34">
            <w:pPr>
              <w:numPr>
                <w:ilvl w:val="0"/>
                <w:numId w:val="9"/>
              </w:numPr>
              <w:overflowPunct/>
              <w:autoSpaceDE/>
              <w:autoSpaceDN/>
              <w:adjustRightInd/>
              <w:spacing w:before="0" w:after="80" w:line="256" w:lineRule="auto"/>
              <w:ind w:hanging="357"/>
              <w:textAlignment w:val="auto"/>
              <w:rPr>
                <w:rFonts w:eastAsia="等线"/>
                <w:lang w:val="en-US" w:eastAsia="zh-CN"/>
              </w:rPr>
            </w:pPr>
            <w:r w:rsidRPr="000C7E35">
              <w:rPr>
                <w:rFonts w:eastAsia="等线"/>
                <w:lang w:val="en-US" w:eastAsia="zh-CN"/>
              </w:rPr>
              <w:t>Representative use cases rUC1 (indoor inventory) and rUC4 (indoor command).</w:t>
            </w:r>
          </w:p>
          <w:p w14:paraId="78D4AE6D" w14:textId="77777777" w:rsidR="000A7C78" w:rsidRPr="000C7E35" w:rsidRDefault="008D0A34">
            <w:pPr>
              <w:numPr>
                <w:ilvl w:val="0"/>
                <w:numId w:val="9"/>
              </w:numPr>
              <w:overflowPunct/>
              <w:autoSpaceDE/>
              <w:autoSpaceDN/>
              <w:adjustRightInd/>
              <w:spacing w:before="0" w:after="180" w:line="256" w:lineRule="auto"/>
              <w:contextualSpacing/>
              <w:textAlignment w:val="auto"/>
              <w:rPr>
                <w:rFonts w:eastAsia="等线"/>
                <w:lang w:val="en-US" w:eastAsia="en-GB"/>
              </w:rPr>
            </w:pPr>
            <w:r w:rsidRPr="000C7E35">
              <w:rPr>
                <w:rFonts w:eastAsia="等线"/>
                <w:lang w:val="en-US" w:eastAsia="en-GB"/>
              </w:rPr>
              <w:t>FR1 licensed spectrum in FDD, with R2D in UL spectrum, and D2R and CW in UL spectrum.</w:t>
            </w:r>
          </w:p>
          <w:p w14:paraId="1234844F" w14:textId="385870F4" w:rsidR="000A7C78" w:rsidRPr="000C7E35" w:rsidRDefault="008D0A34">
            <w:pPr>
              <w:numPr>
                <w:ilvl w:val="0"/>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Specify RRC-based architecture, in coordination with SA2.</w:t>
            </w:r>
          </w:p>
          <w:p w14:paraId="38DA3438" w14:textId="77777777" w:rsidR="000A7C78" w:rsidRPr="000C7E35" w:rsidRDefault="008D0A34">
            <w:pPr>
              <w:numPr>
                <w:ilvl w:val="0"/>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The following are not supported:</w:t>
            </w:r>
          </w:p>
          <w:p w14:paraId="26121B5E" w14:textId="77777777" w:rsidR="000A7C78" w:rsidRPr="000C7E35" w:rsidRDefault="008D0A34">
            <w:pPr>
              <w:numPr>
                <w:ilvl w:val="1"/>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Coordination between UEs operating as UE readers</w:t>
            </w:r>
          </w:p>
          <w:p w14:paraId="1FB0A284" w14:textId="77777777" w:rsidR="000A7C78" w:rsidRPr="000C7E35" w:rsidRDefault="008D0A34">
            <w:pPr>
              <w:numPr>
                <w:ilvl w:val="1"/>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 xml:space="preserve">New </w:t>
            </w:r>
            <w:proofErr w:type="spellStart"/>
            <w:r w:rsidRPr="000C7E35">
              <w:rPr>
                <w:rFonts w:eastAsia="等线"/>
                <w:lang w:val="en-US" w:eastAsia="zh-CN"/>
              </w:rPr>
              <w:t>Uu</w:t>
            </w:r>
            <w:proofErr w:type="spellEnd"/>
            <w:r w:rsidRPr="000C7E35">
              <w:rPr>
                <w:rFonts w:eastAsia="等线"/>
                <w:lang w:val="en-US" w:eastAsia="zh-CN"/>
              </w:rPr>
              <w:t xml:space="preserve"> protocol layer(s)</w:t>
            </w:r>
          </w:p>
          <w:p w14:paraId="565772BA" w14:textId="77777777" w:rsidR="000A7C78" w:rsidRPr="000C7E35" w:rsidRDefault="008D0A34">
            <w:pPr>
              <w:numPr>
                <w:ilvl w:val="1"/>
                <w:numId w:val="9"/>
              </w:numPr>
              <w:overflowPunct/>
              <w:autoSpaceDE/>
              <w:autoSpaceDN/>
              <w:adjustRightInd/>
              <w:spacing w:before="0" w:after="80" w:line="256" w:lineRule="auto"/>
              <w:textAlignment w:val="auto"/>
              <w:rPr>
                <w:rFonts w:eastAsia="等线"/>
                <w:lang w:val="en-US" w:eastAsia="zh-CN"/>
              </w:rPr>
            </w:pPr>
            <w:r w:rsidRPr="000C7E35">
              <w:rPr>
                <w:rFonts w:eastAsia="等线"/>
                <w:lang w:val="en-US" w:eastAsia="zh-CN"/>
              </w:rPr>
              <w:t xml:space="preserve">Simultaneous (time overlapping) operation of </w:t>
            </w:r>
            <w:proofErr w:type="spellStart"/>
            <w:r w:rsidRPr="000C7E35">
              <w:rPr>
                <w:rFonts w:eastAsia="等线"/>
                <w:lang w:val="en-US" w:eastAsia="zh-CN"/>
              </w:rPr>
              <w:t>Uu</w:t>
            </w:r>
            <w:proofErr w:type="spellEnd"/>
            <w:r w:rsidRPr="000C7E35">
              <w:rPr>
                <w:rFonts w:eastAsia="等线"/>
                <w:lang w:val="en-US" w:eastAsia="zh-CN"/>
              </w:rPr>
              <w:t xml:space="preserve"> and A-IoT at the intermediate UE in the same band</w:t>
            </w:r>
          </w:p>
          <w:p w14:paraId="73D91C10" w14:textId="77777777" w:rsidR="000A7C78" w:rsidRPr="000C7E35" w:rsidRDefault="008D0A34">
            <w:pPr>
              <w:overflowPunct/>
              <w:autoSpaceDE/>
              <w:autoSpaceDN/>
              <w:adjustRightInd/>
              <w:spacing w:after="80" w:line="256" w:lineRule="auto"/>
              <w:ind w:left="360"/>
              <w:textAlignment w:val="auto"/>
              <w:rPr>
                <w:rFonts w:eastAsia="等线"/>
                <w:lang w:val="en-US" w:eastAsia="zh-CN"/>
              </w:rPr>
            </w:pPr>
            <w:r w:rsidRPr="000C7E35">
              <w:rPr>
                <w:rFonts w:eastAsia="等线"/>
                <w:lang w:val="en-US" w:eastAsia="zh-CN"/>
              </w:rPr>
              <w:t>This objective begins after RAN#109 (September 2025), and after RAN1#111 (March 2026) for RAN1.</w:t>
            </w:r>
          </w:p>
          <w:p w14:paraId="6B16917D" w14:textId="77777777" w:rsidR="000A7C78" w:rsidRPr="000C7E35" w:rsidRDefault="000A7C78">
            <w:pPr>
              <w:overflowPunct/>
              <w:autoSpaceDE/>
              <w:autoSpaceDN/>
              <w:adjustRightInd/>
              <w:spacing w:after="80" w:line="256" w:lineRule="auto"/>
              <w:ind w:left="360"/>
              <w:textAlignment w:val="auto"/>
              <w:rPr>
                <w:rFonts w:eastAsia="等线"/>
                <w:lang w:val="en-US" w:eastAsia="zh-CN"/>
              </w:rPr>
            </w:pPr>
          </w:p>
          <w:p w14:paraId="5BD85607" w14:textId="77777777" w:rsidR="000A7C78" w:rsidRPr="000C7E35" w:rsidRDefault="008D0A34">
            <w:pPr>
              <w:overflowPunct/>
              <w:autoSpaceDE/>
              <w:autoSpaceDN/>
              <w:adjustRightInd/>
              <w:spacing w:after="80" w:line="256" w:lineRule="auto"/>
              <w:ind w:left="360"/>
              <w:textAlignment w:val="auto"/>
              <w:rPr>
                <w:rFonts w:eastAsia="等线"/>
                <w:lang w:val="en-US" w:eastAsia="zh-CN"/>
              </w:rPr>
            </w:pPr>
            <w:r w:rsidRPr="000C7E35">
              <w:rPr>
                <w:rFonts w:eastAsia="等线"/>
                <w:lang w:val="en-US" w:eastAsia="zh-CN"/>
              </w:rPr>
              <w:t>The work is subject to the following constraints:</w:t>
            </w:r>
          </w:p>
          <w:p w14:paraId="156940DC" w14:textId="77777777" w:rsidR="000A7C78" w:rsidRDefault="008D0A34">
            <w:pPr>
              <w:overflowPunct/>
              <w:autoSpaceDE/>
              <w:autoSpaceDN/>
              <w:adjustRightInd/>
              <w:spacing w:after="80" w:line="256" w:lineRule="auto"/>
              <w:ind w:left="360"/>
              <w:textAlignment w:val="auto"/>
              <w:rPr>
                <w:lang w:val="en-US" w:eastAsia="en-GB"/>
              </w:rPr>
            </w:pPr>
            <w:r>
              <w:rPr>
                <w:lang w:val="en-US" w:eastAsia="en-GB"/>
              </w:rPr>
              <w:t>…</w:t>
            </w:r>
          </w:p>
          <w:p w14:paraId="01E9E422" w14:textId="77777777" w:rsidR="000A7C78" w:rsidRPr="000C7E35" w:rsidRDefault="008D0A34">
            <w:pPr>
              <w:overflowPunct/>
              <w:autoSpaceDE/>
              <w:autoSpaceDN/>
              <w:adjustRightInd/>
              <w:spacing w:after="80" w:line="256" w:lineRule="auto"/>
              <w:ind w:left="360"/>
              <w:textAlignment w:val="auto"/>
              <w:rPr>
                <w:rFonts w:eastAsia="等线"/>
                <w:lang w:val="en-US" w:eastAsia="zh-CN"/>
              </w:rPr>
            </w:pPr>
            <w:r w:rsidRPr="000C7E35">
              <w:rPr>
                <w:rFonts w:eastAsia="等线"/>
                <w:b/>
                <w:bCs/>
                <w:u w:val="single"/>
                <w:lang w:val="en-US" w:eastAsia="zh-CN"/>
              </w:rPr>
              <w:t>RAN2</w:t>
            </w:r>
          </w:p>
          <w:p w14:paraId="04E1A646" w14:textId="77777777" w:rsidR="000A7C78" w:rsidRPr="000C7E35" w:rsidRDefault="008D0A34">
            <w:pPr>
              <w:numPr>
                <w:ilvl w:val="0"/>
                <w:numId w:val="9"/>
              </w:numPr>
              <w:overflowPunct/>
              <w:autoSpaceDE/>
              <w:autoSpaceDN/>
              <w:adjustRightInd/>
              <w:spacing w:before="0" w:after="80" w:line="256" w:lineRule="auto"/>
              <w:ind w:hanging="357"/>
              <w:textAlignment w:val="auto"/>
              <w:rPr>
                <w:rFonts w:eastAsia="等线"/>
                <w:lang w:val="en-US" w:eastAsia="zh-CN"/>
              </w:rPr>
            </w:pPr>
            <w:r w:rsidRPr="000C7E35">
              <w:rPr>
                <w:rFonts w:eastAsia="等线"/>
                <w:lang w:val="en-US" w:eastAsia="zh-CN"/>
              </w:rPr>
              <w:t xml:space="preserve">The objective includes specification of necessary </w:t>
            </w:r>
            <w:proofErr w:type="spellStart"/>
            <w:r w:rsidRPr="000C7E35">
              <w:rPr>
                <w:rFonts w:eastAsia="等线"/>
                <w:lang w:val="en-US" w:eastAsia="zh-CN"/>
              </w:rPr>
              <w:t>Uu</w:t>
            </w:r>
            <w:proofErr w:type="spellEnd"/>
            <w:r w:rsidRPr="000C7E35">
              <w:rPr>
                <w:rFonts w:eastAsia="等线"/>
                <w:lang w:val="en-US" w:eastAsia="zh-CN"/>
              </w:rPr>
              <w:t xml:space="preserve"> procedures to enable the A-IoT operations.</w:t>
            </w:r>
          </w:p>
          <w:p w14:paraId="5FB48E91" w14:textId="77777777" w:rsidR="000A7C78" w:rsidRPr="000C7E35" w:rsidRDefault="008D0A34">
            <w:pPr>
              <w:numPr>
                <w:ilvl w:val="0"/>
                <w:numId w:val="9"/>
              </w:numPr>
              <w:overflowPunct/>
              <w:autoSpaceDE/>
              <w:autoSpaceDN/>
              <w:adjustRightInd/>
              <w:spacing w:before="0" w:after="80" w:line="256" w:lineRule="auto"/>
              <w:ind w:hanging="357"/>
              <w:textAlignment w:val="auto"/>
              <w:rPr>
                <w:rFonts w:eastAsia="等线"/>
                <w:lang w:val="en-US" w:eastAsia="zh-CN"/>
              </w:rPr>
            </w:pPr>
            <w:r w:rsidRPr="000C7E35">
              <w:rPr>
                <w:rFonts w:eastAsia="等线"/>
                <w:highlight w:val="yellow"/>
                <w:lang w:val="en-US" w:eastAsia="zh-CN"/>
              </w:rPr>
              <w:t>RRC CONNECTED UE</w:t>
            </w:r>
            <w:r w:rsidRPr="000C7E35">
              <w:rPr>
                <w:rFonts w:eastAsia="等线"/>
                <w:lang w:val="en-US" w:eastAsia="zh-CN"/>
              </w:rPr>
              <w:t xml:space="preserve"> reader only, including RLF</w:t>
            </w:r>
            <w:r w:rsidRPr="000C7E35">
              <w:rPr>
                <w:rFonts w:eastAsia="等线"/>
                <w:lang w:eastAsia="zh-CN"/>
              </w:rPr>
              <w:t xml:space="preserve"> and handover</w:t>
            </w:r>
            <w:r w:rsidRPr="000C7E35">
              <w:rPr>
                <w:rFonts w:eastAsia="等线"/>
                <w:lang w:val="en-US" w:eastAsia="zh-CN"/>
              </w:rPr>
              <w:t>, without specific enhancement for other temporary out-of-connection scenarios.</w:t>
            </w:r>
          </w:p>
          <w:p w14:paraId="2CCE37EB" w14:textId="77777777" w:rsidR="000A7C78" w:rsidRPr="000C7E35" w:rsidRDefault="008D0A34">
            <w:pPr>
              <w:numPr>
                <w:ilvl w:val="0"/>
                <w:numId w:val="9"/>
              </w:numPr>
              <w:overflowPunct/>
              <w:autoSpaceDE/>
              <w:autoSpaceDN/>
              <w:adjustRightInd/>
              <w:spacing w:before="0" w:after="80" w:line="256" w:lineRule="auto"/>
              <w:ind w:hanging="357"/>
              <w:textAlignment w:val="auto"/>
              <w:rPr>
                <w:rFonts w:eastAsia="等线"/>
                <w:lang w:val="en-US" w:eastAsia="zh-CN"/>
              </w:rPr>
            </w:pPr>
            <w:r w:rsidRPr="000C7E35">
              <w:rPr>
                <w:rFonts w:eastAsia="等线"/>
                <w:lang w:val="en-US" w:eastAsia="zh-CN"/>
              </w:rPr>
              <w:t xml:space="preserve">A-IoT radio resource of the UE reader is </w:t>
            </w:r>
            <w:r w:rsidRPr="000C7E35">
              <w:rPr>
                <w:rFonts w:eastAsia="等线"/>
                <w:highlight w:val="yellow"/>
                <w:lang w:val="en-US" w:eastAsia="zh-CN"/>
              </w:rPr>
              <w:t>only valid within the serving cell</w:t>
            </w:r>
            <w:r w:rsidRPr="000C7E35">
              <w:rPr>
                <w:rFonts w:eastAsia="等线"/>
                <w:lang w:val="en-US" w:eastAsia="zh-CN"/>
              </w:rPr>
              <w:t>.</w:t>
            </w:r>
          </w:p>
          <w:p w14:paraId="7E440876" w14:textId="77777777" w:rsidR="000A7C78" w:rsidRPr="000C7E35" w:rsidRDefault="008D0A34">
            <w:pPr>
              <w:numPr>
                <w:ilvl w:val="0"/>
                <w:numId w:val="9"/>
              </w:numPr>
              <w:overflowPunct/>
              <w:autoSpaceDE/>
              <w:autoSpaceDN/>
              <w:adjustRightInd/>
              <w:spacing w:before="0" w:after="80" w:line="256" w:lineRule="auto"/>
              <w:ind w:hanging="357"/>
              <w:textAlignment w:val="auto"/>
              <w:rPr>
                <w:rFonts w:eastAsia="等线"/>
                <w:lang w:val="en-US" w:eastAsia="zh-CN"/>
              </w:rPr>
            </w:pPr>
            <w:r w:rsidRPr="000C7E35">
              <w:rPr>
                <w:rFonts w:eastAsia="等线"/>
                <w:lang w:val="en-US" w:eastAsia="zh-CN"/>
              </w:rPr>
              <w:lastRenderedPageBreak/>
              <w:t xml:space="preserve">Resource allocation to the UE Reader shall be </w:t>
            </w:r>
            <w:r w:rsidRPr="000C7E35">
              <w:rPr>
                <w:rFonts w:eastAsia="等线"/>
                <w:highlight w:val="yellow"/>
                <w:lang w:val="en-US" w:eastAsia="zh-CN"/>
              </w:rPr>
              <w:t xml:space="preserve">via </w:t>
            </w:r>
            <w:proofErr w:type="spellStart"/>
            <w:r w:rsidRPr="000C7E35">
              <w:rPr>
                <w:rFonts w:eastAsia="等线"/>
                <w:highlight w:val="yellow"/>
                <w:lang w:val="en-US" w:eastAsia="zh-CN"/>
              </w:rPr>
              <w:t>Uu</w:t>
            </w:r>
            <w:proofErr w:type="spellEnd"/>
            <w:r w:rsidRPr="000C7E35">
              <w:rPr>
                <w:rFonts w:eastAsia="等线"/>
                <w:highlight w:val="yellow"/>
                <w:lang w:val="en-US" w:eastAsia="zh-CN"/>
              </w:rPr>
              <w:t xml:space="preserve"> RRC signaling</w:t>
            </w:r>
            <w:r w:rsidRPr="000C7E35">
              <w:rPr>
                <w:rFonts w:eastAsia="等线"/>
                <w:lang w:val="en-US" w:eastAsia="zh-CN"/>
              </w:rPr>
              <w:t>.</w:t>
            </w:r>
          </w:p>
          <w:p w14:paraId="13058BC2" w14:textId="77777777" w:rsidR="000A7C78" w:rsidRDefault="008D0A34">
            <w:pPr>
              <w:overflowPunct/>
              <w:autoSpaceDE/>
              <w:autoSpaceDN/>
              <w:adjustRightInd/>
              <w:spacing w:after="80" w:line="256" w:lineRule="auto"/>
              <w:ind w:left="360"/>
              <w:textAlignment w:val="auto"/>
              <w:rPr>
                <w:lang w:val="en-US" w:eastAsia="en-GB"/>
              </w:rPr>
            </w:pPr>
            <w:r>
              <w:rPr>
                <w:lang w:val="en-US" w:eastAsia="en-GB"/>
              </w:rPr>
              <w:t>…</w:t>
            </w:r>
          </w:p>
        </w:tc>
      </w:tr>
    </w:tbl>
    <w:p w14:paraId="6AA5FE84" w14:textId="33F208F3" w:rsidR="000A7C78" w:rsidRDefault="008D0A34">
      <w:pPr>
        <w:rPr>
          <w:lang w:eastAsia="en-GB"/>
        </w:rPr>
      </w:pPr>
      <w:r>
        <w:rPr>
          <w:lang w:val="en-US" w:eastAsia="en-US" w:bidi="ar"/>
        </w:rPr>
        <w:lastRenderedPageBreak/>
        <w:t>In Rel-19, we have systematically studied the T2 mechanism, and the corresponding conclusions have been captured in the TR 38.769.</w:t>
      </w:r>
      <w:r>
        <w:rPr>
          <w:lang w:eastAsia="en-US" w:bidi="ar"/>
        </w:rPr>
        <w:t xml:space="preserve"> The WID explicitly state that Rel-20 is proposed to support T2 as defined in TR 38.848.</w:t>
      </w:r>
      <w:r>
        <w:rPr>
          <w:lang w:val="en-US" w:eastAsia="en-US" w:bidi="ar"/>
        </w:rPr>
        <w:t xml:space="preserve"> Therefore,</w:t>
      </w:r>
      <w:r>
        <w:rPr>
          <w:lang w:eastAsia="en-US" w:bidi="ar"/>
        </w:rPr>
        <w:t xml:space="preserve"> we</w:t>
      </w:r>
      <w:r>
        <w:rPr>
          <w:lang w:val="en-US" w:eastAsia="en-US" w:bidi="ar"/>
        </w:rPr>
        <w:t xml:space="preserve"> should take the </w:t>
      </w:r>
      <w:r>
        <w:rPr>
          <w:lang w:eastAsia="en-US" w:bidi="ar"/>
        </w:rPr>
        <w:t xml:space="preserve">SI agreements as in </w:t>
      </w:r>
      <w:r>
        <w:rPr>
          <w:lang w:val="en-US" w:eastAsia="en-US" w:bidi="ar"/>
        </w:rPr>
        <w:t>TR as starting point. This paper first reviews the conclusions of the SI, and then builds upon them to analyze and discuss detailed issues.</w:t>
      </w:r>
    </w:p>
    <w:p w14:paraId="7D21F055" w14:textId="77777777" w:rsidR="000A7C78" w:rsidRDefault="008D0A34">
      <w:pPr>
        <w:pStyle w:val="1"/>
        <w:rPr>
          <w:rFonts w:eastAsia="宋体"/>
          <w:lang w:eastAsia="zh-CN"/>
        </w:rPr>
      </w:pPr>
      <w:bookmarkStart w:id="2" w:name="_Toc499559238"/>
      <w:bookmarkStart w:id="3" w:name="_Toc147158671"/>
      <w:bookmarkStart w:id="4" w:name="_Toc61387172"/>
      <w:r>
        <w:rPr>
          <w:rFonts w:eastAsia="宋体"/>
          <w:lang w:eastAsia="zh-CN"/>
        </w:rPr>
        <w:t>2</w:t>
      </w:r>
      <w:r>
        <w:rPr>
          <w:rFonts w:eastAsia="宋体"/>
          <w:lang w:eastAsia="zh-CN"/>
        </w:rPr>
        <w:tab/>
        <w:t>Discussion</w:t>
      </w:r>
      <w:bookmarkEnd w:id="2"/>
      <w:bookmarkEnd w:id="3"/>
      <w:bookmarkEnd w:id="4"/>
    </w:p>
    <w:p w14:paraId="1A0DD9AD" w14:textId="77777777" w:rsidR="000A7C78" w:rsidRDefault="008D0A34">
      <w:pPr>
        <w:pStyle w:val="2"/>
        <w:rPr>
          <w:rFonts w:eastAsia="宋体"/>
          <w:lang w:eastAsia="zh-CN"/>
        </w:rPr>
      </w:pPr>
      <w:bookmarkStart w:id="5" w:name="_Toc147158672"/>
      <w:bookmarkStart w:id="6" w:name="_Toc61387173"/>
      <w:bookmarkStart w:id="7" w:name="_Toc499559239"/>
      <w:r>
        <w:rPr>
          <w:rFonts w:eastAsia="宋体"/>
          <w:lang w:eastAsia="zh-CN"/>
        </w:rPr>
        <w:t>2.1</w:t>
      </w:r>
      <w:r>
        <w:rPr>
          <w:rFonts w:eastAsia="宋体"/>
          <w:lang w:eastAsia="zh-CN"/>
        </w:rPr>
        <w:tab/>
      </w:r>
      <w:bookmarkEnd w:id="5"/>
      <w:bookmarkEnd w:id="6"/>
      <w:bookmarkEnd w:id="7"/>
      <w:r>
        <w:rPr>
          <w:rFonts w:eastAsia="宋体"/>
          <w:lang w:eastAsia="zh-CN"/>
        </w:rPr>
        <w:t>SI review and summary of agreements</w:t>
      </w:r>
    </w:p>
    <w:p w14:paraId="206491CC" w14:textId="1237888F" w:rsidR="000A7C78" w:rsidRDefault="008D0A34">
      <w:pPr>
        <w:textAlignment w:val="auto"/>
        <w:rPr>
          <w:rFonts w:eastAsia="Malgun Gothic"/>
          <w:lang w:eastAsia="de-DE"/>
        </w:rPr>
      </w:pPr>
      <w:r>
        <w:rPr>
          <w:rFonts w:eastAsia="Malgun Gothic"/>
          <w:lang w:eastAsia="de-DE"/>
        </w:rPr>
        <w:t>To recall the context of the SI in Rel-19, the agreements are provided below. In addition, also taking into account of the further restriction in WID, some adjustments are made on top of the text.</w:t>
      </w:r>
    </w:p>
    <w:tbl>
      <w:tblPr>
        <w:tblStyle w:val="af6"/>
        <w:tblW w:w="0" w:type="auto"/>
        <w:tblLook w:val="04A0" w:firstRow="1" w:lastRow="0" w:firstColumn="1" w:lastColumn="0" w:noHBand="0" w:noVBand="1"/>
      </w:tblPr>
      <w:tblGrid>
        <w:gridCol w:w="9631"/>
      </w:tblGrid>
      <w:tr w:rsidR="000A7C78" w14:paraId="2F9BA2CD" w14:textId="77777777">
        <w:tc>
          <w:tcPr>
            <w:tcW w:w="9631" w:type="dxa"/>
          </w:tcPr>
          <w:p w14:paraId="4D3A11AE" w14:textId="77777777" w:rsidR="000A7C78" w:rsidRPr="000C7E35" w:rsidRDefault="008D0A34">
            <w:pPr>
              <w:pStyle w:val="4"/>
              <w:rPr>
                <w:rFonts w:ascii="Times New Roman" w:hAnsi="Times New Roman"/>
                <w:sz w:val="20"/>
                <w:lang w:val="en-US"/>
              </w:rPr>
            </w:pPr>
            <w:r w:rsidRPr="000C7E35">
              <w:rPr>
                <w:rFonts w:ascii="Times New Roman" w:hAnsi="Times New Roman"/>
                <w:sz w:val="20"/>
                <w:lang w:val="en-US"/>
              </w:rPr>
              <w:lastRenderedPageBreak/>
              <w:t xml:space="preserve">General Work Guidelines </w:t>
            </w:r>
          </w:p>
          <w:p w14:paraId="47C5207E" w14:textId="77777777" w:rsidR="000A7C78" w:rsidRPr="000C7E35" w:rsidRDefault="008D0A34">
            <w:pPr>
              <w:pStyle w:val="Doc-text2"/>
              <w:numPr>
                <w:ilvl w:val="0"/>
                <w:numId w:val="10"/>
              </w:numPr>
              <w:tabs>
                <w:tab w:val="clear" w:pos="-840"/>
              </w:tabs>
              <w:overflowPunct/>
              <w:autoSpaceDE/>
              <w:adjustRightInd/>
              <w:rPr>
                <w:rFonts w:ascii="Times New Roman" w:hAnsi="Times New Roman"/>
                <w:lang w:val="en-US" w:eastAsia="zh-CN"/>
              </w:rPr>
            </w:pPr>
            <w:r w:rsidRPr="000C7E35">
              <w:rPr>
                <w:rFonts w:ascii="Times New Roman" w:hAnsi="Times New Roman"/>
                <w:lang w:val="en-US" w:eastAsia="zh-CN"/>
              </w:rPr>
              <w:t>RAN2 is responsible for the interface between intermediate node (</w:t>
            </w:r>
            <w:proofErr w:type="gramStart"/>
            <w:r w:rsidRPr="000C7E35">
              <w:rPr>
                <w:rFonts w:ascii="Times New Roman" w:hAnsi="Times New Roman"/>
                <w:lang w:val="en-US" w:eastAsia="zh-CN"/>
              </w:rPr>
              <w:t>i.e.</w:t>
            </w:r>
            <w:proofErr w:type="gramEnd"/>
            <w:r w:rsidRPr="000C7E35">
              <w:rPr>
                <w:rFonts w:ascii="Times New Roman" w:hAnsi="Times New Roman"/>
                <w:lang w:val="en-US" w:eastAsia="zh-CN"/>
              </w:rPr>
              <w:t xml:space="preserve"> Reader) and RAN for topology 2.</w:t>
            </w:r>
          </w:p>
          <w:p w14:paraId="707C6B45" w14:textId="68489C5B" w:rsidR="000A7C78" w:rsidRPr="000C7E35" w:rsidRDefault="008D0A34">
            <w:pPr>
              <w:pStyle w:val="Doc-text2"/>
              <w:numPr>
                <w:ilvl w:val="0"/>
                <w:numId w:val="10"/>
              </w:numPr>
              <w:tabs>
                <w:tab w:val="clear" w:pos="-840"/>
              </w:tabs>
              <w:overflowPunct/>
              <w:autoSpaceDE/>
              <w:adjustRightInd/>
              <w:rPr>
                <w:rFonts w:ascii="Times New Roman" w:hAnsi="Times New Roman"/>
                <w:lang w:val="en-US" w:eastAsia="zh-CN"/>
              </w:rPr>
            </w:pPr>
            <w:r w:rsidRPr="000C7E35">
              <w:rPr>
                <w:rFonts w:ascii="Times New Roman" w:hAnsi="Times New Roman"/>
                <w:lang w:val="en-US" w:eastAsia="zh-CN"/>
              </w:rPr>
              <w:t xml:space="preserve">A-IoT air interface in topology 1 between A-IoT device and reader is fully reused in topology 2, </w:t>
            </w:r>
            <w:proofErr w:type="gramStart"/>
            <w:r w:rsidRPr="000C7E35">
              <w:rPr>
                <w:rFonts w:ascii="Times New Roman" w:hAnsi="Times New Roman"/>
                <w:lang w:val="en-US" w:eastAsia="zh-CN"/>
              </w:rPr>
              <w:t>i.e.</w:t>
            </w:r>
            <w:proofErr w:type="gramEnd"/>
            <w:r w:rsidRPr="000C7E35">
              <w:rPr>
                <w:rFonts w:ascii="Times New Roman" w:hAnsi="Times New Roman"/>
                <w:lang w:val="en-US" w:eastAsia="zh-CN"/>
              </w:rPr>
              <w:t xml:space="preserve"> topology is transparent to the A-IoT device and there is no impact on A-IoT device.</w:t>
            </w:r>
          </w:p>
          <w:p w14:paraId="702C2CAD" w14:textId="77777777" w:rsidR="000A7C78" w:rsidRPr="000C7E35" w:rsidRDefault="008D0A34">
            <w:pPr>
              <w:pStyle w:val="4"/>
              <w:rPr>
                <w:rFonts w:ascii="Times New Roman" w:hAnsi="Times New Roman"/>
                <w:sz w:val="20"/>
                <w:lang w:val="en-US"/>
              </w:rPr>
            </w:pPr>
            <w:r w:rsidRPr="000C7E35">
              <w:rPr>
                <w:rFonts w:ascii="Times New Roman" w:hAnsi="Times New Roman"/>
                <w:sz w:val="20"/>
                <w:lang w:val="en-US"/>
              </w:rPr>
              <w:t>UE Authorization</w:t>
            </w:r>
          </w:p>
          <w:p w14:paraId="69BAD75D" w14:textId="77777777" w:rsidR="000A7C78" w:rsidRPr="000C7E35" w:rsidRDefault="008D0A34">
            <w:pPr>
              <w:pStyle w:val="Doc-text2"/>
              <w:numPr>
                <w:ilvl w:val="0"/>
                <w:numId w:val="11"/>
              </w:numPr>
              <w:tabs>
                <w:tab w:val="clear" w:pos="-840"/>
              </w:tabs>
              <w:overflowPunct/>
              <w:autoSpaceDE/>
              <w:adjustRightInd/>
              <w:rPr>
                <w:rFonts w:ascii="Times New Roman" w:hAnsi="Times New Roman"/>
                <w:lang w:val="en-US" w:eastAsia="zh-CN"/>
              </w:rPr>
            </w:pPr>
            <w:r w:rsidRPr="000C7E35">
              <w:rPr>
                <w:rFonts w:ascii="Times New Roman" w:hAnsi="Times New Roman"/>
                <w:lang w:val="en-US" w:eastAsia="zh-CN"/>
              </w:rPr>
              <w:t>RAN2 assumes that intermediate UE authorization is performed by upper layers.  RAN2 impact can be studied after further SA/RAN3 progress.</w:t>
            </w:r>
          </w:p>
          <w:p w14:paraId="3FE507FE" w14:textId="77777777" w:rsidR="000A7C78" w:rsidRPr="000C7E35" w:rsidRDefault="008D0A34">
            <w:pPr>
              <w:pStyle w:val="4"/>
              <w:rPr>
                <w:rFonts w:ascii="Times New Roman" w:hAnsi="Times New Roman"/>
                <w:sz w:val="20"/>
                <w:lang w:val="en-US"/>
              </w:rPr>
            </w:pPr>
            <w:r w:rsidRPr="000C7E35">
              <w:rPr>
                <w:rFonts w:ascii="Times New Roman" w:hAnsi="Times New Roman"/>
                <w:sz w:val="20"/>
                <w:lang w:val="en-US"/>
              </w:rPr>
              <w:t>Topology 2 architecture (</w:t>
            </w:r>
            <w:r w:rsidRPr="000C7E35">
              <w:rPr>
                <w:rFonts w:ascii="Times New Roman" w:hAnsi="Times New Roman"/>
                <w:strike/>
                <w:color w:val="FF0000"/>
                <w:sz w:val="20"/>
                <w:lang w:val="en-US"/>
              </w:rPr>
              <w:t>Upper layer solution or</w:t>
            </w:r>
            <w:r w:rsidRPr="000C7E35">
              <w:rPr>
                <w:rFonts w:ascii="Times New Roman" w:hAnsi="Times New Roman"/>
                <w:color w:val="FF0000"/>
                <w:sz w:val="20"/>
                <w:lang w:val="en-US"/>
              </w:rPr>
              <w:t xml:space="preserve"> </w:t>
            </w:r>
            <w:r w:rsidRPr="000C7E35">
              <w:rPr>
                <w:rFonts w:ascii="Times New Roman" w:hAnsi="Times New Roman"/>
                <w:sz w:val="20"/>
                <w:lang w:val="en-US"/>
              </w:rPr>
              <w:t>RRC solution)</w:t>
            </w:r>
          </w:p>
          <w:p w14:paraId="507062C1" w14:textId="77777777" w:rsidR="000A7C78" w:rsidRPr="000C7E35" w:rsidRDefault="008D0A34">
            <w:pPr>
              <w:pStyle w:val="Doc-text2"/>
              <w:numPr>
                <w:ilvl w:val="0"/>
                <w:numId w:val="12"/>
              </w:numPr>
              <w:tabs>
                <w:tab w:val="clear" w:pos="-840"/>
              </w:tabs>
              <w:overflowPunct/>
              <w:autoSpaceDE/>
              <w:adjustRightInd/>
              <w:rPr>
                <w:rFonts w:ascii="Times New Roman" w:hAnsi="Times New Roman"/>
                <w:color w:val="FF0000"/>
                <w:lang w:val="en-US" w:eastAsia="zh-CN"/>
              </w:rPr>
            </w:pPr>
            <w:r w:rsidRPr="000C7E35">
              <w:rPr>
                <w:rFonts w:ascii="Times New Roman" w:hAnsi="Times New Roman"/>
                <w:lang w:val="en-US" w:eastAsia="zh-CN"/>
              </w:rPr>
              <w:t xml:space="preserve">RAN2 will study the impacts to RAN2 based on </w:t>
            </w:r>
            <w:r w:rsidRPr="000C7E35">
              <w:rPr>
                <w:rFonts w:ascii="Times New Roman" w:hAnsi="Times New Roman"/>
                <w:color w:val="FF0000"/>
                <w:u w:val="single"/>
                <w:lang w:val="en-US" w:eastAsia="zh-CN"/>
              </w:rPr>
              <w:t xml:space="preserve">RRC-based </w:t>
            </w:r>
            <w:proofErr w:type="spellStart"/>
            <w:r w:rsidRPr="000C7E35">
              <w:rPr>
                <w:rFonts w:ascii="Times New Roman" w:hAnsi="Times New Roman"/>
                <w:color w:val="FF0000"/>
                <w:u w:val="single"/>
                <w:lang w:val="en-US" w:eastAsia="zh-CN"/>
              </w:rPr>
              <w:t>solution</w:t>
            </w:r>
            <w:r w:rsidRPr="000C7E35">
              <w:rPr>
                <w:rFonts w:ascii="Times New Roman" w:hAnsi="Times New Roman"/>
                <w:strike/>
                <w:color w:val="FF0000"/>
                <w:lang w:val="en-US" w:eastAsia="zh-CN"/>
              </w:rPr>
              <w:t>the</w:t>
            </w:r>
            <w:proofErr w:type="spellEnd"/>
            <w:r w:rsidRPr="000C7E35">
              <w:rPr>
                <w:rFonts w:ascii="Times New Roman" w:hAnsi="Times New Roman"/>
                <w:strike/>
                <w:color w:val="FF0000"/>
                <w:lang w:val="en-US" w:eastAsia="zh-CN"/>
              </w:rPr>
              <w:t xml:space="preserve"> SA2 identified architecture options (</w:t>
            </w:r>
            <w:proofErr w:type="gramStart"/>
            <w:r w:rsidRPr="000C7E35">
              <w:rPr>
                <w:rFonts w:ascii="Times New Roman" w:hAnsi="Times New Roman"/>
                <w:strike/>
                <w:color w:val="FF0000"/>
                <w:lang w:val="en-US" w:eastAsia="zh-CN"/>
              </w:rPr>
              <w:t>i.e.</w:t>
            </w:r>
            <w:proofErr w:type="gramEnd"/>
            <w:r w:rsidRPr="000C7E35">
              <w:rPr>
                <w:rFonts w:ascii="Times New Roman" w:hAnsi="Times New Roman"/>
                <w:strike/>
                <w:color w:val="FF0000"/>
                <w:lang w:val="en-US" w:eastAsia="zh-CN"/>
              </w:rPr>
              <w:t xml:space="preserve"> no new AS layer architecture options will be studied)</w:t>
            </w:r>
          </w:p>
          <w:p w14:paraId="02896AE5" w14:textId="77777777" w:rsidR="000A7C78" w:rsidRPr="000C7E35" w:rsidRDefault="008D0A34">
            <w:pPr>
              <w:pStyle w:val="4"/>
              <w:rPr>
                <w:rFonts w:ascii="Times New Roman" w:hAnsi="Times New Roman"/>
                <w:sz w:val="20"/>
                <w:lang w:val="en-US"/>
              </w:rPr>
            </w:pPr>
            <w:r w:rsidRPr="000C7E35">
              <w:rPr>
                <w:rFonts w:ascii="Times New Roman" w:hAnsi="Times New Roman"/>
                <w:sz w:val="20"/>
                <w:lang w:val="en-US"/>
              </w:rPr>
              <w:t>Resource Allocation</w:t>
            </w:r>
          </w:p>
          <w:p w14:paraId="6CD6926E" w14:textId="77777777" w:rsidR="000A7C78" w:rsidRPr="000C7E35" w:rsidRDefault="008D0A34" w:rsidP="000C7E35">
            <w:pPr>
              <w:pStyle w:val="4"/>
              <w:spacing w:before="60" w:after="60"/>
              <w:ind w:leftChars="100" w:left="1618"/>
              <w:rPr>
                <w:rFonts w:ascii="Times New Roman" w:hAnsi="Times New Roman"/>
                <w:sz w:val="20"/>
                <w:lang w:val="en-US"/>
              </w:rPr>
            </w:pPr>
            <w:r w:rsidRPr="000C7E35">
              <w:rPr>
                <w:rFonts w:ascii="Times New Roman" w:hAnsi="Times New Roman"/>
                <w:sz w:val="20"/>
                <w:lang w:val="en-US"/>
              </w:rPr>
              <w:t>1. Resource Allocation: How to obtain resources</w:t>
            </w:r>
          </w:p>
          <w:p w14:paraId="7EBC6B7D" w14:textId="77777777" w:rsidR="000A7C78" w:rsidRPr="000C7E35" w:rsidRDefault="008D0A34">
            <w:pPr>
              <w:pStyle w:val="Doc-text2"/>
              <w:numPr>
                <w:ilvl w:val="0"/>
                <w:numId w:val="13"/>
              </w:numPr>
              <w:tabs>
                <w:tab w:val="clear" w:pos="-840"/>
              </w:tabs>
              <w:overflowPunct/>
              <w:autoSpaceDE/>
              <w:adjustRightInd/>
              <w:rPr>
                <w:rFonts w:ascii="Times New Roman" w:hAnsi="Times New Roman"/>
                <w:lang w:val="en-US" w:eastAsia="zh-CN"/>
              </w:rPr>
            </w:pPr>
            <w:r w:rsidRPr="000C7E35">
              <w:rPr>
                <w:rFonts w:ascii="Times New Roman" w:hAnsi="Times New Roman"/>
                <w:lang w:val="en-US" w:eastAsia="zh-CN"/>
              </w:rPr>
              <w:t xml:space="preserve">NW is in control of resources to be used by </w:t>
            </w:r>
            <w:proofErr w:type="spellStart"/>
            <w:r w:rsidRPr="000C7E35">
              <w:rPr>
                <w:rFonts w:ascii="Times New Roman" w:hAnsi="Times New Roman"/>
                <w:lang w:val="en-US" w:eastAsia="zh-CN"/>
              </w:rPr>
              <w:t>AIoT</w:t>
            </w:r>
            <w:proofErr w:type="spellEnd"/>
            <w:r w:rsidRPr="000C7E35">
              <w:rPr>
                <w:rFonts w:ascii="Times New Roman" w:hAnsi="Times New Roman"/>
                <w:lang w:val="en-US" w:eastAsia="zh-CN"/>
              </w:rPr>
              <w:t xml:space="preserve"> air interface.</w:t>
            </w:r>
          </w:p>
          <w:p w14:paraId="1D748FFA" w14:textId="77777777" w:rsidR="000A7C78" w:rsidRPr="000C7E35" w:rsidRDefault="008D0A34">
            <w:pPr>
              <w:pStyle w:val="Doc-text2"/>
              <w:numPr>
                <w:ilvl w:val="0"/>
                <w:numId w:val="13"/>
              </w:numPr>
              <w:tabs>
                <w:tab w:val="clear" w:pos="-840"/>
              </w:tabs>
              <w:overflowPunct/>
              <w:autoSpaceDE/>
              <w:adjustRightInd/>
              <w:rPr>
                <w:rFonts w:ascii="Times New Roman" w:hAnsi="Times New Roman"/>
                <w:strike/>
                <w:color w:val="FF0000"/>
                <w:lang w:val="en-US" w:eastAsia="zh-CN"/>
              </w:rPr>
            </w:pPr>
            <w:r w:rsidRPr="000C7E35">
              <w:rPr>
                <w:rFonts w:ascii="Times New Roman" w:hAnsi="Times New Roman"/>
                <w:lang w:val="en-US" w:eastAsia="zh-CN"/>
              </w:rPr>
              <w:t>Will support in-coverage and study cases for reader “temporarily” out of connection (</w:t>
            </w:r>
            <w:proofErr w:type="gramStart"/>
            <w:r w:rsidRPr="000C7E35">
              <w:rPr>
                <w:rFonts w:ascii="Times New Roman" w:hAnsi="Times New Roman"/>
                <w:lang w:val="en-US" w:eastAsia="zh-CN"/>
              </w:rPr>
              <w:t>e.g.</w:t>
            </w:r>
            <w:proofErr w:type="gramEnd"/>
            <w:r w:rsidRPr="000C7E35">
              <w:rPr>
                <w:rFonts w:ascii="Times New Roman" w:hAnsi="Times New Roman"/>
                <w:lang w:val="en-US" w:eastAsia="zh-CN"/>
              </w:rPr>
              <w:t xml:space="preserve"> RLF, HO).  </w:t>
            </w:r>
            <w:r w:rsidRPr="000C7E35">
              <w:rPr>
                <w:rFonts w:ascii="Times New Roman" w:hAnsi="Times New Roman"/>
                <w:strike/>
                <w:color w:val="FF0000"/>
                <w:lang w:val="en-US" w:eastAsia="zh-CN"/>
              </w:rPr>
              <w:t>May consider extendibility to future “temporarily” out of coverage case with full NW control of resources (if possible).</w:t>
            </w:r>
          </w:p>
          <w:p w14:paraId="1BC41D26" w14:textId="77777777" w:rsidR="000A7C78" w:rsidRPr="000C7E35" w:rsidRDefault="008D0A34" w:rsidP="000C7E35">
            <w:pPr>
              <w:pStyle w:val="4"/>
              <w:spacing w:before="60" w:after="60"/>
              <w:ind w:leftChars="100" w:left="1618"/>
              <w:rPr>
                <w:rFonts w:ascii="Times New Roman" w:hAnsi="Times New Roman"/>
                <w:sz w:val="20"/>
                <w:lang w:val="en-US"/>
              </w:rPr>
            </w:pPr>
            <w:r w:rsidRPr="000C7E35">
              <w:rPr>
                <w:rFonts w:ascii="Times New Roman" w:hAnsi="Times New Roman"/>
                <w:sz w:val="20"/>
                <w:lang w:val="en-US"/>
              </w:rPr>
              <w:t>2. Resource Allocation: Use of shared/dedicated resources</w:t>
            </w:r>
          </w:p>
          <w:p w14:paraId="4D9EFE8A" w14:textId="77777777" w:rsidR="000A7C78" w:rsidRPr="000C7E35" w:rsidRDefault="008D0A34">
            <w:pPr>
              <w:pStyle w:val="Agreement"/>
              <w:numPr>
                <w:ilvl w:val="0"/>
                <w:numId w:val="14"/>
              </w:numPr>
              <w:tabs>
                <w:tab w:val="clear" w:pos="-840"/>
                <w:tab w:val="left" w:pos="720"/>
              </w:tabs>
              <w:autoSpaceDN w:val="0"/>
              <w:rPr>
                <w:rFonts w:ascii="Times New Roman" w:hAnsi="Times New Roman"/>
                <w:b w:val="0"/>
                <w:bCs/>
                <w:szCs w:val="20"/>
                <w:lang w:val="en-US"/>
              </w:rPr>
            </w:pPr>
            <w:r w:rsidRPr="000C7E35">
              <w:rPr>
                <w:rFonts w:ascii="Times New Roman" w:hAnsi="Times New Roman"/>
                <w:b w:val="0"/>
                <w:bCs/>
                <w:szCs w:val="20"/>
                <w:lang w:val="en-US"/>
              </w:rPr>
              <w:t xml:space="preserve">Dedicated resource configuration is only given to the UE reader via dedicated </w:t>
            </w:r>
            <w:proofErr w:type="spellStart"/>
            <w:r w:rsidRPr="000C7E35">
              <w:rPr>
                <w:rFonts w:ascii="Times New Roman" w:hAnsi="Times New Roman"/>
                <w:b w:val="0"/>
                <w:bCs/>
                <w:szCs w:val="20"/>
                <w:lang w:val="en-US"/>
              </w:rPr>
              <w:t>signalling</w:t>
            </w:r>
            <w:proofErr w:type="spellEnd"/>
            <w:r w:rsidRPr="000C7E35">
              <w:rPr>
                <w:rFonts w:ascii="Times New Roman" w:hAnsi="Times New Roman"/>
                <w:b w:val="0"/>
                <w:bCs/>
                <w:szCs w:val="20"/>
                <w:lang w:val="en-US"/>
              </w:rPr>
              <w:t>. Mechanisms for shared resource pool amongst readers are not considered in this release.</w:t>
            </w:r>
          </w:p>
          <w:p w14:paraId="6797D5C3" w14:textId="77777777" w:rsidR="000A7C78" w:rsidRPr="000C7E35" w:rsidRDefault="008D0A34" w:rsidP="000C7E35">
            <w:pPr>
              <w:pStyle w:val="4"/>
              <w:spacing w:before="60" w:after="60"/>
              <w:ind w:leftChars="100" w:left="1618"/>
              <w:rPr>
                <w:rFonts w:ascii="Times New Roman" w:hAnsi="Times New Roman"/>
                <w:sz w:val="20"/>
                <w:lang w:val="en-US"/>
              </w:rPr>
            </w:pPr>
            <w:r w:rsidRPr="000C7E35">
              <w:rPr>
                <w:rFonts w:ascii="Times New Roman" w:hAnsi="Times New Roman"/>
                <w:sz w:val="20"/>
                <w:lang w:val="en-US"/>
              </w:rPr>
              <w:t>3. Resource Allocation: Validity of the resources, including RLF, HO handling</w:t>
            </w:r>
          </w:p>
          <w:p w14:paraId="46F08DAE" w14:textId="77777777" w:rsidR="000A7C78" w:rsidRPr="000C7E35" w:rsidRDefault="008D0A34" w:rsidP="000C7E35">
            <w:pPr>
              <w:pStyle w:val="Agreement"/>
              <w:numPr>
                <w:ilvl w:val="0"/>
                <w:numId w:val="15"/>
              </w:numPr>
              <w:tabs>
                <w:tab w:val="left" w:pos="720"/>
              </w:tabs>
              <w:autoSpaceDN w:val="0"/>
              <w:ind w:left="779"/>
              <w:rPr>
                <w:rFonts w:ascii="Times New Roman" w:hAnsi="Times New Roman"/>
                <w:b w:val="0"/>
                <w:bCs/>
                <w:szCs w:val="20"/>
                <w:lang w:val="en-US"/>
              </w:rPr>
            </w:pPr>
            <w:r w:rsidRPr="000C7E35">
              <w:rPr>
                <w:rFonts w:ascii="Times New Roman" w:hAnsi="Times New Roman"/>
                <w:b w:val="0"/>
                <w:bCs/>
                <w:szCs w:val="20"/>
                <w:lang w:val="en-US"/>
              </w:rPr>
              <w:t xml:space="preserve">The UE may perform the </w:t>
            </w:r>
            <w:proofErr w:type="spellStart"/>
            <w:r w:rsidRPr="000C7E35">
              <w:rPr>
                <w:rFonts w:ascii="Times New Roman" w:hAnsi="Times New Roman"/>
                <w:b w:val="0"/>
                <w:bCs/>
                <w:szCs w:val="20"/>
                <w:lang w:val="en-US"/>
              </w:rPr>
              <w:t>AIoT</w:t>
            </w:r>
            <w:proofErr w:type="spellEnd"/>
            <w:r w:rsidRPr="000C7E35">
              <w:rPr>
                <w:rFonts w:ascii="Times New Roman" w:hAnsi="Times New Roman"/>
                <w:b w:val="0"/>
                <w:bCs/>
                <w:szCs w:val="20"/>
                <w:lang w:val="en-US"/>
              </w:rPr>
              <w:t xml:space="preserve"> procedure on </w:t>
            </w:r>
            <w:proofErr w:type="spellStart"/>
            <w:r w:rsidRPr="000C7E35">
              <w:rPr>
                <w:rFonts w:ascii="Times New Roman" w:hAnsi="Times New Roman"/>
                <w:b w:val="0"/>
                <w:bCs/>
                <w:szCs w:val="20"/>
                <w:lang w:val="en-US"/>
              </w:rPr>
              <w:t>AIoT</w:t>
            </w:r>
            <w:proofErr w:type="spellEnd"/>
            <w:r w:rsidRPr="000C7E35">
              <w:rPr>
                <w:rFonts w:ascii="Times New Roman" w:hAnsi="Times New Roman"/>
                <w:b w:val="0"/>
                <w:bCs/>
                <w:szCs w:val="20"/>
                <w:lang w:val="en-US"/>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w:t>
            </w:r>
          </w:p>
          <w:p w14:paraId="15781F02" w14:textId="77777777" w:rsidR="000A7C78" w:rsidRPr="000C7E35" w:rsidRDefault="008D0A34" w:rsidP="000C7E35">
            <w:pPr>
              <w:pStyle w:val="Agreement"/>
              <w:numPr>
                <w:ilvl w:val="0"/>
                <w:numId w:val="15"/>
              </w:numPr>
              <w:tabs>
                <w:tab w:val="left" w:pos="720"/>
              </w:tabs>
              <w:autoSpaceDN w:val="0"/>
              <w:ind w:left="779"/>
              <w:rPr>
                <w:rFonts w:ascii="Times New Roman" w:hAnsi="Times New Roman"/>
                <w:b w:val="0"/>
                <w:bCs/>
                <w:szCs w:val="20"/>
                <w:lang w:val="en-US"/>
              </w:rPr>
            </w:pPr>
            <w:r w:rsidRPr="000C7E35">
              <w:rPr>
                <w:rFonts w:ascii="Times New Roman" w:hAnsi="Times New Roman"/>
                <w:b w:val="0"/>
                <w:bCs/>
                <w:szCs w:val="20"/>
                <w:lang w:val="en-US"/>
              </w:rPr>
              <w:t xml:space="preserve">Resource validity across multiple cells is not supported in the initial release.  </w:t>
            </w:r>
          </w:p>
          <w:p w14:paraId="3C4A5E8D" w14:textId="77777777" w:rsidR="000A7C78" w:rsidRPr="000C7E35" w:rsidRDefault="008D0A34" w:rsidP="000C7E35">
            <w:pPr>
              <w:pStyle w:val="Agreement"/>
              <w:numPr>
                <w:ilvl w:val="0"/>
                <w:numId w:val="15"/>
              </w:numPr>
              <w:tabs>
                <w:tab w:val="left" w:pos="720"/>
              </w:tabs>
              <w:autoSpaceDN w:val="0"/>
              <w:ind w:left="779"/>
              <w:rPr>
                <w:rFonts w:ascii="Times New Roman" w:hAnsi="Times New Roman"/>
                <w:b w:val="0"/>
                <w:szCs w:val="20"/>
                <w:lang w:val="en-US"/>
              </w:rPr>
            </w:pPr>
            <w:r w:rsidRPr="000C7E35">
              <w:rPr>
                <w:rFonts w:ascii="Times New Roman" w:hAnsi="Times New Roman"/>
                <w:b w:val="0"/>
                <w:szCs w:val="20"/>
                <w:u w:val="single"/>
                <w:lang w:val="en-US"/>
              </w:rPr>
              <w:t xml:space="preserve">Reader UE performing AIOT operation in RRC_CONNECTED </w:t>
            </w:r>
            <w:r w:rsidRPr="000C7E35">
              <w:rPr>
                <w:rFonts w:ascii="Times New Roman" w:hAnsi="Times New Roman"/>
                <w:b w:val="0"/>
                <w:szCs w:val="20"/>
                <w:lang w:val="en-US"/>
              </w:rPr>
              <w:t>(</w:t>
            </w:r>
            <w:proofErr w:type="spellStart"/>
            <w:r w:rsidRPr="000C7E35">
              <w:rPr>
                <w:rFonts w:ascii="Times New Roman" w:hAnsi="Times New Roman"/>
                <w:b w:val="0"/>
                <w:szCs w:val="20"/>
                <w:lang w:val="en-US"/>
              </w:rPr>
              <w:t>downselection</w:t>
            </w:r>
            <w:proofErr w:type="spellEnd"/>
            <w:r w:rsidRPr="000C7E35">
              <w:rPr>
                <w:rFonts w:ascii="Times New Roman" w:hAnsi="Times New Roman"/>
                <w:b w:val="0"/>
                <w:szCs w:val="20"/>
                <w:lang w:val="en-US"/>
              </w:rPr>
              <w:t xml:space="preserve"> or support of both options will be decided in the WI phase):</w:t>
            </w:r>
          </w:p>
          <w:p w14:paraId="0C1A245D" w14:textId="77777777" w:rsidR="000A7C78" w:rsidRPr="000C7E35" w:rsidRDefault="008D0A34" w:rsidP="000C7E35">
            <w:pPr>
              <w:pStyle w:val="Agreement"/>
              <w:numPr>
                <w:ilvl w:val="0"/>
                <w:numId w:val="16"/>
              </w:numPr>
              <w:tabs>
                <w:tab w:val="left" w:pos="720"/>
              </w:tabs>
              <w:overflowPunct w:val="0"/>
              <w:autoSpaceDE w:val="0"/>
              <w:autoSpaceDN w:val="0"/>
              <w:adjustRightInd w:val="0"/>
              <w:ind w:left="1139"/>
              <w:rPr>
                <w:rFonts w:ascii="Times New Roman" w:hAnsi="Times New Roman"/>
                <w:b w:val="0"/>
                <w:szCs w:val="20"/>
                <w:lang w:val="en-US"/>
              </w:rPr>
            </w:pPr>
            <w:r w:rsidRPr="000C7E35">
              <w:rPr>
                <w:rFonts w:ascii="Times New Roman" w:hAnsi="Times New Roman"/>
                <w:b w:val="0"/>
                <w:szCs w:val="20"/>
                <w:lang w:val="en-US"/>
              </w:rPr>
              <w:t xml:space="preserve">Option 1: UE receives resources in dedicated </w:t>
            </w:r>
            <w:proofErr w:type="spellStart"/>
            <w:r w:rsidRPr="000C7E35">
              <w:rPr>
                <w:rFonts w:ascii="Times New Roman" w:hAnsi="Times New Roman"/>
                <w:b w:val="0"/>
                <w:szCs w:val="20"/>
                <w:lang w:val="en-US"/>
              </w:rPr>
              <w:t>signalling</w:t>
            </w:r>
            <w:proofErr w:type="spellEnd"/>
            <w:r w:rsidRPr="000C7E35">
              <w:rPr>
                <w:rFonts w:ascii="Times New Roman" w:hAnsi="Times New Roman"/>
                <w:b w:val="0"/>
                <w:szCs w:val="20"/>
                <w:lang w:val="en-US"/>
              </w:rPr>
              <w:t xml:space="preserve">.  The resources remain valid until the network releases them explicitly (understanding is this would be supported by RRC reconfiguration) </w:t>
            </w:r>
          </w:p>
          <w:p w14:paraId="61F1AECB" w14:textId="77777777" w:rsidR="000A7C78" w:rsidRPr="000C7E35" w:rsidRDefault="008D0A34" w:rsidP="000C7E35">
            <w:pPr>
              <w:pStyle w:val="Agreement"/>
              <w:numPr>
                <w:ilvl w:val="0"/>
                <w:numId w:val="16"/>
              </w:numPr>
              <w:tabs>
                <w:tab w:val="left" w:pos="720"/>
              </w:tabs>
              <w:overflowPunct w:val="0"/>
              <w:autoSpaceDE w:val="0"/>
              <w:autoSpaceDN w:val="0"/>
              <w:adjustRightInd w:val="0"/>
              <w:ind w:left="1139"/>
              <w:rPr>
                <w:rFonts w:ascii="Times New Roman" w:hAnsi="Times New Roman"/>
                <w:b w:val="0"/>
                <w:szCs w:val="20"/>
                <w:lang w:val="en-US"/>
              </w:rPr>
            </w:pPr>
            <w:r w:rsidRPr="000C7E35">
              <w:rPr>
                <w:rFonts w:ascii="Times New Roman" w:hAnsi="Times New Roman"/>
                <w:b w:val="0"/>
                <w:szCs w:val="20"/>
                <w:lang w:val="en-US"/>
              </w:rPr>
              <w:t xml:space="preserve">Option 2: UE receives resources in dedicated </w:t>
            </w:r>
            <w:proofErr w:type="spellStart"/>
            <w:r w:rsidRPr="000C7E35">
              <w:rPr>
                <w:rFonts w:ascii="Times New Roman" w:hAnsi="Times New Roman"/>
                <w:b w:val="0"/>
                <w:szCs w:val="20"/>
                <w:lang w:val="en-US"/>
              </w:rPr>
              <w:t>signalling</w:t>
            </w:r>
            <w:proofErr w:type="spellEnd"/>
            <w:r w:rsidRPr="000C7E35">
              <w:rPr>
                <w:rFonts w:ascii="Times New Roman" w:hAnsi="Times New Roman"/>
                <w:b w:val="0"/>
                <w:szCs w:val="20"/>
                <w:lang w:val="en-US"/>
              </w:rPr>
              <w:t xml:space="preserve"> along with a time period in which they can be used.  The resources remain valid for that time period.</w:t>
            </w:r>
          </w:p>
          <w:p w14:paraId="0FCB85A1" w14:textId="77777777" w:rsidR="000A7C78" w:rsidRPr="000C7E35" w:rsidRDefault="008D0A34" w:rsidP="000C7E35">
            <w:pPr>
              <w:pStyle w:val="Agreement"/>
              <w:numPr>
                <w:ilvl w:val="0"/>
                <w:numId w:val="15"/>
              </w:numPr>
              <w:tabs>
                <w:tab w:val="left" w:pos="720"/>
              </w:tabs>
              <w:autoSpaceDN w:val="0"/>
              <w:ind w:left="779"/>
              <w:rPr>
                <w:rFonts w:ascii="Times New Roman" w:hAnsi="Times New Roman"/>
                <w:b w:val="0"/>
                <w:bCs/>
                <w:szCs w:val="20"/>
              </w:rPr>
            </w:pPr>
            <w:r w:rsidRPr="000C7E35">
              <w:rPr>
                <w:rFonts w:ascii="Times New Roman" w:hAnsi="Times New Roman"/>
                <w:b w:val="0"/>
                <w:bCs/>
                <w:szCs w:val="20"/>
                <w:lang w:val="en-US"/>
              </w:rPr>
              <w:t xml:space="preserve">The </w:t>
            </w:r>
            <w:proofErr w:type="spellStart"/>
            <w:r w:rsidRPr="000C7E35">
              <w:rPr>
                <w:rFonts w:ascii="Times New Roman" w:hAnsi="Times New Roman"/>
                <w:b w:val="0"/>
                <w:bCs/>
                <w:szCs w:val="20"/>
                <w:lang w:val="en-US"/>
              </w:rPr>
              <w:t>AIoT</w:t>
            </w:r>
            <w:proofErr w:type="spellEnd"/>
            <w:r w:rsidRPr="000C7E35">
              <w:rPr>
                <w:rFonts w:ascii="Times New Roman" w:hAnsi="Times New Roman"/>
                <w:b w:val="0"/>
                <w:bCs/>
                <w:szCs w:val="20"/>
                <w:lang w:val="en-US"/>
              </w:rPr>
              <w:t xml:space="preserve"> radio resource can be (re)configured during RRC reconfiguration (including during HO procedure, after re-establishment, </w:t>
            </w:r>
            <w:proofErr w:type="spellStart"/>
            <w:r w:rsidRPr="000C7E35">
              <w:rPr>
                <w:rFonts w:ascii="Times New Roman" w:hAnsi="Times New Roman"/>
                <w:b w:val="0"/>
                <w:bCs/>
                <w:szCs w:val="20"/>
                <w:lang w:val="en-US"/>
              </w:rPr>
              <w:t>etc</w:t>
            </w:r>
            <w:proofErr w:type="spellEnd"/>
            <w:r w:rsidRPr="000C7E35">
              <w:rPr>
                <w:rFonts w:ascii="Times New Roman" w:hAnsi="Times New Roman"/>
                <w:b w:val="0"/>
                <w:bCs/>
                <w:szCs w:val="20"/>
                <w:lang w:val="en-US"/>
              </w:rPr>
              <w:t xml:space="preserve">). </w:t>
            </w:r>
          </w:p>
          <w:p w14:paraId="0DD229D6" w14:textId="77777777" w:rsidR="000A7C78" w:rsidRPr="000C7E35" w:rsidRDefault="008D0A34" w:rsidP="000C7E35">
            <w:pPr>
              <w:pStyle w:val="Agreement"/>
              <w:numPr>
                <w:ilvl w:val="0"/>
                <w:numId w:val="15"/>
              </w:numPr>
              <w:tabs>
                <w:tab w:val="left" w:pos="720"/>
              </w:tabs>
              <w:autoSpaceDN w:val="0"/>
              <w:ind w:left="779"/>
              <w:rPr>
                <w:rFonts w:ascii="Times New Roman" w:hAnsi="Times New Roman"/>
                <w:b w:val="0"/>
                <w:bCs/>
                <w:szCs w:val="20"/>
                <w:lang w:val="en-US"/>
              </w:rPr>
            </w:pPr>
            <w:r w:rsidRPr="000C7E35">
              <w:rPr>
                <w:rFonts w:ascii="Times New Roman" w:hAnsi="Times New Roman"/>
                <w:b w:val="0"/>
                <w:bCs/>
                <w:szCs w:val="20"/>
                <w:lang w:val="en-US"/>
              </w:rPr>
              <w:t>Reader UE performing AIOT operation in RRC_CONNECTED and upon “temporary out of connection” during the operation. (</w:t>
            </w:r>
            <w:proofErr w:type="spellStart"/>
            <w:proofErr w:type="gramStart"/>
            <w:r w:rsidRPr="000C7E35">
              <w:rPr>
                <w:rFonts w:ascii="Times New Roman" w:hAnsi="Times New Roman"/>
                <w:b w:val="0"/>
                <w:bCs/>
                <w:szCs w:val="20"/>
                <w:lang w:val="en-US"/>
              </w:rPr>
              <w:t>downselection</w:t>
            </w:r>
            <w:proofErr w:type="spellEnd"/>
            <w:proofErr w:type="gramEnd"/>
            <w:r w:rsidRPr="000C7E35">
              <w:rPr>
                <w:rFonts w:ascii="Times New Roman" w:hAnsi="Times New Roman"/>
                <w:b w:val="0"/>
                <w:bCs/>
                <w:szCs w:val="20"/>
                <w:lang w:val="en-US"/>
              </w:rPr>
              <w:t xml:space="preserve"> between the following options will be performed in the WI phase)</w:t>
            </w:r>
          </w:p>
          <w:p w14:paraId="529BC0FF" w14:textId="77777777" w:rsidR="000A7C78" w:rsidRPr="000C7E35" w:rsidRDefault="008D0A34">
            <w:pPr>
              <w:pStyle w:val="Agreement"/>
              <w:numPr>
                <w:ilvl w:val="0"/>
                <w:numId w:val="17"/>
              </w:numPr>
              <w:tabs>
                <w:tab w:val="clear" w:pos="-840"/>
                <w:tab w:val="left" w:pos="720"/>
              </w:tabs>
              <w:overflowPunct w:val="0"/>
              <w:autoSpaceDE w:val="0"/>
              <w:autoSpaceDN w:val="0"/>
              <w:adjustRightInd w:val="0"/>
              <w:rPr>
                <w:rFonts w:ascii="Times New Roman" w:hAnsi="Times New Roman"/>
                <w:b w:val="0"/>
                <w:szCs w:val="20"/>
                <w:lang w:val="en-US"/>
              </w:rPr>
            </w:pPr>
            <w:r w:rsidRPr="000C7E35">
              <w:rPr>
                <w:rFonts w:ascii="Times New Roman" w:hAnsi="Times New Roman"/>
                <w:b w:val="0"/>
                <w:szCs w:val="20"/>
                <w:lang w:val="en-US"/>
              </w:rPr>
              <w:t>Option 1: Resources remain valid at the reader for a time period (FFS whether the same time period as in RRC_CONNECTED options or a different time period.  FFS whether the time period is related to the ongoing AIOT operation).</w:t>
            </w:r>
          </w:p>
          <w:p w14:paraId="3C47D0B3" w14:textId="77777777" w:rsidR="000A7C78" w:rsidRPr="000C7E35" w:rsidRDefault="008D0A34">
            <w:pPr>
              <w:pStyle w:val="Agreement"/>
              <w:numPr>
                <w:ilvl w:val="0"/>
                <w:numId w:val="17"/>
              </w:numPr>
              <w:tabs>
                <w:tab w:val="clear" w:pos="-840"/>
                <w:tab w:val="left" w:pos="720"/>
              </w:tabs>
              <w:overflowPunct w:val="0"/>
              <w:autoSpaceDE w:val="0"/>
              <w:autoSpaceDN w:val="0"/>
              <w:adjustRightInd w:val="0"/>
              <w:rPr>
                <w:rFonts w:ascii="Times New Roman" w:hAnsi="Times New Roman"/>
                <w:b w:val="0"/>
                <w:szCs w:val="20"/>
                <w:lang w:val="en-US"/>
              </w:rPr>
            </w:pPr>
            <w:r w:rsidRPr="000C7E35">
              <w:rPr>
                <w:rFonts w:ascii="Times New Roman" w:hAnsi="Times New Roman"/>
                <w:b w:val="0"/>
                <w:szCs w:val="20"/>
                <w:lang w:val="en-US"/>
              </w:rPr>
              <w:t>Option 2: Resources are temporarily invalid at the reader during the “temporary out of connection” condition but may become valid again if the UE recovers from the condition.</w:t>
            </w:r>
          </w:p>
          <w:p w14:paraId="2A1E499B" w14:textId="77777777" w:rsidR="000A7C78" w:rsidRPr="000C7E35" w:rsidRDefault="008D0A34" w:rsidP="000C7E35">
            <w:pPr>
              <w:pStyle w:val="Agreement"/>
              <w:numPr>
                <w:ilvl w:val="4"/>
                <w:numId w:val="0"/>
              </w:numPr>
              <w:tabs>
                <w:tab w:val="left" w:pos="720"/>
              </w:tabs>
              <w:ind w:leftChars="200" w:left="400"/>
              <w:rPr>
                <w:rFonts w:ascii="Times New Roman" w:hAnsi="Times New Roman"/>
                <w:b w:val="0"/>
                <w:szCs w:val="20"/>
                <w:u w:val="single"/>
                <w:lang w:val="en-US"/>
              </w:rPr>
            </w:pPr>
            <w:r w:rsidRPr="000C7E35">
              <w:rPr>
                <w:rFonts w:ascii="Times New Roman" w:hAnsi="Times New Roman"/>
                <w:b w:val="0"/>
                <w:szCs w:val="20"/>
                <w:u w:val="single"/>
                <w:lang w:val="en-US"/>
              </w:rPr>
              <w:t>For all options</w:t>
            </w:r>
          </w:p>
          <w:p w14:paraId="66FA8C55" w14:textId="77777777" w:rsidR="000A7C78" w:rsidRPr="000C7E35" w:rsidRDefault="008D0A34" w:rsidP="000C7E35">
            <w:pPr>
              <w:pStyle w:val="Agreement"/>
              <w:numPr>
                <w:ilvl w:val="4"/>
                <w:numId w:val="0"/>
              </w:numPr>
              <w:tabs>
                <w:tab w:val="left" w:pos="720"/>
              </w:tabs>
              <w:ind w:leftChars="200" w:left="400"/>
              <w:rPr>
                <w:rFonts w:ascii="Times New Roman" w:hAnsi="Times New Roman"/>
                <w:b w:val="0"/>
                <w:szCs w:val="20"/>
                <w:lang w:val="en-US"/>
              </w:rPr>
            </w:pPr>
            <w:r w:rsidRPr="000C7E35">
              <w:rPr>
                <w:rFonts w:ascii="Times New Roman" w:hAnsi="Times New Roman"/>
                <w:b w:val="0"/>
                <w:szCs w:val="20"/>
                <w:lang w:val="en-US"/>
              </w:rPr>
              <w:t>The resources remain valid only in the same cell for which the resources were configured.</w:t>
            </w:r>
          </w:p>
          <w:p w14:paraId="34E68E98" w14:textId="77777777" w:rsidR="000A7C78" w:rsidRPr="000C7E35" w:rsidRDefault="008D0A34" w:rsidP="000C7E35">
            <w:pPr>
              <w:pStyle w:val="Agreement"/>
              <w:numPr>
                <w:ilvl w:val="4"/>
                <w:numId w:val="18"/>
              </w:numPr>
              <w:tabs>
                <w:tab w:val="left" w:pos="720"/>
              </w:tabs>
              <w:overflowPunct w:val="0"/>
              <w:autoSpaceDE w:val="0"/>
              <w:autoSpaceDN w:val="0"/>
              <w:adjustRightInd w:val="0"/>
              <w:ind w:leftChars="200" w:left="760"/>
              <w:rPr>
                <w:rFonts w:ascii="Times New Roman" w:hAnsi="Times New Roman"/>
                <w:b w:val="0"/>
                <w:szCs w:val="20"/>
              </w:rPr>
            </w:pPr>
            <w:r w:rsidRPr="000C7E35">
              <w:rPr>
                <w:rFonts w:ascii="Times New Roman" w:hAnsi="Times New Roman"/>
                <w:b w:val="0"/>
                <w:szCs w:val="20"/>
                <w:lang w:val="en-US"/>
              </w:rPr>
              <w:t xml:space="preserve">An </w:t>
            </w:r>
            <w:proofErr w:type="spellStart"/>
            <w:r w:rsidRPr="000C7E35">
              <w:rPr>
                <w:rFonts w:ascii="Times New Roman" w:hAnsi="Times New Roman"/>
                <w:b w:val="0"/>
                <w:szCs w:val="20"/>
                <w:lang w:val="en-US"/>
              </w:rPr>
              <w:t>AIoT</w:t>
            </w:r>
            <w:proofErr w:type="spellEnd"/>
            <w:r w:rsidRPr="000C7E35">
              <w:rPr>
                <w:rFonts w:ascii="Times New Roman" w:hAnsi="Times New Roman"/>
                <w:b w:val="0"/>
                <w:szCs w:val="20"/>
                <w:lang w:val="en-US"/>
              </w:rPr>
              <w:t xml:space="preserve"> resource allocation from the </w:t>
            </w:r>
            <w:proofErr w:type="spellStart"/>
            <w:r w:rsidRPr="000C7E35">
              <w:rPr>
                <w:rFonts w:ascii="Times New Roman" w:hAnsi="Times New Roman"/>
                <w:b w:val="0"/>
                <w:szCs w:val="20"/>
                <w:lang w:val="en-US"/>
              </w:rPr>
              <w:t>gNB</w:t>
            </w:r>
            <w:proofErr w:type="spellEnd"/>
            <w:r w:rsidRPr="000C7E35">
              <w:rPr>
                <w:rFonts w:ascii="Times New Roman" w:hAnsi="Times New Roman"/>
                <w:b w:val="0"/>
                <w:szCs w:val="20"/>
                <w:lang w:val="en-US"/>
              </w:rPr>
              <w:t xml:space="preserve"> is sent in response to a request from the UE reader and consists of a set of radio resources and validity criteria (if applicable)</w:t>
            </w:r>
          </w:p>
          <w:p w14:paraId="0BF91E69" w14:textId="77777777" w:rsidR="000A7C78" w:rsidRPr="000C7E35" w:rsidRDefault="008D0A34" w:rsidP="000C7E35">
            <w:pPr>
              <w:pStyle w:val="Agreement"/>
              <w:numPr>
                <w:ilvl w:val="4"/>
                <w:numId w:val="18"/>
              </w:numPr>
              <w:tabs>
                <w:tab w:val="left" w:pos="720"/>
              </w:tabs>
              <w:overflowPunct w:val="0"/>
              <w:autoSpaceDE w:val="0"/>
              <w:autoSpaceDN w:val="0"/>
              <w:adjustRightInd w:val="0"/>
              <w:ind w:leftChars="200" w:left="760"/>
              <w:rPr>
                <w:rFonts w:ascii="Times New Roman" w:hAnsi="Times New Roman"/>
                <w:b w:val="0"/>
                <w:szCs w:val="20"/>
                <w:lang w:val="en-US"/>
              </w:rPr>
            </w:pPr>
            <w:r w:rsidRPr="000C7E35">
              <w:rPr>
                <w:rFonts w:ascii="Times New Roman" w:hAnsi="Times New Roman"/>
                <w:b w:val="0"/>
                <w:szCs w:val="20"/>
                <w:lang w:val="en-US"/>
              </w:rPr>
              <w:t>BS can directly configure a set of radio resources and validity criteria (if applicable) based on service request from CN.</w:t>
            </w:r>
            <w:r w:rsidRPr="000C7E35">
              <w:rPr>
                <w:rFonts w:ascii="Times New Roman" w:hAnsi="Times New Roman"/>
                <w:b w:val="0"/>
                <w:szCs w:val="20"/>
                <w:lang w:val="en-US"/>
              </w:rPr>
              <w:tab/>
            </w:r>
          </w:p>
          <w:p w14:paraId="60D9C49F" w14:textId="77777777" w:rsidR="000A7C78" w:rsidRPr="000C7E35" w:rsidRDefault="008D0A34">
            <w:pPr>
              <w:pStyle w:val="Agreement"/>
              <w:numPr>
                <w:ilvl w:val="0"/>
                <w:numId w:val="15"/>
              </w:numPr>
              <w:tabs>
                <w:tab w:val="left" w:pos="720"/>
              </w:tabs>
              <w:autoSpaceDN w:val="0"/>
              <w:rPr>
                <w:rFonts w:ascii="Times New Roman" w:hAnsi="Times New Roman"/>
                <w:b w:val="0"/>
                <w:bCs/>
                <w:strike/>
                <w:color w:val="FF0000"/>
                <w:szCs w:val="20"/>
              </w:rPr>
            </w:pPr>
            <w:r w:rsidRPr="000C7E35">
              <w:rPr>
                <w:rFonts w:ascii="Times New Roman" w:hAnsi="Times New Roman"/>
                <w:b w:val="0"/>
                <w:bCs/>
                <w:strike/>
                <w:color w:val="FF0000"/>
                <w:szCs w:val="20"/>
                <w:lang w:val="en-US"/>
              </w:rPr>
              <w:t xml:space="preserve">Include in the TR the resource validity is under network control.  CB which </w:t>
            </w:r>
            <w:proofErr w:type="gramStart"/>
            <w:r w:rsidRPr="000C7E35">
              <w:rPr>
                <w:rFonts w:ascii="Times New Roman" w:hAnsi="Times New Roman"/>
                <w:b w:val="0"/>
                <w:bCs/>
                <w:strike/>
                <w:color w:val="FF0000"/>
                <w:szCs w:val="20"/>
                <w:lang w:val="en-US"/>
              </w:rPr>
              <w:t>option</w:t>
            </w:r>
            <w:proofErr w:type="gramEnd"/>
            <w:r w:rsidRPr="000C7E35">
              <w:rPr>
                <w:rFonts w:ascii="Times New Roman" w:hAnsi="Times New Roman"/>
                <w:b w:val="0"/>
                <w:bCs/>
                <w:strike/>
                <w:color w:val="FF0000"/>
                <w:szCs w:val="20"/>
                <w:lang w:val="en-US"/>
              </w:rPr>
              <w:t xml:space="preserve"> we include</w:t>
            </w:r>
          </w:p>
          <w:p w14:paraId="1D58F42F" w14:textId="77777777" w:rsidR="000A7C78" w:rsidRPr="000C7E35" w:rsidRDefault="008D0A34">
            <w:pPr>
              <w:pStyle w:val="Agreement"/>
              <w:numPr>
                <w:ilvl w:val="0"/>
                <w:numId w:val="15"/>
              </w:numPr>
              <w:tabs>
                <w:tab w:val="left" w:pos="720"/>
              </w:tabs>
              <w:overflowPunct w:val="0"/>
              <w:autoSpaceDE w:val="0"/>
              <w:autoSpaceDN w:val="0"/>
              <w:adjustRightInd w:val="0"/>
              <w:rPr>
                <w:rFonts w:ascii="Times New Roman" w:hAnsi="Times New Roman"/>
                <w:b w:val="0"/>
                <w:bCs/>
                <w:strike/>
                <w:color w:val="FF0000"/>
                <w:szCs w:val="20"/>
                <w:lang w:val="en-US"/>
              </w:rPr>
            </w:pPr>
            <w:r w:rsidRPr="000C7E35">
              <w:rPr>
                <w:rFonts w:ascii="Times New Roman" w:hAnsi="Times New Roman"/>
                <w:b w:val="0"/>
                <w:bCs/>
                <w:strike/>
                <w:color w:val="FF0000"/>
                <w:szCs w:val="20"/>
                <w:lang w:val="en-US"/>
              </w:rPr>
              <w:t>We will capture the following options in the TR for resource validity in different cases when the resources are allocated semi-statically by the network:</w:t>
            </w:r>
          </w:p>
          <w:p w14:paraId="789C828B" w14:textId="77777777" w:rsidR="000A7C78" w:rsidRPr="000C7E35" w:rsidRDefault="008D0A34">
            <w:pPr>
              <w:pStyle w:val="Agreement"/>
              <w:numPr>
                <w:ilvl w:val="0"/>
                <w:numId w:val="0"/>
              </w:numPr>
              <w:tabs>
                <w:tab w:val="left" w:pos="720"/>
              </w:tabs>
              <w:ind w:left="1440"/>
              <w:rPr>
                <w:rFonts w:ascii="Times New Roman" w:hAnsi="Times New Roman"/>
                <w:b w:val="0"/>
                <w:strike/>
                <w:color w:val="FF0000"/>
                <w:szCs w:val="20"/>
                <w:lang w:val="en-US"/>
              </w:rPr>
            </w:pPr>
            <w:r w:rsidRPr="000C7E35">
              <w:rPr>
                <w:rFonts w:ascii="Times New Roman" w:hAnsi="Times New Roman"/>
                <w:b w:val="0"/>
                <w:strike/>
                <w:color w:val="FF0000"/>
                <w:szCs w:val="20"/>
                <w:u w:val="single"/>
                <w:lang w:val="en-US"/>
              </w:rPr>
              <w:lastRenderedPageBreak/>
              <w:t xml:space="preserve">Reader UE performing AIOT operation in RRC_INACTIVE </w:t>
            </w:r>
            <w:r w:rsidRPr="000C7E35">
              <w:rPr>
                <w:rFonts w:ascii="Times New Roman" w:hAnsi="Times New Roman"/>
                <w:b w:val="0"/>
                <w:strike/>
                <w:color w:val="FF0000"/>
                <w:szCs w:val="20"/>
                <w:lang w:val="en-US"/>
              </w:rPr>
              <w:t>(</w:t>
            </w:r>
            <w:proofErr w:type="spellStart"/>
            <w:r w:rsidRPr="000C7E35">
              <w:rPr>
                <w:rFonts w:ascii="Times New Roman" w:hAnsi="Times New Roman"/>
                <w:b w:val="0"/>
                <w:strike/>
                <w:color w:val="FF0000"/>
                <w:szCs w:val="20"/>
                <w:lang w:val="en-US"/>
              </w:rPr>
              <w:t>downselection</w:t>
            </w:r>
            <w:proofErr w:type="spellEnd"/>
            <w:r w:rsidRPr="000C7E35">
              <w:rPr>
                <w:rFonts w:ascii="Times New Roman" w:hAnsi="Times New Roman"/>
                <w:b w:val="0"/>
                <w:strike/>
                <w:color w:val="FF0000"/>
                <w:szCs w:val="20"/>
                <w:lang w:val="en-US"/>
              </w:rPr>
              <w:t xml:space="preserve"> or support of both options will be decided in the WI phase):</w:t>
            </w:r>
          </w:p>
          <w:p w14:paraId="2748F5AD" w14:textId="77777777" w:rsidR="000A7C78" w:rsidRPr="000C7E35" w:rsidRDefault="008D0A34">
            <w:pPr>
              <w:pStyle w:val="Agreement"/>
              <w:numPr>
                <w:ilvl w:val="0"/>
                <w:numId w:val="0"/>
              </w:numPr>
              <w:tabs>
                <w:tab w:val="left" w:pos="720"/>
              </w:tabs>
              <w:ind w:left="1440"/>
              <w:rPr>
                <w:rFonts w:ascii="Times New Roman" w:hAnsi="Times New Roman"/>
                <w:b w:val="0"/>
                <w:strike/>
                <w:color w:val="FF0000"/>
                <w:szCs w:val="20"/>
                <w:lang w:val="en-US"/>
              </w:rPr>
            </w:pPr>
            <w:r w:rsidRPr="000C7E35">
              <w:rPr>
                <w:rFonts w:ascii="Times New Roman" w:hAnsi="Times New Roman"/>
                <w:b w:val="0"/>
                <w:strike/>
                <w:color w:val="FF0000"/>
                <w:szCs w:val="20"/>
                <w:lang w:val="en-US"/>
              </w:rPr>
              <w:t xml:space="preserve">Option 1: UE receives resources in dedicated </w:t>
            </w:r>
            <w:proofErr w:type="spellStart"/>
            <w:r w:rsidRPr="000C7E35">
              <w:rPr>
                <w:rFonts w:ascii="Times New Roman" w:hAnsi="Times New Roman"/>
                <w:b w:val="0"/>
                <w:strike/>
                <w:color w:val="FF0000"/>
                <w:szCs w:val="20"/>
                <w:lang w:val="en-US"/>
              </w:rPr>
              <w:t>signalling</w:t>
            </w:r>
            <w:proofErr w:type="spellEnd"/>
            <w:r w:rsidRPr="000C7E35">
              <w:rPr>
                <w:rFonts w:ascii="Times New Roman" w:hAnsi="Times New Roman"/>
                <w:b w:val="0"/>
                <w:strike/>
                <w:color w:val="FF0000"/>
                <w:szCs w:val="20"/>
                <w:lang w:val="en-US"/>
              </w:rPr>
              <w:t xml:space="preserve"> before moving to RRC_INACTIVE.  The resources remain valid until the network releases them explicitly.</w:t>
            </w:r>
          </w:p>
          <w:p w14:paraId="3505A5F8" w14:textId="77777777" w:rsidR="000A7C78" w:rsidRPr="000C7E35" w:rsidRDefault="008D0A34">
            <w:pPr>
              <w:pStyle w:val="Agreement"/>
              <w:numPr>
                <w:ilvl w:val="0"/>
                <w:numId w:val="0"/>
              </w:numPr>
              <w:tabs>
                <w:tab w:val="left" w:pos="720"/>
              </w:tabs>
              <w:ind w:left="1440"/>
              <w:rPr>
                <w:rFonts w:ascii="Times New Roman" w:hAnsi="Times New Roman"/>
                <w:b w:val="0"/>
                <w:strike/>
                <w:color w:val="FF0000"/>
                <w:szCs w:val="20"/>
                <w:lang w:val="en-US"/>
              </w:rPr>
            </w:pPr>
            <w:r w:rsidRPr="000C7E35">
              <w:rPr>
                <w:rFonts w:ascii="Times New Roman" w:hAnsi="Times New Roman"/>
                <w:b w:val="0"/>
                <w:strike/>
                <w:color w:val="FF0000"/>
                <w:szCs w:val="20"/>
                <w:lang w:val="en-US"/>
              </w:rPr>
              <w:t xml:space="preserve">Option 2: UE receives resources and a time period in dedicated </w:t>
            </w:r>
            <w:proofErr w:type="spellStart"/>
            <w:r w:rsidRPr="000C7E35">
              <w:rPr>
                <w:rFonts w:ascii="Times New Roman" w:hAnsi="Times New Roman"/>
                <w:b w:val="0"/>
                <w:strike/>
                <w:color w:val="FF0000"/>
                <w:szCs w:val="20"/>
                <w:lang w:val="en-US"/>
              </w:rPr>
              <w:t>signalling</w:t>
            </w:r>
            <w:proofErr w:type="spellEnd"/>
            <w:r w:rsidRPr="000C7E35">
              <w:rPr>
                <w:rFonts w:ascii="Times New Roman" w:hAnsi="Times New Roman"/>
                <w:b w:val="0"/>
                <w:strike/>
                <w:color w:val="FF0000"/>
                <w:szCs w:val="20"/>
                <w:lang w:val="en-US"/>
              </w:rPr>
              <w:t xml:space="preserve"> before moving to RRC_INACTIVE.  The resources remain valid for that period of time.</w:t>
            </w:r>
          </w:p>
          <w:p w14:paraId="34BCF6CF" w14:textId="44A345BF" w:rsidR="000A7C78" w:rsidRPr="000C7E35" w:rsidRDefault="008D0A34">
            <w:pPr>
              <w:pStyle w:val="Agreement"/>
              <w:numPr>
                <w:ilvl w:val="0"/>
                <w:numId w:val="0"/>
              </w:numPr>
              <w:tabs>
                <w:tab w:val="left" w:pos="720"/>
              </w:tabs>
              <w:ind w:left="1440"/>
              <w:rPr>
                <w:rFonts w:ascii="Times New Roman" w:hAnsi="Times New Roman"/>
                <w:b w:val="0"/>
                <w:strike/>
                <w:color w:val="FF0000"/>
                <w:szCs w:val="20"/>
                <w:u w:val="single"/>
                <w:lang w:val="en-US"/>
              </w:rPr>
            </w:pPr>
            <w:r w:rsidRPr="000C7E35">
              <w:rPr>
                <w:rFonts w:ascii="Times New Roman" w:hAnsi="Times New Roman"/>
                <w:b w:val="0"/>
                <w:strike/>
                <w:color w:val="FF0000"/>
                <w:szCs w:val="20"/>
                <w:u w:val="single"/>
                <w:lang w:val="en-US"/>
              </w:rPr>
              <w:t xml:space="preserve">If reader UE supports AIOT operation in RRC_IDLE, options of RRC_INACTIVE are candidates.  </w:t>
            </w:r>
          </w:p>
          <w:p w14:paraId="50552343" w14:textId="77777777" w:rsidR="000A7C78" w:rsidRPr="000C7E35" w:rsidRDefault="008D0A34">
            <w:pPr>
              <w:pStyle w:val="Agreement"/>
              <w:numPr>
                <w:ilvl w:val="0"/>
                <w:numId w:val="0"/>
              </w:numPr>
              <w:tabs>
                <w:tab w:val="left" w:pos="720"/>
              </w:tabs>
              <w:ind w:left="1440"/>
              <w:rPr>
                <w:rFonts w:ascii="Times New Roman" w:hAnsi="Times New Roman"/>
                <w:b w:val="0"/>
                <w:strike/>
                <w:color w:val="FF0000"/>
                <w:szCs w:val="20"/>
                <w:lang w:val="en-US"/>
              </w:rPr>
            </w:pPr>
            <w:r w:rsidRPr="000C7E35">
              <w:rPr>
                <w:rFonts w:ascii="Times New Roman" w:hAnsi="Times New Roman"/>
                <w:b w:val="0"/>
                <w:strike/>
                <w:color w:val="FF0000"/>
                <w:szCs w:val="20"/>
                <w:lang w:val="en-US"/>
              </w:rPr>
              <w:t>-</w:t>
            </w:r>
            <w:r w:rsidRPr="000C7E35">
              <w:rPr>
                <w:rFonts w:ascii="Times New Roman" w:hAnsi="Times New Roman"/>
                <w:b w:val="0"/>
                <w:strike/>
                <w:color w:val="FF0000"/>
                <w:szCs w:val="20"/>
                <w:lang w:val="en-US"/>
              </w:rPr>
              <w:tab/>
              <w:t>Support of RRC_IDLE (other than in temporary out of connection) is down-prioritized.   During WI can consider it if feasible with minimum spec impact</w:t>
            </w:r>
          </w:p>
          <w:p w14:paraId="6D36A6CA" w14:textId="77777777" w:rsidR="000A7C78" w:rsidRPr="000C7E35" w:rsidRDefault="008D0A34">
            <w:pPr>
              <w:pStyle w:val="4"/>
              <w:rPr>
                <w:rFonts w:ascii="Times New Roman" w:hAnsi="Times New Roman"/>
                <w:sz w:val="20"/>
                <w:lang w:val="en-US"/>
              </w:rPr>
            </w:pPr>
            <w:r w:rsidRPr="000C7E35">
              <w:rPr>
                <w:rFonts w:ascii="Times New Roman" w:hAnsi="Times New Roman"/>
                <w:sz w:val="20"/>
                <w:lang w:val="en-US"/>
              </w:rPr>
              <w:t>Reader Selection</w:t>
            </w:r>
          </w:p>
          <w:p w14:paraId="64A99156" w14:textId="77777777" w:rsidR="000A7C78" w:rsidRPr="000C7E35" w:rsidRDefault="008D0A34">
            <w:pPr>
              <w:pStyle w:val="Agreement"/>
              <w:numPr>
                <w:ilvl w:val="0"/>
                <w:numId w:val="19"/>
              </w:numPr>
              <w:tabs>
                <w:tab w:val="clear" w:pos="-840"/>
                <w:tab w:val="left" w:pos="720"/>
              </w:tabs>
              <w:overflowPunct w:val="0"/>
              <w:autoSpaceDE w:val="0"/>
              <w:autoSpaceDN w:val="0"/>
              <w:adjustRightInd w:val="0"/>
              <w:rPr>
                <w:rFonts w:ascii="Times New Roman" w:hAnsi="Times New Roman"/>
                <w:b w:val="0"/>
                <w:szCs w:val="20"/>
                <w:lang w:val="en-US"/>
              </w:rPr>
            </w:pPr>
            <w:r w:rsidRPr="000C7E35">
              <w:rPr>
                <w:rFonts w:ascii="Times New Roman" w:hAnsi="Times New Roman"/>
                <w:b w:val="0"/>
                <w:szCs w:val="20"/>
                <w:lang w:val="en-US"/>
              </w:rPr>
              <w:t xml:space="preserve">From RAN2 perspective, at least for RRC based architecture, there may be radio related reasons for </w:t>
            </w:r>
            <w:proofErr w:type="spellStart"/>
            <w:r w:rsidRPr="000C7E35">
              <w:rPr>
                <w:rFonts w:ascii="Times New Roman" w:hAnsi="Times New Roman"/>
                <w:b w:val="0"/>
                <w:szCs w:val="20"/>
                <w:lang w:val="en-US"/>
              </w:rPr>
              <w:t>gNB</w:t>
            </w:r>
            <w:proofErr w:type="spellEnd"/>
            <w:r w:rsidRPr="000C7E35">
              <w:rPr>
                <w:rFonts w:ascii="Times New Roman" w:hAnsi="Times New Roman"/>
                <w:b w:val="0"/>
                <w:szCs w:val="20"/>
                <w:lang w:val="en-US"/>
              </w:rPr>
              <w:t xml:space="preserve"> to be involved in reader selection.  </w:t>
            </w:r>
          </w:p>
          <w:p w14:paraId="5839771E" w14:textId="77777777" w:rsidR="000A7C78" w:rsidRDefault="008D0A34">
            <w:pPr>
              <w:pStyle w:val="Agreement"/>
              <w:numPr>
                <w:ilvl w:val="0"/>
                <w:numId w:val="19"/>
              </w:numPr>
              <w:tabs>
                <w:tab w:val="clear" w:pos="-840"/>
                <w:tab w:val="left" w:pos="720"/>
              </w:tabs>
              <w:overflowPunct w:val="0"/>
              <w:autoSpaceDE w:val="0"/>
              <w:autoSpaceDN w:val="0"/>
              <w:adjustRightInd w:val="0"/>
              <w:rPr>
                <w:rFonts w:eastAsia="Malgun Gothic"/>
                <w:lang w:val="en-US" w:eastAsia="de-DE"/>
              </w:rPr>
            </w:pPr>
            <w:r w:rsidRPr="000C7E35">
              <w:rPr>
                <w:rFonts w:ascii="Times New Roman" w:hAnsi="Times New Roman"/>
                <w:b w:val="0"/>
                <w:szCs w:val="20"/>
                <w:lang w:val="en-US"/>
              </w:rPr>
              <w:t xml:space="preserve">Whether the </w:t>
            </w:r>
            <w:proofErr w:type="spellStart"/>
            <w:r w:rsidRPr="000C7E35">
              <w:rPr>
                <w:rFonts w:ascii="Times New Roman" w:hAnsi="Times New Roman"/>
                <w:b w:val="0"/>
                <w:szCs w:val="20"/>
                <w:lang w:val="en-US"/>
              </w:rPr>
              <w:t>gNB</w:t>
            </w:r>
            <w:proofErr w:type="spellEnd"/>
            <w:r w:rsidRPr="000C7E35">
              <w:rPr>
                <w:rFonts w:ascii="Times New Roman" w:hAnsi="Times New Roman"/>
                <w:b w:val="0"/>
                <w:szCs w:val="20"/>
                <w:lang w:val="en-US"/>
              </w:rPr>
              <w:t xml:space="preserve"> or CN selects the reader, and/or what information is shared between </w:t>
            </w:r>
            <w:proofErr w:type="spellStart"/>
            <w:r w:rsidRPr="000C7E35">
              <w:rPr>
                <w:rFonts w:ascii="Times New Roman" w:hAnsi="Times New Roman"/>
                <w:b w:val="0"/>
                <w:szCs w:val="20"/>
                <w:lang w:val="en-US"/>
              </w:rPr>
              <w:t>gNB</w:t>
            </w:r>
            <w:proofErr w:type="spellEnd"/>
            <w:r w:rsidRPr="000C7E35">
              <w:rPr>
                <w:rFonts w:ascii="Times New Roman" w:hAnsi="Times New Roman"/>
                <w:b w:val="0"/>
                <w:szCs w:val="20"/>
                <w:lang w:val="en-US"/>
              </w:rPr>
              <w:t xml:space="preserve"> and CN is up to RAN3/SA2</w:t>
            </w:r>
          </w:p>
        </w:tc>
      </w:tr>
    </w:tbl>
    <w:p w14:paraId="00C15157" w14:textId="77777777" w:rsidR="000A7C78" w:rsidRDefault="000A7C78">
      <w:pPr>
        <w:textAlignment w:val="auto"/>
        <w:rPr>
          <w:rFonts w:eastAsia="Malgun Gothic"/>
          <w:lang w:eastAsia="de-DE"/>
        </w:rPr>
      </w:pPr>
    </w:p>
    <w:p w14:paraId="135A394B" w14:textId="38EAEA1D" w:rsidR="000A7C78" w:rsidRDefault="008D0A34">
      <w:pPr>
        <w:pStyle w:val="Observation-HW"/>
      </w:pPr>
      <w:r>
        <w:t>Observation 1:</w:t>
      </w:r>
      <w:r>
        <w:tab/>
        <w:t xml:space="preserve">The agreements made for T2D2 during Rel-19 study phase and the scope description with restrictions in WID have set a good start point for Rel-20 normative work, in terms of general work guideline, UE authorization, T2 architecture, Resource allocation and validation, and UE reader selection. </w:t>
      </w:r>
    </w:p>
    <w:p w14:paraId="59321BAB" w14:textId="5F7587EB" w:rsidR="000A7C78" w:rsidRPr="000C7E35" w:rsidRDefault="008D0A34" w:rsidP="000C7E35">
      <w:pPr>
        <w:pStyle w:val="Proposal-HW"/>
      </w:pPr>
      <w:r>
        <w:t>Proposal 1:</w:t>
      </w:r>
      <w:r>
        <w:tab/>
      </w:r>
      <w:r>
        <w:rPr>
          <w:rFonts w:hint="eastAsia"/>
        </w:rPr>
        <w:t>The R19 conclusions</w:t>
      </w:r>
      <w:r>
        <w:t xml:space="preserve"> for T2 design</w:t>
      </w:r>
      <w:r>
        <w:rPr>
          <w:rFonts w:hint="eastAsia"/>
        </w:rPr>
        <w:t xml:space="preserve"> should serve as the default baseline for R20, unless </w:t>
      </w:r>
      <w:r>
        <w:t>revisit is required due to newly identified issues</w:t>
      </w:r>
      <w:r>
        <w:rPr>
          <w:rFonts w:hint="eastAsia"/>
        </w:rPr>
        <w:t>.</w:t>
      </w:r>
    </w:p>
    <w:p w14:paraId="725C4B51" w14:textId="77777777" w:rsidR="000A7C78" w:rsidRDefault="008D0A34">
      <w:pPr>
        <w:pStyle w:val="2"/>
        <w:rPr>
          <w:rFonts w:eastAsia="宋体"/>
          <w:lang w:eastAsia="zh-CN"/>
        </w:rPr>
      </w:pPr>
      <w:r>
        <w:rPr>
          <w:rFonts w:eastAsia="宋体"/>
          <w:lang w:eastAsia="zh-CN"/>
        </w:rPr>
        <w:t>2.2</w:t>
      </w:r>
      <w:r>
        <w:rPr>
          <w:rFonts w:eastAsia="宋体"/>
          <w:lang w:eastAsia="zh-CN"/>
        </w:rPr>
        <w:tab/>
        <w:t>Further discussion on top of SI agreement</w:t>
      </w:r>
    </w:p>
    <w:p w14:paraId="4A38D282" w14:textId="295E6276" w:rsidR="000A7C78" w:rsidRDefault="008D0A34" w:rsidP="000C7E35">
      <w:pPr>
        <w:pStyle w:val="3"/>
      </w:pPr>
      <w:r>
        <w:t>2.2.</w:t>
      </w:r>
      <w:r w:rsidR="00E56F4D">
        <w:t>1</w:t>
      </w:r>
      <w:r>
        <w:tab/>
      </w:r>
      <w:r w:rsidRPr="000C7E35">
        <w:t>UE reader selection</w:t>
      </w:r>
    </w:p>
    <w:p w14:paraId="2D043EF7" w14:textId="38EA3F71" w:rsidR="000A7C78" w:rsidRPr="000C7E35" w:rsidRDefault="008D0A34" w:rsidP="000C7E35">
      <w:r>
        <w:t xml:space="preserve">In Rel-19 discussion, there are two options for UE reader selection: by RAN and by CN. According to the RAN WID and SA2 SID, we understand SA2 and RAN3 will decide </w:t>
      </w:r>
      <w:proofErr w:type="spellStart"/>
      <w:r>
        <w:t>coordinately</w:t>
      </w:r>
      <w:proofErr w:type="spellEnd"/>
      <w:r>
        <w:t xml:space="preserve"> which node to be responsible for the UE reader selection. But if UE reader is selected by RAN (after conclusions from RAN3 and SA2), we think the criteria can be left to implementation without impacting the </w:t>
      </w:r>
      <w:proofErr w:type="spellStart"/>
      <w:r>
        <w:t>Uu</w:t>
      </w:r>
      <w:proofErr w:type="spellEnd"/>
      <w:r>
        <w:t xml:space="preserve"> spec.</w:t>
      </w:r>
    </w:p>
    <w:tbl>
      <w:tblPr>
        <w:tblStyle w:val="af6"/>
        <w:tblW w:w="0" w:type="auto"/>
        <w:tblLook w:val="04A0" w:firstRow="1" w:lastRow="0" w:firstColumn="1" w:lastColumn="0" w:noHBand="0" w:noVBand="1"/>
      </w:tblPr>
      <w:tblGrid>
        <w:gridCol w:w="9631"/>
      </w:tblGrid>
      <w:tr w:rsidR="000A7C78" w14:paraId="175EAB73" w14:textId="77777777">
        <w:tc>
          <w:tcPr>
            <w:tcW w:w="9631" w:type="dxa"/>
          </w:tcPr>
          <w:p w14:paraId="16F05D94" w14:textId="77777777" w:rsidR="000A7C78" w:rsidRDefault="008D0A34">
            <w:pPr>
              <w:rPr>
                <w:b/>
                <w:lang w:val="en-US" w:eastAsia="zh-CN"/>
              </w:rPr>
            </w:pPr>
            <w:r>
              <w:rPr>
                <w:b/>
                <w:lang w:val="en-US" w:eastAsia="zh-CN"/>
              </w:rPr>
              <w:t>RAN2#128 agreement:</w:t>
            </w:r>
          </w:p>
          <w:p w14:paraId="1E42BF90" w14:textId="77777777" w:rsidR="000A7C78" w:rsidRDefault="008D0A34">
            <w:pPr>
              <w:pStyle w:val="Doc-text2"/>
              <w:numPr>
                <w:ilvl w:val="0"/>
                <w:numId w:val="21"/>
              </w:numPr>
              <w:overflowPunct/>
              <w:autoSpaceDE/>
              <w:autoSpaceDN/>
              <w:adjustRightInd/>
              <w:ind w:left="360"/>
              <w:rPr>
                <w:lang w:val="en-US" w:eastAsia="zh-CN"/>
              </w:rPr>
            </w:pPr>
            <w:r>
              <w:rPr>
                <w:lang w:val="en-US" w:eastAsia="zh-CN"/>
              </w:rPr>
              <w:t xml:space="preserve">From RAN2 perspective, at least for RRC based architecture, there may be radio related reasons for </w:t>
            </w:r>
            <w:proofErr w:type="spellStart"/>
            <w:r>
              <w:rPr>
                <w:lang w:val="en-US" w:eastAsia="zh-CN"/>
              </w:rPr>
              <w:t>gNB</w:t>
            </w:r>
            <w:proofErr w:type="spellEnd"/>
            <w:r>
              <w:rPr>
                <w:lang w:val="en-US" w:eastAsia="zh-CN"/>
              </w:rPr>
              <w:t xml:space="preserve"> to be involved in reader selection.  </w:t>
            </w:r>
          </w:p>
          <w:p w14:paraId="01BBA968" w14:textId="77777777" w:rsidR="000A7C78" w:rsidRDefault="008D0A34">
            <w:pPr>
              <w:pStyle w:val="Doc-text2"/>
              <w:numPr>
                <w:ilvl w:val="0"/>
                <w:numId w:val="21"/>
              </w:numPr>
              <w:overflowPunct/>
              <w:autoSpaceDE/>
              <w:autoSpaceDN/>
              <w:adjustRightInd/>
              <w:ind w:left="360"/>
              <w:rPr>
                <w:lang w:val="en-US" w:eastAsia="zh-CN"/>
              </w:rPr>
            </w:pPr>
            <w:r>
              <w:rPr>
                <w:lang w:val="en-US" w:eastAsia="zh-CN"/>
              </w:rPr>
              <w:t xml:space="preserve">Whether the </w:t>
            </w:r>
            <w:proofErr w:type="spellStart"/>
            <w:r>
              <w:rPr>
                <w:lang w:val="en-US" w:eastAsia="zh-CN"/>
              </w:rPr>
              <w:t>gNB</w:t>
            </w:r>
            <w:proofErr w:type="spellEnd"/>
            <w:r>
              <w:rPr>
                <w:lang w:val="en-US" w:eastAsia="zh-CN"/>
              </w:rPr>
              <w:t xml:space="preserve"> or CN selects the reader, and/or what information is shared between </w:t>
            </w:r>
            <w:proofErr w:type="spellStart"/>
            <w:r>
              <w:rPr>
                <w:lang w:val="en-US" w:eastAsia="zh-CN"/>
              </w:rPr>
              <w:t>gNB</w:t>
            </w:r>
            <w:proofErr w:type="spellEnd"/>
            <w:r>
              <w:rPr>
                <w:lang w:val="en-US" w:eastAsia="zh-CN"/>
              </w:rPr>
              <w:t xml:space="preserve"> and CN is up to RAN3/SA2  </w:t>
            </w:r>
          </w:p>
        </w:tc>
      </w:tr>
    </w:tbl>
    <w:p w14:paraId="25E42081" w14:textId="3C4F512C" w:rsidR="000A7C78" w:rsidRDefault="008D0A34">
      <w:pPr>
        <w:pStyle w:val="Proposal-HW"/>
      </w:pPr>
      <w:r>
        <w:t xml:space="preserve">Proposal </w:t>
      </w:r>
      <w:r w:rsidR="00E56F4D">
        <w:t>2</w:t>
      </w:r>
      <w:r>
        <w:t>:</w:t>
      </w:r>
      <w:r>
        <w:tab/>
        <w:t xml:space="preserve">How to select a UE reader by RAN (if agreed by RAN3 and SA2) can be left to network implementation. No </w:t>
      </w:r>
      <w:proofErr w:type="spellStart"/>
      <w:r>
        <w:t>Uu</w:t>
      </w:r>
      <w:proofErr w:type="spellEnd"/>
      <w:r>
        <w:t xml:space="preserve"> impact foreseen.</w:t>
      </w:r>
    </w:p>
    <w:p w14:paraId="3BBFACCC" w14:textId="4288A696" w:rsidR="000A7C78" w:rsidRDefault="008D0A34">
      <w:pPr>
        <w:pStyle w:val="3"/>
      </w:pPr>
      <w:r>
        <w:t>2.2.</w:t>
      </w:r>
      <w:r w:rsidR="00E56F4D">
        <w:t>2</w:t>
      </w:r>
      <w:r>
        <w:tab/>
        <w:t>UE authorization</w:t>
      </w:r>
    </w:p>
    <w:p w14:paraId="4354EB95" w14:textId="04A81FD7" w:rsidR="000A7C78" w:rsidRDefault="008D0A34">
      <w:r>
        <w:t xml:space="preserve">Similar to NCR/IAB features, before a UE becoming a reader, it needs to be authorized by CN. And usually, only some specific AMF can support such new A-IoT authorized functionality. Therefore, the UE needs to indicate whether it can act as a reader in Msg5 together with the NAS SDU when performing registration and authorization, in order to let RAN correctly route the NAS SDU for this UE to a CN node (e.g., AMF) which can support the A-IoT related </w:t>
      </w:r>
      <w:r w:rsidR="000C7E35">
        <w:t>operations</w:t>
      </w:r>
      <w:r>
        <w:t xml:space="preserve">. </w:t>
      </w:r>
    </w:p>
    <w:p w14:paraId="2BDE90A4" w14:textId="5C9F960A" w:rsidR="000A7C78" w:rsidRDefault="008D0A34">
      <w:pPr>
        <w:pStyle w:val="Proposal-HW"/>
      </w:pPr>
      <w:r>
        <w:t xml:space="preserve">Proposal </w:t>
      </w:r>
      <w:r w:rsidR="00E56F4D">
        <w:t>3</w:t>
      </w:r>
      <w:r>
        <w:t>:</w:t>
      </w:r>
      <w:r>
        <w:tab/>
      </w:r>
      <w:r w:rsidRPr="0053604C">
        <w:t>To ensure the UE</w:t>
      </w:r>
      <w:r w:rsidR="00570D01" w:rsidRPr="0053604C">
        <w:t xml:space="preserve"> </w:t>
      </w:r>
      <w:r w:rsidR="00570D01" w:rsidRPr="0053604C">
        <w:rPr>
          <w:rFonts w:eastAsia="等线"/>
          <w:lang w:eastAsia="zh-CN"/>
        </w:rPr>
        <w:t>reader</w:t>
      </w:r>
      <w:r w:rsidRPr="0053604C">
        <w:t xml:space="preserve">'s NAS message is routed to the correct CN node, the UE </w:t>
      </w:r>
      <w:r w:rsidR="00013DC2" w:rsidRPr="0053604C">
        <w:t xml:space="preserve">reader </w:t>
      </w:r>
      <w:r w:rsidRPr="0053604C">
        <w:t xml:space="preserve">needs to include a reader indication in </w:t>
      </w:r>
      <w:r w:rsidR="00013DC2" w:rsidRPr="0053604C">
        <w:t xml:space="preserve">NR </w:t>
      </w:r>
      <w:proofErr w:type="spellStart"/>
      <w:r w:rsidR="00013DC2" w:rsidRPr="0053604C">
        <w:t>Uu</w:t>
      </w:r>
      <w:proofErr w:type="spellEnd"/>
      <w:r w:rsidR="00013DC2" w:rsidRPr="0053604C">
        <w:t xml:space="preserve"> </w:t>
      </w:r>
      <w:r w:rsidRPr="0053604C">
        <w:t>Msg5.</w:t>
      </w:r>
    </w:p>
    <w:p w14:paraId="0E74C233" w14:textId="1F01802B" w:rsidR="00076CA7" w:rsidRDefault="00E56F4D" w:rsidP="00076CA7">
      <w:r>
        <w:t xml:space="preserve">As for the cell which does not support T2, the UE does not need to include the reader indication in Msg5. </w:t>
      </w:r>
      <w:r w:rsidR="002E51B4">
        <w:t xml:space="preserve">Considering </w:t>
      </w:r>
      <w:r>
        <w:t xml:space="preserve">whether </w:t>
      </w:r>
      <w:r w:rsidR="002E51B4">
        <w:t xml:space="preserve">supporting T2 </w:t>
      </w:r>
      <w:r>
        <w:t xml:space="preserve">or not </w:t>
      </w:r>
      <w:r w:rsidR="002E51B4">
        <w:t xml:space="preserve">is cell-specific information, it is better to include such information in SIB than </w:t>
      </w:r>
      <w:r>
        <w:t>a unicast message such as M</w:t>
      </w:r>
      <w:r w:rsidR="002E51B4">
        <w:t>sg4.</w:t>
      </w:r>
    </w:p>
    <w:p w14:paraId="3CCE9AA4" w14:textId="205D9FE6" w:rsidR="00E56F4D" w:rsidRDefault="00E56F4D" w:rsidP="00E56F4D">
      <w:pPr>
        <w:pStyle w:val="Proposal-HW"/>
      </w:pPr>
      <w:bookmarkStart w:id="8" w:name="OLE_LINK9"/>
      <w:r w:rsidRPr="005476FC">
        <w:t xml:space="preserve">Proposal </w:t>
      </w:r>
      <w:r>
        <w:t>4:</w:t>
      </w:r>
      <w:r>
        <w:tab/>
        <w:t>Introduce a SIB indication to indicate whether the cell supports T2 or not.</w:t>
      </w:r>
    </w:p>
    <w:bookmarkEnd w:id="8"/>
    <w:p w14:paraId="145FB16E" w14:textId="42BBD7DE" w:rsidR="000A7C78" w:rsidRDefault="008D0A34">
      <w:pPr>
        <w:pStyle w:val="3"/>
      </w:pPr>
      <w:r>
        <w:lastRenderedPageBreak/>
        <w:t>2.2.</w:t>
      </w:r>
      <w:r w:rsidR="00E56F4D">
        <w:t>3</w:t>
      </w:r>
      <w:r>
        <w:tab/>
      </w:r>
      <w:proofErr w:type="spellStart"/>
      <w:r>
        <w:t>Uu</w:t>
      </w:r>
      <w:proofErr w:type="spellEnd"/>
      <w:r>
        <w:t xml:space="preserve"> forwarding of A-IoT </w:t>
      </w:r>
      <w:proofErr w:type="gramStart"/>
      <w:r>
        <w:t>service related</w:t>
      </w:r>
      <w:proofErr w:type="gramEnd"/>
      <w:r>
        <w:t xml:space="preserve"> information</w:t>
      </w:r>
    </w:p>
    <w:p w14:paraId="158BB06E" w14:textId="48ACC840" w:rsidR="0053604C" w:rsidRDefault="008D0A34">
      <w:r>
        <w:t xml:space="preserve">As described in SA2 TS 23.369, in Rel-19 Topology 1, NGAP messages are used to carry AIOT information between AIOTF and BS reader in case of both direct connectivity option and indirect connectivity option. Some new NGAP messages have been introduced as defined in TS 38.413 clause </w:t>
      </w:r>
      <w:r>
        <w:rPr>
          <w:rFonts w:eastAsia="Malgun Gothic"/>
          <w:lang w:val="en-US" w:eastAsia="ko" w:bidi="ar"/>
        </w:rPr>
        <w:t>9.2.19</w:t>
      </w:r>
      <w:r>
        <w:rPr>
          <w:rFonts w:eastAsia="Malgun Gothic"/>
          <w:lang w:eastAsia="ko" w:bidi="ar"/>
        </w:rPr>
        <w:t xml:space="preserve"> </w:t>
      </w:r>
      <w:r w:rsidRPr="002E4E07">
        <w:rPr>
          <w:rFonts w:eastAsia="Malgun Gothic"/>
          <w:b/>
          <w:bCs/>
          <w:lang w:val="en-US" w:eastAsia="ko" w:bidi="ar"/>
        </w:rPr>
        <w:t>A-IoT Messages</w:t>
      </w:r>
      <w:r>
        <w:t>, including Inventory/Command Request, Inventory/Command Response, Inventory/Command Failure, and Inventory Report, to contain some specific IEs defined for AIOT information, i.e., Inventor/Command Request Transfer, Inventory/Command Response Transfer, Inventory/Command Failure Transfer</w:t>
      </w:r>
      <w:r w:rsidR="0053604C">
        <w:t xml:space="preserve">, </w:t>
      </w:r>
      <w:r>
        <w:t xml:space="preserve">AIOT Session Release/Complete/Request Command Transfer, as defined in TS 38.413 clause 9.3.6 </w:t>
      </w:r>
      <w:r w:rsidRPr="002E4E07">
        <w:rPr>
          <w:b/>
          <w:bCs/>
        </w:rPr>
        <w:t>AIOTF Related IEs</w:t>
      </w:r>
      <w:r>
        <w:t xml:space="preserve">. </w:t>
      </w:r>
    </w:p>
    <w:p w14:paraId="0180DE64" w14:textId="1F98EA28" w:rsidR="000A7C78" w:rsidRDefault="008D0A34">
      <w:r>
        <w:t xml:space="preserve">In </w:t>
      </w:r>
      <w:r w:rsidR="0053604C">
        <w:t>Topology 1</w:t>
      </w:r>
      <w:r>
        <w:t xml:space="preserve">, the AIOTF directly communicates with the BS reader. However, In T2 RRC based solution, there is no direct interface/protocol layer between the AIOTF and the UE reader, and any information must go through the BS, </w:t>
      </w:r>
      <w:proofErr w:type="gramStart"/>
      <w:r>
        <w:t>i.e.</w:t>
      </w:r>
      <w:proofErr w:type="gramEnd"/>
      <w:r>
        <w:t xml:space="preserve"> the AIOTF sends related info to the BS, which then forwards </w:t>
      </w:r>
      <w:r w:rsidR="0053604C">
        <w:t>the info</w:t>
      </w:r>
      <w:r>
        <w:t xml:space="preserve"> to the UE reader via </w:t>
      </w:r>
      <w:proofErr w:type="spellStart"/>
      <w:r>
        <w:t>Uu</w:t>
      </w:r>
      <w:proofErr w:type="spellEnd"/>
      <w:r>
        <w:t xml:space="preserve"> messages, and vice versa.</w:t>
      </w:r>
    </w:p>
    <w:p w14:paraId="47E0447F" w14:textId="0E48C5DD" w:rsidR="000A7C78" w:rsidRDefault="008D0A34">
      <w:r>
        <w:t xml:space="preserve">In Rel-19, RAN3 has tried to give some </w:t>
      </w:r>
      <w:proofErr w:type="gramStart"/>
      <w:r>
        <w:t>example</w:t>
      </w:r>
      <w:proofErr w:type="gramEnd"/>
      <w:r>
        <w:t xml:space="preserve"> call flows as captured in TR 38.769. In the message flow figures for T2-RRC-based solution, the BS forwards what it received from CN via NGAP A-IOT messages to UE reader, or the BS receives some info from UE reader and then generate the corresponding NGAP A-IOT message to CN. This means that what is to be forward</w:t>
      </w:r>
      <w:r w:rsidR="0053604C">
        <w:t>ed</w:t>
      </w:r>
      <w:r>
        <w:t xml:space="preserve"> between BS and UE reader is basically the same or subset information of the </w:t>
      </w:r>
      <w:r w:rsidRPr="002E4E07">
        <w:rPr>
          <w:b/>
          <w:bCs/>
        </w:rPr>
        <w:t>AIOTF Related IEs</w:t>
      </w:r>
      <w:r>
        <w:t xml:space="preserve"> contained in </w:t>
      </w:r>
      <w:r w:rsidRPr="002E4E07">
        <w:rPr>
          <w:b/>
          <w:bCs/>
        </w:rPr>
        <w:t>NGAP AIOT messages</w:t>
      </w:r>
      <w:r>
        <w:t>.</w:t>
      </w:r>
    </w:p>
    <w:tbl>
      <w:tblPr>
        <w:tblStyle w:val="af6"/>
        <w:tblW w:w="0" w:type="auto"/>
        <w:tblLook w:val="04A0" w:firstRow="1" w:lastRow="0" w:firstColumn="1" w:lastColumn="0" w:noHBand="0" w:noVBand="1"/>
      </w:tblPr>
      <w:tblGrid>
        <w:gridCol w:w="9631"/>
      </w:tblGrid>
      <w:tr w:rsidR="000A7C78" w14:paraId="6FA06C57" w14:textId="77777777">
        <w:tc>
          <w:tcPr>
            <w:tcW w:w="9631" w:type="dxa"/>
          </w:tcPr>
          <w:p w14:paraId="01B08F63" w14:textId="77777777" w:rsidR="000A7C78" w:rsidRDefault="008D0A34">
            <w:pPr>
              <w:rPr>
                <w:rFonts w:ascii="Arial" w:eastAsiaTheme="minorEastAsia" w:hAnsi="Arial"/>
                <w:b/>
                <w:lang w:eastAsia="en-US"/>
              </w:rPr>
            </w:pPr>
            <w:r>
              <w:rPr>
                <w:b/>
                <w:lang w:val="en-US" w:eastAsia="zh-CN"/>
              </w:rPr>
              <w:t>TR 38.769:</w:t>
            </w:r>
          </w:p>
          <w:p w14:paraId="6D798056" w14:textId="77777777" w:rsidR="000A7C78" w:rsidRDefault="008D0A34">
            <w:pPr>
              <w:keepNext/>
              <w:keepLines/>
              <w:overflowPunct/>
              <w:autoSpaceDE/>
              <w:adjustRightInd/>
              <w:spacing w:before="60"/>
              <w:jc w:val="center"/>
              <w:rPr>
                <w:rFonts w:ascii="Arial" w:eastAsiaTheme="minorEastAsia" w:hAnsi="Arial"/>
                <w:b/>
                <w:lang w:val="en-US" w:eastAsia="en-US"/>
              </w:rPr>
            </w:pPr>
            <w:r>
              <w:rPr>
                <w:rFonts w:ascii="Arial" w:eastAsiaTheme="minorEastAsia" w:hAnsi="Arial"/>
                <w:b/>
                <w:lang w:eastAsia="en-US"/>
              </w:rPr>
              <w:object w:dxaOrig="8474" w:dyaOrig="4288" w14:anchorId="609B3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pt;height:214.35pt" o:ole="">
                  <v:imagedata r:id="rId9" o:title=""/>
                </v:shape>
                <o:OLEObject Type="Embed" ProgID="Visio.Drawing.15" ShapeID="_x0000_i1025" DrawAspect="Content" ObjectID="_1820865290" r:id="rId10"/>
              </w:object>
            </w:r>
          </w:p>
          <w:p w14:paraId="6C4C4AC0" w14:textId="77777777" w:rsidR="000A7C78" w:rsidRDefault="008D0A34">
            <w:pPr>
              <w:keepLines/>
              <w:spacing w:before="0" w:after="240"/>
              <w:jc w:val="center"/>
              <w:textAlignment w:val="auto"/>
              <w:rPr>
                <w:rFonts w:ascii="Arial" w:eastAsia="等线" w:hAnsi="Arial" w:cs="Arial"/>
                <w:b/>
                <w:bCs/>
                <w:lang w:val="en-US" w:eastAsia="en-US"/>
              </w:rPr>
            </w:pPr>
            <w:r>
              <w:rPr>
                <w:rFonts w:ascii="Arial" w:eastAsia="等线" w:hAnsi="Arial" w:cs="Arial"/>
                <w:b/>
                <w:bCs/>
                <w:lang w:val="en-US" w:eastAsia="en-US"/>
              </w:rPr>
              <w:t xml:space="preserve">Figure 6.5.3.1.1-1: </w:t>
            </w:r>
            <w:bookmarkStart w:id="9" w:name="_Hlk175580021"/>
            <w:r>
              <w:rPr>
                <w:rFonts w:ascii="Arial" w:eastAsia="等线" w:hAnsi="Arial" w:cs="Arial"/>
                <w:b/>
                <w:bCs/>
                <w:lang w:val="en-US" w:eastAsia="en-US"/>
              </w:rPr>
              <w:t>Message flow for A-IoT Inventory in Topology 2 - RRC-based solution</w:t>
            </w:r>
            <w:bookmarkEnd w:id="9"/>
          </w:p>
          <w:p w14:paraId="45DC8CC1" w14:textId="77777777" w:rsidR="000A7C78" w:rsidRDefault="00745626">
            <w:pPr>
              <w:keepNext/>
              <w:keepLines/>
              <w:overflowPunct/>
              <w:autoSpaceDE/>
              <w:adjustRightInd/>
              <w:spacing w:before="60" w:after="180"/>
              <w:jc w:val="center"/>
              <w:textAlignment w:val="auto"/>
              <w:rPr>
                <w:rFonts w:ascii="Arial" w:eastAsia="Yu Mincho" w:hAnsi="Arial"/>
                <w:b/>
                <w:lang w:val="en-US" w:eastAsia="en-US"/>
              </w:rPr>
            </w:pPr>
            <w:r>
              <w:rPr>
                <w:rFonts w:ascii="Arial" w:eastAsia="Yu Mincho" w:hAnsi="Arial"/>
                <w:b/>
                <w:lang w:eastAsia="en-US"/>
              </w:rPr>
              <w:lastRenderedPageBreak/>
              <w:pict w14:anchorId="08D1C2DC">
                <v:shape id="_x0000_i1026" type="#_x0000_t75" style="width:418.7pt;height:211.55pt">
                  <v:imagedata r:id="rId11" o:title=""/>
                </v:shape>
              </w:pict>
            </w:r>
          </w:p>
          <w:p w14:paraId="4BA40D56" w14:textId="77777777" w:rsidR="000A7C78" w:rsidRDefault="008D0A34">
            <w:pPr>
              <w:keepLines/>
              <w:spacing w:before="0" w:after="240"/>
              <w:jc w:val="center"/>
              <w:textAlignment w:val="auto"/>
              <w:rPr>
                <w:rFonts w:ascii="Arial" w:eastAsia="等线" w:hAnsi="Arial" w:cs="Arial"/>
                <w:b/>
                <w:bCs/>
                <w:lang w:val="en-US" w:eastAsia="en-US"/>
              </w:rPr>
            </w:pPr>
            <w:r>
              <w:rPr>
                <w:rFonts w:ascii="Arial" w:eastAsia="等线" w:hAnsi="Arial" w:cs="Arial"/>
                <w:b/>
                <w:bCs/>
                <w:lang w:val="en-US" w:eastAsia="en-US"/>
              </w:rPr>
              <w:t>Figure 6.5.3.2-1: Message flow for A-IoT Command in Topology 2 (RRC-based solution)</w:t>
            </w:r>
          </w:p>
        </w:tc>
      </w:tr>
    </w:tbl>
    <w:p w14:paraId="7869261C" w14:textId="0CE66703" w:rsidR="000A7C78" w:rsidRDefault="008D0A34">
      <w:pPr>
        <w:pStyle w:val="Proposal-HW"/>
      </w:pPr>
      <w:bookmarkStart w:id="10" w:name="OLE_LINK4"/>
      <w:r>
        <w:lastRenderedPageBreak/>
        <w:t>Observation 3a:</w:t>
      </w:r>
      <w:r>
        <w:tab/>
        <w:t>In Rel-19 Topology 1, NGAP AIOT messages are used to forward AIoTF related IE between AIoTF and BS reader.</w:t>
      </w:r>
    </w:p>
    <w:p w14:paraId="74E7FE93" w14:textId="2B686B08" w:rsidR="000A7C78" w:rsidRDefault="000C7E35">
      <w:pPr>
        <w:pStyle w:val="Proposal-HW"/>
      </w:pPr>
      <w:r>
        <w:t>Observation</w:t>
      </w:r>
      <w:r w:rsidR="008D0A34">
        <w:t xml:space="preserve"> 3b:</w:t>
      </w:r>
      <w:r w:rsidR="008D0A34">
        <w:tab/>
        <w:t>According to the Rel-19 study for T2 RRC based solution done by RAN3 as shown in the Figure 6.5.3.1/2-1, what is to be forwarded between BS and UE reader could be the same information as the AIOT related IEs contained in NAGP AIOT messages as defined in Rel-19.</w:t>
      </w:r>
    </w:p>
    <w:bookmarkEnd w:id="10"/>
    <w:p w14:paraId="031E37BB" w14:textId="485BCC5C" w:rsidR="000A7C78" w:rsidRDefault="008D0A34">
      <w:pPr>
        <w:pStyle w:val="Proposal-HW"/>
      </w:pPr>
      <w:r>
        <w:t xml:space="preserve">Proposal </w:t>
      </w:r>
      <w:r w:rsidR="000C7E35">
        <w:t>5</w:t>
      </w:r>
      <w:r w:rsidR="00013DC2">
        <w:t>a</w:t>
      </w:r>
      <w:r>
        <w:t>:</w:t>
      </w:r>
      <w:r>
        <w:tab/>
      </w:r>
      <w:r>
        <w:rPr>
          <w:rFonts w:hint="eastAsia"/>
        </w:rPr>
        <w:t xml:space="preserve">When studying new information </w:t>
      </w:r>
      <w:r>
        <w:t xml:space="preserve">to be introduced in </w:t>
      </w:r>
      <w:r>
        <w:rPr>
          <w:rFonts w:hint="eastAsia"/>
        </w:rPr>
        <w:t xml:space="preserve">the </w:t>
      </w:r>
      <w:r>
        <w:t>RRC messages for T2</w:t>
      </w:r>
      <w:r>
        <w:rPr>
          <w:rFonts w:hint="eastAsia"/>
        </w:rPr>
        <w:t xml:space="preserve">, RAN2 can use </w:t>
      </w:r>
      <w:r>
        <w:t>the AIOTF Related IEs</w:t>
      </w:r>
      <w:r>
        <w:rPr>
          <w:rFonts w:hint="eastAsia"/>
        </w:rPr>
        <w:t xml:space="preserve"> </w:t>
      </w:r>
      <w:r>
        <w:t xml:space="preserve">defined </w:t>
      </w:r>
      <w:r>
        <w:rPr>
          <w:rFonts w:hint="eastAsia"/>
        </w:rPr>
        <w:t>in NGAP as a baseline</w:t>
      </w:r>
      <w:r>
        <w:t xml:space="preserve">, as it already contains sufficient info to enable A-IoT service performed by </w:t>
      </w:r>
      <w:r>
        <w:rPr>
          <w:rFonts w:hint="eastAsia"/>
        </w:rPr>
        <w:t xml:space="preserve">reader. </w:t>
      </w:r>
      <w:r w:rsidR="00013DC2">
        <w:t>It can be discussed</w:t>
      </w:r>
      <w:r>
        <w:rPr>
          <w:rFonts w:hint="eastAsia"/>
        </w:rPr>
        <w:t xml:space="preserve"> later whether to add or remove anything based on actual needs.</w:t>
      </w:r>
    </w:p>
    <w:p w14:paraId="4D42025F" w14:textId="0A21218B" w:rsidR="000A7C78" w:rsidRDefault="008D0A34" w:rsidP="000C7E35">
      <w:r>
        <w:rPr>
          <w:lang w:eastAsia="zh-CN"/>
        </w:rPr>
        <w:t xml:space="preserve">In Topology 1, </w:t>
      </w:r>
      <w:proofErr w:type="spellStart"/>
      <w:r>
        <w:rPr>
          <w:lang w:eastAsia="zh-CN"/>
        </w:rPr>
        <w:t>gNB</w:t>
      </w:r>
      <w:proofErr w:type="spellEnd"/>
      <w:r>
        <w:rPr>
          <w:lang w:eastAsia="zh-CN"/>
        </w:rPr>
        <w:t xml:space="preserve"> reader can send either Inventory Response or Inventory Failure message. This is because the CN </w:t>
      </w:r>
      <w:r w:rsidR="00890709">
        <w:rPr>
          <w:lang w:eastAsia="zh-CN"/>
        </w:rPr>
        <w:t>is</w:t>
      </w:r>
      <w:r>
        <w:rPr>
          <w:lang w:eastAsia="zh-CN"/>
        </w:rPr>
        <w:t xml:space="preserve"> not aware of RAN situation, and the BS usually can reject some CN request according to BS conditions, e.g., available radio resource, Uu conditions. However, in Topology 2, the resource to be used by the UE reader is assigned by BS which can also know the service requirement from the NGAP AIOT messages. Therefore, BS can determine whether to accept or reject the inventory request for both of itself and the UE reader, and UE reader can just follow the decision of the BS. This is usually what we do in Uu interface, for instance, the sidelink Relay UE or NCR node also just follow the configuration from the BS. Once the UE indicates it can perform a specific role, it means the UE is willing to undertake such services. Hence, there is no need to copy the inventory response/failure like procedure to Uu, which only bring signaling overhead/latency for the unnecessary UE-NW coordination. On the other hand, we also notice as a UE, the power consumption would be more critical than a BS reader. </w:t>
      </w:r>
      <w:r w:rsidR="00890709">
        <w:rPr>
          <w:lang w:eastAsia="zh-CN"/>
        </w:rPr>
        <w:t>Therefore,</w:t>
      </w:r>
      <w:r>
        <w:rPr>
          <w:lang w:eastAsia="zh-CN"/>
        </w:rPr>
        <w:t xml:space="preserve"> the UE may want to stop A-IoT service when the battery of the UE becomes low. In this case, we should follow the current power saving mechanism, e.g., by UAI. We can further evaluate whether the current UAI sign</w:t>
      </w:r>
      <w:r w:rsidR="000C7E35">
        <w:rPr>
          <w:lang w:eastAsia="zh-CN"/>
        </w:rPr>
        <w:t>a</w:t>
      </w:r>
      <w:r>
        <w:rPr>
          <w:lang w:eastAsia="zh-CN"/>
        </w:rPr>
        <w:t>ling needs to be enhanced.</w:t>
      </w:r>
    </w:p>
    <w:p w14:paraId="7861DD4F" w14:textId="34107D41" w:rsidR="000A7C78" w:rsidRDefault="008D0A34">
      <w:pPr>
        <w:pStyle w:val="Proposal-HW"/>
      </w:pPr>
      <w:r>
        <w:t xml:space="preserve">Proposal </w:t>
      </w:r>
      <w:r w:rsidR="00013DC2">
        <w:t>5b</w:t>
      </w:r>
      <w:r>
        <w:t>:</w:t>
      </w:r>
      <w:r>
        <w:tab/>
        <w:t xml:space="preserve">Upon reception a Uu message containing inventory request-like info, the UE reader just </w:t>
      </w:r>
      <w:proofErr w:type="gramStart"/>
      <w:r>
        <w:t>follow</w:t>
      </w:r>
      <w:proofErr w:type="gramEnd"/>
      <w:r>
        <w:t xml:space="preserve"> the BS configuration and take on the corresponding inventory procedure in A-IoT interface, i.e., no need to copy Inventory Response/Failure Tranfer-like IE to Uu message.</w:t>
      </w:r>
    </w:p>
    <w:p w14:paraId="5D7427FE" w14:textId="43DA3CE1" w:rsidR="000A7C78" w:rsidRDefault="008D0A34">
      <w:r>
        <w:t xml:space="preserve">For forwarding other AIOTF Related IE, i.e., Inventory/Command Request </w:t>
      </w:r>
      <w:r w:rsidR="000C7E35">
        <w:t>Transfer</w:t>
      </w:r>
      <w:r>
        <w:t xml:space="preserve">, Inventory Report Transfer, and Command Response Transfer in the Uu interface, there are </w:t>
      </w:r>
      <w:r w:rsidR="00920581">
        <w:t>two</w:t>
      </w:r>
      <w:r>
        <w:t xml:space="preserve"> potential options for the Uu sign</w:t>
      </w:r>
      <w:r w:rsidR="000C7E35">
        <w:t>a</w:t>
      </w:r>
      <w:r>
        <w:t>ling design in terms of different impact to RRC specification, as follows:</w:t>
      </w:r>
    </w:p>
    <w:p w14:paraId="4C2F24B2" w14:textId="78F2193A" w:rsidR="000A7C78" w:rsidRDefault="008D0A34">
      <w:pPr>
        <w:pStyle w:val="afb"/>
        <w:numPr>
          <w:ilvl w:val="0"/>
          <w:numId w:val="22"/>
        </w:numPr>
        <w:ind w:firstLineChars="0"/>
        <w:rPr>
          <w:lang w:eastAsia="zh-CN"/>
        </w:rPr>
      </w:pPr>
      <w:r>
        <w:rPr>
          <w:lang w:eastAsia="zh-CN"/>
        </w:rPr>
        <w:t xml:space="preserve">Option 1: Each NGAP </w:t>
      </w:r>
      <w:r>
        <w:t>AIOTF Related IE</w:t>
      </w:r>
      <w:r>
        <w:rPr>
          <w:lang w:eastAsia="zh-CN"/>
        </w:rPr>
        <w:t xml:space="preserve"> is considered as a container in the corresponding RRC message which can be a new A-IoT UL/DL Transfer message. RAN2 just needs to define an NGAP container in RRC message. With this option, we do not need to do the duplication work of coping NAGP IEs into the RRC specification, and the future A-IoT NGAP changes will not have asn.1 impact to RRC spec. For example, if NGAP IE is updated, RRC spec will not be impacted because the corresponding IE is considered as an “OCTET STRING”. This can reduce the spec workload of RAN2. But the drawback might be that the UE needs to additionally support NGAP ASN.1 encoding/decoding of those AIOTF Related IE (no need to be a whole NGAP module).</w:t>
      </w:r>
    </w:p>
    <w:p w14:paraId="479FB04F" w14:textId="43296764" w:rsidR="000A7C78" w:rsidRDefault="008D0A34">
      <w:pPr>
        <w:pStyle w:val="afb"/>
        <w:numPr>
          <w:ilvl w:val="0"/>
          <w:numId w:val="22"/>
        </w:numPr>
        <w:ind w:firstLineChars="0"/>
        <w:rPr>
          <w:lang w:eastAsia="zh-CN"/>
        </w:rPr>
      </w:pPr>
      <w:r>
        <w:rPr>
          <w:lang w:eastAsia="zh-CN"/>
        </w:rPr>
        <w:lastRenderedPageBreak/>
        <w:t xml:space="preserve">Option 2: </w:t>
      </w:r>
      <w:r>
        <w:t>For each NGAP parameter included AIOTF Related IE, define one-to-one corresponding RRC parameter, instead of using a container and referring to NGAP. C</w:t>
      </w:r>
      <w:r>
        <w:rPr>
          <w:lang w:eastAsia="zh-CN"/>
        </w:rPr>
        <w:t>ompared with Option 1</w:t>
      </w:r>
      <w:r>
        <w:t>, this option is more straightforward but increases RAN2’s spec workload.</w:t>
      </w:r>
    </w:p>
    <w:p w14:paraId="13997065" w14:textId="104025B9" w:rsidR="000A7C78" w:rsidRDefault="008D0A34">
      <w:pPr>
        <w:pStyle w:val="Proposal-HW"/>
      </w:pPr>
      <w:bookmarkStart w:id="11" w:name="OLE_LINK10"/>
      <w:r>
        <w:t xml:space="preserve">Proposal </w:t>
      </w:r>
      <w:r w:rsidR="00890709">
        <w:t>6</w:t>
      </w:r>
      <w:r>
        <w:t>:</w:t>
      </w:r>
      <w:r>
        <w:tab/>
        <w:t xml:space="preserve">For </w:t>
      </w:r>
      <w:proofErr w:type="spellStart"/>
      <w:r>
        <w:t>Uu</w:t>
      </w:r>
      <w:proofErr w:type="spellEnd"/>
      <w:r>
        <w:t xml:space="preserve"> forwarding of AIOTF Related IE, </w:t>
      </w:r>
      <w:r w:rsidR="00013DC2">
        <w:t>RAN2</w:t>
      </w:r>
      <w:r>
        <w:t xml:space="preserve"> </w:t>
      </w:r>
      <w:r w:rsidR="00890709">
        <w:t xml:space="preserve">to </w:t>
      </w:r>
      <w:r>
        <w:t xml:space="preserve">down </w:t>
      </w:r>
      <w:r w:rsidR="00013DC2">
        <w:t xml:space="preserve">select </w:t>
      </w:r>
      <w:r>
        <w:t>among the following options:</w:t>
      </w:r>
    </w:p>
    <w:p w14:paraId="00797E3B" w14:textId="6CE42F8D" w:rsidR="000A7C78" w:rsidRDefault="008D0A34" w:rsidP="00920581">
      <w:pPr>
        <w:pStyle w:val="Sub-bulletofproposal"/>
      </w:pPr>
      <w:r>
        <w:tab/>
        <w:t>Option 1: define container in RRC message (e.g., new RRC messages like A-IoT UL/DL transfer), and refer to NGAP IE (e.g. inventory request transfer, inventory response transfer)</w:t>
      </w:r>
    </w:p>
    <w:p w14:paraId="3539CB3A" w14:textId="37B8E455" w:rsidR="000A7C78" w:rsidRDefault="008D0A34" w:rsidP="00920581">
      <w:pPr>
        <w:pStyle w:val="Sub-bulletofproposal"/>
      </w:pPr>
      <w:r>
        <w:tab/>
        <w:t xml:space="preserve">Option 2: define one-to-one corresponding RRC parameter for each essential AIOTF Related IE currently contained in the NGAP messages, instead of having container and referring to NGAP </w:t>
      </w:r>
    </w:p>
    <w:bookmarkEnd w:id="11"/>
    <w:p w14:paraId="0536486A" w14:textId="4E4670B2" w:rsidR="000A7C78" w:rsidRDefault="008D0A34">
      <w:pPr>
        <w:pStyle w:val="3"/>
      </w:pPr>
      <w:r>
        <w:t>2.2.</w:t>
      </w:r>
      <w:r w:rsidR="00E56F4D">
        <w:t>4</w:t>
      </w:r>
      <w:r>
        <w:tab/>
        <w:t>A-IoT resource allocation (from NW to UE reader)</w:t>
      </w:r>
    </w:p>
    <w:tbl>
      <w:tblPr>
        <w:tblStyle w:val="af6"/>
        <w:tblW w:w="0" w:type="auto"/>
        <w:tblLook w:val="04A0" w:firstRow="1" w:lastRow="0" w:firstColumn="1" w:lastColumn="0" w:noHBand="0" w:noVBand="1"/>
      </w:tblPr>
      <w:tblGrid>
        <w:gridCol w:w="9631"/>
      </w:tblGrid>
      <w:tr w:rsidR="000A7C78" w14:paraId="1B8BC1C3" w14:textId="77777777">
        <w:tc>
          <w:tcPr>
            <w:tcW w:w="9631" w:type="dxa"/>
          </w:tcPr>
          <w:p w14:paraId="0E84C3E8" w14:textId="77777777" w:rsidR="000A7C78" w:rsidRDefault="008D0A34">
            <w:pPr>
              <w:rPr>
                <w:b/>
                <w:lang w:val="en-US" w:eastAsia="en-GB"/>
              </w:rPr>
            </w:pPr>
            <w:r>
              <w:rPr>
                <w:b/>
                <w:lang w:val="en-US" w:eastAsia="en-GB"/>
              </w:rPr>
              <w:t>Rel-20 RAN WID (RP-251885)</w:t>
            </w:r>
          </w:p>
          <w:p w14:paraId="165C5401" w14:textId="77777777" w:rsidR="000A7C78" w:rsidRDefault="008D0A34">
            <w:pPr>
              <w:overflowPunct/>
              <w:autoSpaceDE/>
              <w:autoSpaceDN/>
              <w:adjustRightInd/>
              <w:spacing w:after="80" w:line="256" w:lineRule="auto"/>
              <w:ind w:left="360"/>
              <w:textAlignment w:val="auto"/>
              <w:rPr>
                <w:rFonts w:ascii="Calibri" w:eastAsia="等线" w:hAnsi="Calibri"/>
                <w:sz w:val="22"/>
                <w:szCs w:val="22"/>
                <w:lang w:val="en-US" w:eastAsia="zh-CN"/>
              </w:rPr>
            </w:pPr>
            <w:r>
              <w:rPr>
                <w:rFonts w:ascii="Calibri" w:eastAsia="等线" w:hAnsi="Calibri"/>
                <w:sz w:val="22"/>
                <w:szCs w:val="22"/>
                <w:lang w:val="en-US" w:eastAsia="zh-CN"/>
              </w:rPr>
              <w:t>The work is subject to the following constraints:</w:t>
            </w:r>
          </w:p>
          <w:p w14:paraId="6F0F7118" w14:textId="77777777" w:rsidR="000A7C78" w:rsidRDefault="008D0A34">
            <w:pPr>
              <w:overflowPunct/>
              <w:autoSpaceDE/>
              <w:autoSpaceDN/>
              <w:adjustRightInd/>
              <w:spacing w:after="80" w:line="256" w:lineRule="auto"/>
              <w:ind w:left="360"/>
              <w:textAlignment w:val="auto"/>
              <w:rPr>
                <w:lang w:val="en-US" w:eastAsia="en-GB"/>
              </w:rPr>
            </w:pPr>
            <w:r>
              <w:rPr>
                <w:lang w:val="en-US" w:eastAsia="en-GB"/>
              </w:rPr>
              <w:t>…</w:t>
            </w:r>
          </w:p>
          <w:p w14:paraId="3E72918A" w14:textId="77777777" w:rsidR="000A7C78" w:rsidRDefault="008D0A34">
            <w:pPr>
              <w:overflowPunct/>
              <w:autoSpaceDE/>
              <w:autoSpaceDN/>
              <w:adjustRightInd/>
              <w:spacing w:after="80" w:line="256" w:lineRule="auto"/>
              <w:ind w:left="360"/>
              <w:textAlignment w:val="auto"/>
              <w:rPr>
                <w:rFonts w:ascii="Calibri" w:eastAsia="等线" w:hAnsi="Calibri"/>
                <w:sz w:val="22"/>
                <w:szCs w:val="22"/>
                <w:lang w:val="en-US" w:eastAsia="zh-CN"/>
              </w:rPr>
            </w:pPr>
            <w:r>
              <w:rPr>
                <w:rFonts w:ascii="Calibri" w:eastAsia="等线" w:hAnsi="Calibri"/>
                <w:b/>
                <w:bCs/>
                <w:sz w:val="22"/>
                <w:szCs w:val="22"/>
                <w:u w:val="single"/>
                <w:lang w:val="en-US" w:eastAsia="zh-CN"/>
              </w:rPr>
              <w:t>RAN2</w:t>
            </w:r>
          </w:p>
          <w:p w14:paraId="4C4643A8" w14:textId="77777777" w:rsidR="000A7C78" w:rsidRDefault="008D0A34">
            <w:pPr>
              <w:numPr>
                <w:ilvl w:val="0"/>
                <w:numId w:val="9"/>
              </w:numPr>
              <w:overflowPunct/>
              <w:autoSpaceDE/>
              <w:autoSpaceDN/>
              <w:adjustRightInd/>
              <w:spacing w:before="0" w:after="80" w:line="256" w:lineRule="auto"/>
              <w:ind w:hanging="357"/>
              <w:textAlignment w:val="auto"/>
              <w:rPr>
                <w:rFonts w:ascii="Calibri" w:eastAsia="等线" w:hAnsi="Calibri"/>
                <w:sz w:val="22"/>
                <w:szCs w:val="22"/>
                <w:lang w:val="en-US" w:eastAsia="zh-CN"/>
              </w:rPr>
            </w:pPr>
            <w:r>
              <w:rPr>
                <w:rFonts w:ascii="Calibri" w:eastAsia="等线" w:hAnsi="Calibri"/>
                <w:sz w:val="22"/>
                <w:szCs w:val="22"/>
                <w:lang w:val="en-US" w:eastAsia="zh-CN"/>
              </w:rPr>
              <w:t>…</w:t>
            </w:r>
          </w:p>
          <w:p w14:paraId="3E9E6CC8" w14:textId="77777777" w:rsidR="000A7C78" w:rsidRDefault="008D0A34">
            <w:pPr>
              <w:numPr>
                <w:ilvl w:val="0"/>
                <w:numId w:val="9"/>
              </w:numPr>
              <w:overflowPunct/>
              <w:autoSpaceDE/>
              <w:autoSpaceDN/>
              <w:adjustRightInd/>
              <w:spacing w:before="0" w:after="80" w:line="256" w:lineRule="auto"/>
              <w:ind w:hanging="357"/>
              <w:textAlignment w:val="auto"/>
              <w:rPr>
                <w:rFonts w:ascii="Calibri" w:eastAsia="等线" w:hAnsi="Calibri"/>
                <w:sz w:val="22"/>
                <w:szCs w:val="22"/>
                <w:lang w:val="en-US" w:eastAsia="zh-CN"/>
              </w:rPr>
            </w:pPr>
            <w:r>
              <w:rPr>
                <w:rFonts w:ascii="Calibri" w:eastAsia="等线" w:hAnsi="Calibri"/>
                <w:sz w:val="22"/>
                <w:szCs w:val="22"/>
                <w:lang w:val="en-US" w:eastAsia="zh-CN"/>
              </w:rPr>
              <w:t xml:space="preserve">Resource allocation to the UE Reader shall be </w:t>
            </w:r>
            <w:r>
              <w:rPr>
                <w:rFonts w:ascii="Calibri" w:eastAsia="等线" w:hAnsi="Calibri"/>
                <w:sz w:val="22"/>
                <w:szCs w:val="22"/>
                <w:highlight w:val="yellow"/>
                <w:lang w:val="en-US" w:eastAsia="zh-CN"/>
              </w:rPr>
              <w:t>via Uu RRC signaling</w:t>
            </w:r>
            <w:r>
              <w:rPr>
                <w:rFonts w:ascii="Calibri" w:eastAsia="等线" w:hAnsi="Calibri"/>
                <w:sz w:val="22"/>
                <w:szCs w:val="22"/>
                <w:lang w:val="en-US" w:eastAsia="zh-CN"/>
              </w:rPr>
              <w:t>.</w:t>
            </w:r>
          </w:p>
          <w:p w14:paraId="5EC00BF2" w14:textId="77777777" w:rsidR="000A7C78" w:rsidRDefault="008D0A34">
            <w:pPr>
              <w:rPr>
                <w:lang w:val="en-US" w:eastAsia="en-GB"/>
              </w:rPr>
            </w:pPr>
            <w:r>
              <w:rPr>
                <w:lang w:val="en-US" w:eastAsia="en-GB"/>
              </w:rPr>
              <w:t>…</w:t>
            </w:r>
          </w:p>
          <w:p w14:paraId="08973436" w14:textId="77777777" w:rsidR="000A7C78" w:rsidRDefault="008D0A34">
            <w:pPr>
              <w:rPr>
                <w:b/>
                <w:lang w:val="en-US" w:eastAsia="zh-CN"/>
              </w:rPr>
            </w:pPr>
            <w:r>
              <w:rPr>
                <w:b/>
                <w:lang w:val="en-US" w:eastAsia="zh-CN"/>
              </w:rPr>
              <w:t>RAN2#128 agreements:</w:t>
            </w:r>
          </w:p>
          <w:p w14:paraId="2BBAA14F" w14:textId="77777777" w:rsidR="000A7C78" w:rsidRDefault="008D0A34">
            <w:pPr>
              <w:pStyle w:val="Agreement"/>
              <w:numPr>
                <w:ilvl w:val="0"/>
                <w:numId w:val="23"/>
              </w:numPr>
              <w:tabs>
                <w:tab w:val="left" w:pos="720"/>
              </w:tabs>
              <w:autoSpaceDN w:val="0"/>
              <w:rPr>
                <w:b w:val="0"/>
                <w:lang w:val="en-US"/>
              </w:rPr>
            </w:pPr>
            <w:r>
              <w:rPr>
                <w:b w:val="0"/>
                <w:u w:val="single"/>
                <w:lang w:val="en-US"/>
              </w:rPr>
              <w:t xml:space="preserve">Reader UE performing AIOT operation in RRC_CONNECTED </w:t>
            </w:r>
            <w:r>
              <w:rPr>
                <w:b w:val="0"/>
                <w:lang w:val="en-US"/>
              </w:rPr>
              <w:t>(downselection or support of both options will be decided in the WI phase):</w:t>
            </w:r>
          </w:p>
          <w:p w14:paraId="31CB1530" w14:textId="77777777" w:rsidR="000A7C78" w:rsidRDefault="008D0A34">
            <w:pPr>
              <w:pStyle w:val="Agreement"/>
              <w:numPr>
                <w:ilvl w:val="0"/>
                <w:numId w:val="16"/>
              </w:numPr>
              <w:tabs>
                <w:tab w:val="left" w:pos="720"/>
              </w:tabs>
              <w:overflowPunct w:val="0"/>
              <w:autoSpaceDE w:val="0"/>
              <w:autoSpaceDN w:val="0"/>
              <w:adjustRightInd w:val="0"/>
              <w:rPr>
                <w:b w:val="0"/>
                <w:lang w:val="en-US"/>
              </w:rPr>
            </w:pPr>
            <w:r>
              <w:rPr>
                <w:b w:val="0"/>
                <w:lang w:val="en-US"/>
              </w:rPr>
              <w:t xml:space="preserve">Option 1: UE receives resources in dedicated signalling.  The resources remain valid until the network releases them explicitly (understanding is this would be supported by RRC reconfiguration) </w:t>
            </w:r>
          </w:p>
          <w:p w14:paraId="56F8A2D6" w14:textId="77777777" w:rsidR="000A7C78" w:rsidRDefault="008D0A34">
            <w:pPr>
              <w:pStyle w:val="Agreement"/>
              <w:numPr>
                <w:ilvl w:val="0"/>
                <w:numId w:val="16"/>
              </w:numPr>
              <w:tabs>
                <w:tab w:val="left" w:pos="720"/>
              </w:tabs>
              <w:overflowPunct w:val="0"/>
              <w:autoSpaceDE w:val="0"/>
              <w:autoSpaceDN w:val="0"/>
              <w:adjustRightInd w:val="0"/>
              <w:rPr>
                <w:b w:val="0"/>
                <w:lang w:val="en-US"/>
              </w:rPr>
            </w:pPr>
            <w:r>
              <w:rPr>
                <w:b w:val="0"/>
                <w:lang w:val="en-US"/>
              </w:rPr>
              <w:t>Option 2: UE receives resources in dedicated signalling along with a time period in which they can be used.  The resources remain valid for that time period.</w:t>
            </w:r>
          </w:p>
        </w:tc>
      </w:tr>
    </w:tbl>
    <w:p w14:paraId="5B951D65" w14:textId="364629AC" w:rsidR="000A7C78" w:rsidRDefault="008D0A34">
      <w:r>
        <w:t xml:space="preserve">As agreed in Rel-19 study phase, there are two options for resource allocation for UE reader. </w:t>
      </w:r>
    </w:p>
    <w:p w14:paraId="02959771" w14:textId="545055C0" w:rsidR="000A7C78" w:rsidRDefault="008D0A34">
      <w:r>
        <w:t xml:space="preserve">We understand option1 is easier and already sufficient. This is because once the BS </w:t>
      </w:r>
      <w:r w:rsidRPr="000C7E35">
        <w:t xml:space="preserve">forwards the inventory request to a UE reader which means </w:t>
      </w:r>
      <w:r>
        <w:rPr>
          <w:b/>
          <w:bCs/>
        </w:rPr>
        <w:t xml:space="preserve">the network wants this UE reader to perform a service, it should give sufficient resource to the UE reader to complete the service. </w:t>
      </w:r>
      <w:r w:rsidRPr="000C7E35">
        <w:t xml:space="preserve">Otherwise, </w:t>
      </w:r>
      <w:r>
        <w:t xml:space="preserve">the procedure will be interrupted in the middle, and not able to seamless resume from the breakpoint, due to the strict timing relationship between a R2D transmission and its corresponding D2R transmission, or device draining power. Then from frequency domain, the frequency should be configured by BS, e.g. via RRC reconfiguration message, while from time domain, the reader will be assigned with </w:t>
      </w:r>
      <w:r w:rsidRPr="000C7E35">
        <w:t xml:space="preserve">a block of time-domain continuous resources </w:t>
      </w:r>
      <w:r>
        <w:t xml:space="preserve">to complete a service. </w:t>
      </w:r>
      <w:r w:rsidR="00890709">
        <w:t>T</w:t>
      </w:r>
      <w:r>
        <w:t>o be more simplified, the resource allocation procedure could be that the device is firstly configured with frequency resource, and then consider the resource is valid in time domain upon initiation of a service, and consider the resource is released upon the service completion/release. This is feasible, because the BS is fully aware of when this service is to be completed</w:t>
      </w:r>
      <w:r w:rsidRPr="000C7E35">
        <w:t>.</w:t>
      </w:r>
      <w:r>
        <w:t xml:space="preserve"> According to the Rel-19 E2E inventory/command procedure, t</w:t>
      </w:r>
      <w:r w:rsidRPr="000C7E35">
        <w:t>he termination of a service</w:t>
      </w:r>
      <w:r>
        <w:t xml:space="preserve"> (called session)</w:t>
      </w:r>
      <w:r w:rsidRPr="000C7E35">
        <w:t xml:space="preserve"> is triggered either by the </w:t>
      </w:r>
      <w:r>
        <w:t>AIOTF</w:t>
      </w:r>
      <w:r w:rsidRPr="000C7E35">
        <w:t xml:space="preserve"> or by the reader itself</w:t>
      </w:r>
      <w:r>
        <w:t xml:space="preserve">. However, if the configured frequency resource is release by RRC reconfiguration message, the whole radio resource (both of frequency domain and time domain) should be considered as released. But the </w:t>
      </w:r>
      <w:r w:rsidR="000C7E35">
        <w:t>sig</w:t>
      </w:r>
      <w:r>
        <w:t xml:space="preserve">naling details are not in hurry, we can wait until </w:t>
      </w:r>
      <w:r w:rsidR="00890709">
        <w:t>other</w:t>
      </w:r>
      <w:r>
        <w:t xml:space="preserve"> aspects with </w:t>
      </w:r>
      <w:proofErr w:type="spellStart"/>
      <w:r>
        <w:t>signaling</w:t>
      </w:r>
      <w:proofErr w:type="spellEnd"/>
      <w:r>
        <w:t xml:space="preserve"> impact are clearer also.</w:t>
      </w:r>
    </w:p>
    <w:p w14:paraId="3FDF852B" w14:textId="28F679EC" w:rsidR="000A7C78" w:rsidRDefault="008D0A34">
      <w:r>
        <w:t xml:space="preserve">For option2, as discussed above, the timer is not useful, and another issue is that it's difficult for BS to set a matched value for the timer, considering the whole time to complete the service is highly related to how to set the number of the AO, how to schedule the devices using FDMA/TDMA, </w:t>
      </w:r>
      <w:r w:rsidR="00890709">
        <w:t>etc.</w:t>
      </w:r>
      <w:r>
        <w:t xml:space="preserve"> which is up to reader implementation, as well as the A-IoT radio condition which is only </w:t>
      </w:r>
      <w:r w:rsidR="000C7E35">
        <w:t>known</w:t>
      </w:r>
      <w:r>
        <w:t xml:space="preserve"> by UE reader. </w:t>
      </w:r>
    </w:p>
    <w:p w14:paraId="7D04A886" w14:textId="097D2E2B" w:rsidR="000A7C78" w:rsidRDefault="008D0A34">
      <w:pPr>
        <w:pStyle w:val="Proposal-HW"/>
        <w:rPr>
          <w:rFonts w:eastAsia="Malgun Gothic"/>
          <w:lang w:eastAsia="zh-CN"/>
        </w:rPr>
      </w:pPr>
      <w:r>
        <w:t xml:space="preserve">Proposal </w:t>
      </w:r>
      <w:r w:rsidR="00890709">
        <w:t>7</w:t>
      </w:r>
      <w:r>
        <w:t>:</w:t>
      </w:r>
      <w:r>
        <w:tab/>
        <w:t>Adopt option 1, i.e., “The resources remain valid until the network releases them explicitly</w:t>
      </w:r>
      <w:r w:rsidR="00013DC2">
        <w:t>”</w:t>
      </w:r>
      <w:r>
        <w:t xml:space="preserve"> (FFS signaling details, e.g., by RRC reconfiguration or by message containing session complete/release-like info).</w:t>
      </w:r>
    </w:p>
    <w:p w14:paraId="36C20EB9" w14:textId="354E8B90" w:rsidR="000A7C78" w:rsidRDefault="008D0A34">
      <w:r>
        <w:t xml:space="preserve">Then regarding whether the resource is configured directly by BS or first requested by UE, as mentioned above, in the E2E inventory procedure, the BS will first receive the inventory request and then forward it to UE reader. In this case, there is no need to wait for UE request, which just brings latency without any </w:t>
      </w:r>
      <w:r w:rsidR="000C7E35">
        <w:t>benefit</w:t>
      </w:r>
      <w:r>
        <w:t xml:space="preserve">. So the option of BS proactively assigning </w:t>
      </w:r>
      <w:r w:rsidR="000C7E35">
        <w:t>resource</w:t>
      </w:r>
      <w:r>
        <w:t xml:space="preserve"> is good enough</w:t>
      </w:r>
      <w:r>
        <w:rPr>
          <w:iCs/>
        </w:rPr>
        <w:t xml:space="preserve"> at least for DO-DTT traffic. For DO-A traffic, the required resources may be </w:t>
      </w:r>
      <w:r>
        <w:rPr>
          <w:iCs/>
        </w:rPr>
        <w:lastRenderedPageBreak/>
        <w:t xml:space="preserve">unpredictable, how to configure the DO-A resources needs further study, e.g., </w:t>
      </w:r>
      <w:r>
        <w:t>whether a UE reader can request radio resource.</w:t>
      </w:r>
    </w:p>
    <w:p w14:paraId="4DBB945E" w14:textId="2260D481" w:rsidR="000A7C78" w:rsidRDefault="008D0A34">
      <w:pPr>
        <w:pStyle w:val="Proposal-HW"/>
      </w:pPr>
      <w:r>
        <w:t>Proposal</w:t>
      </w:r>
      <w:r w:rsidR="000C7E35">
        <w:t xml:space="preserve"> </w:t>
      </w:r>
      <w:r w:rsidR="00890709">
        <w:t>8</w:t>
      </w:r>
      <w:r>
        <w:t>:</w:t>
      </w:r>
      <w:r>
        <w:tab/>
        <w:t xml:space="preserve">BS can directly configure A-IoT radio resources based on </w:t>
      </w:r>
      <w:r w:rsidR="00013DC2">
        <w:t xml:space="preserve">the </w:t>
      </w:r>
      <w:r>
        <w:t>service request from CN (at least for DO-DTT traffic). FFS whether UE reader can request resource, e.g., for DOA traffic</w:t>
      </w:r>
      <w:r w:rsidR="00013DC2">
        <w:t>, if in scope</w:t>
      </w:r>
      <w:r>
        <w:t>.</w:t>
      </w:r>
    </w:p>
    <w:p w14:paraId="3037A6BA" w14:textId="5D189C21" w:rsidR="000A7C78" w:rsidRDefault="008D0A34">
      <w:pPr>
        <w:pStyle w:val="3"/>
      </w:pPr>
      <w:r>
        <w:t>2.2.</w:t>
      </w:r>
      <w:r w:rsidR="00E56F4D">
        <w:t>5</w:t>
      </w:r>
      <w:r>
        <w:tab/>
        <w:t>UE mobility (HO, Reestablishment RLF)</w:t>
      </w:r>
    </w:p>
    <w:tbl>
      <w:tblPr>
        <w:tblStyle w:val="af6"/>
        <w:tblW w:w="0" w:type="auto"/>
        <w:tblLook w:val="04A0" w:firstRow="1" w:lastRow="0" w:firstColumn="1" w:lastColumn="0" w:noHBand="0" w:noVBand="1"/>
      </w:tblPr>
      <w:tblGrid>
        <w:gridCol w:w="9631"/>
      </w:tblGrid>
      <w:tr w:rsidR="000A7C78" w14:paraId="5D5C54C2" w14:textId="77777777">
        <w:tc>
          <w:tcPr>
            <w:tcW w:w="9631" w:type="dxa"/>
          </w:tcPr>
          <w:p w14:paraId="6203F979" w14:textId="77777777" w:rsidR="000A7C78" w:rsidRDefault="008D0A34">
            <w:pPr>
              <w:rPr>
                <w:b/>
                <w:lang w:val="en-US" w:eastAsia="en-GB"/>
              </w:rPr>
            </w:pPr>
            <w:r>
              <w:rPr>
                <w:b/>
                <w:lang w:val="en-US" w:eastAsia="en-GB"/>
              </w:rPr>
              <w:t>Rel-20 RAN WID (RP-251885)</w:t>
            </w:r>
          </w:p>
          <w:p w14:paraId="4D8670DF" w14:textId="77777777" w:rsidR="000A7C78" w:rsidRDefault="008D0A34">
            <w:pPr>
              <w:overflowPunct/>
              <w:autoSpaceDE/>
              <w:autoSpaceDN/>
              <w:adjustRightInd/>
              <w:spacing w:after="80" w:line="256" w:lineRule="auto"/>
              <w:ind w:left="360"/>
              <w:textAlignment w:val="auto"/>
              <w:rPr>
                <w:rFonts w:ascii="Calibri" w:eastAsia="等线" w:hAnsi="Calibri"/>
                <w:sz w:val="22"/>
                <w:szCs w:val="22"/>
                <w:lang w:val="en-US" w:eastAsia="zh-CN"/>
              </w:rPr>
            </w:pPr>
            <w:r>
              <w:rPr>
                <w:rFonts w:ascii="Calibri" w:eastAsia="等线" w:hAnsi="Calibri"/>
                <w:sz w:val="22"/>
                <w:szCs w:val="22"/>
                <w:lang w:val="en-US" w:eastAsia="zh-CN"/>
              </w:rPr>
              <w:t>The work is subject to the following constraints:</w:t>
            </w:r>
          </w:p>
          <w:p w14:paraId="39A4F3A7" w14:textId="77777777" w:rsidR="000A7C78" w:rsidRDefault="008D0A34">
            <w:pPr>
              <w:overflowPunct/>
              <w:autoSpaceDE/>
              <w:autoSpaceDN/>
              <w:adjustRightInd/>
              <w:spacing w:after="80" w:line="256" w:lineRule="auto"/>
              <w:ind w:left="360"/>
              <w:textAlignment w:val="auto"/>
              <w:rPr>
                <w:lang w:val="en-US" w:eastAsia="en-GB"/>
              </w:rPr>
            </w:pPr>
            <w:r>
              <w:rPr>
                <w:lang w:val="en-US" w:eastAsia="en-GB"/>
              </w:rPr>
              <w:t>…</w:t>
            </w:r>
          </w:p>
          <w:p w14:paraId="082422F1" w14:textId="77777777" w:rsidR="000A7C78" w:rsidRDefault="008D0A34">
            <w:pPr>
              <w:overflowPunct/>
              <w:autoSpaceDE/>
              <w:autoSpaceDN/>
              <w:adjustRightInd/>
              <w:spacing w:after="80" w:line="256" w:lineRule="auto"/>
              <w:ind w:left="360"/>
              <w:textAlignment w:val="auto"/>
              <w:rPr>
                <w:rFonts w:ascii="Calibri" w:eastAsia="等线" w:hAnsi="Calibri"/>
                <w:sz w:val="22"/>
                <w:szCs w:val="22"/>
                <w:lang w:val="en-US" w:eastAsia="zh-CN"/>
              </w:rPr>
            </w:pPr>
            <w:r>
              <w:rPr>
                <w:rFonts w:ascii="Calibri" w:eastAsia="等线" w:hAnsi="Calibri"/>
                <w:b/>
                <w:bCs/>
                <w:sz w:val="22"/>
                <w:szCs w:val="22"/>
                <w:u w:val="single"/>
                <w:lang w:val="en-US" w:eastAsia="zh-CN"/>
              </w:rPr>
              <w:t>RAN2</w:t>
            </w:r>
          </w:p>
          <w:p w14:paraId="6D5D1FC9" w14:textId="77777777" w:rsidR="000A7C78" w:rsidRDefault="008D0A34">
            <w:pPr>
              <w:numPr>
                <w:ilvl w:val="0"/>
                <w:numId w:val="9"/>
              </w:numPr>
              <w:overflowPunct/>
              <w:autoSpaceDE/>
              <w:autoSpaceDN/>
              <w:adjustRightInd/>
              <w:spacing w:before="0" w:after="80" w:line="256" w:lineRule="auto"/>
              <w:ind w:hanging="357"/>
              <w:textAlignment w:val="auto"/>
              <w:rPr>
                <w:rFonts w:ascii="Calibri" w:eastAsia="等线" w:hAnsi="Calibri"/>
                <w:sz w:val="22"/>
                <w:szCs w:val="22"/>
                <w:lang w:val="en-US" w:eastAsia="zh-CN"/>
              </w:rPr>
            </w:pPr>
            <w:r>
              <w:rPr>
                <w:rFonts w:ascii="Calibri" w:eastAsia="等线" w:hAnsi="Calibri"/>
                <w:sz w:val="22"/>
                <w:szCs w:val="22"/>
                <w:lang w:val="en-US" w:eastAsia="zh-CN"/>
              </w:rPr>
              <w:t>The objective includes specification of necessary Uu procedures to enable the A-IoT operations.</w:t>
            </w:r>
          </w:p>
          <w:p w14:paraId="2899509E" w14:textId="77777777" w:rsidR="000A7C78" w:rsidRDefault="008D0A34">
            <w:pPr>
              <w:numPr>
                <w:ilvl w:val="0"/>
                <w:numId w:val="9"/>
              </w:numPr>
              <w:overflowPunct/>
              <w:autoSpaceDE/>
              <w:autoSpaceDN/>
              <w:adjustRightInd/>
              <w:spacing w:before="0" w:after="80" w:line="256" w:lineRule="auto"/>
              <w:ind w:hanging="357"/>
              <w:textAlignment w:val="auto"/>
              <w:rPr>
                <w:rFonts w:ascii="Calibri" w:eastAsia="等线" w:hAnsi="Calibri"/>
                <w:sz w:val="22"/>
                <w:szCs w:val="22"/>
                <w:lang w:val="en-US" w:eastAsia="zh-CN"/>
              </w:rPr>
            </w:pPr>
            <w:r>
              <w:rPr>
                <w:rFonts w:ascii="Calibri" w:eastAsia="等线" w:hAnsi="Calibri"/>
                <w:sz w:val="22"/>
                <w:szCs w:val="22"/>
                <w:highlight w:val="yellow"/>
                <w:lang w:val="en-US" w:eastAsia="zh-CN"/>
              </w:rPr>
              <w:t>RRC CONNECTED UE</w:t>
            </w:r>
            <w:r>
              <w:rPr>
                <w:rFonts w:ascii="Calibri" w:eastAsia="等线" w:hAnsi="Calibri"/>
                <w:sz w:val="22"/>
                <w:szCs w:val="22"/>
                <w:lang w:val="en-US" w:eastAsia="zh-CN"/>
              </w:rPr>
              <w:t xml:space="preserve"> reader only, </w:t>
            </w:r>
            <w:r>
              <w:rPr>
                <w:rFonts w:ascii="Calibri" w:eastAsia="等线" w:hAnsi="Calibri"/>
                <w:sz w:val="22"/>
                <w:szCs w:val="22"/>
                <w:highlight w:val="yellow"/>
                <w:lang w:val="en-US" w:eastAsia="zh-CN"/>
              </w:rPr>
              <w:t>including RLF</w:t>
            </w:r>
            <w:r>
              <w:rPr>
                <w:rFonts w:ascii="Calibri" w:eastAsia="等线" w:hAnsi="Calibri"/>
                <w:sz w:val="22"/>
                <w:szCs w:val="22"/>
                <w:highlight w:val="yellow"/>
                <w:lang w:eastAsia="zh-CN"/>
              </w:rPr>
              <w:t xml:space="preserve"> and handover</w:t>
            </w:r>
            <w:r>
              <w:rPr>
                <w:rFonts w:ascii="Calibri" w:eastAsia="等线" w:hAnsi="Calibri"/>
                <w:sz w:val="22"/>
                <w:szCs w:val="22"/>
                <w:lang w:val="en-US" w:eastAsia="zh-CN"/>
              </w:rPr>
              <w:t>, without specific enhancement for other temporary out-of-connection scenarios.</w:t>
            </w:r>
          </w:p>
          <w:p w14:paraId="1CB674C6" w14:textId="77777777" w:rsidR="000A7C78" w:rsidRDefault="008D0A34">
            <w:pPr>
              <w:numPr>
                <w:ilvl w:val="0"/>
                <w:numId w:val="9"/>
              </w:numPr>
              <w:overflowPunct/>
              <w:autoSpaceDE/>
              <w:autoSpaceDN/>
              <w:adjustRightInd/>
              <w:spacing w:before="0" w:after="80" w:line="256" w:lineRule="auto"/>
              <w:ind w:hanging="357"/>
              <w:textAlignment w:val="auto"/>
              <w:rPr>
                <w:rFonts w:ascii="Calibri" w:eastAsia="等线" w:hAnsi="Calibri"/>
                <w:sz w:val="22"/>
                <w:szCs w:val="22"/>
                <w:lang w:val="en-US" w:eastAsia="zh-CN"/>
              </w:rPr>
            </w:pPr>
            <w:r>
              <w:rPr>
                <w:rFonts w:ascii="Calibri" w:eastAsia="等线" w:hAnsi="Calibri"/>
                <w:sz w:val="22"/>
                <w:szCs w:val="22"/>
                <w:lang w:val="en-US" w:eastAsia="zh-CN"/>
              </w:rPr>
              <w:t xml:space="preserve">A-IoT radio resource of the UE reader is </w:t>
            </w:r>
            <w:r>
              <w:rPr>
                <w:rFonts w:ascii="Calibri" w:eastAsia="等线" w:hAnsi="Calibri"/>
                <w:sz w:val="22"/>
                <w:szCs w:val="22"/>
                <w:highlight w:val="yellow"/>
                <w:lang w:val="en-US" w:eastAsia="zh-CN"/>
              </w:rPr>
              <w:t>only valid within the serving cell</w:t>
            </w:r>
            <w:r>
              <w:rPr>
                <w:rFonts w:ascii="Calibri" w:eastAsia="等线" w:hAnsi="Calibri"/>
                <w:sz w:val="22"/>
                <w:szCs w:val="22"/>
                <w:lang w:val="en-US" w:eastAsia="zh-CN"/>
              </w:rPr>
              <w:t>.</w:t>
            </w:r>
          </w:p>
          <w:p w14:paraId="1EAA8C53" w14:textId="77777777" w:rsidR="000A7C78" w:rsidRDefault="008D0A34">
            <w:pPr>
              <w:rPr>
                <w:lang w:val="en-US" w:eastAsia="en-GB"/>
              </w:rPr>
            </w:pPr>
            <w:r>
              <w:rPr>
                <w:lang w:val="en-US" w:eastAsia="en-GB"/>
              </w:rPr>
              <w:t>…</w:t>
            </w:r>
          </w:p>
          <w:p w14:paraId="0FD60F11" w14:textId="77777777" w:rsidR="000A7C78" w:rsidRDefault="008D0A34">
            <w:pPr>
              <w:rPr>
                <w:lang w:val="en-US" w:eastAsia="en-GB"/>
              </w:rPr>
            </w:pPr>
            <w:r>
              <w:rPr>
                <w:lang w:val="en-US" w:eastAsia="en-GB"/>
              </w:rPr>
              <w:t>RAN2#127bis agreements:</w:t>
            </w:r>
          </w:p>
          <w:p w14:paraId="220CBA85" w14:textId="77777777" w:rsidR="000A7C78" w:rsidRDefault="008D0A34">
            <w:pPr>
              <w:pStyle w:val="Agreement"/>
              <w:numPr>
                <w:ilvl w:val="0"/>
                <w:numId w:val="24"/>
              </w:numPr>
              <w:pBdr>
                <w:top w:val="single" w:sz="4" w:space="1" w:color="auto"/>
                <w:left w:val="single" w:sz="4" w:space="4" w:color="auto"/>
                <w:bottom w:val="single" w:sz="4" w:space="1" w:color="auto"/>
                <w:right w:val="single" w:sz="4" w:space="4" w:color="auto"/>
              </w:pBdr>
              <w:tabs>
                <w:tab w:val="left" w:pos="420"/>
              </w:tabs>
              <w:rPr>
                <w:b w:val="0"/>
                <w:bCs/>
                <w:lang w:val="en-US"/>
              </w:rPr>
            </w:pPr>
            <w:r>
              <w:rPr>
                <w:b w:val="0"/>
                <w:bCs/>
                <w:lang w:val="en-US"/>
              </w:rPr>
              <w:t xml:space="preserve">The AIoT radio resource can be (re)configured during RRC reconfiguration (including during HO procedure, after re-establishment, etc).    </w:t>
            </w:r>
          </w:p>
        </w:tc>
      </w:tr>
    </w:tbl>
    <w:p w14:paraId="3A2C8B84" w14:textId="77777777" w:rsidR="000A7C78" w:rsidRDefault="008D0A34">
      <w:r>
        <w:t xml:space="preserve">According to Rel-20 RAN WID, when UE reader moves to a new cell, the A-IoT radio resource allocated by the last serving cell is not valid, in order to avoid interference between Uu and A-IoT interface. </w:t>
      </w:r>
    </w:p>
    <w:p w14:paraId="59F11627" w14:textId="5BF0E04C" w:rsidR="000A7C78" w:rsidRDefault="008D0A34">
      <w:pPr>
        <w:pStyle w:val="Observation-HW"/>
      </w:pPr>
      <w:r>
        <w:t>Observation 4:</w:t>
      </w:r>
      <w:r>
        <w:tab/>
        <w:t>A-IoT radio resource is only valid in serving cell. And if the resource is used in another cell, the interference may happen.</w:t>
      </w:r>
    </w:p>
    <w:p w14:paraId="10EBAFC9" w14:textId="77777777" w:rsidR="000A7C78" w:rsidRDefault="008D0A34">
      <w:r>
        <w:t>During a HO or RLF procedure, for simplification, the baseline should be that a UE reader stops the ongoing A-IoT service/procedure. Then, the new serving cell, i.e., the target cell after RRC re-establishment (due to HO or RLF), decides whether the A-IoT radio resources can be used. The network determines whether the suspended A-IoT service can continue.</w:t>
      </w:r>
    </w:p>
    <w:p w14:paraId="3CC36EC9" w14:textId="42D9AAB6" w:rsidR="000A7C78" w:rsidRDefault="008D0A34">
      <w:pPr>
        <w:pStyle w:val="Observation-HW"/>
      </w:pPr>
      <w:r>
        <w:t>Observation 5:</w:t>
      </w:r>
      <w:r>
        <w:tab/>
        <w:t xml:space="preserve">Whether the </w:t>
      </w:r>
      <w:bookmarkStart w:id="12" w:name="OLE_LINK11"/>
      <w:r>
        <w:t xml:space="preserve">same A-IoT service can continue in target cell/new cell after re-establishment is decided by </w:t>
      </w:r>
      <w:bookmarkStart w:id="13" w:name="OLE_LINK27"/>
      <w:r>
        <w:t>the target cell/new cell</w:t>
      </w:r>
      <w:bookmarkEnd w:id="13"/>
      <w:r>
        <w:t>.</w:t>
      </w:r>
      <w:bookmarkEnd w:id="12"/>
    </w:p>
    <w:p w14:paraId="307DFAC6" w14:textId="0AA31E66" w:rsidR="000A7C78" w:rsidRDefault="008D0A34">
      <w:pPr>
        <w:pStyle w:val="Proposal-HW"/>
      </w:pPr>
      <w:r>
        <w:t>Proposal 9:</w:t>
      </w:r>
      <w:r>
        <w:tab/>
        <w:t xml:space="preserve">To simplify UE reader behaviour, the UE reader does not </w:t>
      </w:r>
      <w:r>
        <w:rPr>
          <w:highlight w:val="yellow"/>
        </w:rPr>
        <w:t>transmit/receive new messages</w:t>
      </w:r>
      <w:r>
        <w:t xml:space="preserve"> via A-IoT interface during HO/RLF-reestablishment), and how to handle this A-IoT service </w:t>
      </w:r>
      <w:r w:rsidR="00013DC2">
        <w:t xml:space="preserve">will be </w:t>
      </w:r>
      <w:r>
        <w:t xml:space="preserve">based on instruction from target cell after HO/reestablishment. </w:t>
      </w:r>
    </w:p>
    <w:p w14:paraId="299C8AA8" w14:textId="421EC0EC" w:rsidR="00AB0989" w:rsidRPr="00953CEA" w:rsidRDefault="00695A54" w:rsidP="00650728">
      <w:r w:rsidRPr="00953CEA">
        <w:t xml:space="preserve">If the target cell/new cell is also performing an A-IoT service, it can allow the UE reader to continue performing </w:t>
      </w:r>
      <w:r w:rsidR="00701E8F" w:rsidRPr="00953CEA">
        <w:t>an</w:t>
      </w:r>
      <w:r w:rsidRPr="00953CEA">
        <w:t xml:space="preserve"> A-IoT service</w:t>
      </w:r>
      <w:r w:rsidR="00701E8F" w:rsidRPr="00953CEA">
        <w:t>, i.e., re-start a new A-IoT procedure</w:t>
      </w:r>
      <w:r w:rsidRPr="00953CEA">
        <w:t xml:space="preserve">. </w:t>
      </w:r>
      <w:r w:rsidR="00701E8F" w:rsidRPr="00953CEA">
        <w:t>However, if this UE reader wants to continue its ongoing A-IoT service in the target cell after HO/RLF, there needs an additional transfer of context (e.g., paging ID, correlation ID) between the last serving and new BSs</w:t>
      </w:r>
      <w:bookmarkStart w:id="14" w:name="OLE_LINK28"/>
      <w:r w:rsidR="00AB0989" w:rsidRPr="00953CEA">
        <w:t xml:space="preserve">. </w:t>
      </w:r>
      <w:bookmarkEnd w:id="14"/>
      <w:r w:rsidR="00AB0989" w:rsidRPr="00953CEA">
        <w:t xml:space="preserve">This will </w:t>
      </w:r>
      <w:r w:rsidR="00771F0C" w:rsidRPr="00953CEA">
        <w:t>make the procedure more complex, e.g., which context needs to be transferred, and what the procedure is if the context transfer fails.</w:t>
      </w:r>
    </w:p>
    <w:p w14:paraId="5F92507A" w14:textId="25376875" w:rsidR="00AB0989" w:rsidRPr="00953CEA" w:rsidRDefault="00AB0989" w:rsidP="00AB0989">
      <w:pPr>
        <w:pStyle w:val="Observation-HW"/>
      </w:pPr>
      <w:bookmarkStart w:id="15" w:name="OLE_LINK23"/>
      <w:r w:rsidRPr="00953CEA">
        <w:t>Observation 6:</w:t>
      </w:r>
      <w:r w:rsidRPr="00953CEA">
        <w:tab/>
        <w:t xml:space="preserve">If the </w:t>
      </w:r>
      <w:bookmarkStart w:id="16" w:name="OLE_LINK24"/>
      <w:r w:rsidR="00FD3CF9" w:rsidRPr="00953CEA">
        <w:t>UE reader’s ongoing</w:t>
      </w:r>
      <w:r w:rsidRPr="00953CEA">
        <w:t xml:space="preserve"> </w:t>
      </w:r>
      <w:bookmarkEnd w:id="16"/>
      <w:r w:rsidR="00FD3CF9" w:rsidRPr="00953CEA">
        <w:t xml:space="preserve">A-IoT </w:t>
      </w:r>
      <w:r w:rsidRPr="00953CEA">
        <w:t>service continues in the target cell after HO/RLF, there needs an additional context transfer between the last serving</w:t>
      </w:r>
      <w:r w:rsidR="00890709">
        <w:t xml:space="preserve"> cell</w:t>
      </w:r>
      <w:r w:rsidRPr="00953CEA">
        <w:t xml:space="preserve"> and new cells</w:t>
      </w:r>
      <w:r w:rsidR="00771F0C" w:rsidRPr="00953CEA">
        <w:t xml:space="preserve">, making the procedure more </w:t>
      </w:r>
      <w:bookmarkStart w:id="17" w:name="OLE_LINK19"/>
      <w:r w:rsidR="00771F0C" w:rsidRPr="00953CEA">
        <w:t>complex</w:t>
      </w:r>
      <w:bookmarkEnd w:id="17"/>
      <w:r w:rsidRPr="00953CEA">
        <w:t>.</w:t>
      </w:r>
    </w:p>
    <w:p w14:paraId="2999FAEA" w14:textId="21CD7195" w:rsidR="00AB0989" w:rsidRDefault="00B85316" w:rsidP="00771F0C">
      <w:bookmarkStart w:id="18" w:name="OLE_LINK22"/>
      <w:bookmarkEnd w:id="15"/>
      <w:r w:rsidRPr="00953CEA">
        <w:t xml:space="preserve">If </w:t>
      </w:r>
      <w:r w:rsidR="00695A54" w:rsidRPr="00953CEA">
        <w:t xml:space="preserve">UE reader’s ongoing </w:t>
      </w:r>
      <w:r w:rsidRPr="00953CEA">
        <w:t>service does</w:t>
      </w:r>
      <w:r>
        <w:t xml:space="preserve"> not continue</w:t>
      </w:r>
      <w:r w:rsidRPr="00B85316">
        <w:t xml:space="preserve"> </w:t>
      </w:r>
      <w:r>
        <w:t>when HO/re-establishment is triggered, the UE</w:t>
      </w:r>
      <w:r w:rsidRPr="00B85316">
        <w:t xml:space="preserve"> </w:t>
      </w:r>
      <w:r>
        <w:t>reader does no</w:t>
      </w:r>
      <w:r w:rsidR="00953CEA">
        <w:t>t need to maintain the context.</w:t>
      </w:r>
    </w:p>
    <w:bookmarkEnd w:id="18"/>
    <w:p w14:paraId="76F76CCC" w14:textId="60F9EBD8" w:rsidR="000A7C78" w:rsidRDefault="008D0A34" w:rsidP="0098654A">
      <w:pPr>
        <w:pStyle w:val="Proposal-HW"/>
        <w:rPr>
          <w:rFonts w:eastAsia="Malgun Gothic"/>
        </w:rPr>
      </w:pPr>
      <w:r>
        <w:t>Proposal 10:</w:t>
      </w:r>
      <w:r>
        <w:tab/>
      </w:r>
      <w:bookmarkStart w:id="19" w:name="OLE_LINK20"/>
      <w:r w:rsidR="00013DC2">
        <w:t xml:space="preserve">As baseline, the </w:t>
      </w:r>
      <w:r w:rsidR="00953CEA">
        <w:t xml:space="preserve">UE reader </w:t>
      </w:r>
      <w:r w:rsidR="00953CEA" w:rsidRPr="0098654A">
        <w:t>rele</w:t>
      </w:r>
      <w:r w:rsidR="00953CEA">
        <w:t xml:space="preserve">ases the </w:t>
      </w:r>
      <w:r>
        <w:t xml:space="preserve">A-IoT </w:t>
      </w:r>
      <w:proofErr w:type="gramStart"/>
      <w:r>
        <w:t>service related</w:t>
      </w:r>
      <w:proofErr w:type="gramEnd"/>
      <w:r>
        <w:t xml:space="preserve"> configuration/context </w:t>
      </w:r>
      <w:bookmarkEnd w:id="19"/>
      <w:r w:rsidR="00013DC2">
        <w:t>upon</w:t>
      </w:r>
      <w:r>
        <w:t xml:space="preserve"> HO/RRC re</w:t>
      </w:r>
      <w:r w:rsidR="000C7E35">
        <w:t>-</w:t>
      </w:r>
      <w:r>
        <w:t>establishment.</w:t>
      </w:r>
    </w:p>
    <w:p w14:paraId="0D15D56F" w14:textId="77777777" w:rsidR="000A7C78" w:rsidRDefault="008D0A3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9A9B89A" w14:textId="77777777" w:rsidR="000A7C78" w:rsidRDefault="008D0A34">
      <w:pPr>
        <w:textAlignment w:val="auto"/>
        <w:rPr>
          <w:lang w:eastAsia="en-GB"/>
        </w:rPr>
      </w:pPr>
      <w:r>
        <w:rPr>
          <w:lang w:eastAsia="en-GB"/>
        </w:rPr>
        <w:t>This contribution makes the following proposals:</w:t>
      </w:r>
    </w:p>
    <w:p w14:paraId="036C7A79" w14:textId="777A70DA" w:rsidR="000A7C78" w:rsidRDefault="000C7E35">
      <w:pPr>
        <w:textAlignment w:val="auto"/>
        <w:rPr>
          <w:i/>
          <w:color w:val="FF0000"/>
          <w:u w:val="single"/>
          <w:lang w:eastAsia="en-GB"/>
        </w:rPr>
      </w:pPr>
      <w:r w:rsidRPr="000C7E35">
        <w:rPr>
          <w:i/>
          <w:color w:val="FF0000"/>
          <w:u w:val="single"/>
          <w:lang w:eastAsia="en-GB"/>
        </w:rPr>
        <w:lastRenderedPageBreak/>
        <w:t>SI review and summary of agreements</w:t>
      </w:r>
    </w:p>
    <w:p w14:paraId="0BB3EF24" w14:textId="77777777" w:rsidR="000C7E35" w:rsidRDefault="000C7E35" w:rsidP="000C7E35">
      <w:pPr>
        <w:pStyle w:val="Observation-HW"/>
      </w:pPr>
      <w:r>
        <w:t>Observation 1:</w:t>
      </w:r>
      <w:r>
        <w:tab/>
        <w:t>The agreements made for T2D2 during Rel-19 study phase and the scope description with restrictions in WID have set a good start point for Rel-20 normative work, in terms of general work guideline, UE authorization, T2 architecture, Resource allocation and validation, and UE reader selection.</w:t>
      </w:r>
    </w:p>
    <w:p w14:paraId="3AEC395C" w14:textId="77777777" w:rsidR="000C7E35" w:rsidRDefault="000C7E35" w:rsidP="000C7E35">
      <w:pPr>
        <w:pStyle w:val="Proposal-HW"/>
      </w:pPr>
      <w:r>
        <w:t>Proposal 1:</w:t>
      </w:r>
      <w:r>
        <w:tab/>
      </w:r>
      <w:r>
        <w:rPr>
          <w:rFonts w:hint="eastAsia"/>
        </w:rPr>
        <w:t>The R19 conclusions</w:t>
      </w:r>
      <w:r>
        <w:t xml:space="preserve"> for T2 design</w:t>
      </w:r>
      <w:r>
        <w:rPr>
          <w:rFonts w:hint="eastAsia"/>
        </w:rPr>
        <w:t xml:space="preserve"> should serve as the default baseline for R20, unless </w:t>
      </w:r>
      <w:r>
        <w:t>revisit is required due to newly identified issues</w:t>
      </w:r>
      <w:r>
        <w:rPr>
          <w:rFonts w:hint="eastAsia"/>
        </w:rPr>
        <w:t>.</w:t>
      </w:r>
    </w:p>
    <w:p w14:paraId="0CF14A9A" w14:textId="5A96D85D" w:rsidR="000C7E35" w:rsidRPr="000C7E35" w:rsidRDefault="000C7E35" w:rsidP="000C7E35">
      <w:pPr>
        <w:textAlignment w:val="auto"/>
        <w:rPr>
          <w:i/>
          <w:color w:val="FF0000"/>
          <w:u w:val="single"/>
          <w:lang w:eastAsia="en-GB"/>
        </w:rPr>
      </w:pPr>
      <w:r w:rsidRPr="000C7E35">
        <w:rPr>
          <w:i/>
          <w:color w:val="FF0000"/>
          <w:u w:val="single"/>
          <w:lang w:eastAsia="en-GB"/>
        </w:rPr>
        <w:t>UE reader selection</w:t>
      </w:r>
    </w:p>
    <w:p w14:paraId="77E560C4" w14:textId="26A5217E" w:rsidR="000C7E35" w:rsidRDefault="000C7E35" w:rsidP="000C7E35">
      <w:pPr>
        <w:pStyle w:val="Proposal-HW"/>
      </w:pPr>
      <w:r>
        <w:t xml:space="preserve">Proposal </w:t>
      </w:r>
      <w:r w:rsidR="00E56F4D">
        <w:t>2</w:t>
      </w:r>
      <w:r>
        <w:t>:</w:t>
      </w:r>
      <w:r>
        <w:tab/>
        <w:t>How to select a UE reader by RAN (if agreed by RAN3 and SA2) can be left to network implementation. No Uu impact foreseen.</w:t>
      </w:r>
    </w:p>
    <w:p w14:paraId="2F2EE791" w14:textId="072A0084" w:rsidR="000C7E35" w:rsidRPr="000C7E35" w:rsidRDefault="000C7E35" w:rsidP="000C7E35">
      <w:pPr>
        <w:textAlignment w:val="auto"/>
        <w:rPr>
          <w:i/>
          <w:color w:val="FF0000"/>
          <w:u w:val="single"/>
          <w:lang w:eastAsia="en-GB"/>
        </w:rPr>
      </w:pPr>
      <w:r w:rsidRPr="000C7E35">
        <w:rPr>
          <w:i/>
          <w:color w:val="FF0000"/>
          <w:u w:val="single"/>
          <w:lang w:eastAsia="en-GB"/>
        </w:rPr>
        <w:t>UE authorization</w:t>
      </w:r>
    </w:p>
    <w:p w14:paraId="73E15177" w14:textId="0C39D6F9" w:rsidR="000C7E35" w:rsidRDefault="000C7E35" w:rsidP="000C7E35">
      <w:pPr>
        <w:pStyle w:val="Proposal-HW"/>
      </w:pPr>
      <w:r>
        <w:t xml:space="preserve">Proposal </w:t>
      </w:r>
      <w:r w:rsidR="00E56F4D">
        <w:t>3</w:t>
      </w:r>
      <w:r>
        <w:t>:</w:t>
      </w:r>
      <w:r>
        <w:tab/>
        <w:t>To ensure the UE</w:t>
      </w:r>
      <w:r w:rsidR="00890709">
        <w:t xml:space="preserve"> reader</w:t>
      </w:r>
      <w:r>
        <w:t xml:space="preserve">'s NAS message is routed to the correct CN node, the UE </w:t>
      </w:r>
      <w:r w:rsidR="00890709">
        <w:t xml:space="preserve">reader </w:t>
      </w:r>
      <w:r>
        <w:t xml:space="preserve">needs to include a reader indication in </w:t>
      </w:r>
      <w:r w:rsidR="00890709">
        <w:t xml:space="preserve">NR Uu </w:t>
      </w:r>
      <w:r>
        <w:t>Msg5.</w:t>
      </w:r>
    </w:p>
    <w:p w14:paraId="068BE919" w14:textId="71003724" w:rsidR="00E56F4D" w:rsidRDefault="00E56F4D" w:rsidP="00E56F4D">
      <w:pPr>
        <w:pStyle w:val="Proposal-HW"/>
      </w:pPr>
      <w:r w:rsidRPr="005476FC">
        <w:t xml:space="preserve">Proposal </w:t>
      </w:r>
      <w:r>
        <w:t>4:</w:t>
      </w:r>
      <w:r>
        <w:tab/>
        <w:t>Introduce a SIB indication to indicate whether the cell supports T2 or not.</w:t>
      </w:r>
    </w:p>
    <w:p w14:paraId="7946358D" w14:textId="6915F8C0" w:rsidR="000C7E35" w:rsidRPr="000C7E35" w:rsidRDefault="000C7E35" w:rsidP="000C7E35">
      <w:pPr>
        <w:textAlignment w:val="auto"/>
        <w:rPr>
          <w:i/>
          <w:color w:val="FF0000"/>
          <w:u w:val="single"/>
          <w:lang w:eastAsia="en-GB"/>
        </w:rPr>
      </w:pPr>
      <w:r w:rsidRPr="000C7E35">
        <w:rPr>
          <w:i/>
          <w:color w:val="FF0000"/>
          <w:u w:val="single"/>
          <w:lang w:eastAsia="en-GB"/>
        </w:rPr>
        <w:t>Uu forwarding of A-IoT service related information</w:t>
      </w:r>
    </w:p>
    <w:p w14:paraId="50583207" w14:textId="77777777" w:rsidR="000C7E35" w:rsidRDefault="000C7E35" w:rsidP="000C7E35">
      <w:pPr>
        <w:pStyle w:val="Proposal-HW"/>
      </w:pPr>
      <w:r>
        <w:t>Observation 3a:</w:t>
      </w:r>
      <w:r>
        <w:tab/>
        <w:t>In Rel-19 Topology 1, NGAP AIOT messages are used to forward AIoTF related IE between AIoTF and BS reader.</w:t>
      </w:r>
    </w:p>
    <w:p w14:paraId="6284054A" w14:textId="77777777" w:rsidR="000C7E35" w:rsidRDefault="000C7E35" w:rsidP="000C7E35">
      <w:pPr>
        <w:pStyle w:val="Proposal-HW"/>
      </w:pPr>
      <w:r>
        <w:t>Observation 3b:</w:t>
      </w:r>
      <w:r>
        <w:tab/>
        <w:t>According to the Rel-19 study for T2 RRC based solution done by RAN3 as shown in the Figure 6.5.3.1/2-1, what is to be forwarded between BS and UE reader could be the same information as the AIOT related IEs contained in NAGP AIOT messages as defined in Rel-19.</w:t>
      </w:r>
    </w:p>
    <w:p w14:paraId="2153D738" w14:textId="6ED99E33" w:rsidR="000C7E35" w:rsidRDefault="000C7E35" w:rsidP="000C7E35">
      <w:pPr>
        <w:pStyle w:val="Proposal-HW"/>
      </w:pPr>
      <w:r>
        <w:t>Proposal 5</w:t>
      </w:r>
      <w:r w:rsidR="00890709">
        <w:t>a</w:t>
      </w:r>
      <w:r>
        <w:t>:</w:t>
      </w:r>
      <w:r>
        <w:tab/>
      </w:r>
      <w:r>
        <w:rPr>
          <w:rFonts w:hint="eastAsia"/>
        </w:rPr>
        <w:t xml:space="preserve">When studying new information </w:t>
      </w:r>
      <w:r>
        <w:t xml:space="preserve">to be introduced in </w:t>
      </w:r>
      <w:r>
        <w:rPr>
          <w:rFonts w:hint="eastAsia"/>
        </w:rPr>
        <w:t xml:space="preserve">the </w:t>
      </w:r>
      <w:r>
        <w:t>RRC messages for T2</w:t>
      </w:r>
      <w:r>
        <w:rPr>
          <w:rFonts w:hint="eastAsia"/>
        </w:rPr>
        <w:t xml:space="preserve">, RAN2 can use </w:t>
      </w:r>
      <w:r>
        <w:t>the AIOTF Related IEs</w:t>
      </w:r>
      <w:r>
        <w:rPr>
          <w:rFonts w:hint="eastAsia"/>
        </w:rPr>
        <w:t xml:space="preserve"> </w:t>
      </w:r>
      <w:r>
        <w:t xml:space="preserve">defined </w:t>
      </w:r>
      <w:r>
        <w:rPr>
          <w:rFonts w:hint="eastAsia"/>
        </w:rPr>
        <w:t>in NGAP as a baseline</w:t>
      </w:r>
      <w:r>
        <w:t xml:space="preserve">, as it already contains sufficient info to enable A-IoT service performed by </w:t>
      </w:r>
      <w:r>
        <w:rPr>
          <w:rFonts w:hint="eastAsia"/>
        </w:rPr>
        <w:t xml:space="preserve">reader. </w:t>
      </w:r>
      <w:r w:rsidR="00890709">
        <w:t>It</w:t>
      </w:r>
      <w:r>
        <w:rPr>
          <w:rFonts w:hint="eastAsia"/>
        </w:rPr>
        <w:t xml:space="preserve"> can </w:t>
      </w:r>
      <w:r w:rsidR="00890709">
        <w:t xml:space="preserve">be </w:t>
      </w:r>
      <w:r>
        <w:rPr>
          <w:rFonts w:hint="eastAsia"/>
        </w:rPr>
        <w:t>decide</w:t>
      </w:r>
      <w:r w:rsidR="00890709">
        <w:t>d</w:t>
      </w:r>
      <w:r>
        <w:rPr>
          <w:rFonts w:hint="eastAsia"/>
        </w:rPr>
        <w:t xml:space="preserve"> later whether to add or remove anything based on actual needs.</w:t>
      </w:r>
    </w:p>
    <w:p w14:paraId="0C7CAE6F" w14:textId="2D96F779" w:rsidR="000C7E35" w:rsidRDefault="000C7E35" w:rsidP="000C7E35">
      <w:pPr>
        <w:pStyle w:val="Proposal-HW"/>
      </w:pPr>
      <w:r>
        <w:t xml:space="preserve">Proposal </w:t>
      </w:r>
      <w:r w:rsidR="00890709">
        <w:t>5b</w:t>
      </w:r>
      <w:r>
        <w:t>:</w:t>
      </w:r>
      <w:r>
        <w:tab/>
        <w:t xml:space="preserve">Upon reception a Uu message containing inventory request-like info, the UE reader just </w:t>
      </w:r>
      <w:proofErr w:type="gramStart"/>
      <w:r>
        <w:t>follow</w:t>
      </w:r>
      <w:proofErr w:type="gramEnd"/>
      <w:r>
        <w:t xml:space="preserve"> the BS configuration and take on the corresponding inventory procedure in A-IoT interface, i.e., no need to copy Inventory Response/Failure Tranfer-like IE to Uu message.</w:t>
      </w:r>
    </w:p>
    <w:p w14:paraId="6DE77BF7" w14:textId="6393D8EC" w:rsidR="00920581" w:rsidRDefault="00920581" w:rsidP="00920581">
      <w:pPr>
        <w:pStyle w:val="Proposal-HW"/>
      </w:pPr>
      <w:r>
        <w:t xml:space="preserve">Proposal </w:t>
      </w:r>
      <w:r w:rsidR="00890709">
        <w:t>6</w:t>
      </w:r>
      <w:r>
        <w:t>:</w:t>
      </w:r>
      <w:r>
        <w:tab/>
        <w:t xml:space="preserve">For </w:t>
      </w:r>
      <w:proofErr w:type="spellStart"/>
      <w:r>
        <w:t>Uu</w:t>
      </w:r>
      <w:proofErr w:type="spellEnd"/>
      <w:r>
        <w:t xml:space="preserve"> forwarding of AIOTF Related IE, </w:t>
      </w:r>
      <w:r w:rsidR="00890709">
        <w:t>RAN2 to</w:t>
      </w:r>
      <w:r>
        <w:t xml:space="preserve"> down select among the following options:</w:t>
      </w:r>
    </w:p>
    <w:p w14:paraId="648B9329" w14:textId="77777777" w:rsidR="00920581" w:rsidRDefault="00920581" w:rsidP="00920581">
      <w:pPr>
        <w:pStyle w:val="Sub-bulletofproposal"/>
      </w:pPr>
      <w:r>
        <w:tab/>
        <w:t>Option 1: define container in RRC message (e.g., new RRC messages like A-IoT UL/DL transfer), and refer to NGAP IE (e.g. inventory request transfer, inventory response transfer)</w:t>
      </w:r>
    </w:p>
    <w:p w14:paraId="59998367" w14:textId="77777777" w:rsidR="00920581" w:rsidRDefault="00920581" w:rsidP="00920581">
      <w:pPr>
        <w:pStyle w:val="Sub-bulletofproposal"/>
      </w:pPr>
      <w:r>
        <w:tab/>
        <w:t xml:space="preserve">Option 2: define one-to-one corresponding RRC parameter for each essential AIOTF Related IE currently contained in the NGAP messages, instead of having container and referring to NGAP </w:t>
      </w:r>
    </w:p>
    <w:p w14:paraId="73D19254" w14:textId="590A0762" w:rsidR="000A7C78" w:rsidRDefault="000C7E35">
      <w:pPr>
        <w:textAlignment w:val="auto"/>
        <w:rPr>
          <w:i/>
          <w:color w:val="FF0000"/>
          <w:u w:val="single"/>
          <w:lang w:eastAsia="en-GB"/>
        </w:rPr>
      </w:pPr>
      <w:r w:rsidRPr="000C7E35">
        <w:rPr>
          <w:i/>
          <w:color w:val="FF0000"/>
          <w:u w:val="single"/>
          <w:lang w:eastAsia="en-GB"/>
        </w:rPr>
        <w:t>A-IoT resource allocation (from NW to UE reader)</w:t>
      </w:r>
    </w:p>
    <w:p w14:paraId="7B51366A" w14:textId="22C4BBE9" w:rsidR="000C7E35" w:rsidRDefault="000C7E35" w:rsidP="000C7E35">
      <w:pPr>
        <w:pStyle w:val="Proposal-HW"/>
      </w:pPr>
      <w:r>
        <w:t xml:space="preserve">Proposal </w:t>
      </w:r>
      <w:r w:rsidR="00890709">
        <w:t>7</w:t>
      </w:r>
      <w:r>
        <w:t>:</w:t>
      </w:r>
      <w:r>
        <w:tab/>
        <w:t>Adopt option 1, i.e., “The resources remain valid until the network releases them explicitly</w:t>
      </w:r>
      <w:r w:rsidR="00890709">
        <w:t>”</w:t>
      </w:r>
      <w:r>
        <w:t xml:space="preserve"> (FFS signaling details, e.g., by RRC reconfiguration or by message containing session complete/release-like info).</w:t>
      </w:r>
    </w:p>
    <w:p w14:paraId="59EA0B4E" w14:textId="759AFF44" w:rsidR="000C7E35" w:rsidRDefault="000C7E35" w:rsidP="000C7E35">
      <w:pPr>
        <w:pStyle w:val="Proposal-HW"/>
      </w:pPr>
      <w:r>
        <w:t xml:space="preserve">Proposal </w:t>
      </w:r>
      <w:r w:rsidR="00890709">
        <w:t>8</w:t>
      </w:r>
      <w:r>
        <w:t>:</w:t>
      </w:r>
      <w:r>
        <w:tab/>
        <w:t xml:space="preserve">BS can directly configure A-IoT radio resources based on </w:t>
      </w:r>
      <w:r w:rsidR="00890709">
        <w:t xml:space="preserve">the </w:t>
      </w:r>
      <w:r>
        <w:t>service request from CN (at least for DO-DTT traffic). FFS whether UE reader can request resource, e.g., for DOA traffic</w:t>
      </w:r>
      <w:r w:rsidR="00890709">
        <w:t>, if in scope</w:t>
      </w:r>
      <w:r>
        <w:t>.</w:t>
      </w:r>
    </w:p>
    <w:p w14:paraId="59E5A4A4" w14:textId="2C075367" w:rsidR="000C7E35" w:rsidRPr="000C7E35" w:rsidRDefault="000C7E35" w:rsidP="000C7E35">
      <w:pPr>
        <w:textAlignment w:val="auto"/>
        <w:rPr>
          <w:i/>
          <w:color w:val="FF0000"/>
          <w:u w:val="single"/>
          <w:lang w:eastAsia="en-GB"/>
        </w:rPr>
      </w:pPr>
      <w:r w:rsidRPr="000C7E35">
        <w:rPr>
          <w:i/>
          <w:color w:val="FF0000"/>
          <w:u w:val="single"/>
          <w:lang w:eastAsia="en-GB"/>
        </w:rPr>
        <w:t>UE mobility (HO, Reestablishment RLF)</w:t>
      </w:r>
    </w:p>
    <w:p w14:paraId="31AD7532" w14:textId="77777777" w:rsidR="00890709" w:rsidRDefault="00890709" w:rsidP="00890709">
      <w:pPr>
        <w:pStyle w:val="Observation-HW"/>
      </w:pPr>
      <w:r>
        <w:t>Observation 4:</w:t>
      </w:r>
      <w:r>
        <w:tab/>
        <w:t>A-IoT radio resource is only valid in serving cell. And if the resource is used in another cell, the interference may happen.</w:t>
      </w:r>
    </w:p>
    <w:p w14:paraId="6675D0E9" w14:textId="77777777" w:rsidR="00890709" w:rsidRDefault="00890709" w:rsidP="00890709">
      <w:pPr>
        <w:pStyle w:val="Observation-HW"/>
      </w:pPr>
      <w:r>
        <w:t>Observation 5:</w:t>
      </w:r>
      <w:r>
        <w:tab/>
        <w:t>Whether the same A-IoT service can continue in target cell/new cell after re-establishment is decided by the target cell/new cell.</w:t>
      </w:r>
    </w:p>
    <w:p w14:paraId="7701EBEB" w14:textId="77777777" w:rsidR="00953CEA" w:rsidRPr="00953CEA" w:rsidRDefault="00953CEA" w:rsidP="00953CEA">
      <w:pPr>
        <w:pStyle w:val="Observation-HW"/>
      </w:pPr>
      <w:r w:rsidRPr="00953CEA">
        <w:t>Observation 6:</w:t>
      </w:r>
      <w:r w:rsidRPr="00953CEA">
        <w:tab/>
        <w:t>If the UE reader’s ongoing A-IoT service continues in the target cell after HO/RLF, there needs an additional context transfer between the last serving and new cells, making the procedure more complex.</w:t>
      </w:r>
    </w:p>
    <w:p w14:paraId="309BFF78" w14:textId="77777777" w:rsidR="00890709" w:rsidRDefault="00890709" w:rsidP="00890709">
      <w:pPr>
        <w:pStyle w:val="Proposal-HW"/>
      </w:pPr>
      <w:r>
        <w:t>Proposal 9:</w:t>
      </w:r>
      <w:r>
        <w:tab/>
        <w:t xml:space="preserve">To simplify UE reader behaviour, the UE reader does not </w:t>
      </w:r>
      <w:r w:rsidRPr="00890709">
        <w:t>transmit/receive new messages</w:t>
      </w:r>
      <w:r>
        <w:t xml:space="preserve"> via A-IoT interface during HO/RLF-reestablishment), and how to handle this A-IoT service will be based on instruction from target cell after HO/reestablishment. </w:t>
      </w:r>
    </w:p>
    <w:p w14:paraId="16AC2A55" w14:textId="08E4DBAE" w:rsidR="00953CEA" w:rsidRDefault="00953CEA" w:rsidP="00953CEA">
      <w:pPr>
        <w:pStyle w:val="Proposal-HW"/>
        <w:rPr>
          <w:rFonts w:eastAsia="Malgun Gothic"/>
        </w:rPr>
      </w:pPr>
      <w:r>
        <w:lastRenderedPageBreak/>
        <w:t>Proposal 10:</w:t>
      </w:r>
      <w:r>
        <w:tab/>
      </w:r>
      <w:r w:rsidR="00890709">
        <w:t xml:space="preserve">As baseline, the </w:t>
      </w:r>
      <w:r>
        <w:t xml:space="preserve">UE reader </w:t>
      </w:r>
      <w:r w:rsidRPr="0098654A">
        <w:t>rele</w:t>
      </w:r>
      <w:r>
        <w:t xml:space="preserve">ases the A-IoT </w:t>
      </w:r>
      <w:proofErr w:type="gramStart"/>
      <w:r>
        <w:t>service related</w:t>
      </w:r>
      <w:proofErr w:type="gramEnd"/>
      <w:r>
        <w:t xml:space="preserve"> configuration/context </w:t>
      </w:r>
      <w:r w:rsidR="00890709">
        <w:t xml:space="preserve">upon </w:t>
      </w:r>
      <w:r>
        <w:t>HO/RRC re-establishment.</w:t>
      </w:r>
    </w:p>
    <w:bookmarkEnd w:id="0"/>
    <w:bookmarkEnd w:id="1"/>
    <w:p w14:paraId="473606CF" w14:textId="04C93791" w:rsidR="000A7C78" w:rsidRPr="00D7280C" w:rsidRDefault="000A7C78" w:rsidP="00D7280C">
      <w:pPr>
        <w:overflowPunct/>
        <w:autoSpaceDE/>
        <w:autoSpaceDN/>
        <w:adjustRightInd/>
        <w:textAlignment w:val="auto"/>
        <w:rPr>
          <w:rFonts w:eastAsia="等线" w:cs="Calibri" w:hint="eastAsia"/>
          <w:sz w:val="22"/>
          <w:lang w:eastAsia="zh-CN"/>
        </w:rPr>
      </w:pPr>
    </w:p>
    <w:sectPr w:rsidR="000A7C78" w:rsidRPr="00D7280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B06C0" w14:textId="77777777" w:rsidR="00CD7611" w:rsidRDefault="00CD7611">
      <w:pPr>
        <w:spacing w:before="0" w:after="0"/>
      </w:pPr>
      <w:r>
        <w:separator/>
      </w:r>
    </w:p>
  </w:endnote>
  <w:endnote w:type="continuationSeparator" w:id="0">
    <w:p w14:paraId="1555A934" w14:textId="77777777" w:rsidR="00CD7611" w:rsidRDefault="00CD76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default"/>
    <w:sig w:usb0="00000000"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85A3" w14:textId="77777777" w:rsidR="00CD7611" w:rsidRDefault="00CD7611">
      <w:pPr>
        <w:spacing w:before="0" w:after="0"/>
      </w:pPr>
      <w:r>
        <w:separator/>
      </w:r>
    </w:p>
  </w:footnote>
  <w:footnote w:type="continuationSeparator" w:id="0">
    <w:p w14:paraId="6DC33561" w14:textId="77777777" w:rsidR="00CD7611" w:rsidRDefault="00CD761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2805"/>
    <w:multiLevelType w:val="multilevel"/>
    <w:tmpl w:val="04752805"/>
    <w:lvl w:ilvl="0">
      <w:start w:val="3"/>
      <w:numFmt w:val="decimal"/>
      <w:lvlText w:val="%1"/>
      <w:lvlJc w:val="left"/>
      <w:pPr>
        <w:ind w:left="1619"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EB502D"/>
    <w:multiLevelType w:val="multilevel"/>
    <w:tmpl w:val="04EB502D"/>
    <w:lvl w:ilvl="0">
      <w:start w:val="1"/>
      <w:numFmt w:val="decimal"/>
      <w:lvlText w:val="%1"/>
      <w:lvlJc w:val="left"/>
      <w:pPr>
        <w:tabs>
          <w:tab w:val="left" w:pos="-840"/>
        </w:tabs>
        <w:ind w:left="779" w:hanging="360"/>
      </w:pPr>
      <w:rPr>
        <w:b w:val="0"/>
        <w:bCs/>
      </w:rPr>
    </w:lvl>
    <w:lvl w:ilvl="1">
      <w:start w:val="1"/>
      <w:numFmt w:val="lowerLetter"/>
      <w:lvlText w:val="%2."/>
      <w:lvlJc w:val="left"/>
      <w:pPr>
        <w:tabs>
          <w:tab w:val="left" w:pos="-840"/>
        </w:tabs>
        <w:ind w:left="1499" w:hanging="360"/>
      </w:pPr>
    </w:lvl>
    <w:lvl w:ilvl="2">
      <w:start w:val="1"/>
      <w:numFmt w:val="lowerRoman"/>
      <w:lvlText w:val="%3."/>
      <w:lvlJc w:val="right"/>
      <w:pPr>
        <w:tabs>
          <w:tab w:val="left" w:pos="-840"/>
        </w:tabs>
        <w:ind w:left="2219" w:hanging="180"/>
      </w:pPr>
    </w:lvl>
    <w:lvl w:ilvl="3">
      <w:start w:val="1"/>
      <w:numFmt w:val="decimal"/>
      <w:lvlText w:val="%4."/>
      <w:lvlJc w:val="left"/>
      <w:pPr>
        <w:tabs>
          <w:tab w:val="left" w:pos="-840"/>
        </w:tabs>
        <w:ind w:left="2939" w:hanging="360"/>
      </w:pPr>
    </w:lvl>
    <w:lvl w:ilvl="4">
      <w:start w:val="1"/>
      <w:numFmt w:val="lowerLetter"/>
      <w:lvlText w:val="%5."/>
      <w:lvlJc w:val="left"/>
      <w:pPr>
        <w:tabs>
          <w:tab w:val="left" w:pos="-840"/>
        </w:tabs>
        <w:ind w:left="3659" w:hanging="360"/>
      </w:pPr>
    </w:lvl>
    <w:lvl w:ilvl="5">
      <w:start w:val="1"/>
      <w:numFmt w:val="lowerRoman"/>
      <w:lvlText w:val="%6."/>
      <w:lvlJc w:val="right"/>
      <w:pPr>
        <w:tabs>
          <w:tab w:val="left" w:pos="-840"/>
        </w:tabs>
        <w:ind w:left="4379" w:hanging="180"/>
      </w:pPr>
    </w:lvl>
    <w:lvl w:ilvl="6">
      <w:start w:val="1"/>
      <w:numFmt w:val="decimal"/>
      <w:lvlText w:val="%7."/>
      <w:lvlJc w:val="left"/>
      <w:pPr>
        <w:tabs>
          <w:tab w:val="left" w:pos="-840"/>
        </w:tabs>
        <w:ind w:left="5099" w:hanging="360"/>
      </w:pPr>
    </w:lvl>
    <w:lvl w:ilvl="7">
      <w:start w:val="1"/>
      <w:numFmt w:val="lowerLetter"/>
      <w:lvlText w:val="%8."/>
      <w:lvlJc w:val="left"/>
      <w:pPr>
        <w:tabs>
          <w:tab w:val="left" w:pos="-840"/>
        </w:tabs>
        <w:ind w:left="5819" w:hanging="360"/>
      </w:pPr>
    </w:lvl>
    <w:lvl w:ilvl="8">
      <w:start w:val="1"/>
      <w:numFmt w:val="lowerRoman"/>
      <w:lvlText w:val="%9."/>
      <w:lvlJc w:val="right"/>
      <w:pPr>
        <w:tabs>
          <w:tab w:val="left" w:pos="-840"/>
        </w:tabs>
        <w:ind w:left="6539" w:hanging="180"/>
      </w:p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480CF6"/>
    <w:multiLevelType w:val="multilevel"/>
    <w:tmpl w:val="0E480CF6"/>
    <w:lvl w:ilvl="0">
      <w:start w:val="1"/>
      <w:numFmt w:val="decimal"/>
      <w:lvlText w:val="%1"/>
      <w:lvlJc w:val="left"/>
      <w:pPr>
        <w:tabs>
          <w:tab w:val="left" w:pos="-840"/>
        </w:tabs>
        <w:ind w:left="779" w:hanging="360"/>
      </w:pPr>
    </w:lvl>
    <w:lvl w:ilvl="1">
      <w:start w:val="1"/>
      <w:numFmt w:val="lowerLetter"/>
      <w:lvlText w:val="%2."/>
      <w:lvlJc w:val="left"/>
      <w:pPr>
        <w:tabs>
          <w:tab w:val="left" w:pos="-840"/>
        </w:tabs>
        <w:ind w:left="1499" w:hanging="360"/>
      </w:pPr>
    </w:lvl>
    <w:lvl w:ilvl="2">
      <w:start w:val="1"/>
      <w:numFmt w:val="lowerRoman"/>
      <w:lvlText w:val="%3."/>
      <w:lvlJc w:val="right"/>
      <w:pPr>
        <w:tabs>
          <w:tab w:val="left" w:pos="-840"/>
        </w:tabs>
        <w:ind w:left="2219" w:hanging="180"/>
      </w:pPr>
    </w:lvl>
    <w:lvl w:ilvl="3">
      <w:start w:val="1"/>
      <w:numFmt w:val="decimal"/>
      <w:lvlText w:val="%4."/>
      <w:lvlJc w:val="left"/>
      <w:pPr>
        <w:tabs>
          <w:tab w:val="left" w:pos="-840"/>
        </w:tabs>
        <w:ind w:left="2939" w:hanging="360"/>
      </w:pPr>
    </w:lvl>
    <w:lvl w:ilvl="4">
      <w:start w:val="1"/>
      <w:numFmt w:val="lowerLetter"/>
      <w:lvlText w:val="%5."/>
      <w:lvlJc w:val="left"/>
      <w:pPr>
        <w:tabs>
          <w:tab w:val="left" w:pos="-840"/>
        </w:tabs>
        <w:ind w:left="3659" w:hanging="360"/>
      </w:pPr>
    </w:lvl>
    <w:lvl w:ilvl="5">
      <w:start w:val="1"/>
      <w:numFmt w:val="lowerRoman"/>
      <w:lvlText w:val="%6."/>
      <w:lvlJc w:val="right"/>
      <w:pPr>
        <w:tabs>
          <w:tab w:val="left" w:pos="-840"/>
        </w:tabs>
        <w:ind w:left="4379" w:hanging="180"/>
      </w:pPr>
    </w:lvl>
    <w:lvl w:ilvl="6">
      <w:start w:val="1"/>
      <w:numFmt w:val="decimal"/>
      <w:lvlText w:val="%7."/>
      <w:lvlJc w:val="left"/>
      <w:pPr>
        <w:tabs>
          <w:tab w:val="left" w:pos="-840"/>
        </w:tabs>
        <w:ind w:left="5099" w:hanging="360"/>
      </w:pPr>
    </w:lvl>
    <w:lvl w:ilvl="7">
      <w:start w:val="1"/>
      <w:numFmt w:val="lowerLetter"/>
      <w:lvlText w:val="%8."/>
      <w:lvlJc w:val="left"/>
      <w:pPr>
        <w:tabs>
          <w:tab w:val="left" w:pos="-840"/>
        </w:tabs>
        <w:ind w:left="5819" w:hanging="360"/>
      </w:pPr>
    </w:lvl>
    <w:lvl w:ilvl="8">
      <w:start w:val="1"/>
      <w:numFmt w:val="lowerRoman"/>
      <w:lvlText w:val="%9."/>
      <w:lvlJc w:val="right"/>
      <w:pPr>
        <w:tabs>
          <w:tab w:val="left" w:pos="-840"/>
        </w:tabs>
        <w:ind w:left="6539" w:hanging="180"/>
      </w:pPr>
    </w:lvl>
  </w:abstractNum>
  <w:abstractNum w:abstractNumId="5" w15:restartNumberingAfterBreak="0">
    <w:nsid w:val="134F736E"/>
    <w:multiLevelType w:val="multilevel"/>
    <w:tmpl w:val="134F736E"/>
    <w:lvl w:ilvl="0">
      <w:start w:val="3"/>
      <w:numFmt w:val="decimal"/>
      <w:lvlText w:val="%1"/>
      <w:lvlJc w:val="left"/>
      <w:pPr>
        <w:ind w:left="1619"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F6CE7"/>
    <w:multiLevelType w:val="multilevel"/>
    <w:tmpl w:val="210F6CE7"/>
    <w:lvl w:ilvl="0">
      <w:start w:val="2"/>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B4702E"/>
    <w:multiLevelType w:val="multilevel"/>
    <w:tmpl w:val="27B4702E"/>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9" w15:restartNumberingAfterBreak="0">
    <w:nsid w:val="2C363E73"/>
    <w:multiLevelType w:val="multilevel"/>
    <w:tmpl w:val="2C363E7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7B0795D"/>
    <w:multiLevelType w:val="multilevel"/>
    <w:tmpl w:val="47B0795D"/>
    <w:lvl w:ilvl="0">
      <w:start w:val="1"/>
      <w:numFmt w:val="decimal"/>
      <w:lvlText w:val="%1"/>
      <w:lvlJc w:val="left"/>
      <w:pPr>
        <w:tabs>
          <w:tab w:val="left" w:pos="-840"/>
        </w:tabs>
        <w:ind w:left="779" w:hanging="360"/>
      </w:pPr>
    </w:lvl>
    <w:lvl w:ilvl="1">
      <w:start w:val="1"/>
      <w:numFmt w:val="lowerLetter"/>
      <w:lvlText w:val="%2."/>
      <w:lvlJc w:val="left"/>
      <w:pPr>
        <w:tabs>
          <w:tab w:val="left" w:pos="-840"/>
        </w:tabs>
        <w:ind w:left="1499" w:hanging="360"/>
      </w:pPr>
    </w:lvl>
    <w:lvl w:ilvl="2">
      <w:start w:val="1"/>
      <w:numFmt w:val="lowerRoman"/>
      <w:lvlText w:val="%3."/>
      <w:lvlJc w:val="right"/>
      <w:pPr>
        <w:tabs>
          <w:tab w:val="left" w:pos="-840"/>
        </w:tabs>
        <w:ind w:left="2219" w:hanging="180"/>
      </w:pPr>
    </w:lvl>
    <w:lvl w:ilvl="3">
      <w:start w:val="1"/>
      <w:numFmt w:val="decimal"/>
      <w:lvlText w:val="%4."/>
      <w:lvlJc w:val="left"/>
      <w:pPr>
        <w:tabs>
          <w:tab w:val="left" w:pos="-840"/>
        </w:tabs>
        <w:ind w:left="2939" w:hanging="360"/>
      </w:pPr>
    </w:lvl>
    <w:lvl w:ilvl="4">
      <w:start w:val="1"/>
      <w:numFmt w:val="lowerLetter"/>
      <w:lvlText w:val="%5."/>
      <w:lvlJc w:val="left"/>
      <w:pPr>
        <w:tabs>
          <w:tab w:val="left" w:pos="-840"/>
        </w:tabs>
        <w:ind w:left="3659" w:hanging="360"/>
      </w:pPr>
    </w:lvl>
    <w:lvl w:ilvl="5">
      <w:start w:val="1"/>
      <w:numFmt w:val="lowerRoman"/>
      <w:lvlText w:val="%6."/>
      <w:lvlJc w:val="right"/>
      <w:pPr>
        <w:tabs>
          <w:tab w:val="left" w:pos="-840"/>
        </w:tabs>
        <w:ind w:left="4379" w:hanging="180"/>
      </w:pPr>
    </w:lvl>
    <w:lvl w:ilvl="6">
      <w:start w:val="1"/>
      <w:numFmt w:val="decimal"/>
      <w:lvlText w:val="%7."/>
      <w:lvlJc w:val="left"/>
      <w:pPr>
        <w:tabs>
          <w:tab w:val="left" w:pos="-840"/>
        </w:tabs>
        <w:ind w:left="5099" w:hanging="360"/>
      </w:pPr>
    </w:lvl>
    <w:lvl w:ilvl="7">
      <w:start w:val="1"/>
      <w:numFmt w:val="lowerLetter"/>
      <w:lvlText w:val="%8."/>
      <w:lvlJc w:val="left"/>
      <w:pPr>
        <w:tabs>
          <w:tab w:val="left" w:pos="-840"/>
        </w:tabs>
        <w:ind w:left="5819" w:hanging="360"/>
      </w:pPr>
    </w:lvl>
    <w:lvl w:ilvl="8">
      <w:start w:val="1"/>
      <w:numFmt w:val="lowerRoman"/>
      <w:lvlText w:val="%9."/>
      <w:lvlJc w:val="right"/>
      <w:pPr>
        <w:tabs>
          <w:tab w:val="left" w:pos="-840"/>
        </w:tabs>
        <w:ind w:left="6539" w:hanging="180"/>
      </w:pPr>
    </w:lvl>
  </w:abstractNum>
  <w:abstractNum w:abstractNumId="12" w15:restartNumberingAfterBreak="0">
    <w:nsid w:val="489C5AAC"/>
    <w:multiLevelType w:val="multilevel"/>
    <w:tmpl w:val="489C5AAC"/>
    <w:lvl w:ilvl="0">
      <w:start w:val="2"/>
      <w:numFmt w:val="decimal"/>
      <w:lvlText w:val="%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CD67FA"/>
    <w:multiLevelType w:val="multilevel"/>
    <w:tmpl w:val="4DCD67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FDC6190"/>
    <w:multiLevelType w:val="multilevel"/>
    <w:tmpl w:val="4FDC6190"/>
    <w:lvl w:ilvl="0">
      <w:start w:val="1"/>
      <w:numFmt w:val="decimal"/>
      <w:lvlText w:val="%1"/>
      <w:lvlJc w:val="left"/>
      <w:pPr>
        <w:tabs>
          <w:tab w:val="left" w:pos="-840"/>
        </w:tabs>
        <w:ind w:left="779" w:hanging="360"/>
      </w:pPr>
    </w:lvl>
    <w:lvl w:ilvl="1">
      <w:start w:val="1"/>
      <w:numFmt w:val="lowerLetter"/>
      <w:lvlText w:val="%2."/>
      <w:lvlJc w:val="left"/>
      <w:pPr>
        <w:tabs>
          <w:tab w:val="left" w:pos="-840"/>
        </w:tabs>
        <w:ind w:left="1499" w:hanging="360"/>
      </w:pPr>
    </w:lvl>
    <w:lvl w:ilvl="2">
      <w:start w:val="1"/>
      <w:numFmt w:val="lowerRoman"/>
      <w:lvlText w:val="%3."/>
      <w:lvlJc w:val="right"/>
      <w:pPr>
        <w:tabs>
          <w:tab w:val="left" w:pos="-840"/>
        </w:tabs>
        <w:ind w:left="2219" w:hanging="180"/>
      </w:pPr>
    </w:lvl>
    <w:lvl w:ilvl="3">
      <w:start w:val="1"/>
      <w:numFmt w:val="decimal"/>
      <w:lvlText w:val="%4."/>
      <w:lvlJc w:val="left"/>
      <w:pPr>
        <w:tabs>
          <w:tab w:val="left" w:pos="-840"/>
        </w:tabs>
        <w:ind w:left="2939" w:hanging="360"/>
      </w:pPr>
    </w:lvl>
    <w:lvl w:ilvl="4">
      <w:start w:val="1"/>
      <w:numFmt w:val="lowerLetter"/>
      <w:lvlText w:val="%5."/>
      <w:lvlJc w:val="left"/>
      <w:pPr>
        <w:tabs>
          <w:tab w:val="left" w:pos="-840"/>
        </w:tabs>
        <w:ind w:left="3659" w:hanging="360"/>
      </w:pPr>
    </w:lvl>
    <w:lvl w:ilvl="5">
      <w:start w:val="1"/>
      <w:numFmt w:val="lowerRoman"/>
      <w:lvlText w:val="%6."/>
      <w:lvlJc w:val="right"/>
      <w:pPr>
        <w:tabs>
          <w:tab w:val="left" w:pos="-840"/>
        </w:tabs>
        <w:ind w:left="4379" w:hanging="180"/>
      </w:pPr>
    </w:lvl>
    <w:lvl w:ilvl="6">
      <w:start w:val="1"/>
      <w:numFmt w:val="decimal"/>
      <w:lvlText w:val="%7."/>
      <w:lvlJc w:val="left"/>
      <w:pPr>
        <w:tabs>
          <w:tab w:val="left" w:pos="-840"/>
        </w:tabs>
        <w:ind w:left="5099" w:hanging="360"/>
      </w:pPr>
    </w:lvl>
    <w:lvl w:ilvl="7">
      <w:start w:val="1"/>
      <w:numFmt w:val="lowerLetter"/>
      <w:lvlText w:val="%8."/>
      <w:lvlJc w:val="left"/>
      <w:pPr>
        <w:tabs>
          <w:tab w:val="left" w:pos="-840"/>
        </w:tabs>
        <w:ind w:left="5819" w:hanging="360"/>
      </w:pPr>
    </w:lvl>
    <w:lvl w:ilvl="8">
      <w:start w:val="1"/>
      <w:numFmt w:val="lowerRoman"/>
      <w:lvlText w:val="%9."/>
      <w:lvlJc w:val="right"/>
      <w:pPr>
        <w:tabs>
          <w:tab w:val="left" w:pos="-840"/>
        </w:tabs>
        <w:ind w:left="6539"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E390C4B"/>
    <w:multiLevelType w:val="multilevel"/>
    <w:tmpl w:val="5E390C4B"/>
    <w:lvl w:ilvl="0">
      <w:start w:val="1"/>
      <w:numFmt w:val="decimal"/>
      <w:lvlText w:val="%1"/>
      <w:lvlJc w:val="left"/>
      <w:pPr>
        <w:tabs>
          <w:tab w:val="left" w:pos="-840"/>
        </w:tabs>
        <w:ind w:left="779" w:hanging="360"/>
      </w:pPr>
    </w:lvl>
    <w:lvl w:ilvl="1">
      <w:start w:val="1"/>
      <w:numFmt w:val="lowerLetter"/>
      <w:lvlText w:val="%2."/>
      <w:lvlJc w:val="left"/>
      <w:pPr>
        <w:tabs>
          <w:tab w:val="left" w:pos="-840"/>
        </w:tabs>
        <w:ind w:left="1499" w:hanging="360"/>
      </w:pPr>
    </w:lvl>
    <w:lvl w:ilvl="2">
      <w:start w:val="1"/>
      <w:numFmt w:val="lowerRoman"/>
      <w:lvlText w:val="%3."/>
      <w:lvlJc w:val="right"/>
      <w:pPr>
        <w:tabs>
          <w:tab w:val="left" w:pos="-840"/>
        </w:tabs>
        <w:ind w:left="2219" w:hanging="180"/>
      </w:pPr>
    </w:lvl>
    <w:lvl w:ilvl="3">
      <w:start w:val="1"/>
      <w:numFmt w:val="decimal"/>
      <w:lvlText w:val="%4."/>
      <w:lvlJc w:val="left"/>
      <w:pPr>
        <w:tabs>
          <w:tab w:val="left" w:pos="-840"/>
        </w:tabs>
        <w:ind w:left="2939" w:hanging="360"/>
      </w:pPr>
    </w:lvl>
    <w:lvl w:ilvl="4">
      <w:start w:val="1"/>
      <w:numFmt w:val="lowerLetter"/>
      <w:lvlText w:val="%5."/>
      <w:lvlJc w:val="left"/>
      <w:pPr>
        <w:tabs>
          <w:tab w:val="left" w:pos="-840"/>
        </w:tabs>
        <w:ind w:left="3659" w:hanging="360"/>
      </w:pPr>
    </w:lvl>
    <w:lvl w:ilvl="5">
      <w:start w:val="1"/>
      <w:numFmt w:val="lowerRoman"/>
      <w:lvlText w:val="%6."/>
      <w:lvlJc w:val="right"/>
      <w:pPr>
        <w:tabs>
          <w:tab w:val="left" w:pos="-840"/>
        </w:tabs>
        <w:ind w:left="4379" w:hanging="180"/>
      </w:pPr>
    </w:lvl>
    <w:lvl w:ilvl="6">
      <w:start w:val="1"/>
      <w:numFmt w:val="decimal"/>
      <w:lvlText w:val="%7."/>
      <w:lvlJc w:val="left"/>
      <w:pPr>
        <w:tabs>
          <w:tab w:val="left" w:pos="-840"/>
        </w:tabs>
        <w:ind w:left="5099" w:hanging="360"/>
      </w:pPr>
    </w:lvl>
    <w:lvl w:ilvl="7">
      <w:start w:val="1"/>
      <w:numFmt w:val="lowerLetter"/>
      <w:lvlText w:val="%8."/>
      <w:lvlJc w:val="left"/>
      <w:pPr>
        <w:tabs>
          <w:tab w:val="left" w:pos="-840"/>
        </w:tabs>
        <w:ind w:left="5819" w:hanging="360"/>
      </w:pPr>
    </w:lvl>
    <w:lvl w:ilvl="8">
      <w:start w:val="1"/>
      <w:numFmt w:val="lowerRoman"/>
      <w:lvlText w:val="%9."/>
      <w:lvlJc w:val="right"/>
      <w:pPr>
        <w:tabs>
          <w:tab w:val="left" w:pos="-840"/>
        </w:tabs>
        <w:ind w:left="6539" w:hanging="180"/>
      </w:pPr>
    </w:lvl>
  </w:abstractNum>
  <w:abstractNum w:abstractNumId="1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0"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1" w15:restartNumberingAfterBreak="0">
    <w:nsid w:val="695D7442"/>
    <w:multiLevelType w:val="multilevel"/>
    <w:tmpl w:val="695D744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6ACE408E"/>
    <w:multiLevelType w:val="multilevel"/>
    <w:tmpl w:val="6ACE408E"/>
    <w:lvl w:ilvl="0">
      <w:start w:val="1"/>
      <w:numFmt w:val="decimal"/>
      <w:lvlText w:val="%1"/>
      <w:lvlJc w:val="left"/>
      <w:pPr>
        <w:tabs>
          <w:tab w:val="left" w:pos="-840"/>
        </w:tabs>
        <w:ind w:left="779" w:hanging="360"/>
      </w:pPr>
    </w:lvl>
    <w:lvl w:ilvl="1">
      <w:start w:val="1"/>
      <w:numFmt w:val="lowerLetter"/>
      <w:lvlText w:val="%2."/>
      <w:lvlJc w:val="left"/>
      <w:pPr>
        <w:tabs>
          <w:tab w:val="left" w:pos="-840"/>
        </w:tabs>
        <w:ind w:left="1499" w:hanging="360"/>
      </w:pPr>
    </w:lvl>
    <w:lvl w:ilvl="2">
      <w:start w:val="1"/>
      <w:numFmt w:val="lowerRoman"/>
      <w:lvlText w:val="%3."/>
      <w:lvlJc w:val="right"/>
      <w:pPr>
        <w:tabs>
          <w:tab w:val="left" w:pos="-840"/>
        </w:tabs>
        <w:ind w:left="2219" w:hanging="180"/>
      </w:pPr>
    </w:lvl>
    <w:lvl w:ilvl="3">
      <w:start w:val="1"/>
      <w:numFmt w:val="decimal"/>
      <w:lvlText w:val="%4."/>
      <w:lvlJc w:val="left"/>
      <w:pPr>
        <w:tabs>
          <w:tab w:val="left" w:pos="-840"/>
        </w:tabs>
        <w:ind w:left="2939" w:hanging="360"/>
      </w:pPr>
    </w:lvl>
    <w:lvl w:ilvl="4">
      <w:start w:val="1"/>
      <w:numFmt w:val="lowerLetter"/>
      <w:lvlText w:val="%5."/>
      <w:lvlJc w:val="left"/>
      <w:pPr>
        <w:tabs>
          <w:tab w:val="left" w:pos="-840"/>
        </w:tabs>
        <w:ind w:left="3659" w:hanging="360"/>
      </w:pPr>
    </w:lvl>
    <w:lvl w:ilvl="5">
      <w:start w:val="1"/>
      <w:numFmt w:val="lowerRoman"/>
      <w:lvlText w:val="%6."/>
      <w:lvlJc w:val="right"/>
      <w:pPr>
        <w:tabs>
          <w:tab w:val="left" w:pos="-840"/>
        </w:tabs>
        <w:ind w:left="4379" w:hanging="180"/>
      </w:pPr>
    </w:lvl>
    <w:lvl w:ilvl="6">
      <w:start w:val="1"/>
      <w:numFmt w:val="decimal"/>
      <w:lvlText w:val="%7."/>
      <w:lvlJc w:val="left"/>
      <w:pPr>
        <w:tabs>
          <w:tab w:val="left" w:pos="-840"/>
        </w:tabs>
        <w:ind w:left="5099" w:hanging="360"/>
      </w:pPr>
    </w:lvl>
    <w:lvl w:ilvl="7">
      <w:start w:val="1"/>
      <w:numFmt w:val="lowerLetter"/>
      <w:lvlText w:val="%8."/>
      <w:lvlJc w:val="left"/>
      <w:pPr>
        <w:tabs>
          <w:tab w:val="left" w:pos="-840"/>
        </w:tabs>
        <w:ind w:left="5819" w:hanging="360"/>
      </w:pPr>
    </w:lvl>
    <w:lvl w:ilvl="8">
      <w:start w:val="1"/>
      <w:numFmt w:val="lowerRoman"/>
      <w:lvlText w:val="%9."/>
      <w:lvlJc w:val="right"/>
      <w:pPr>
        <w:tabs>
          <w:tab w:val="left" w:pos="-840"/>
        </w:tabs>
        <w:ind w:left="6539" w:hanging="180"/>
      </w:pPr>
    </w:lvl>
  </w:abstractNum>
  <w:abstractNum w:abstractNumId="23" w15:restartNumberingAfterBreak="0">
    <w:nsid w:val="6EC67FDA"/>
    <w:multiLevelType w:val="multilevel"/>
    <w:tmpl w:val="6EC67FDA"/>
    <w:lvl w:ilvl="0">
      <w:numFmt w:val="bullet"/>
      <w:lvlText w:val="-"/>
      <w:lvlJc w:val="left"/>
      <w:pPr>
        <w:tabs>
          <w:tab w:val="left" w:pos="-840"/>
        </w:tabs>
        <w:ind w:left="1139" w:hanging="360"/>
      </w:pPr>
      <w:rPr>
        <w:rFonts w:ascii="Aptos" w:eastAsia="Aptos" w:hAnsi="Aptos" w:cs="Times New Roman" w:hint="default"/>
      </w:rPr>
    </w:lvl>
    <w:lvl w:ilvl="1">
      <w:start w:val="1"/>
      <w:numFmt w:val="bullet"/>
      <w:lvlText w:val="o"/>
      <w:lvlJc w:val="left"/>
      <w:pPr>
        <w:tabs>
          <w:tab w:val="left" w:pos="-840"/>
        </w:tabs>
        <w:ind w:left="1859" w:hanging="360"/>
      </w:pPr>
      <w:rPr>
        <w:rFonts w:ascii="Courier New" w:hAnsi="Courier New" w:cs="Courier New" w:hint="default"/>
      </w:rPr>
    </w:lvl>
    <w:lvl w:ilvl="2">
      <w:start w:val="1"/>
      <w:numFmt w:val="bullet"/>
      <w:lvlText w:val=""/>
      <w:lvlJc w:val="left"/>
      <w:pPr>
        <w:tabs>
          <w:tab w:val="left" w:pos="-840"/>
        </w:tabs>
        <w:ind w:left="2579" w:hanging="360"/>
      </w:pPr>
      <w:rPr>
        <w:rFonts w:ascii="Wingdings" w:hAnsi="Wingdings" w:hint="default"/>
      </w:rPr>
    </w:lvl>
    <w:lvl w:ilvl="3">
      <w:start w:val="1"/>
      <w:numFmt w:val="bullet"/>
      <w:lvlText w:val=""/>
      <w:lvlJc w:val="left"/>
      <w:pPr>
        <w:tabs>
          <w:tab w:val="left" w:pos="-840"/>
        </w:tabs>
        <w:ind w:left="3299" w:hanging="360"/>
      </w:pPr>
      <w:rPr>
        <w:rFonts w:ascii="Symbol" w:hAnsi="Symbol" w:hint="default"/>
      </w:rPr>
    </w:lvl>
    <w:lvl w:ilvl="4">
      <w:start w:val="1"/>
      <w:numFmt w:val="bullet"/>
      <w:lvlText w:val="o"/>
      <w:lvlJc w:val="left"/>
      <w:pPr>
        <w:tabs>
          <w:tab w:val="left" w:pos="-840"/>
        </w:tabs>
        <w:ind w:left="4019" w:hanging="360"/>
      </w:pPr>
      <w:rPr>
        <w:rFonts w:ascii="Courier New" w:hAnsi="Courier New" w:cs="Courier New" w:hint="default"/>
      </w:rPr>
    </w:lvl>
    <w:lvl w:ilvl="5">
      <w:start w:val="1"/>
      <w:numFmt w:val="bullet"/>
      <w:lvlText w:val=""/>
      <w:lvlJc w:val="left"/>
      <w:pPr>
        <w:tabs>
          <w:tab w:val="left" w:pos="-840"/>
        </w:tabs>
        <w:ind w:left="4739" w:hanging="360"/>
      </w:pPr>
      <w:rPr>
        <w:rFonts w:ascii="Wingdings" w:hAnsi="Wingdings" w:hint="default"/>
      </w:rPr>
    </w:lvl>
    <w:lvl w:ilvl="6">
      <w:start w:val="1"/>
      <w:numFmt w:val="bullet"/>
      <w:lvlText w:val=""/>
      <w:lvlJc w:val="left"/>
      <w:pPr>
        <w:tabs>
          <w:tab w:val="left" w:pos="-840"/>
        </w:tabs>
        <w:ind w:left="5459" w:hanging="360"/>
      </w:pPr>
      <w:rPr>
        <w:rFonts w:ascii="Symbol" w:hAnsi="Symbol" w:hint="default"/>
      </w:rPr>
    </w:lvl>
    <w:lvl w:ilvl="7">
      <w:start w:val="1"/>
      <w:numFmt w:val="bullet"/>
      <w:lvlText w:val="o"/>
      <w:lvlJc w:val="left"/>
      <w:pPr>
        <w:tabs>
          <w:tab w:val="left" w:pos="-840"/>
        </w:tabs>
        <w:ind w:left="6179" w:hanging="360"/>
      </w:pPr>
      <w:rPr>
        <w:rFonts w:ascii="Courier New" w:hAnsi="Courier New" w:cs="Courier New" w:hint="default"/>
      </w:rPr>
    </w:lvl>
    <w:lvl w:ilvl="8">
      <w:start w:val="1"/>
      <w:numFmt w:val="bullet"/>
      <w:lvlText w:val=""/>
      <w:lvlJc w:val="left"/>
      <w:pPr>
        <w:tabs>
          <w:tab w:val="left" w:pos="-840"/>
        </w:tabs>
        <w:ind w:left="6899"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5" w15:restartNumberingAfterBreak="0">
    <w:nsid w:val="75B203C6"/>
    <w:multiLevelType w:val="multilevel"/>
    <w:tmpl w:val="75B20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7"/>
  </w:num>
  <w:num w:numId="3">
    <w:abstractNumId w:val="17"/>
  </w:num>
  <w:num w:numId="4">
    <w:abstractNumId w:val="16"/>
  </w:num>
  <w:num w:numId="5">
    <w:abstractNumId w:val="10"/>
  </w:num>
  <w:num w:numId="6">
    <w:abstractNumId w:val="3"/>
  </w:num>
  <w:num w:numId="7">
    <w:abstractNumId w:val="19"/>
  </w:num>
  <w:num w:numId="8">
    <w:abstractNumId w:val="6"/>
  </w:num>
  <w:num w:numId="9">
    <w:abstractNumId w:val="14"/>
    <w:lvlOverride w:ilvl="0"/>
    <w:lvlOverride w:ilvl="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5"/>
  </w:num>
  <w:num w:numId="24">
    <w:abstractNumId w:val="0"/>
  </w:num>
  <w:num w:numId="25">
    <w:abstractNumId w:val="2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3FFB271"/>
    <w:rsid w:val="95996313"/>
    <w:rsid w:val="9D9E6E50"/>
    <w:rsid w:val="AD5BE5DE"/>
    <w:rsid w:val="AFB16587"/>
    <w:rsid w:val="BEF603BF"/>
    <w:rsid w:val="C2F30283"/>
    <w:rsid w:val="C9CF2B70"/>
    <w:rsid w:val="CEBF9AE0"/>
    <w:rsid w:val="CF38552B"/>
    <w:rsid w:val="CFD22B3E"/>
    <w:rsid w:val="DAAFB3A1"/>
    <w:rsid w:val="DB4E1C5E"/>
    <w:rsid w:val="DBFF6AB5"/>
    <w:rsid w:val="DEFA90F0"/>
    <w:rsid w:val="DF4F2B9E"/>
    <w:rsid w:val="DF530AC2"/>
    <w:rsid w:val="DFE3AC69"/>
    <w:rsid w:val="E6FFF75E"/>
    <w:rsid w:val="E79D94AC"/>
    <w:rsid w:val="EDFC241C"/>
    <w:rsid w:val="EFEF0566"/>
    <w:rsid w:val="F6461AA8"/>
    <w:rsid w:val="F79F6F81"/>
    <w:rsid w:val="F7EE6F0F"/>
    <w:rsid w:val="F7FFA793"/>
    <w:rsid w:val="F96A5868"/>
    <w:rsid w:val="FBFF2A46"/>
    <w:rsid w:val="FD5FF1C5"/>
    <w:rsid w:val="FD7B0F60"/>
    <w:rsid w:val="FDBFED79"/>
    <w:rsid w:val="FF7BA530"/>
    <w:rsid w:val="FFDD50D2"/>
    <w:rsid w:val="FFF7BEA3"/>
    <w:rsid w:val="000008E0"/>
    <w:rsid w:val="0000211B"/>
    <w:rsid w:val="00002890"/>
    <w:rsid w:val="00003244"/>
    <w:rsid w:val="000040BE"/>
    <w:rsid w:val="00004317"/>
    <w:rsid w:val="00006CF9"/>
    <w:rsid w:val="00007031"/>
    <w:rsid w:val="0000740C"/>
    <w:rsid w:val="00011531"/>
    <w:rsid w:val="000117E3"/>
    <w:rsid w:val="000123A6"/>
    <w:rsid w:val="00012DFE"/>
    <w:rsid w:val="000136F4"/>
    <w:rsid w:val="00013DC2"/>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6CA7"/>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30FA"/>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78"/>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1FB"/>
    <w:rsid w:val="000C3ABE"/>
    <w:rsid w:val="000C44DF"/>
    <w:rsid w:val="000C4982"/>
    <w:rsid w:val="000C7316"/>
    <w:rsid w:val="000C7E35"/>
    <w:rsid w:val="000D0AEC"/>
    <w:rsid w:val="000D138D"/>
    <w:rsid w:val="000D1DBF"/>
    <w:rsid w:val="000D2EAC"/>
    <w:rsid w:val="000D434E"/>
    <w:rsid w:val="000D45B0"/>
    <w:rsid w:val="000D4BCF"/>
    <w:rsid w:val="000D58AB"/>
    <w:rsid w:val="000D5B51"/>
    <w:rsid w:val="000D5D09"/>
    <w:rsid w:val="000D6F3A"/>
    <w:rsid w:val="000D7441"/>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DF5"/>
    <w:rsid w:val="00106EBE"/>
    <w:rsid w:val="001074AB"/>
    <w:rsid w:val="00107DFB"/>
    <w:rsid w:val="00110292"/>
    <w:rsid w:val="00110E13"/>
    <w:rsid w:val="001118EA"/>
    <w:rsid w:val="00111D46"/>
    <w:rsid w:val="001120FA"/>
    <w:rsid w:val="00112CCA"/>
    <w:rsid w:val="0011301A"/>
    <w:rsid w:val="0011374D"/>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083"/>
    <w:rsid w:val="001609A2"/>
    <w:rsid w:val="001609EF"/>
    <w:rsid w:val="001628C0"/>
    <w:rsid w:val="001628DE"/>
    <w:rsid w:val="00163767"/>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425"/>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839"/>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05F9"/>
    <w:rsid w:val="001A1594"/>
    <w:rsid w:val="001A2161"/>
    <w:rsid w:val="001A2363"/>
    <w:rsid w:val="001A279D"/>
    <w:rsid w:val="001A40D6"/>
    <w:rsid w:val="001A5C2D"/>
    <w:rsid w:val="001A5C64"/>
    <w:rsid w:val="001A64BE"/>
    <w:rsid w:val="001A6C29"/>
    <w:rsid w:val="001A6DDC"/>
    <w:rsid w:val="001A6F66"/>
    <w:rsid w:val="001A7EA9"/>
    <w:rsid w:val="001B03BF"/>
    <w:rsid w:val="001B0937"/>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327"/>
    <w:rsid w:val="001E6631"/>
    <w:rsid w:val="001E76B9"/>
    <w:rsid w:val="001F1042"/>
    <w:rsid w:val="001F168B"/>
    <w:rsid w:val="001F25B2"/>
    <w:rsid w:val="001F3B9C"/>
    <w:rsid w:val="001F3D41"/>
    <w:rsid w:val="001F4504"/>
    <w:rsid w:val="001F569A"/>
    <w:rsid w:val="001F5CCE"/>
    <w:rsid w:val="001F61AD"/>
    <w:rsid w:val="001F6EBF"/>
    <w:rsid w:val="001F72E3"/>
    <w:rsid w:val="002007FC"/>
    <w:rsid w:val="00200876"/>
    <w:rsid w:val="002021E0"/>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476C5"/>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FA"/>
    <w:rsid w:val="002741BC"/>
    <w:rsid w:val="00274C2B"/>
    <w:rsid w:val="002761F3"/>
    <w:rsid w:val="00276B1D"/>
    <w:rsid w:val="00276C5B"/>
    <w:rsid w:val="00276CA6"/>
    <w:rsid w:val="00277C0D"/>
    <w:rsid w:val="002810B3"/>
    <w:rsid w:val="002826BE"/>
    <w:rsid w:val="0028285A"/>
    <w:rsid w:val="0028320F"/>
    <w:rsid w:val="002855B8"/>
    <w:rsid w:val="002865EF"/>
    <w:rsid w:val="00286D90"/>
    <w:rsid w:val="002874E6"/>
    <w:rsid w:val="002900B5"/>
    <w:rsid w:val="002902C5"/>
    <w:rsid w:val="00290C6D"/>
    <w:rsid w:val="00291C6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3993"/>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C7F31"/>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4E07"/>
    <w:rsid w:val="002E51B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0CD6"/>
    <w:rsid w:val="0033149D"/>
    <w:rsid w:val="00331A93"/>
    <w:rsid w:val="0033242A"/>
    <w:rsid w:val="00333E4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7F8"/>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0E0"/>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070"/>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30F0"/>
    <w:rsid w:val="004541EF"/>
    <w:rsid w:val="00454751"/>
    <w:rsid w:val="004555F4"/>
    <w:rsid w:val="00455E32"/>
    <w:rsid w:val="00455FED"/>
    <w:rsid w:val="00456453"/>
    <w:rsid w:val="00461426"/>
    <w:rsid w:val="00462123"/>
    <w:rsid w:val="00463E45"/>
    <w:rsid w:val="00463F3C"/>
    <w:rsid w:val="004647E4"/>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04C"/>
    <w:rsid w:val="005363F3"/>
    <w:rsid w:val="00536627"/>
    <w:rsid w:val="0053753E"/>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362A"/>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A6A"/>
    <w:rsid w:val="00564F9C"/>
    <w:rsid w:val="00565087"/>
    <w:rsid w:val="0056519A"/>
    <w:rsid w:val="005661B6"/>
    <w:rsid w:val="005665EA"/>
    <w:rsid w:val="00567D46"/>
    <w:rsid w:val="00570345"/>
    <w:rsid w:val="00570D01"/>
    <w:rsid w:val="00571109"/>
    <w:rsid w:val="005718BC"/>
    <w:rsid w:val="005718C4"/>
    <w:rsid w:val="005721B6"/>
    <w:rsid w:val="005737EA"/>
    <w:rsid w:val="00573D27"/>
    <w:rsid w:val="00573DFE"/>
    <w:rsid w:val="0057421E"/>
    <w:rsid w:val="00574F22"/>
    <w:rsid w:val="0057516E"/>
    <w:rsid w:val="00576F4C"/>
    <w:rsid w:val="005811EA"/>
    <w:rsid w:val="00581873"/>
    <w:rsid w:val="00581A3C"/>
    <w:rsid w:val="00581FDD"/>
    <w:rsid w:val="00582A23"/>
    <w:rsid w:val="00583330"/>
    <w:rsid w:val="00584F87"/>
    <w:rsid w:val="00585124"/>
    <w:rsid w:val="005856F6"/>
    <w:rsid w:val="005857C6"/>
    <w:rsid w:val="005858F2"/>
    <w:rsid w:val="00586273"/>
    <w:rsid w:val="005864A9"/>
    <w:rsid w:val="005866C4"/>
    <w:rsid w:val="00586971"/>
    <w:rsid w:val="005872C3"/>
    <w:rsid w:val="0058764A"/>
    <w:rsid w:val="00587DE6"/>
    <w:rsid w:val="005902E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2D02"/>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6ECD"/>
    <w:rsid w:val="005D754C"/>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3177"/>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0BE"/>
    <w:rsid w:val="006116B8"/>
    <w:rsid w:val="00611D48"/>
    <w:rsid w:val="006131B9"/>
    <w:rsid w:val="00613E90"/>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CE"/>
    <w:rsid w:val="006469E9"/>
    <w:rsid w:val="00650728"/>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5A54"/>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0F5A"/>
    <w:rsid w:val="006D1636"/>
    <w:rsid w:val="006D1CF4"/>
    <w:rsid w:val="006D29A6"/>
    <w:rsid w:val="006D3900"/>
    <w:rsid w:val="006D471A"/>
    <w:rsid w:val="006D4A60"/>
    <w:rsid w:val="006D5389"/>
    <w:rsid w:val="006D7DD7"/>
    <w:rsid w:val="006E070A"/>
    <w:rsid w:val="006E1DBF"/>
    <w:rsid w:val="006E267C"/>
    <w:rsid w:val="006E2CE1"/>
    <w:rsid w:val="006E3898"/>
    <w:rsid w:val="006E399E"/>
    <w:rsid w:val="006E41D7"/>
    <w:rsid w:val="006E4A27"/>
    <w:rsid w:val="006E5134"/>
    <w:rsid w:val="006E734D"/>
    <w:rsid w:val="006E79F3"/>
    <w:rsid w:val="006E7F1D"/>
    <w:rsid w:val="006E7F87"/>
    <w:rsid w:val="006F03E1"/>
    <w:rsid w:val="006F10FD"/>
    <w:rsid w:val="006F12F8"/>
    <w:rsid w:val="006F1DE2"/>
    <w:rsid w:val="006F1FFD"/>
    <w:rsid w:val="006F22DC"/>
    <w:rsid w:val="006F2759"/>
    <w:rsid w:val="006F41D0"/>
    <w:rsid w:val="006F4C2A"/>
    <w:rsid w:val="006F4C41"/>
    <w:rsid w:val="006F77F0"/>
    <w:rsid w:val="007000B8"/>
    <w:rsid w:val="0070035A"/>
    <w:rsid w:val="00701E8C"/>
    <w:rsid w:val="00701E8F"/>
    <w:rsid w:val="0070239C"/>
    <w:rsid w:val="007025DC"/>
    <w:rsid w:val="00703353"/>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436"/>
    <w:rsid w:val="0073574E"/>
    <w:rsid w:val="0074103F"/>
    <w:rsid w:val="00741BD5"/>
    <w:rsid w:val="0074278D"/>
    <w:rsid w:val="0074297F"/>
    <w:rsid w:val="007439BC"/>
    <w:rsid w:val="00744C73"/>
    <w:rsid w:val="00744E76"/>
    <w:rsid w:val="0074562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6B0A"/>
    <w:rsid w:val="00760169"/>
    <w:rsid w:val="00760BF8"/>
    <w:rsid w:val="00760E9D"/>
    <w:rsid w:val="00763A16"/>
    <w:rsid w:val="00764BAC"/>
    <w:rsid w:val="00764F4C"/>
    <w:rsid w:val="00766A9D"/>
    <w:rsid w:val="00766CCB"/>
    <w:rsid w:val="007671B9"/>
    <w:rsid w:val="00767ACE"/>
    <w:rsid w:val="00770CD3"/>
    <w:rsid w:val="00771267"/>
    <w:rsid w:val="007714EB"/>
    <w:rsid w:val="00771F0C"/>
    <w:rsid w:val="00773296"/>
    <w:rsid w:val="007735FD"/>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526"/>
    <w:rsid w:val="0078491C"/>
    <w:rsid w:val="00784943"/>
    <w:rsid w:val="00786057"/>
    <w:rsid w:val="0078746F"/>
    <w:rsid w:val="00787A7E"/>
    <w:rsid w:val="007905AC"/>
    <w:rsid w:val="0079146D"/>
    <w:rsid w:val="00791DB9"/>
    <w:rsid w:val="00793169"/>
    <w:rsid w:val="00793772"/>
    <w:rsid w:val="00793A9F"/>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4E6"/>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A04"/>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245"/>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F6B"/>
    <w:rsid w:val="008865DC"/>
    <w:rsid w:val="008866B5"/>
    <w:rsid w:val="00886A98"/>
    <w:rsid w:val="00887347"/>
    <w:rsid w:val="0089070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0A34"/>
    <w:rsid w:val="008D1317"/>
    <w:rsid w:val="008D1C7E"/>
    <w:rsid w:val="008D2364"/>
    <w:rsid w:val="008D2499"/>
    <w:rsid w:val="008D2607"/>
    <w:rsid w:val="008D2AD1"/>
    <w:rsid w:val="008D2B95"/>
    <w:rsid w:val="008D3524"/>
    <w:rsid w:val="008D3BFD"/>
    <w:rsid w:val="008D4398"/>
    <w:rsid w:val="008D4482"/>
    <w:rsid w:val="008D676D"/>
    <w:rsid w:val="008D7889"/>
    <w:rsid w:val="008D7A29"/>
    <w:rsid w:val="008E106B"/>
    <w:rsid w:val="008E178C"/>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BE5"/>
    <w:rsid w:val="009053D8"/>
    <w:rsid w:val="00906A3E"/>
    <w:rsid w:val="00907BDE"/>
    <w:rsid w:val="00912617"/>
    <w:rsid w:val="00912645"/>
    <w:rsid w:val="009128CD"/>
    <w:rsid w:val="0091335F"/>
    <w:rsid w:val="0091348E"/>
    <w:rsid w:val="00913B57"/>
    <w:rsid w:val="00914BBE"/>
    <w:rsid w:val="009159EC"/>
    <w:rsid w:val="0091619B"/>
    <w:rsid w:val="0091720E"/>
    <w:rsid w:val="00920581"/>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3CEA"/>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67E5E"/>
    <w:rsid w:val="00970062"/>
    <w:rsid w:val="009700AE"/>
    <w:rsid w:val="009702B9"/>
    <w:rsid w:val="00970659"/>
    <w:rsid w:val="009712BA"/>
    <w:rsid w:val="009714E4"/>
    <w:rsid w:val="009722E4"/>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654A"/>
    <w:rsid w:val="00987159"/>
    <w:rsid w:val="0098739F"/>
    <w:rsid w:val="00987E05"/>
    <w:rsid w:val="00990BA8"/>
    <w:rsid w:val="00992ACF"/>
    <w:rsid w:val="00993052"/>
    <w:rsid w:val="00995671"/>
    <w:rsid w:val="009956D7"/>
    <w:rsid w:val="00996BF6"/>
    <w:rsid w:val="0099716F"/>
    <w:rsid w:val="00997888"/>
    <w:rsid w:val="00997EF2"/>
    <w:rsid w:val="009A08B3"/>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4BA"/>
    <w:rsid w:val="009B1F3F"/>
    <w:rsid w:val="009B2A51"/>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0751"/>
    <w:rsid w:val="009D17AE"/>
    <w:rsid w:val="009D2AF8"/>
    <w:rsid w:val="009D30F9"/>
    <w:rsid w:val="009D377A"/>
    <w:rsid w:val="009D3969"/>
    <w:rsid w:val="009D3EF1"/>
    <w:rsid w:val="009D491D"/>
    <w:rsid w:val="009D4F55"/>
    <w:rsid w:val="009D5718"/>
    <w:rsid w:val="009D5D19"/>
    <w:rsid w:val="009D62C8"/>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09D1"/>
    <w:rsid w:val="00A01223"/>
    <w:rsid w:val="00A0179F"/>
    <w:rsid w:val="00A01DA0"/>
    <w:rsid w:val="00A022C1"/>
    <w:rsid w:val="00A02A9F"/>
    <w:rsid w:val="00A0335F"/>
    <w:rsid w:val="00A03C89"/>
    <w:rsid w:val="00A045AF"/>
    <w:rsid w:val="00A051F8"/>
    <w:rsid w:val="00A05F7C"/>
    <w:rsid w:val="00A06D52"/>
    <w:rsid w:val="00A0742F"/>
    <w:rsid w:val="00A07CB6"/>
    <w:rsid w:val="00A07FA0"/>
    <w:rsid w:val="00A10CEE"/>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3C04"/>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783"/>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5A9"/>
    <w:rsid w:val="00A9077A"/>
    <w:rsid w:val="00A90CB1"/>
    <w:rsid w:val="00A92FF5"/>
    <w:rsid w:val="00A93491"/>
    <w:rsid w:val="00A940FD"/>
    <w:rsid w:val="00A94A4B"/>
    <w:rsid w:val="00A94B58"/>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0989"/>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1A1"/>
    <w:rsid w:val="00AD4680"/>
    <w:rsid w:val="00AD5712"/>
    <w:rsid w:val="00AD5CB6"/>
    <w:rsid w:val="00AD6A65"/>
    <w:rsid w:val="00AD7E32"/>
    <w:rsid w:val="00AE009C"/>
    <w:rsid w:val="00AE0D5E"/>
    <w:rsid w:val="00AE127D"/>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A0"/>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8BF"/>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77F77"/>
    <w:rsid w:val="00B80830"/>
    <w:rsid w:val="00B81C1A"/>
    <w:rsid w:val="00B81DFF"/>
    <w:rsid w:val="00B82257"/>
    <w:rsid w:val="00B82284"/>
    <w:rsid w:val="00B83B58"/>
    <w:rsid w:val="00B8429E"/>
    <w:rsid w:val="00B8520D"/>
    <w:rsid w:val="00B85316"/>
    <w:rsid w:val="00B85798"/>
    <w:rsid w:val="00B85831"/>
    <w:rsid w:val="00B85952"/>
    <w:rsid w:val="00B85FF6"/>
    <w:rsid w:val="00B86932"/>
    <w:rsid w:val="00B876EC"/>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4E"/>
    <w:rsid w:val="00BB42CD"/>
    <w:rsid w:val="00BB488E"/>
    <w:rsid w:val="00BB4ED1"/>
    <w:rsid w:val="00BB6EA7"/>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435"/>
    <w:rsid w:val="00C04B21"/>
    <w:rsid w:val="00C05428"/>
    <w:rsid w:val="00C06334"/>
    <w:rsid w:val="00C072E5"/>
    <w:rsid w:val="00C104A8"/>
    <w:rsid w:val="00C1094E"/>
    <w:rsid w:val="00C10A28"/>
    <w:rsid w:val="00C12159"/>
    <w:rsid w:val="00C1245A"/>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382"/>
    <w:rsid w:val="00C527F2"/>
    <w:rsid w:val="00C5299F"/>
    <w:rsid w:val="00C53030"/>
    <w:rsid w:val="00C53117"/>
    <w:rsid w:val="00C534C2"/>
    <w:rsid w:val="00C536D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7004E"/>
    <w:rsid w:val="00C713DF"/>
    <w:rsid w:val="00C714EA"/>
    <w:rsid w:val="00C72833"/>
    <w:rsid w:val="00C728AB"/>
    <w:rsid w:val="00C72B36"/>
    <w:rsid w:val="00C736A8"/>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B1"/>
    <w:rsid w:val="00CC2FFB"/>
    <w:rsid w:val="00CC3C6C"/>
    <w:rsid w:val="00CC49D9"/>
    <w:rsid w:val="00CC57FE"/>
    <w:rsid w:val="00CC593E"/>
    <w:rsid w:val="00CC5A6A"/>
    <w:rsid w:val="00CC7C4D"/>
    <w:rsid w:val="00CD01AA"/>
    <w:rsid w:val="00CD0A54"/>
    <w:rsid w:val="00CD2C4E"/>
    <w:rsid w:val="00CD382D"/>
    <w:rsid w:val="00CD4658"/>
    <w:rsid w:val="00CD57C4"/>
    <w:rsid w:val="00CD5878"/>
    <w:rsid w:val="00CD6276"/>
    <w:rsid w:val="00CD70D9"/>
    <w:rsid w:val="00CD7516"/>
    <w:rsid w:val="00CD7595"/>
    <w:rsid w:val="00CD7611"/>
    <w:rsid w:val="00CD7CBC"/>
    <w:rsid w:val="00CD7E4D"/>
    <w:rsid w:val="00CD7F77"/>
    <w:rsid w:val="00CE06B0"/>
    <w:rsid w:val="00CE0BB3"/>
    <w:rsid w:val="00CE1A6D"/>
    <w:rsid w:val="00CE243F"/>
    <w:rsid w:val="00CE28EC"/>
    <w:rsid w:val="00CE2C5B"/>
    <w:rsid w:val="00CE2DEC"/>
    <w:rsid w:val="00CE36CF"/>
    <w:rsid w:val="00CE3A8D"/>
    <w:rsid w:val="00CE403C"/>
    <w:rsid w:val="00CE4390"/>
    <w:rsid w:val="00CE63B5"/>
    <w:rsid w:val="00CE63FE"/>
    <w:rsid w:val="00CE741C"/>
    <w:rsid w:val="00CF032B"/>
    <w:rsid w:val="00CF0B53"/>
    <w:rsid w:val="00CF2408"/>
    <w:rsid w:val="00CF29EA"/>
    <w:rsid w:val="00CF3A73"/>
    <w:rsid w:val="00CF3C4B"/>
    <w:rsid w:val="00CF4ED4"/>
    <w:rsid w:val="00CF59D6"/>
    <w:rsid w:val="00CF6A2D"/>
    <w:rsid w:val="00CF703C"/>
    <w:rsid w:val="00CF73E1"/>
    <w:rsid w:val="00CF7CD0"/>
    <w:rsid w:val="00CF7D91"/>
    <w:rsid w:val="00CF7E70"/>
    <w:rsid w:val="00D00370"/>
    <w:rsid w:val="00D0063F"/>
    <w:rsid w:val="00D00936"/>
    <w:rsid w:val="00D00B75"/>
    <w:rsid w:val="00D00DFF"/>
    <w:rsid w:val="00D00F7E"/>
    <w:rsid w:val="00D0103E"/>
    <w:rsid w:val="00D0126D"/>
    <w:rsid w:val="00D014C7"/>
    <w:rsid w:val="00D014CA"/>
    <w:rsid w:val="00D01B05"/>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07"/>
    <w:rsid w:val="00D12DC2"/>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102"/>
    <w:rsid w:val="00D272FB"/>
    <w:rsid w:val="00D2767D"/>
    <w:rsid w:val="00D30096"/>
    <w:rsid w:val="00D30750"/>
    <w:rsid w:val="00D30AA8"/>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43D5"/>
    <w:rsid w:val="00D45CF1"/>
    <w:rsid w:val="00D45D25"/>
    <w:rsid w:val="00D460D9"/>
    <w:rsid w:val="00D462F1"/>
    <w:rsid w:val="00D467E3"/>
    <w:rsid w:val="00D47D0F"/>
    <w:rsid w:val="00D507D6"/>
    <w:rsid w:val="00D50B89"/>
    <w:rsid w:val="00D510C2"/>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280C"/>
    <w:rsid w:val="00D7311A"/>
    <w:rsid w:val="00D738D6"/>
    <w:rsid w:val="00D73A25"/>
    <w:rsid w:val="00D7424B"/>
    <w:rsid w:val="00D7443A"/>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A74"/>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2CB"/>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15A"/>
    <w:rsid w:val="00E36236"/>
    <w:rsid w:val="00E366D9"/>
    <w:rsid w:val="00E37077"/>
    <w:rsid w:val="00E37FDD"/>
    <w:rsid w:val="00E41210"/>
    <w:rsid w:val="00E41F07"/>
    <w:rsid w:val="00E426E3"/>
    <w:rsid w:val="00E43345"/>
    <w:rsid w:val="00E43507"/>
    <w:rsid w:val="00E439CD"/>
    <w:rsid w:val="00E445C2"/>
    <w:rsid w:val="00E44DB6"/>
    <w:rsid w:val="00E4567C"/>
    <w:rsid w:val="00E45FCE"/>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6F4D"/>
    <w:rsid w:val="00E578F6"/>
    <w:rsid w:val="00E604D7"/>
    <w:rsid w:val="00E611FE"/>
    <w:rsid w:val="00E61908"/>
    <w:rsid w:val="00E61AEB"/>
    <w:rsid w:val="00E61B3A"/>
    <w:rsid w:val="00E65304"/>
    <w:rsid w:val="00E657FE"/>
    <w:rsid w:val="00E66191"/>
    <w:rsid w:val="00E66A0D"/>
    <w:rsid w:val="00E674C2"/>
    <w:rsid w:val="00E675BA"/>
    <w:rsid w:val="00E6760D"/>
    <w:rsid w:val="00E723AA"/>
    <w:rsid w:val="00E72AC4"/>
    <w:rsid w:val="00E72F69"/>
    <w:rsid w:val="00E73A47"/>
    <w:rsid w:val="00E73C8D"/>
    <w:rsid w:val="00E7625D"/>
    <w:rsid w:val="00E76409"/>
    <w:rsid w:val="00E76414"/>
    <w:rsid w:val="00E76694"/>
    <w:rsid w:val="00E770C1"/>
    <w:rsid w:val="00E77645"/>
    <w:rsid w:val="00E77ACB"/>
    <w:rsid w:val="00E77AD7"/>
    <w:rsid w:val="00E807A9"/>
    <w:rsid w:val="00E80EED"/>
    <w:rsid w:val="00E81545"/>
    <w:rsid w:val="00E816CA"/>
    <w:rsid w:val="00E82967"/>
    <w:rsid w:val="00E82BDC"/>
    <w:rsid w:val="00E82BEB"/>
    <w:rsid w:val="00E82D81"/>
    <w:rsid w:val="00E83C42"/>
    <w:rsid w:val="00E84000"/>
    <w:rsid w:val="00E84731"/>
    <w:rsid w:val="00E8545B"/>
    <w:rsid w:val="00E8604F"/>
    <w:rsid w:val="00E86720"/>
    <w:rsid w:val="00E87005"/>
    <w:rsid w:val="00E87047"/>
    <w:rsid w:val="00E87C3F"/>
    <w:rsid w:val="00E87D15"/>
    <w:rsid w:val="00E87E91"/>
    <w:rsid w:val="00E9105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064B"/>
    <w:rsid w:val="00EE11B0"/>
    <w:rsid w:val="00EE16FC"/>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0C95"/>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332"/>
    <w:rsid w:val="00F40EF9"/>
    <w:rsid w:val="00F41A2A"/>
    <w:rsid w:val="00F422B5"/>
    <w:rsid w:val="00F428A0"/>
    <w:rsid w:val="00F42E8F"/>
    <w:rsid w:val="00F43698"/>
    <w:rsid w:val="00F44351"/>
    <w:rsid w:val="00F44A3B"/>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523"/>
    <w:rsid w:val="00F639BA"/>
    <w:rsid w:val="00F63FF4"/>
    <w:rsid w:val="00F648EB"/>
    <w:rsid w:val="00F64EF1"/>
    <w:rsid w:val="00F650DD"/>
    <w:rsid w:val="00F653B8"/>
    <w:rsid w:val="00F65B42"/>
    <w:rsid w:val="00F7046B"/>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810"/>
    <w:rsid w:val="00FA2C9B"/>
    <w:rsid w:val="00FA2ED7"/>
    <w:rsid w:val="00FA2EEB"/>
    <w:rsid w:val="00FA3064"/>
    <w:rsid w:val="00FA3473"/>
    <w:rsid w:val="00FA425F"/>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2D53"/>
    <w:rsid w:val="00FC3170"/>
    <w:rsid w:val="00FC4221"/>
    <w:rsid w:val="00FC46B9"/>
    <w:rsid w:val="00FC4B39"/>
    <w:rsid w:val="00FC53DD"/>
    <w:rsid w:val="00FC58E5"/>
    <w:rsid w:val="00FC629B"/>
    <w:rsid w:val="00FC6D6B"/>
    <w:rsid w:val="00FC7A23"/>
    <w:rsid w:val="00FD1F6E"/>
    <w:rsid w:val="00FD2566"/>
    <w:rsid w:val="00FD32F3"/>
    <w:rsid w:val="00FD351C"/>
    <w:rsid w:val="00FD39FD"/>
    <w:rsid w:val="00FD3CF9"/>
    <w:rsid w:val="00FD3D64"/>
    <w:rsid w:val="00FD43BE"/>
    <w:rsid w:val="00FD496A"/>
    <w:rsid w:val="00FD4B53"/>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 w:val="1BDFC0CF"/>
    <w:rsid w:val="1DFD1BE3"/>
    <w:rsid w:val="1DFFDB9C"/>
    <w:rsid w:val="1EBF3739"/>
    <w:rsid w:val="1EDE521A"/>
    <w:rsid w:val="36FF77C4"/>
    <w:rsid w:val="37E372DA"/>
    <w:rsid w:val="37F1635E"/>
    <w:rsid w:val="37FF72E9"/>
    <w:rsid w:val="39BF8A49"/>
    <w:rsid w:val="3A7E92DF"/>
    <w:rsid w:val="3BFF0BEF"/>
    <w:rsid w:val="3DD9EF42"/>
    <w:rsid w:val="3E5F1380"/>
    <w:rsid w:val="3FB3CB67"/>
    <w:rsid w:val="475FA082"/>
    <w:rsid w:val="4EFFA759"/>
    <w:rsid w:val="4F6BCF07"/>
    <w:rsid w:val="57698D3A"/>
    <w:rsid w:val="599EBDA2"/>
    <w:rsid w:val="5BBBBD45"/>
    <w:rsid w:val="5BED1CAE"/>
    <w:rsid w:val="5F57A33B"/>
    <w:rsid w:val="6B7FFD70"/>
    <w:rsid w:val="6D9F3B71"/>
    <w:rsid w:val="6FB66322"/>
    <w:rsid w:val="72FEDBDB"/>
    <w:rsid w:val="75EA85D2"/>
    <w:rsid w:val="75FFAAF6"/>
    <w:rsid w:val="76076EAA"/>
    <w:rsid w:val="77F1E94E"/>
    <w:rsid w:val="77F7F95A"/>
    <w:rsid w:val="77FE2DA1"/>
    <w:rsid w:val="79AFFACA"/>
    <w:rsid w:val="79FA7022"/>
    <w:rsid w:val="7DFF3951"/>
    <w:rsid w:val="7F953587"/>
    <w:rsid w:val="7FAF7C92"/>
    <w:rsid w:val="7FEE3C76"/>
    <w:rsid w:val="7FEF0EDE"/>
    <w:rsid w:val="7FFDE3D8"/>
    <w:rsid w:val="7FFFBC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DB2650"/>
  <w15:docId w15:val="{FF884BDC-008C-409E-A91F-4379E41E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footnote reference" w:qFormat="1"/>
    <w:lsdException w:name="annotation reference" w:uiPriority="99"/>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9">
    <w:name w:val="annotation reference"/>
    <w:uiPriority w:val="99"/>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b">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Doc-text2Char">
    <w:name w:val="Doc-text2 Char"/>
    <w:link w:val="Doc-text2"/>
    <w:qFormat/>
    <w:locked/>
    <w:rPr>
      <w:rFonts w:ascii="Arial" w:eastAsia="Times New Roman" w:hAnsi="Arial"/>
    </w:rPr>
  </w:style>
  <w:style w:type="paragraph" w:customStyle="1" w:styleId="Doc-text2">
    <w:name w:val="Doc-text2"/>
    <w:basedOn w:val="a"/>
    <w:link w:val="Doc-text2Char"/>
    <w:qFormat/>
    <w:pPr>
      <w:tabs>
        <w:tab w:val="left" w:pos="1622"/>
      </w:tabs>
      <w:spacing w:before="0" w:after="0"/>
      <w:ind w:left="1622" w:hanging="363"/>
      <w:textAlignment w:val="auto"/>
    </w:pPr>
    <w:rPr>
      <w:rFonts w:ascii="Arial" w:hAnsi="Arial"/>
    </w:rPr>
  </w:style>
  <w:style w:type="table" w:customStyle="1" w:styleId="TableNormal1">
    <w:name w:val="Table Normal1"/>
    <w:basedOn w:val="a1"/>
    <w:semiHidden/>
    <w:tblPr/>
  </w:style>
  <w:style w:type="character" w:customStyle="1" w:styleId="Heading1Char">
    <w:name w:val="Heading 1 Char"/>
    <w:basedOn w:val="a0"/>
    <w:rPr>
      <w:rFonts w:ascii="Calibri Light" w:eastAsia="Malgun Gothic" w:hAnsi="Calibri Light" w:cs="Times New Roman"/>
      <w:color w:val="2F5496"/>
      <w:sz w:val="32"/>
      <w:szCs w:val="32"/>
    </w:rPr>
  </w:style>
  <w:style w:type="character" w:customStyle="1" w:styleId="Heading2Char">
    <w:name w:val="Heading 2 Char"/>
    <w:basedOn w:val="a0"/>
    <w:rPr>
      <w:rFonts w:ascii="Arial" w:hAnsi="Arial" w:cs="Arial" w:hint="default"/>
      <w:sz w:val="32"/>
    </w:rPr>
  </w:style>
  <w:style w:type="character" w:customStyle="1" w:styleId="TALChar">
    <w:name w:val="TAL Char"/>
    <w:basedOn w:val="a0"/>
    <w:rPr>
      <w:rFonts w:ascii="Arial" w:hAnsi="Arial" w:cs="Arial" w:hint="default"/>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832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341CD5CC-A251-4C3E-8D10-5C37854BE290}">
  <ds:schemaRefs>
    <ds:schemaRef ds:uri="http://schemas.openxmlformats.org/officeDocument/2006/bibliography"/>
  </ds:schemaRefs>
</ds:datastoreItem>
</file>

<file path=customXml/itemProps2.xml><?xml version="1.0" encoding="utf-8"?>
<ds:datastoreItem xmlns:ds="http://schemas.openxmlformats.org/officeDocument/2006/customXml" ds:itemID="{0B879794-447C-49A3-A6E4-865E99B27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3875</Words>
  <Characters>22088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Rapp3</cp:lastModifiedBy>
  <cp:revision>2</cp:revision>
  <dcterms:created xsi:type="dcterms:W3CDTF">2025-10-01T15:08:00Z</dcterms:created>
  <dcterms:modified xsi:type="dcterms:W3CDTF">2025-10-01T15:08:00Z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DocHome">
    <vt:i4>485982984</vt:i4>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1759112388</vt:lpwstr>
  </property>
</Properties>
</file>