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SimSun"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CC1E06" w:rsidP="0084714B">
            <w:pPr>
              <w:pStyle w:val="TAC"/>
              <w:jc w:val="both"/>
              <w:rPr>
                <w:rFonts w:ascii="Times New Roman" w:hAnsi="Times New Roman"/>
                <w:lang w:eastAsia="ko-KR"/>
              </w:rPr>
            </w:pPr>
            <w:hyperlink r:id="rId12" w:history="1">
              <w:r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proofErr w:type="spellStart"/>
            <w:r>
              <w:rPr>
                <w:rFonts w:ascii="Times New Roman" w:hAnsi="Times New Roman"/>
                <w:lang w:eastAsia="ko-KR"/>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29D5A10A" w:rsidR="00CC1E06" w:rsidRDefault="00B85F4A" w:rsidP="00CC1E06">
            <w:pPr>
              <w:pStyle w:val="TAC"/>
              <w:jc w:val="both"/>
              <w:rPr>
                <w:rFonts w:ascii="Times New Roman" w:eastAsia="SimSun" w:hAnsi="Times New Roman"/>
                <w:lang w:eastAsia="zh-CN"/>
              </w:rPr>
            </w:pPr>
            <w:hyperlink r:id="rId13" w:history="1">
              <w:r w:rsidRPr="00BE370C">
                <w:rPr>
                  <w:rStyle w:val="Hyperlink"/>
                  <w:rFonts w:ascii="Times New Roman" w:eastAsia="SimSun" w:hAnsi="Times New Roman"/>
                  <w:lang w:eastAsia="zh-CN"/>
                </w:rPr>
                <w:t>Anders.Berggren@sony.com</w:t>
              </w:r>
            </w:hyperlink>
          </w:p>
        </w:tc>
      </w:tr>
      <w:tr w:rsidR="00B85F4A" w14:paraId="1B1339E5" w14:textId="77777777" w:rsidTr="00CC1E06">
        <w:tc>
          <w:tcPr>
            <w:tcW w:w="3835" w:type="dxa"/>
            <w:tcBorders>
              <w:top w:val="single" w:sz="4" w:space="0" w:color="auto"/>
              <w:left w:val="single" w:sz="4" w:space="0" w:color="auto"/>
              <w:bottom w:val="single" w:sz="4" w:space="0" w:color="auto"/>
              <w:right w:val="single" w:sz="4" w:space="0" w:color="auto"/>
            </w:tcBorders>
          </w:tcPr>
          <w:p w14:paraId="44B16D5A" w14:textId="2ADF7221" w:rsidR="00B85F4A" w:rsidRDefault="00B85F4A" w:rsidP="00CC1E06">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65BCE7BD" w14:textId="46D5BAC2" w:rsidR="00B85F4A" w:rsidRDefault="00B85F4A" w:rsidP="00CC1E06">
            <w:pPr>
              <w:pStyle w:val="TAC"/>
              <w:jc w:val="both"/>
              <w:rPr>
                <w:rFonts w:ascii="Times New Roman" w:eastAsia="SimSun" w:hAnsi="Times New Roman"/>
                <w:lang w:eastAsia="zh-CN"/>
              </w:rPr>
            </w:pPr>
            <w:r>
              <w:rPr>
                <w:rFonts w:ascii="Times New Roman" w:eastAsia="SimSun" w:hAnsi="Times New Roman"/>
                <w:lang w:eastAsia="zh-CN"/>
              </w:rPr>
              <w:t>fangli_xu@apple.com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 xml:space="preserve">Proposal 3: For UE in RRC_INACTIVE state to enable/disable the LP-WUS feature, network </w:t>
            </w:r>
            <w:r w:rsidRPr="005B1770">
              <w:rPr>
                <w:rFonts w:eastAsia="SimSun"/>
                <w:i/>
                <w:highlight w:val="lightGray"/>
                <w:lang w:val="en-US" w:eastAsia="zh-CN"/>
              </w:rPr>
              <w:lastRenderedPageBreak/>
              <w:t xml:space="preserve">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introduce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w:t>
            </w:r>
            <w:r>
              <w:lastRenderedPageBreak/>
              <w:t xml:space="preserve">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w:t>
            </w:r>
            <w:proofErr w:type="spellStart"/>
            <w:r>
              <w:t>HiSilicon</w:t>
            </w:r>
            <w:proofErr w:type="spellEnd"/>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SimSun"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SimSun"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SimSun"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SimSun" w:hint="eastAsia"/>
                <w:lang w:eastAsia="zh-CN"/>
              </w:rPr>
              <w:t xml:space="preserve">paging </w:t>
            </w:r>
            <w:r>
              <w:rPr>
                <w:rFonts w:hint="eastAsia"/>
                <w:lang w:eastAsia="zh-CN"/>
              </w:rPr>
              <w:t>latency may be introduced when UE performs LP-WUS monitoring. However, paging cycle the UE monitors (i.e., i-</w:t>
            </w:r>
            <w:r w:rsidRPr="009918F1">
              <w:rPr>
                <w:bCs/>
              </w:rPr>
              <w:t>DRX cycle of the UE</w:t>
            </w:r>
            <w:r>
              <w:rPr>
                <w:rFonts w:hint="eastAsia"/>
                <w:bCs/>
                <w:lang w:eastAsia="zh-CN"/>
              </w:rPr>
              <w:t>) maybe 320ms</w:t>
            </w:r>
            <w:r>
              <w:rPr>
                <w:rFonts w:hint="eastAsia"/>
                <w:lang w:eastAsia="zh-CN"/>
              </w:rPr>
              <w:t xml:space="preserve">. The additional </w:t>
            </w:r>
            <w:r>
              <w:rPr>
                <w:rFonts w:eastAsia="SimSun" w:hint="eastAsia"/>
                <w:lang w:eastAsia="zh-CN"/>
              </w:rPr>
              <w:t xml:space="preserve">paging </w:t>
            </w:r>
            <w:r>
              <w:rPr>
                <w:rFonts w:hint="eastAsia"/>
                <w:lang w:eastAsia="zh-CN"/>
              </w:rPr>
              <w:t xml:space="preserve">latency introduced by LP-WUS is larger than i-DRX cycle of the UE in this case. Considering </w:t>
            </w:r>
            <w:r>
              <w:rPr>
                <w:rFonts w:eastAsia="SimSun" w:hint="eastAsia"/>
                <w:lang w:eastAsia="zh-CN"/>
              </w:rPr>
              <w:t>paging DRX cycles</w:t>
            </w:r>
            <w:r>
              <w:rPr>
                <w:rFonts w:hint="eastAsia"/>
                <w:lang w:eastAsia="zh-CN"/>
              </w:rPr>
              <w:t xml:space="preserve"> vary among different UEs</w:t>
            </w:r>
            <w:r>
              <w:rPr>
                <w:rFonts w:eastAsia="SimSun"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SimSun"/>
                <w:lang w:eastAsia="zh-CN"/>
              </w:rPr>
            </w:pPr>
            <w:r>
              <w:rPr>
                <w:rFonts w:eastAsia="SimSun"/>
                <w:lang w:val="en-US" w:eastAsia="zh-CN"/>
              </w:rPr>
              <w:t>Sony</w:t>
            </w:r>
          </w:p>
        </w:tc>
        <w:tc>
          <w:tcPr>
            <w:tcW w:w="2127" w:type="dxa"/>
          </w:tcPr>
          <w:p w14:paraId="4993FDD2" w14:textId="6D88D233" w:rsidR="0076110E" w:rsidRDefault="0076110E" w:rsidP="0076110E">
            <w:pPr>
              <w:rPr>
                <w:rFonts w:eastAsia="SimSun"/>
                <w:lang w:eastAsia="zh-CN"/>
              </w:rPr>
            </w:pPr>
            <w:r>
              <w:rPr>
                <w:rFonts w:eastAsia="Malgun Gothic"/>
                <w:lang w:val="en-US" w:eastAsia="ko-KR"/>
              </w:rPr>
              <w:t>Yes</w:t>
            </w:r>
          </w:p>
        </w:tc>
        <w:tc>
          <w:tcPr>
            <w:tcW w:w="5808" w:type="dxa"/>
          </w:tcPr>
          <w:p w14:paraId="4D7D3A61" w14:textId="77777777" w:rsidR="0076110E" w:rsidRDefault="0076110E" w:rsidP="0076110E">
            <w:pPr>
              <w:rPr>
                <w:rFonts w:eastAsia="SimSun"/>
                <w:lang w:eastAsia="zh-CN"/>
              </w:rPr>
            </w:pPr>
          </w:p>
        </w:tc>
      </w:tr>
      <w:tr w:rsidR="003F4EDA" w:rsidRPr="003F5FDC" w14:paraId="33043365" w14:textId="77777777" w:rsidTr="00094BF7">
        <w:tc>
          <w:tcPr>
            <w:tcW w:w="1696" w:type="dxa"/>
          </w:tcPr>
          <w:p w14:paraId="4F74D42E" w14:textId="5E83ED5B" w:rsidR="003F4EDA" w:rsidRDefault="003F4EDA" w:rsidP="0076110E">
            <w:pPr>
              <w:rPr>
                <w:rFonts w:eastAsia="SimSun"/>
                <w:lang w:val="en-US" w:eastAsia="zh-CN"/>
              </w:rPr>
            </w:pPr>
            <w:r>
              <w:rPr>
                <w:rFonts w:eastAsia="SimSun"/>
                <w:lang w:val="en-US" w:eastAsia="zh-CN"/>
              </w:rPr>
              <w:t>Apple</w:t>
            </w:r>
          </w:p>
        </w:tc>
        <w:tc>
          <w:tcPr>
            <w:tcW w:w="2127" w:type="dxa"/>
          </w:tcPr>
          <w:p w14:paraId="4FFCBF41" w14:textId="29DFA166" w:rsidR="003F4EDA" w:rsidRDefault="003F4EDA" w:rsidP="0076110E">
            <w:pPr>
              <w:rPr>
                <w:rFonts w:eastAsia="Malgun Gothic"/>
                <w:lang w:val="en-US" w:eastAsia="ko-KR"/>
              </w:rPr>
            </w:pPr>
            <w:r>
              <w:rPr>
                <w:rFonts w:eastAsia="Malgun Gothic"/>
                <w:lang w:val="en-US" w:eastAsia="ko-KR"/>
              </w:rPr>
              <w:t>Yes</w:t>
            </w:r>
          </w:p>
        </w:tc>
        <w:tc>
          <w:tcPr>
            <w:tcW w:w="5808" w:type="dxa"/>
          </w:tcPr>
          <w:p w14:paraId="00B1C169" w14:textId="77777777" w:rsidR="0033515D" w:rsidRDefault="00176F3A" w:rsidP="0076110E">
            <w:pPr>
              <w:rPr>
                <w:rFonts w:eastAsia="SimSun"/>
                <w:lang w:eastAsia="zh-CN"/>
              </w:rPr>
            </w:pPr>
            <w:r>
              <w:rPr>
                <w:rFonts w:eastAsia="SimSun"/>
                <w:lang w:eastAsia="zh-CN"/>
              </w:rPr>
              <w:t>For IDLE UE, we can rely on CN allocated group ID to achieve the UE dedicated control</w:t>
            </w:r>
            <w:r w:rsidR="0033515D">
              <w:rPr>
                <w:rFonts w:eastAsia="SimSun"/>
                <w:lang w:eastAsia="zh-CN"/>
              </w:rPr>
              <w:t xml:space="preserve">. </w:t>
            </w:r>
          </w:p>
          <w:p w14:paraId="50217221" w14:textId="721B9340" w:rsidR="003F4EDA" w:rsidRPr="0033515D" w:rsidRDefault="0033515D" w:rsidP="0076110E">
            <w:pPr>
              <w:rPr>
                <w:rFonts w:eastAsia="SimSun"/>
                <w:lang w:val="en-CN"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p w14:paraId="2E41F296" w14:textId="1A6D0249" w:rsidR="00176F3A" w:rsidRDefault="00176F3A" w:rsidP="0076110E">
            <w:pPr>
              <w:rPr>
                <w:rFonts w:eastAsia="SimSun"/>
                <w:lang w:eastAsia="zh-CN"/>
              </w:rPr>
            </w:pPr>
            <w:r>
              <w:rPr>
                <w:rFonts w:eastAsia="SimSun"/>
                <w:lang w:eastAsia="zh-CN"/>
              </w:rPr>
              <w:t xml:space="preserve">For INACTIVE UE, we are open to discuss whether to support the RRC based control. </w:t>
            </w: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w:t>
            </w:r>
            <w:r>
              <w:lastRenderedPageBreak/>
              <w:t xml:space="preserve">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w:t>
            </w:r>
            <w:proofErr w:type="spellStart"/>
            <w:r>
              <w:t>HiSilicon</w:t>
            </w:r>
            <w:proofErr w:type="spellEnd"/>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SimSun" w:hint="eastAsia"/>
                <w:lang w:eastAsia="zh-CN"/>
              </w:rPr>
              <w:t>CATT</w:t>
            </w:r>
          </w:p>
        </w:tc>
        <w:tc>
          <w:tcPr>
            <w:tcW w:w="2126" w:type="dxa"/>
          </w:tcPr>
          <w:p w14:paraId="75A104EE" w14:textId="53047332" w:rsidR="00F870B2" w:rsidRDefault="00F870B2" w:rsidP="00F72C2B">
            <w:pPr>
              <w:rPr>
                <w:rFonts w:eastAsia="Malgun Gothic"/>
                <w:lang w:val="en-US" w:eastAsia="ko-KR"/>
              </w:rPr>
            </w:pPr>
            <w:r>
              <w:rPr>
                <w:rFonts w:eastAsia="SimSun" w:hint="eastAsia"/>
                <w:lang w:eastAsia="zh-CN"/>
              </w:rPr>
              <w:t>Yes</w:t>
            </w:r>
          </w:p>
        </w:tc>
        <w:tc>
          <w:tcPr>
            <w:tcW w:w="4958" w:type="dxa"/>
          </w:tcPr>
          <w:p w14:paraId="3D4720C3" w14:textId="6CC42ECF" w:rsidR="00F870B2" w:rsidRDefault="00F870B2" w:rsidP="00F72C2B">
            <w:pPr>
              <w:rPr>
                <w:rFonts w:eastAsia="SimSun"/>
                <w:lang w:eastAsia="zh-CN"/>
              </w:rPr>
            </w:pPr>
            <w:r>
              <w:rPr>
                <w:rFonts w:eastAsia="SimSun"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SimSun"/>
                <w:lang w:eastAsia="zh-CN"/>
              </w:rPr>
            </w:pPr>
            <w:r>
              <w:rPr>
                <w:rFonts w:eastAsia="SimSun"/>
                <w:lang w:val="en-US" w:eastAsia="zh-CN"/>
              </w:rPr>
              <w:t>Sony</w:t>
            </w:r>
          </w:p>
        </w:tc>
        <w:tc>
          <w:tcPr>
            <w:tcW w:w="2126" w:type="dxa"/>
          </w:tcPr>
          <w:p w14:paraId="5D3F7499" w14:textId="3583F794" w:rsidR="008B0838" w:rsidRDefault="008B0838" w:rsidP="008B0838">
            <w:pPr>
              <w:rPr>
                <w:rFonts w:eastAsia="SimSun"/>
                <w:lang w:eastAsia="zh-CN"/>
              </w:rPr>
            </w:pPr>
            <w:r>
              <w:rPr>
                <w:rFonts w:eastAsia="SimSun"/>
                <w:lang w:val="en-US" w:eastAsia="zh-CN"/>
              </w:rPr>
              <w:t xml:space="preserve">Maybe </w:t>
            </w:r>
          </w:p>
        </w:tc>
        <w:tc>
          <w:tcPr>
            <w:tcW w:w="4958" w:type="dxa"/>
          </w:tcPr>
          <w:p w14:paraId="6668F143" w14:textId="22BDB57F" w:rsidR="008B0838" w:rsidRDefault="008B0838" w:rsidP="008B0838">
            <w:pPr>
              <w:rPr>
                <w:rFonts w:eastAsia="SimSun"/>
                <w:lang w:eastAsia="zh-CN"/>
              </w:rPr>
            </w:pPr>
            <w:r>
              <w:rPr>
                <w:rFonts w:eastAsia="SimSun"/>
                <w:lang w:eastAsia="zh-CN"/>
              </w:rPr>
              <w:t>Agree with Ericsson and NEC, but maybe unified is a bit misleading since different methods are needed for Idle and Inactive.</w:t>
            </w:r>
          </w:p>
        </w:tc>
      </w:tr>
      <w:tr w:rsidR="004B553F" w:rsidRPr="003F5FDC" w14:paraId="4251AC26" w14:textId="77777777" w:rsidTr="00094BF7">
        <w:tc>
          <w:tcPr>
            <w:tcW w:w="2547" w:type="dxa"/>
          </w:tcPr>
          <w:p w14:paraId="63395946" w14:textId="3EA19D28" w:rsidR="004B553F" w:rsidRDefault="004B553F" w:rsidP="008B0838">
            <w:pPr>
              <w:rPr>
                <w:rFonts w:eastAsia="SimSun"/>
                <w:lang w:val="en-US" w:eastAsia="zh-CN"/>
              </w:rPr>
            </w:pPr>
            <w:r>
              <w:rPr>
                <w:rFonts w:eastAsia="SimSun"/>
                <w:lang w:val="en-US" w:eastAsia="zh-CN"/>
              </w:rPr>
              <w:t>Apple</w:t>
            </w:r>
          </w:p>
        </w:tc>
        <w:tc>
          <w:tcPr>
            <w:tcW w:w="2126" w:type="dxa"/>
          </w:tcPr>
          <w:p w14:paraId="2A22D136" w14:textId="14A20ABF" w:rsidR="004B553F" w:rsidRDefault="00C15F18" w:rsidP="008B0838">
            <w:pPr>
              <w:rPr>
                <w:rFonts w:eastAsia="SimSun"/>
                <w:lang w:val="en-US" w:eastAsia="zh-CN"/>
              </w:rPr>
            </w:pPr>
            <w:r>
              <w:rPr>
                <w:rFonts w:eastAsia="SimSun"/>
                <w:lang w:val="en-US" w:eastAsia="zh-CN"/>
              </w:rPr>
              <w:t>Yes</w:t>
            </w:r>
          </w:p>
        </w:tc>
        <w:tc>
          <w:tcPr>
            <w:tcW w:w="4958" w:type="dxa"/>
          </w:tcPr>
          <w:p w14:paraId="14C0C4FC" w14:textId="0E9A659C" w:rsidR="004B553F" w:rsidRDefault="00C15F18" w:rsidP="008B0838">
            <w:pPr>
              <w:rPr>
                <w:rFonts w:eastAsia="SimSun"/>
                <w:lang w:eastAsia="zh-CN"/>
              </w:rPr>
            </w:pPr>
            <w:r>
              <w:rPr>
                <w:rFonts w:eastAsia="SimSun"/>
                <w:lang w:eastAsia="zh-CN"/>
              </w:rPr>
              <w:t xml:space="preserve">We are fine to support the unified solution. </w:t>
            </w: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lastRenderedPageBreak/>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w:t>
            </w:r>
            <w:proofErr w:type="spellStart"/>
            <w:r>
              <w:t>HiSilicon</w:t>
            </w:r>
            <w:proofErr w:type="spellEnd"/>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lastRenderedPageBreak/>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example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 xml:space="preserve">Since LP-WUS is sent from </w:t>
            </w:r>
            <w:proofErr w:type="spellStart"/>
            <w:r>
              <w:rPr>
                <w:rFonts w:eastAsia="SimSun" w:hint="eastAsia"/>
                <w:lang w:val="en-US" w:eastAsia="zh-CN"/>
              </w:rPr>
              <w:t>gNB</w:t>
            </w:r>
            <w:proofErr w:type="spellEnd"/>
            <w:r>
              <w:rPr>
                <w:rFonts w:eastAsia="SimSun" w:hint="eastAsia"/>
                <w:lang w:val="en-US" w:eastAsia="zh-CN"/>
              </w:rPr>
              <w:t xml:space="preserve"> to UE, NAS </w:t>
            </w:r>
            <w:proofErr w:type="spellStart"/>
            <w:r>
              <w:rPr>
                <w:rFonts w:eastAsia="SimSun" w:hint="eastAsia"/>
                <w:lang w:val="en-US" w:eastAsia="zh-CN"/>
              </w:rPr>
              <w:t>signalling</w:t>
            </w:r>
            <w:proofErr w:type="spellEnd"/>
            <w:r>
              <w:rPr>
                <w:rFonts w:eastAsia="SimSun" w:hint="eastAsia"/>
                <w:lang w:val="en-US" w:eastAsia="zh-CN"/>
              </w:rPr>
              <w:t xml:space="preserve"> method will impact SA2, RAN3 and RAN2 specification, it</w:t>
            </w:r>
            <w:r>
              <w:rPr>
                <w:rFonts w:eastAsia="SimSun"/>
                <w:lang w:val="en-US" w:eastAsia="zh-CN"/>
              </w:rPr>
              <w:t>’</w:t>
            </w:r>
            <w:r>
              <w:rPr>
                <w:rFonts w:eastAsia="SimSun" w:hint="eastAsia"/>
                <w:lang w:val="en-US" w:eastAsia="zh-CN"/>
              </w:rPr>
              <w:t xml:space="preserve">s complicated and out of RAN2 scope. So, Option 2 is not </w:t>
            </w:r>
            <w:proofErr w:type="gramStart"/>
            <w:r>
              <w:rPr>
                <w:rFonts w:eastAsia="SimSun" w:hint="eastAsia"/>
                <w:lang w:val="en-US" w:eastAsia="zh-CN"/>
              </w:rPr>
              <w:t>prefer</w:t>
            </w:r>
            <w:proofErr w:type="gramEnd"/>
            <w:r>
              <w:rPr>
                <w:rFonts w:eastAsia="SimSun" w:hint="eastAsia"/>
                <w:lang w:val="en-US" w:eastAsia="zh-CN"/>
              </w:rPr>
              <w:t>.</w:t>
            </w:r>
          </w:p>
          <w:p w14:paraId="1D4FA0F9" w14:textId="5EC2A724" w:rsidR="00F72C2B" w:rsidRPr="00AE1F58" w:rsidRDefault="00F72C2B" w:rsidP="00F72C2B">
            <w:pPr>
              <w:rPr>
                <w:rFonts w:eastAsia="SimSun"/>
                <w:lang w:eastAsia="zh-CN"/>
              </w:rPr>
            </w:pPr>
            <w:r>
              <w:rPr>
                <w:rFonts w:eastAsia="SimSun" w:hint="eastAsia"/>
                <w:lang w:val="en-US" w:eastAsia="zh-CN"/>
              </w:rPr>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 xml:space="preserve">e support both Option1 and Option 2. Option1 can disable/enable the LP-WUS based on </w:t>
            </w:r>
            <w:proofErr w:type="spellStart"/>
            <w:r>
              <w:rPr>
                <w:rFonts w:eastAsia="SimSun"/>
                <w:lang w:eastAsia="zh-CN"/>
              </w:rPr>
              <w:t>gNB</w:t>
            </w:r>
            <w:proofErr w:type="spellEnd"/>
            <w:r>
              <w:rPr>
                <w:rFonts w:eastAsia="SimSun"/>
                <w:lang w:eastAsia="zh-CN"/>
              </w:rPr>
              <w:t xml:space="preserve">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 xml:space="preserve">by companies as the </w:t>
            </w:r>
            <w:proofErr w:type="spellStart"/>
            <w:r w:rsidRPr="009F1293">
              <w:t>gNB</w:t>
            </w:r>
            <w:proofErr w:type="spellEnd"/>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SimSun"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SimSun" w:hint="eastAsia"/>
                <w:lang w:eastAsia="zh-CN"/>
              </w:rPr>
              <w:t>Option 3</w:t>
            </w:r>
          </w:p>
        </w:tc>
        <w:tc>
          <w:tcPr>
            <w:tcW w:w="6092" w:type="dxa"/>
          </w:tcPr>
          <w:p w14:paraId="4628EEA8" w14:textId="7A847E72" w:rsidR="00F870B2" w:rsidRDefault="00F870B2" w:rsidP="0084714B">
            <w:pPr>
              <w:rPr>
                <w:rFonts w:eastAsia="SimSun"/>
                <w:lang w:eastAsia="zh-CN"/>
              </w:rPr>
            </w:pPr>
            <w:r>
              <w:rPr>
                <w:rFonts w:eastAsia="SimSun"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SimSun"/>
                <w:lang w:eastAsia="x-none"/>
              </w:rPr>
              <w:t>(if any)</w:t>
            </w:r>
            <w:r w:rsidR="0084714B">
              <w:rPr>
                <w:rFonts w:eastAsia="SimSun" w:hint="eastAsia"/>
                <w:lang w:eastAsia="zh-CN"/>
              </w:rPr>
              <w:t>.</w:t>
            </w:r>
            <w:r w:rsidR="0084714B">
              <w:t xml:space="preserve"> </w:t>
            </w:r>
            <w:r w:rsidR="0084714B">
              <w:rPr>
                <w:rFonts w:eastAsia="SimSun" w:hint="eastAsia"/>
                <w:lang w:eastAsia="zh-CN"/>
              </w:rPr>
              <w:t>T</w:t>
            </w:r>
            <w:r w:rsidRPr="009918F1">
              <w:t xml:space="preserve">he </w:t>
            </w:r>
            <w:r w:rsidRPr="009918F1">
              <w:rPr>
                <w:rFonts w:eastAsia="SimSun"/>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SimSun" w:hint="eastAsia"/>
                <w:lang w:eastAsia="zh-CN"/>
              </w:rPr>
              <w:t xml:space="preserve">Therefore, </w:t>
            </w:r>
            <w:r>
              <w:rPr>
                <w:rFonts w:hint="eastAsia"/>
                <w:lang w:eastAsia="zh-CN"/>
              </w:rPr>
              <w:t>it is possible for the UE to decide whether to enable/disable LP-WUS monitoring</w:t>
            </w:r>
            <w:r>
              <w:rPr>
                <w:rFonts w:eastAsia="SimSun" w:hint="eastAsia"/>
                <w:lang w:eastAsia="zh-CN"/>
              </w:rPr>
              <w:t xml:space="preserve"> without additional dedicated indication from NW via NAS or RRC.</w:t>
            </w:r>
            <w:r w:rsidR="0084714B">
              <w:rPr>
                <w:rFonts w:eastAsia="SimSun" w:hint="eastAsia"/>
                <w:lang w:eastAsia="zh-CN"/>
              </w:rPr>
              <w:t xml:space="preserve"> </w:t>
            </w:r>
          </w:p>
          <w:p w14:paraId="2770172C" w14:textId="28136279" w:rsidR="0060440B" w:rsidRDefault="0060440B" w:rsidP="0084714B">
            <w:pPr>
              <w:rPr>
                <w:rFonts w:eastAsia="SimSun"/>
                <w:lang w:eastAsia="zh-CN"/>
              </w:rPr>
            </w:pPr>
            <w:r>
              <w:rPr>
                <w:rFonts w:eastAsia="SimSun"/>
                <w:lang w:eastAsia="zh-CN"/>
              </w:rPr>
              <w:t>W</w:t>
            </w:r>
            <w:r>
              <w:rPr>
                <w:rFonts w:eastAsia="SimSun"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SimSun" w:hint="eastAsia"/>
                <w:lang w:eastAsia="zh-CN"/>
              </w:rPr>
              <w:t>Moreover,</w:t>
            </w:r>
            <w:r w:rsidR="00F870B2">
              <w:rPr>
                <w:rFonts w:eastAsia="SimSun" w:hint="eastAsia"/>
                <w:lang w:eastAsia="zh-CN"/>
              </w:rPr>
              <w:t xml:space="preserve"> LP-WUS can reduce paging false alarm rate with </w:t>
            </w:r>
            <w:r w:rsidR="001E3FA6">
              <w:rPr>
                <w:rFonts w:eastAsia="SimSun"/>
                <w:lang w:eastAsia="zh-CN"/>
              </w:rPr>
              <w:t>subgrouping</w:t>
            </w:r>
            <w:r w:rsidR="00F870B2">
              <w:rPr>
                <w:rFonts w:eastAsia="SimSun" w:hint="eastAsia"/>
                <w:lang w:eastAsia="zh-CN"/>
              </w:rPr>
              <w:t xml:space="preserve"> mechanism. The CN can assign suitable CN assigned subgrouping ID to </w:t>
            </w:r>
            <w:r w:rsidR="00F870B2">
              <w:rPr>
                <w:rFonts w:eastAsia="SimSun" w:hint="eastAsia"/>
                <w:lang w:eastAsia="zh-CN"/>
              </w:rPr>
              <w:lastRenderedPageBreak/>
              <w:t>a UE based on its own strategy, e.g. UE paging probability, UE type and so on. For example, the CN can group UEs with high paging probability into the same CN assigned subgrouping ID to reduce paging false alarm rate.</w:t>
            </w:r>
            <w:r w:rsidR="00F870B2">
              <w:rPr>
                <w:rFonts w:eastAsia="SimSun"/>
                <w:lang w:eastAsia="zh-CN"/>
              </w:rPr>
              <w:t xml:space="preserve"> W</w:t>
            </w:r>
            <w:r w:rsidR="00F870B2">
              <w:rPr>
                <w:rFonts w:eastAsia="SimSun" w:hint="eastAsia"/>
                <w:lang w:eastAsia="zh-CN"/>
              </w:rPr>
              <w:t>e don</w:t>
            </w:r>
            <w:r w:rsidR="00F870B2">
              <w:rPr>
                <w:rFonts w:eastAsia="SimSun"/>
                <w:lang w:eastAsia="zh-CN"/>
              </w:rPr>
              <w:t>’</w:t>
            </w:r>
            <w:r w:rsidR="00F870B2">
              <w:rPr>
                <w:rFonts w:eastAsia="SimSun" w:hint="eastAsia"/>
                <w:lang w:eastAsia="zh-CN"/>
              </w:rPr>
              <w:t xml:space="preserve">t see a need to introduce additional dedicated mechanism for UEs with </w:t>
            </w:r>
            <w:r w:rsidR="00F870B2">
              <w:rPr>
                <w:rFonts w:eastAsia="SimSun"/>
                <w:lang w:eastAsia="zh-CN"/>
              </w:rPr>
              <w:t>different</w:t>
            </w:r>
            <w:r w:rsidR="00F870B2">
              <w:rPr>
                <w:rFonts w:eastAsia="SimSun"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SimSun"/>
                <w:lang w:eastAsia="zh-CN"/>
              </w:rPr>
            </w:pPr>
            <w:r>
              <w:rPr>
                <w:rFonts w:eastAsia="SimSun"/>
                <w:lang w:eastAsia="zh-CN"/>
              </w:rPr>
              <w:lastRenderedPageBreak/>
              <w:t>Sony</w:t>
            </w:r>
          </w:p>
        </w:tc>
        <w:tc>
          <w:tcPr>
            <w:tcW w:w="1559" w:type="dxa"/>
          </w:tcPr>
          <w:p w14:paraId="7AE1BD11" w14:textId="62EE0CD5" w:rsidR="00015B9B" w:rsidRDefault="00015B9B" w:rsidP="00015B9B">
            <w:pPr>
              <w:rPr>
                <w:rFonts w:eastAsia="SimSun"/>
                <w:lang w:eastAsia="zh-CN"/>
              </w:rPr>
            </w:pPr>
            <w:r>
              <w:rPr>
                <w:rFonts w:eastAsia="SimSun"/>
                <w:lang w:eastAsia="zh-CN"/>
              </w:rPr>
              <w:t>Option 1/Option 2</w:t>
            </w:r>
          </w:p>
        </w:tc>
        <w:tc>
          <w:tcPr>
            <w:tcW w:w="6092" w:type="dxa"/>
          </w:tcPr>
          <w:p w14:paraId="616F263D" w14:textId="77777777" w:rsidR="00015B9B" w:rsidRDefault="00015B9B" w:rsidP="00015B9B">
            <w:pPr>
              <w:rPr>
                <w:rFonts w:eastAsia="SimSun"/>
                <w:lang w:eastAsia="zh-CN"/>
              </w:rPr>
            </w:pPr>
            <w:r>
              <w:rPr>
                <w:rFonts w:eastAsia="SimSun"/>
                <w:lang w:eastAsia="zh-CN"/>
              </w:rPr>
              <w:t xml:space="preserve">For RRC-Inactive mode, the release procedure and knowledge of the situation in serving cell is only know to the </w:t>
            </w:r>
            <w:proofErr w:type="spellStart"/>
            <w:r>
              <w:rPr>
                <w:rFonts w:eastAsia="SimSun"/>
                <w:lang w:eastAsia="zh-CN"/>
              </w:rPr>
              <w:t>gNB</w:t>
            </w:r>
            <w:proofErr w:type="spellEnd"/>
            <w:r>
              <w:rPr>
                <w:rFonts w:eastAsia="SimSun"/>
                <w:lang w:eastAsia="zh-CN"/>
              </w:rPr>
              <w:t>, while the CN has the overview situation of Idle mode UEs.</w:t>
            </w:r>
          </w:p>
          <w:p w14:paraId="411F39A6" w14:textId="001ACA5B" w:rsidR="00015B9B" w:rsidRDefault="00015B9B" w:rsidP="00015B9B">
            <w:pPr>
              <w:rPr>
                <w:rFonts w:eastAsia="SimSun"/>
                <w:lang w:eastAsia="zh-CN"/>
              </w:rPr>
            </w:pPr>
            <w:r>
              <w:rPr>
                <w:rFonts w:eastAsia="SimSun"/>
                <w:lang w:eastAsia="zh-CN"/>
              </w:rPr>
              <w:t>An alternative option is the combination i.e., support option 2 for RRC-Idle, and option 1 for RRC-Inactive.</w:t>
            </w:r>
          </w:p>
        </w:tc>
      </w:tr>
      <w:tr w:rsidR="00380567" w:rsidRPr="003F5FDC" w14:paraId="1A2A102C" w14:textId="77777777" w:rsidTr="00094BF7">
        <w:tc>
          <w:tcPr>
            <w:tcW w:w="1980" w:type="dxa"/>
          </w:tcPr>
          <w:p w14:paraId="05694892" w14:textId="6348179D" w:rsidR="00380567" w:rsidRDefault="00380567" w:rsidP="00015B9B">
            <w:pPr>
              <w:rPr>
                <w:rFonts w:eastAsia="SimSun"/>
                <w:lang w:eastAsia="zh-CN"/>
              </w:rPr>
            </w:pPr>
            <w:r>
              <w:rPr>
                <w:rFonts w:eastAsia="SimSun"/>
                <w:lang w:eastAsia="zh-CN"/>
              </w:rPr>
              <w:t>Apple</w:t>
            </w:r>
          </w:p>
        </w:tc>
        <w:tc>
          <w:tcPr>
            <w:tcW w:w="1559" w:type="dxa"/>
          </w:tcPr>
          <w:p w14:paraId="3311B745" w14:textId="56D6EFDA" w:rsidR="00380567" w:rsidRDefault="009415D7" w:rsidP="00015B9B">
            <w:pPr>
              <w:rPr>
                <w:rFonts w:eastAsia="SimSun"/>
                <w:lang w:eastAsia="zh-CN"/>
              </w:rPr>
            </w:pPr>
            <w:r>
              <w:rPr>
                <w:rFonts w:eastAsia="SimSun"/>
                <w:lang w:eastAsia="zh-CN"/>
              </w:rPr>
              <w:t>Comment</w:t>
            </w:r>
          </w:p>
        </w:tc>
        <w:tc>
          <w:tcPr>
            <w:tcW w:w="6092" w:type="dxa"/>
          </w:tcPr>
          <w:p w14:paraId="6D894127" w14:textId="06BADF3F" w:rsidR="009755DE" w:rsidRDefault="009755DE" w:rsidP="009755DE">
            <w:pPr>
              <w:rPr>
                <w:rFonts w:eastAsia="SimSun"/>
                <w:lang w:eastAsia="zh-CN"/>
              </w:rPr>
            </w:pPr>
            <w:r>
              <w:rPr>
                <w:rFonts w:eastAsia="SimSun"/>
                <w:lang w:eastAsia="zh-CN"/>
              </w:rPr>
              <w:t xml:space="preserve">Considering the majority view is to have the unified solution, we can </w:t>
            </w:r>
            <w:proofErr w:type="gramStart"/>
            <w:r>
              <w:rPr>
                <w:rFonts w:eastAsia="SimSun"/>
                <w:lang w:eastAsia="zh-CN"/>
              </w:rPr>
              <w:t>just  rely</w:t>
            </w:r>
            <w:proofErr w:type="gramEnd"/>
            <w:r>
              <w:rPr>
                <w:rFonts w:eastAsia="SimSun"/>
                <w:lang w:eastAsia="zh-CN"/>
              </w:rPr>
              <w:t xml:space="preserve"> on the </w:t>
            </w:r>
            <w:r>
              <w:rPr>
                <w:rFonts w:eastAsia="SimSun"/>
                <w:lang w:eastAsia="zh-CN"/>
              </w:rPr>
              <w:t>CN allocated group ID to achieve the UE dedicated control</w:t>
            </w:r>
            <w:r>
              <w:rPr>
                <w:rFonts w:eastAsia="SimSun"/>
                <w:lang w:eastAsia="zh-CN"/>
              </w:rPr>
              <w:t xml:space="preserve"> for both IDLE/INACTIVE UE, and any new indication is not needed. </w:t>
            </w:r>
          </w:p>
          <w:p w14:paraId="49B0AEAD" w14:textId="606B391B" w:rsidR="00380567" w:rsidRPr="008801C7" w:rsidRDefault="009755DE" w:rsidP="00015B9B">
            <w:pPr>
              <w:rPr>
                <w:rFonts w:eastAsia="SimSun"/>
                <w:lang w:eastAsia="zh-CN"/>
              </w:rPr>
            </w:pPr>
            <w:r>
              <w:rPr>
                <w:rFonts w:eastAsia="SimSun"/>
                <w:lang w:eastAsia="zh-CN"/>
              </w:rPr>
              <w:t xml:space="preserve">(Note: If network </w:t>
            </w:r>
            <w:proofErr w:type="spellStart"/>
            <w:r>
              <w:rPr>
                <w:rFonts w:eastAsia="SimSun"/>
                <w:lang w:eastAsia="zh-CN"/>
              </w:rPr>
              <w:t>doesnot</w:t>
            </w:r>
            <w:proofErr w:type="spellEnd"/>
            <w:r>
              <w:rPr>
                <w:rFonts w:eastAsia="SimSun"/>
                <w:lang w:eastAsia="zh-CN"/>
              </w:rPr>
              <w:t xml:space="preserve"> provide the </w:t>
            </w:r>
            <w:proofErr w:type="spellStart"/>
            <w:r w:rsidRPr="0033515D">
              <w:rPr>
                <w:rFonts w:eastAsia="SimSun" w:hint="eastAsia"/>
                <w:i/>
                <w:iCs/>
                <w:lang w:eastAsia="zh-CN"/>
              </w:rPr>
              <w:t>lpSubgroupsNumForUEID</w:t>
            </w:r>
            <w:proofErr w:type="spellEnd"/>
            <w:r>
              <w:rPr>
                <w:rFonts w:eastAsia="SimSun"/>
                <w:lang w:eastAsia="zh-CN"/>
              </w:rPr>
              <w:t xml:space="preserve"> parameter in SIB1 of one cell, UEID based group ID will be disabled in that cell, and only the UE configured with CN allocated group ID will monitor the LP-WUS.) </w:t>
            </w: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BF99" w14:textId="77777777" w:rsidR="002302EC" w:rsidRDefault="002302EC">
      <w:pPr>
        <w:spacing w:after="0" w:line="240" w:lineRule="auto"/>
      </w:pPr>
      <w:r>
        <w:separator/>
      </w:r>
    </w:p>
  </w:endnote>
  <w:endnote w:type="continuationSeparator" w:id="0">
    <w:p w14:paraId="6EA4B2DE" w14:textId="77777777" w:rsidR="002302EC" w:rsidRDefault="0023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7E" w14:textId="77777777" w:rsidR="0084714B" w:rsidRDefault="0084714B">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F3EF" w14:textId="77777777" w:rsidR="002302EC" w:rsidRDefault="002302EC">
      <w:pPr>
        <w:spacing w:after="0" w:line="240" w:lineRule="auto"/>
      </w:pPr>
      <w:r>
        <w:separator/>
      </w:r>
    </w:p>
  </w:footnote>
  <w:footnote w:type="continuationSeparator" w:id="0">
    <w:p w14:paraId="2120B14D" w14:textId="77777777" w:rsidR="002302EC" w:rsidRDefault="00230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84255904">
    <w:abstractNumId w:val="22"/>
  </w:num>
  <w:num w:numId="2" w16cid:durableId="746224500">
    <w:abstractNumId w:val="20"/>
  </w:num>
  <w:num w:numId="3" w16cid:durableId="1006787881">
    <w:abstractNumId w:val="13"/>
  </w:num>
  <w:num w:numId="4" w16cid:durableId="1246844363">
    <w:abstractNumId w:val="10"/>
  </w:num>
  <w:num w:numId="5" w16cid:durableId="2027439726">
    <w:abstractNumId w:val="19"/>
  </w:num>
  <w:num w:numId="6" w16cid:durableId="1752966561">
    <w:abstractNumId w:val="21"/>
  </w:num>
  <w:num w:numId="7" w16cid:durableId="1629779594">
    <w:abstractNumId w:val="8"/>
  </w:num>
  <w:num w:numId="8" w16cid:durableId="427194324">
    <w:abstractNumId w:val="11"/>
  </w:num>
  <w:num w:numId="9" w16cid:durableId="1371342612">
    <w:abstractNumId w:val="9"/>
  </w:num>
  <w:num w:numId="10" w16cid:durableId="1924754180">
    <w:abstractNumId w:val="12"/>
  </w:num>
  <w:num w:numId="11" w16cid:durableId="223568204">
    <w:abstractNumId w:val="14"/>
  </w:num>
  <w:num w:numId="12" w16cid:durableId="1111391400">
    <w:abstractNumId w:val="5"/>
  </w:num>
  <w:num w:numId="13" w16cid:durableId="1158839414">
    <w:abstractNumId w:val="15"/>
  </w:num>
  <w:num w:numId="14" w16cid:durableId="1131749835">
    <w:abstractNumId w:val="4"/>
  </w:num>
  <w:num w:numId="15" w16cid:durableId="1600672340">
    <w:abstractNumId w:val="17"/>
  </w:num>
  <w:num w:numId="16" w16cid:durableId="581991010">
    <w:abstractNumId w:val="16"/>
  </w:num>
  <w:num w:numId="17" w16cid:durableId="1414542732">
    <w:abstractNumId w:val="3"/>
  </w:num>
  <w:num w:numId="18" w16cid:durableId="287590600">
    <w:abstractNumId w:val="18"/>
  </w:num>
  <w:num w:numId="19" w16cid:durableId="10299789">
    <w:abstractNumId w:val="6"/>
  </w:num>
  <w:num w:numId="20" w16cid:durableId="139883057">
    <w:abstractNumId w:val="0"/>
  </w:num>
  <w:num w:numId="21" w16cid:durableId="1706129484">
    <w:abstractNumId w:val="1"/>
  </w:num>
  <w:num w:numId="22" w16cid:durableId="2023431598">
    <w:abstractNumId w:val="2"/>
  </w:num>
  <w:num w:numId="23" w16cid:durableId="55793666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BE7"/>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6F3A"/>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2EC"/>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5D"/>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567"/>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4EDA"/>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53F"/>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1C7"/>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5D7"/>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5DE"/>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293"/>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5F4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18"/>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 w:type="character" w:styleId="UnresolvedMention">
    <w:name w:val="Unresolved Mention"/>
    <w:basedOn w:val="DefaultParagraphFont"/>
    <w:uiPriority w:val="99"/>
    <w:semiHidden/>
    <w:unhideWhenUsed/>
    <w:rsid w:val="00B8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1829322986">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ers.Berggren@sony.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35ECC2-2329-4F95-8EE9-C984C593F097}">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20</TotalTime>
  <Pages>8</Pages>
  <Words>2669</Words>
  <Characters>15214</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Fangli</cp:lastModifiedBy>
  <cp:revision>19</cp:revision>
  <cp:lastPrinted>2025-05-06T09:43:00Z</cp:lastPrinted>
  <dcterms:created xsi:type="dcterms:W3CDTF">2025-05-21T15:34:00Z</dcterms:created>
  <dcterms:modified xsi:type="dcterms:W3CDTF">2025-05-21T16:04:00Z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