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BE50" w14:textId="565AB66C" w:rsidR="00B332D4" w:rsidRPr="00CE0424" w:rsidRDefault="00B332D4" w:rsidP="00B332D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 xml:space="preserve">Meeting </w:t>
      </w:r>
      <w:r w:rsidRPr="00CE0424">
        <w:t>#1</w:t>
      </w:r>
      <w:r w:rsidR="001C7A65">
        <w:t>30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E51E2" w:rsidRPr="009E51E2">
        <w:rPr>
          <w:sz w:val="32"/>
          <w:szCs w:val="32"/>
        </w:rPr>
        <w:t>R2-2504188</w:t>
      </w:r>
    </w:p>
    <w:p w14:paraId="3E33DB41" w14:textId="2C4DC9BE" w:rsidR="00B332D4" w:rsidRPr="00CE0424" w:rsidRDefault="007A1580" w:rsidP="00B332D4">
      <w:pPr>
        <w:pStyle w:val="3GPPHeader"/>
      </w:pPr>
      <w:r w:rsidRPr="007A1580">
        <w:t>St Julian’s, Malta, May 19 – 23, 2025</w:t>
      </w:r>
    </w:p>
    <w:p w14:paraId="0B9CA2F7" w14:textId="20D1FE05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4ACB3830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171DB9">
        <w:rPr>
          <w:sz w:val="22"/>
          <w:szCs w:val="22"/>
          <w:lang w:val="en-US"/>
        </w:rPr>
        <w:t>8</w:t>
      </w:r>
      <w:r w:rsidR="008548BB" w:rsidRPr="005537AD">
        <w:rPr>
          <w:sz w:val="22"/>
          <w:szCs w:val="22"/>
          <w:lang w:val="en-US"/>
        </w:rPr>
        <w:t>.</w:t>
      </w:r>
      <w:r w:rsidR="0015794A">
        <w:rPr>
          <w:sz w:val="22"/>
          <w:szCs w:val="22"/>
          <w:lang w:val="en-US"/>
        </w:rPr>
        <w:t>20</w:t>
      </w:r>
      <w:r w:rsidR="008548BB" w:rsidRPr="005537AD">
        <w:rPr>
          <w:sz w:val="22"/>
          <w:szCs w:val="22"/>
          <w:lang w:val="en-US"/>
        </w:rPr>
        <w:t>.</w:t>
      </w:r>
      <w:r w:rsidR="0015794A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053AADA3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4E35">
        <w:rPr>
          <w:sz w:val="22"/>
          <w:szCs w:val="22"/>
        </w:rPr>
        <w:t>Simultaneous Tx-Rx capability for TDD-SDL</w:t>
      </w:r>
      <w:r w:rsidR="00A14C96">
        <w:rPr>
          <w:sz w:val="22"/>
          <w:szCs w:val="22"/>
        </w:rPr>
        <w:t xml:space="preserve"> and TDD-FDD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2DA20F4A" w14:textId="64920F02" w:rsidR="002E42BA" w:rsidRPr="006C63B7" w:rsidRDefault="005D17F1" w:rsidP="00ED0D3E">
      <w:pPr>
        <w:pStyle w:val="BodyText"/>
      </w:pPr>
      <w:r>
        <w:t xml:space="preserve">RAN4 </w:t>
      </w:r>
      <w:r w:rsidR="00EB4361">
        <w:t xml:space="preserve">has sent an LS </w:t>
      </w:r>
      <w:r w:rsidR="007238A1">
        <w:t xml:space="preserve">to RAN2 </w:t>
      </w:r>
      <w:r w:rsidR="001B56AF">
        <w:t>(</w:t>
      </w:r>
      <w:r w:rsidR="001B56AF" w:rsidRPr="001B56AF">
        <w:t>R4-2505123</w:t>
      </w:r>
      <w:r w:rsidR="001B56AF">
        <w:t xml:space="preserve">) </w:t>
      </w:r>
      <w:r w:rsidR="007238A1">
        <w:t xml:space="preserve">to capture aspects related to TDD-SDL and TDD-FDD </w:t>
      </w:r>
      <w:r w:rsidR="00BB5F0F">
        <w:t xml:space="preserve">for </w:t>
      </w:r>
      <w:r w:rsidR="00ED0D3E" w:rsidRPr="00ED0D3E">
        <w:t>simultaneous Rx-Tx for inter-band CA</w:t>
      </w:r>
      <w:r w:rsidR="00ED0D3E">
        <w:t>.</w:t>
      </w:r>
      <w:r w:rsidR="00A21858">
        <w:t xml:space="preserve"> </w:t>
      </w:r>
      <w:r w:rsidR="007D673D">
        <w:t xml:space="preserve">This contribution discusses </w:t>
      </w:r>
      <w:r w:rsidR="00DC44CB">
        <w:t xml:space="preserve">the </w:t>
      </w:r>
      <w:r w:rsidR="00ED0D3E">
        <w:t xml:space="preserve">RAN2 </w:t>
      </w:r>
      <w:r w:rsidR="00DC44CB">
        <w:t xml:space="preserve">impacts </w:t>
      </w:r>
      <w:r w:rsidR="00ED0D3E">
        <w:t xml:space="preserve">and </w:t>
      </w:r>
      <w:r w:rsidR="00452803">
        <w:t xml:space="preserve">further aspects </w:t>
      </w:r>
      <w:r w:rsidR="007634DC">
        <w:t>from the related capabilities</w:t>
      </w:r>
      <w:r w:rsidR="00ED0D3E">
        <w:t>.</w:t>
      </w:r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1DC6DD75" w14:textId="55B15801" w:rsidR="0034023A" w:rsidRDefault="007D42EA" w:rsidP="0034023A">
      <w:pPr>
        <w:pStyle w:val="BodyText"/>
      </w:pPr>
      <w:r>
        <w:t>The LS informed the following RAN4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1456" w14:paraId="02975276" w14:textId="77777777" w:rsidTr="00BB2BDC">
        <w:tc>
          <w:tcPr>
            <w:tcW w:w="9629" w:type="dxa"/>
          </w:tcPr>
          <w:p w14:paraId="2F805615" w14:textId="77777777" w:rsidR="008C1456" w:rsidRPr="004312BB" w:rsidRDefault="008C1456" w:rsidP="008C1456">
            <w:pPr>
              <w:numPr>
                <w:ilvl w:val="0"/>
                <w:numId w:val="30"/>
              </w:numPr>
              <w:snapToGrid w:val="0"/>
              <w:spacing w:afterLines="50" w:after="120"/>
              <w:rPr>
                <w:rFonts w:eastAsia="DengXian"/>
              </w:rPr>
            </w:pPr>
            <w:r w:rsidRPr="004312BB">
              <w:rPr>
                <w:rFonts w:eastAsia="DengXian" w:hint="eastAsia"/>
              </w:rPr>
              <w:t>T</w:t>
            </w:r>
            <w:r w:rsidRPr="004312BB">
              <w:rPr>
                <w:rFonts w:eastAsia="DengXian"/>
              </w:rPr>
              <w:t>o clarify the handling of simultaneous Rx-Tx interaction between network and UE for band combinations with different types of duplex mode</w:t>
            </w:r>
          </w:p>
          <w:p w14:paraId="69732D22" w14:textId="77777777" w:rsidR="008C1456" w:rsidRPr="00120344" w:rsidRDefault="008C1456" w:rsidP="008C1456">
            <w:pPr>
              <w:numPr>
                <w:ilvl w:val="1"/>
                <w:numId w:val="30"/>
              </w:numPr>
              <w:snapToGrid w:val="0"/>
              <w:spacing w:afterLines="50" w:after="120"/>
              <w:rPr>
                <w:rFonts w:eastAsia="DengXian"/>
              </w:rPr>
            </w:pPr>
            <w:r w:rsidRPr="004312BB">
              <w:rPr>
                <w:rFonts w:eastAsia="DengXian"/>
              </w:rPr>
              <w:t>For TDD-SDL band combination, simultaneous Rx-Tx is mandatory with signalling. Consider to reuse the capability of s</w:t>
            </w:r>
            <w:r w:rsidRPr="004312BB">
              <w:rPr>
                <w:rFonts w:eastAsia="DengXian"/>
                <w:i/>
              </w:rPr>
              <w:t>imultaneousRxTxInterBandCA</w:t>
            </w:r>
            <w:r w:rsidRPr="004312BB">
              <w:rPr>
                <w:rFonts w:eastAsia="DengXian"/>
              </w:rPr>
              <w:t xml:space="preserve"> referring to TDD-FDD.</w:t>
            </w:r>
          </w:p>
        </w:tc>
      </w:tr>
    </w:tbl>
    <w:p w14:paraId="71C7FA85" w14:textId="77777777" w:rsidR="007D42EA" w:rsidRDefault="007D42EA" w:rsidP="0034023A">
      <w:pPr>
        <w:pStyle w:val="BodyText"/>
      </w:pPr>
    </w:p>
    <w:p w14:paraId="42417287" w14:textId="0AB06555" w:rsidR="00446617" w:rsidRDefault="00574D85" w:rsidP="0034023A">
      <w:pPr>
        <w:pStyle w:val="BodyText"/>
      </w:pPr>
      <w:r>
        <w:t>As</w:t>
      </w:r>
      <w:r w:rsidR="00A21B39">
        <w:t xml:space="preserve"> mentioned in the agreement, </w:t>
      </w:r>
      <w:proofErr w:type="spellStart"/>
      <w:r w:rsidR="00A21B39" w:rsidRPr="00A21B39">
        <w:t>simultaneousRxTxInterBandCA</w:t>
      </w:r>
      <w:proofErr w:type="spellEnd"/>
      <w:r w:rsidR="00A21B39" w:rsidRPr="00A21B39">
        <w:t xml:space="preserve"> </w:t>
      </w:r>
      <w:r w:rsidR="00A21B39">
        <w:t xml:space="preserve">could be reused also for TDD-SDL CA case. </w:t>
      </w:r>
      <w:r w:rsidR="00BC37A5">
        <w:t>We think</w:t>
      </w:r>
      <w:r w:rsidR="00A21B39">
        <w:t xml:space="preserve"> </w:t>
      </w:r>
      <w:r w:rsidR="00041546">
        <w:t xml:space="preserve">a note should be sufficient to be added in the field description of </w:t>
      </w:r>
      <w:proofErr w:type="spellStart"/>
      <w:r w:rsidR="00041546" w:rsidRPr="00A21B39">
        <w:t>simultaneousRxTxInterBandCA</w:t>
      </w:r>
      <w:proofErr w:type="spellEnd"/>
      <w:r w:rsidR="00041546">
        <w:t xml:space="preserve"> to indicate that th</w:t>
      </w:r>
      <w:r w:rsidR="00D10237">
        <w:t>is capability is also applicable to TDD-SDL in the same way as for TDD-FDD</w:t>
      </w:r>
      <w:r w:rsidR="00F240A8">
        <w:t>,</w:t>
      </w:r>
      <w:r w:rsidR="00BB2BDC">
        <w:t xml:space="preserve"> since for SDL also no TDD pattern is applicable</w:t>
      </w:r>
      <w:r w:rsidR="00F375C2">
        <w:t xml:space="preserve"> so it could be considered similar to FDD</w:t>
      </w:r>
      <w:r w:rsidR="00D10237">
        <w:t xml:space="preserve">. </w:t>
      </w:r>
    </w:p>
    <w:p w14:paraId="6DEABE9C" w14:textId="77777777" w:rsidR="00446617" w:rsidRPr="00414DF9" w:rsidRDefault="00446617" w:rsidP="009B465C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</w:rPr>
      </w:pPr>
      <w:proofErr w:type="spellStart"/>
      <w:r w:rsidRPr="00414DF9">
        <w:rPr>
          <w:b/>
          <w:bCs/>
          <w:i/>
          <w:iCs/>
        </w:rPr>
        <w:t>simultaneousRxTxInterBandCA</w:t>
      </w:r>
      <w:proofErr w:type="spellEnd"/>
    </w:p>
    <w:p w14:paraId="619F65D3" w14:textId="77777777" w:rsidR="00446617" w:rsidRPr="00414DF9" w:rsidRDefault="00446617" w:rsidP="009B465C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iCs/>
        </w:rPr>
      </w:pPr>
      <w:r w:rsidRPr="617EF492">
        <w:rPr>
          <w:lang w:val="en-GB"/>
        </w:rPr>
        <w:t xml:space="preserve">Indicates whether the UE supports simultaneous transmission and reception in TDD-TDD and TDD-FDD inter-band NR CA. If this field is included in </w:t>
      </w:r>
      <w:r w:rsidRPr="617EF492">
        <w:rPr>
          <w:i/>
          <w:lang w:val="en-GB"/>
        </w:rPr>
        <w:t>ca-</w:t>
      </w:r>
      <w:proofErr w:type="spellStart"/>
      <w:r w:rsidRPr="617EF492">
        <w:rPr>
          <w:i/>
          <w:lang w:val="en-GB"/>
        </w:rPr>
        <w:t>ParametersNR</w:t>
      </w:r>
      <w:proofErr w:type="spellEnd"/>
      <w:r w:rsidRPr="617EF492">
        <w:rPr>
          <w:i/>
          <w:lang w:val="en-GB"/>
        </w:rPr>
        <w:t>-</w:t>
      </w:r>
      <w:proofErr w:type="spellStart"/>
      <w:r w:rsidRPr="617EF492">
        <w:rPr>
          <w:i/>
          <w:lang w:val="en-GB"/>
        </w:rPr>
        <w:t>ForDC</w:t>
      </w:r>
      <w:proofErr w:type="spellEnd"/>
      <w:r w:rsidRPr="617EF492">
        <w:rPr>
          <w:lang w:val="en-GB"/>
        </w:rPr>
        <w:t>, it indicates the UE supports simultaneous transmission and reception between any UL/DL band pair within a cell group and across MCG and SCG in TDD-TDD and TDD-FDD inter-band NR-DC. It is mandatory for certain TDD-FDD and TDD-TDD band combinations defined in TS 38.101-1 [2], TS 38.101-2 [3] and TS 38.101-3 [4].</w:t>
      </w:r>
    </w:p>
    <w:p w14:paraId="3B1232EF" w14:textId="77777777" w:rsidR="00446617" w:rsidRPr="00414DF9" w:rsidRDefault="00446617" w:rsidP="009B465C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iCs/>
        </w:rPr>
      </w:pPr>
    </w:p>
    <w:p w14:paraId="4438C826" w14:textId="77777777" w:rsidR="00446617" w:rsidRPr="00414DF9" w:rsidRDefault="00446617" w:rsidP="009B465C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14DF9">
        <w:t>This capability does not apply to the following components within TDD-TDD and TDD-FDD inter-band NR-CA or NR-DC combinations:</w:t>
      </w:r>
    </w:p>
    <w:p w14:paraId="51634507" w14:textId="77777777" w:rsidR="00446617" w:rsidRPr="00414DF9" w:rsidRDefault="00446617" w:rsidP="009B465C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14DF9">
        <w:t>-</w:t>
      </w:r>
      <w:r w:rsidRPr="00414DF9">
        <w:tab/>
        <w:t>Intra-band NR-CA or NR-DC component</w:t>
      </w:r>
    </w:p>
    <w:p w14:paraId="425305CF" w14:textId="3CFC0903" w:rsidR="00446617" w:rsidRDefault="00446617" w:rsidP="009B465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2A0072">
        <w:rPr>
          <w:sz w:val="18"/>
          <w:szCs w:val="18"/>
        </w:rPr>
        <w:t>-</w:t>
      </w:r>
      <w:r w:rsidRPr="002A0072">
        <w:rPr>
          <w:sz w:val="18"/>
          <w:szCs w:val="18"/>
        </w:rPr>
        <w:tab/>
        <w:t>Inter-band NR-CA or NR-DC component where the frequency range of one TDD band is a subset of the frequency range of the other NR TDD band (as specified in TS 38.101-1 [2]).</w:t>
      </w:r>
    </w:p>
    <w:p w14:paraId="50B201A1" w14:textId="64BB6921" w:rsidR="00EC41F6" w:rsidRPr="004D4B3E" w:rsidRDefault="00CB1E0F" w:rsidP="004D4B3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C20F0">
        <w:rPr>
          <w:color w:val="FF0000"/>
          <w:sz w:val="18"/>
          <w:szCs w:val="18"/>
        </w:rPr>
        <w:t xml:space="preserve">Note: </w:t>
      </w:r>
      <w:r w:rsidR="00562B08" w:rsidRPr="006C20F0">
        <w:rPr>
          <w:color w:val="FF0000"/>
          <w:sz w:val="18"/>
          <w:szCs w:val="18"/>
        </w:rPr>
        <w:t xml:space="preserve">TDD-FDD also includes the </w:t>
      </w:r>
      <w:r w:rsidR="006C20F0" w:rsidRPr="006C20F0">
        <w:rPr>
          <w:color w:val="FF0000"/>
          <w:sz w:val="18"/>
          <w:szCs w:val="18"/>
        </w:rPr>
        <w:t>case of TDD-SDL.</w:t>
      </w:r>
      <w:r>
        <w:rPr>
          <w:sz w:val="18"/>
          <w:szCs w:val="18"/>
        </w:rPr>
        <w:t xml:space="preserve"> </w:t>
      </w:r>
    </w:p>
    <w:p w14:paraId="6A2DC662" w14:textId="5B3CC465" w:rsidR="00231E7E" w:rsidRDefault="00231E7E" w:rsidP="00231E7E">
      <w:pPr>
        <w:pStyle w:val="BodyText"/>
      </w:pPr>
      <w:r>
        <w:t xml:space="preserve">Since the RAN4 decision is from Rel-19, the change should also be applicable </w:t>
      </w:r>
      <w:r w:rsidR="00137972">
        <w:t>starting</w:t>
      </w:r>
      <w:r>
        <w:t xml:space="preserve"> from Rel-19.</w:t>
      </w:r>
    </w:p>
    <w:p w14:paraId="6048B987" w14:textId="5FC24455" w:rsidR="00231E7E" w:rsidRDefault="00A948B6" w:rsidP="00C25AF1">
      <w:pPr>
        <w:pStyle w:val="Proposal"/>
      </w:pPr>
      <w:bookmarkStart w:id="1" w:name="_Toc197617812"/>
      <w:r>
        <w:t>A note is added to</w:t>
      </w:r>
      <w:r w:rsidRPr="00A948B6">
        <w:t xml:space="preserve"> </w:t>
      </w:r>
      <w:proofErr w:type="spellStart"/>
      <w:r w:rsidRPr="00A948B6">
        <w:t>simultaneousRxTxInterBandCA</w:t>
      </w:r>
      <w:proofErr w:type="spellEnd"/>
      <w:r>
        <w:t xml:space="preserve"> </w:t>
      </w:r>
      <w:r w:rsidR="00832E86">
        <w:t xml:space="preserve">(from Rel-19) </w:t>
      </w:r>
      <w:r>
        <w:t xml:space="preserve">to clarify that </w:t>
      </w:r>
      <w:r w:rsidR="008E6205" w:rsidRPr="008E6205">
        <w:t>TDD-FDD</w:t>
      </w:r>
      <w:r w:rsidR="008E6205">
        <w:t xml:space="preserve"> also includes the case of TDD-SDL.</w:t>
      </w:r>
      <w:bookmarkEnd w:id="1"/>
    </w:p>
    <w:p w14:paraId="73789A19" w14:textId="039E57A7" w:rsidR="005D30D3" w:rsidRDefault="000C7182" w:rsidP="00231E7E">
      <w:pPr>
        <w:pStyle w:val="BodyText"/>
      </w:pPr>
      <w:r>
        <w:t>Similarly,</w:t>
      </w:r>
      <w:r w:rsidR="00337F2C">
        <w:t xml:space="preserve"> SDL information is missing from</w:t>
      </w:r>
      <w:r w:rsidR="006B3ED7">
        <w:t xml:space="preserve"> </w:t>
      </w:r>
      <w:proofErr w:type="spellStart"/>
      <w:r w:rsidR="00EB646F" w:rsidRPr="00EB646F">
        <w:t>simultaneousRxTxInterBandCAPerBandPair</w:t>
      </w:r>
      <w:proofErr w:type="spellEnd"/>
      <w:r w:rsidR="00EB646F">
        <w:t xml:space="preserve">. But </w:t>
      </w:r>
      <w:r w:rsidR="002A123E">
        <w:t xml:space="preserve">in the case of this field, it should be noted that the UE </w:t>
      </w:r>
      <w:r w:rsidR="00CE4739">
        <w:t>(when including</w:t>
      </w:r>
      <w:r w:rsidR="001D1F3D">
        <w:t xml:space="preserve"> this field) should provide </w:t>
      </w:r>
      <w:r w:rsidR="00DF38ED">
        <w:t xml:space="preserve">the band pairs for all </w:t>
      </w:r>
      <w:r w:rsidR="006059B6">
        <w:t>bands in the band combination</w:t>
      </w:r>
      <w:r w:rsidR="00C15597">
        <w:t xml:space="preserve"> (as highlighted below</w:t>
      </w:r>
      <w:r w:rsidR="00405035">
        <w:t xml:space="preserve"> in yellow</w:t>
      </w:r>
      <w:r w:rsidR="00C15597">
        <w:t>)</w:t>
      </w:r>
      <w:r w:rsidR="006059B6">
        <w:t xml:space="preserve">. Therefore, </w:t>
      </w:r>
      <w:r w:rsidR="00CA114C">
        <w:t>this capability should be more generic and not refer to any particular band pair, since all of them should be indicated</w:t>
      </w:r>
      <w:r w:rsidR="009820B4">
        <w:t xml:space="preserve"> and not only TDD-TDD and TDD-FDD pairs</w:t>
      </w:r>
      <w:r w:rsidR="00315DD8">
        <w:t>.</w:t>
      </w:r>
    </w:p>
    <w:p w14:paraId="2DE591ED" w14:textId="77777777" w:rsidR="004437E2" w:rsidRPr="00414DF9" w:rsidRDefault="004437E2" w:rsidP="004437E2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proofErr w:type="spellStart"/>
      <w:r w:rsidRPr="00414DF9">
        <w:rPr>
          <w:b/>
          <w:bCs/>
          <w:i/>
          <w:iCs/>
        </w:rPr>
        <w:lastRenderedPageBreak/>
        <w:t>simultaneousRxTxInterBandCAPerBandPair</w:t>
      </w:r>
      <w:proofErr w:type="spellEnd"/>
    </w:p>
    <w:p w14:paraId="5B1BEF5D" w14:textId="77777777" w:rsidR="004437E2" w:rsidRPr="00414DF9" w:rsidRDefault="004437E2" w:rsidP="004437E2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</w:rPr>
      </w:pPr>
      <w:r w:rsidRPr="00414DF9">
        <w:rPr>
          <w:bCs/>
          <w:iCs/>
        </w:rPr>
        <w:t xml:space="preserve">Indicates whether the UE supports simultaneous transmission and reception in </w:t>
      </w:r>
      <w:r w:rsidRPr="00B92CDD">
        <w:rPr>
          <w:bCs/>
          <w:iCs/>
        </w:rPr>
        <w:t>TDD-TDD and TDD-FDD int</w:t>
      </w:r>
      <w:r w:rsidRPr="00414DF9">
        <w:rPr>
          <w:bCs/>
          <w:iCs/>
        </w:rPr>
        <w:t>er-band NR CA</w:t>
      </w:r>
      <w:r w:rsidRPr="00414DF9" w:rsidDel="00A12A81">
        <w:rPr>
          <w:bCs/>
          <w:iCs/>
        </w:rPr>
        <w:t xml:space="preserve"> </w:t>
      </w:r>
      <w:r w:rsidRPr="00414DF9">
        <w:rPr>
          <w:bCs/>
          <w:iCs/>
        </w:rPr>
        <w:t>for each band pair in the band combination.</w:t>
      </w:r>
    </w:p>
    <w:p w14:paraId="59BA9A73" w14:textId="77777777" w:rsidR="004437E2" w:rsidRPr="00414DF9" w:rsidRDefault="004437E2" w:rsidP="004437E2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</w:rPr>
      </w:pPr>
      <w:r w:rsidRPr="00C15597">
        <w:rPr>
          <w:bCs/>
          <w:iCs/>
          <w:highlight w:val="yellow"/>
        </w:rPr>
        <w:t>Encoded as a bitmap with size L * (L – 1) / 2</w:t>
      </w:r>
      <w:r w:rsidRPr="00414DF9">
        <w:rPr>
          <w:bCs/>
          <w:iCs/>
        </w:rPr>
        <w:t xml:space="preserve">, and bit N (leftmost bit is indexed as bit 0) is set to "1" if the UE supports simultaneous transmission and reception for band pair (x, y), where </w:t>
      </w:r>
      <w:r w:rsidRPr="00C15597">
        <w:rPr>
          <w:bCs/>
          <w:iCs/>
          <w:highlight w:val="yellow"/>
        </w:rPr>
        <w:t>L is the number of band entries in the band combination</w:t>
      </w:r>
      <w:r w:rsidRPr="00414DF9">
        <w:rPr>
          <w:bCs/>
          <w:iCs/>
        </w:rPr>
        <w:t>, x and y are the indices of the band entry in the band combination (the first band entry is indexed as 0), x &lt; y, and N = x*(2*L – x – 1)/2 + y – x – 1.</w:t>
      </w:r>
    </w:p>
    <w:p w14:paraId="66C41B8C" w14:textId="77777777" w:rsidR="004437E2" w:rsidRPr="00414DF9" w:rsidRDefault="004437E2" w:rsidP="004437E2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</w:rPr>
      </w:pPr>
      <w:r w:rsidRPr="776779DB">
        <w:rPr>
          <w:lang w:val="en-US"/>
        </w:rPr>
        <w:t xml:space="preserve">If this field is included in </w:t>
      </w:r>
      <w:r w:rsidRPr="776779DB">
        <w:rPr>
          <w:i/>
          <w:lang w:val="en-US"/>
        </w:rPr>
        <w:t>ca-</w:t>
      </w:r>
      <w:proofErr w:type="spellStart"/>
      <w:r w:rsidRPr="776779DB">
        <w:rPr>
          <w:i/>
          <w:lang w:val="en-US"/>
        </w:rPr>
        <w:t>ParametersNR</w:t>
      </w:r>
      <w:proofErr w:type="spellEnd"/>
      <w:r w:rsidRPr="776779DB">
        <w:rPr>
          <w:i/>
          <w:lang w:val="en-US"/>
        </w:rPr>
        <w:t>-</w:t>
      </w:r>
      <w:proofErr w:type="spellStart"/>
      <w:r w:rsidRPr="776779DB">
        <w:rPr>
          <w:i/>
          <w:lang w:val="en-US"/>
        </w:rPr>
        <w:t>ForDC</w:t>
      </w:r>
      <w:proofErr w:type="spellEnd"/>
      <w:r w:rsidRPr="776779DB">
        <w:rPr>
          <w:lang w:val="en-US"/>
        </w:rPr>
        <w:t>, each bit of this field indicates whether the UE supports simultaneous transmission and reception between each band pair, within a cell group and across MCG and SCG in TDD-TDD and TDD-FDD inter-band NR-DC.</w:t>
      </w:r>
    </w:p>
    <w:p w14:paraId="2D1BE1B2" w14:textId="5232A722" w:rsidR="00CA114C" w:rsidRPr="00606A55" w:rsidRDefault="004437E2" w:rsidP="00606A55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06A55">
        <w:rPr>
          <w:lang w:val="en-US"/>
        </w:rPr>
        <w:t xml:space="preserve">The UE does not include this field if the UE supports simultaneous transmission and reception for </w:t>
      </w:r>
      <w:r w:rsidRPr="001C65E0">
        <w:rPr>
          <w:lang w:val="en-US"/>
        </w:rPr>
        <w:t xml:space="preserve">all applicable </w:t>
      </w:r>
      <w:r w:rsidRPr="00606A55">
        <w:rPr>
          <w:lang w:val="en-US"/>
        </w:rPr>
        <w:t xml:space="preserve">band pairs in the band combination (in which case </w:t>
      </w:r>
      <w:proofErr w:type="spellStart"/>
      <w:r w:rsidRPr="00606A55">
        <w:rPr>
          <w:lang w:val="en-US"/>
        </w:rPr>
        <w:t>simultaneousRxTxInterBandCA</w:t>
      </w:r>
      <w:proofErr w:type="spellEnd"/>
      <w:r w:rsidRPr="00606A55">
        <w:rPr>
          <w:lang w:val="en-US"/>
        </w:rPr>
        <w:t xml:space="preserve"> is included) or does not support for any band pair in the band combination. It is mandatory for certain band pairs as specified in TS 38.101-1 [2], TS 38.101-2 [3] and TS 38.101-3 [4]. The UE shall consistently set the bits which correspond to the same band pair.</w:t>
      </w:r>
    </w:p>
    <w:p w14:paraId="58DD6117" w14:textId="1FF44671" w:rsidR="004437E2" w:rsidRDefault="00315DD8" w:rsidP="004437E2">
      <w:pPr>
        <w:pStyle w:val="BodyText"/>
      </w:pPr>
      <w:r>
        <w:t xml:space="preserve">Therefore, it should be discussed how to update </w:t>
      </w:r>
      <w:proofErr w:type="spellStart"/>
      <w:r w:rsidRPr="00EB646F">
        <w:t>simultaneousRxTxInterBandCAPerBandPair</w:t>
      </w:r>
      <w:proofErr w:type="spellEnd"/>
      <w:r>
        <w:t xml:space="preserve"> to be applicable to all band pairs, which may also affect the </w:t>
      </w:r>
      <w:r w:rsidR="001A5564">
        <w:t>text in</w:t>
      </w:r>
      <w:r>
        <w:t xml:space="preserve"> </w:t>
      </w:r>
      <w:proofErr w:type="spellStart"/>
      <w:r w:rsidRPr="00315DD8">
        <w:t>simultaneousRxTxInterBandCA</w:t>
      </w:r>
      <w:proofErr w:type="spellEnd"/>
      <w:r w:rsidR="008006C7">
        <w:t>, so further discussion is needed.</w:t>
      </w:r>
    </w:p>
    <w:p w14:paraId="4EE30417" w14:textId="08C7ECF9" w:rsidR="00A35244" w:rsidRDefault="008106BC" w:rsidP="00231E7E">
      <w:pPr>
        <w:pStyle w:val="Proposal"/>
      </w:pPr>
      <w:bookmarkStart w:id="2" w:name="_Toc197617813"/>
      <w:r>
        <w:t xml:space="preserve">Discuss how to </w:t>
      </w:r>
      <w:r w:rsidR="009A2A56">
        <w:t xml:space="preserve">update </w:t>
      </w:r>
      <w:proofErr w:type="spellStart"/>
      <w:r w:rsidR="00D33618" w:rsidRPr="00EB646F">
        <w:t>simultaneousRxTxInterBandCAPerBandPair</w:t>
      </w:r>
      <w:proofErr w:type="spellEnd"/>
      <w:r w:rsidR="00D33618">
        <w:t xml:space="preserve"> </w:t>
      </w:r>
      <w:r>
        <w:t>to be applicable to all band pairs</w:t>
      </w:r>
      <w:r w:rsidR="006D3E9F">
        <w:t xml:space="preserve"> and if any update is also needed for </w:t>
      </w:r>
      <w:proofErr w:type="spellStart"/>
      <w:r w:rsidR="006D3E9F" w:rsidRPr="00315DD8">
        <w:t>simultaneousRxTxInterBandCA</w:t>
      </w:r>
      <w:proofErr w:type="spellEnd"/>
      <w:r w:rsidR="006D3E9F">
        <w:t>.</w:t>
      </w:r>
      <w:bookmarkEnd w:id="2"/>
    </w:p>
    <w:p w14:paraId="3D95C924" w14:textId="19FF0328" w:rsidR="00384E7C" w:rsidRDefault="00D02EE1" w:rsidP="00671A95">
      <w:pPr>
        <w:pStyle w:val="BodyText"/>
      </w:pPr>
      <w:r>
        <w:t>RAN4</w:t>
      </w:r>
      <w:r w:rsidR="00384E7C">
        <w:t xml:space="preserve"> has</w:t>
      </w:r>
      <w:r>
        <w:t xml:space="preserve"> also clarified </w:t>
      </w:r>
      <w:r w:rsidR="00AE0C5B">
        <w:t xml:space="preserve">the following for </w:t>
      </w:r>
      <w:r w:rsidR="00384E7C">
        <w:t>FR1+FR1 FDD-TDD CA: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4E7C" w14:paraId="0C8E8559" w14:textId="77777777" w:rsidTr="00BB2BDC">
        <w:tc>
          <w:tcPr>
            <w:tcW w:w="9629" w:type="dxa"/>
          </w:tcPr>
          <w:p w14:paraId="365240D9" w14:textId="77777777" w:rsidR="00384E7C" w:rsidRDefault="00384E7C" w:rsidP="00BB2BDC">
            <w:pPr>
              <w:snapToGrid w:val="0"/>
              <w:spacing w:after="120"/>
            </w:pPr>
            <w:r>
              <w:rPr>
                <w:noProof/>
              </w:rPr>
              <w:t xml:space="preserve">Unless stated otherwise, simultaneous Rx/Tx capability is mandatory for </w:t>
            </w:r>
            <w:r>
              <w:rPr>
                <w:bCs/>
              </w:rPr>
              <w:t>FR1+FR1</w:t>
            </w:r>
            <w:r>
              <w:rPr>
                <w:noProof/>
              </w:rPr>
              <w:t xml:space="preserve"> FDD-TDD CA combinations.</w:t>
            </w:r>
          </w:p>
        </w:tc>
      </w:tr>
    </w:tbl>
    <w:p w14:paraId="0AAD54B4" w14:textId="3399FC47" w:rsidR="005F2345" w:rsidRDefault="005F2345" w:rsidP="00231E7E">
      <w:pPr>
        <w:pStyle w:val="BodyText"/>
      </w:pPr>
      <w:r>
        <w:t>In our understanding, there is no impact of the agreement above in RAN2</w:t>
      </w:r>
      <w:r w:rsidR="00B07D04">
        <w:t xml:space="preserve"> since this mandatory aspect is already captured in RAN4</w:t>
      </w:r>
      <w:r>
        <w:t>.</w:t>
      </w:r>
    </w:p>
    <w:p w14:paraId="69E9C9D8" w14:textId="7D005894" w:rsidR="005F2345" w:rsidRPr="00E660A8" w:rsidRDefault="003331B1" w:rsidP="002B5FA2">
      <w:pPr>
        <w:pStyle w:val="Observation"/>
      </w:pPr>
      <w:bookmarkStart w:id="3" w:name="_Toc197617814"/>
      <w:r>
        <w:t xml:space="preserve">No impact in RAN2 from RAN4 agreements on </w:t>
      </w:r>
      <w:r w:rsidRPr="003331B1">
        <w:t>simultaneous Rx/Tx capability for FR1+FR1 FDD-TDD CA combinations</w:t>
      </w:r>
      <w:r>
        <w:t>.</w:t>
      </w:r>
      <w:bookmarkEnd w:id="3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5DA6141" w14:textId="77777777" w:rsidR="00CC7A03" w:rsidRDefault="00CC7A03" w:rsidP="00CC7A0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C353653" w14:textId="09A3D648" w:rsidR="00450744" w:rsidRDefault="00CC7A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617814" w:history="1">
        <w:r w:rsidR="00450744" w:rsidRPr="002E5BC3">
          <w:rPr>
            <w:rStyle w:val="Hyperlink"/>
            <w:noProof/>
          </w:rPr>
          <w:t>Observation 1</w:t>
        </w:r>
        <w:r w:rsidR="0045074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450744" w:rsidRPr="002E5BC3">
          <w:rPr>
            <w:rStyle w:val="Hyperlink"/>
            <w:noProof/>
          </w:rPr>
          <w:t>No impact in RAN2 from RAN4 agreements on simultaneous Rx/Tx capability for FR1+FR1 FDD-TDD CA combinations.</w:t>
        </w:r>
      </w:hyperlink>
    </w:p>
    <w:p w14:paraId="596D5A5F" w14:textId="4071CD3E" w:rsidR="00450744" w:rsidRDefault="00CC7A03" w:rsidP="00CC7A03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B53EA9" w:rsidRPr="00CE0424">
        <w:t xml:space="preserve">Based on the discussion in </w:t>
      </w:r>
      <w:r w:rsidR="00B53EA9">
        <w:t xml:space="preserve">the previous </w:t>
      </w:r>
      <w:r w:rsidR="00B53EA9" w:rsidRPr="00CE0424">
        <w:t>section</w:t>
      </w:r>
      <w:r w:rsidR="00B53EA9">
        <w:t>s</w:t>
      </w:r>
      <w:r w:rsidR="00B53EA9"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5330D11E" w14:textId="3E0EE3FF" w:rsidR="00450744" w:rsidRDefault="004507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17812" w:history="1">
        <w:r w:rsidRPr="0015070C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5070C">
          <w:rPr>
            <w:rStyle w:val="Hyperlink"/>
            <w:noProof/>
          </w:rPr>
          <w:t>A note is added to simultaneousRxTxInterBandCA (from Rel-19) to clarify that TDD-FDD also includes the case of TDD-SDL.</w:t>
        </w:r>
      </w:hyperlink>
    </w:p>
    <w:p w14:paraId="12D3473D" w14:textId="26EE3280" w:rsidR="00450744" w:rsidRDefault="004507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17813" w:history="1">
        <w:r w:rsidRPr="0015070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5070C">
          <w:rPr>
            <w:rStyle w:val="Hyperlink"/>
            <w:noProof/>
          </w:rPr>
          <w:t>Discuss how to update simultaneousRxTxInterBandCAPerBandPair to be applicable to all band pairs and if any update is also needed for simultaneousRxTxInterBandCA.</w:t>
        </w:r>
      </w:hyperlink>
    </w:p>
    <w:p w14:paraId="38FF9E4B" w14:textId="19B22BE6" w:rsidR="00A936B8" w:rsidRPr="003517CB" w:rsidRDefault="006E1C82" w:rsidP="00741AAD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2349D" w14:textId="77777777" w:rsidR="00202E61" w:rsidRDefault="00202E61">
      <w:r>
        <w:separator/>
      </w:r>
    </w:p>
  </w:endnote>
  <w:endnote w:type="continuationSeparator" w:id="0">
    <w:p w14:paraId="67BEA82C" w14:textId="77777777" w:rsidR="00202E61" w:rsidRDefault="00202E61">
      <w:r>
        <w:continuationSeparator/>
      </w:r>
    </w:p>
  </w:endnote>
  <w:endnote w:type="continuationNotice" w:id="1">
    <w:p w14:paraId="66629B4B" w14:textId="77777777" w:rsidR="00202E61" w:rsidRDefault="00202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D281A" w14:textId="77777777" w:rsidR="00202E61" w:rsidRDefault="00202E61">
      <w:r>
        <w:separator/>
      </w:r>
    </w:p>
  </w:footnote>
  <w:footnote w:type="continuationSeparator" w:id="0">
    <w:p w14:paraId="1E8DFD5D" w14:textId="77777777" w:rsidR="00202E61" w:rsidRDefault="00202E61">
      <w:r>
        <w:continuationSeparator/>
      </w:r>
    </w:p>
  </w:footnote>
  <w:footnote w:type="continuationNotice" w:id="1">
    <w:p w14:paraId="7F17B708" w14:textId="77777777" w:rsidR="00202E61" w:rsidRDefault="00202E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F4459"/>
    <w:multiLevelType w:val="hybridMultilevel"/>
    <w:tmpl w:val="510A4D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0BED4E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1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14"/>
  </w:num>
  <w:num w:numId="2" w16cid:durableId="1693604285">
    <w:abstractNumId w:val="12"/>
  </w:num>
  <w:num w:numId="3" w16cid:durableId="1906914522">
    <w:abstractNumId w:val="2"/>
  </w:num>
  <w:num w:numId="4" w16cid:durableId="1995797978">
    <w:abstractNumId w:val="16"/>
  </w:num>
  <w:num w:numId="5" w16cid:durableId="308485519">
    <w:abstractNumId w:val="17"/>
  </w:num>
  <w:num w:numId="6" w16cid:durableId="740370154">
    <w:abstractNumId w:val="19"/>
  </w:num>
  <w:num w:numId="7" w16cid:durableId="1870409375">
    <w:abstractNumId w:val="6"/>
  </w:num>
  <w:num w:numId="8" w16cid:durableId="622272714">
    <w:abstractNumId w:val="8"/>
  </w:num>
  <w:num w:numId="9" w16cid:durableId="229121021">
    <w:abstractNumId w:val="5"/>
  </w:num>
  <w:num w:numId="10" w16cid:durableId="191308829">
    <w:abstractNumId w:val="26"/>
  </w:num>
  <w:num w:numId="11" w16cid:durableId="91518336">
    <w:abstractNumId w:val="11"/>
  </w:num>
  <w:num w:numId="12" w16cid:durableId="306664031">
    <w:abstractNumId w:val="23"/>
  </w:num>
  <w:num w:numId="13" w16cid:durableId="1009020563">
    <w:abstractNumId w:val="25"/>
  </w:num>
  <w:num w:numId="14" w16cid:durableId="1138456828">
    <w:abstractNumId w:val="9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7"/>
  </w:num>
  <w:num w:numId="19" w16cid:durableId="1571034834">
    <w:abstractNumId w:val="10"/>
  </w:num>
  <w:num w:numId="20" w16cid:durableId="173541295">
    <w:abstractNumId w:val="21"/>
  </w:num>
  <w:num w:numId="21" w16cid:durableId="1803496480">
    <w:abstractNumId w:val="28"/>
  </w:num>
  <w:num w:numId="22" w16cid:durableId="1557280738">
    <w:abstractNumId w:val="22"/>
  </w:num>
  <w:num w:numId="23" w16cid:durableId="551430322">
    <w:abstractNumId w:val="27"/>
  </w:num>
  <w:num w:numId="24" w16cid:durableId="2093502516">
    <w:abstractNumId w:val="13"/>
  </w:num>
  <w:num w:numId="25" w16cid:durableId="1995992192">
    <w:abstractNumId w:val="15"/>
  </w:num>
  <w:num w:numId="26" w16cid:durableId="1699315640">
    <w:abstractNumId w:val="29"/>
  </w:num>
  <w:num w:numId="27" w16cid:durableId="1118842375">
    <w:abstractNumId w:val="24"/>
  </w:num>
  <w:num w:numId="28" w16cid:durableId="1206018254">
    <w:abstractNumId w:val="20"/>
  </w:num>
  <w:num w:numId="29" w16cid:durableId="187371478">
    <w:abstractNumId w:val="3"/>
  </w:num>
  <w:num w:numId="30" w16cid:durableId="673536054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95F"/>
    <w:rsid w:val="00011B28"/>
    <w:rsid w:val="00014846"/>
    <w:rsid w:val="00014F93"/>
    <w:rsid w:val="00015D15"/>
    <w:rsid w:val="000166DC"/>
    <w:rsid w:val="00016B44"/>
    <w:rsid w:val="00016DAA"/>
    <w:rsid w:val="0001700E"/>
    <w:rsid w:val="0001749C"/>
    <w:rsid w:val="00020509"/>
    <w:rsid w:val="00020845"/>
    <w:rsid w:val="00021224"/>
    <w:rsid w:val="000217AD"/>
    <w:rsid w:val="00021D47"/>
    <w:rsid w:val="00022763"/>
    <w:rsid w:val="00022A90"/>
    <w:rsid w:val="00022CC9"/>
    <w:rsid w:val="0002367C"/>
    <w:rsid w:val="00024274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0F32"/>
    <w:rsid w:val="00041526"/>
    <w:rsid w:val="00041546"/>
    <w:rsid w:val="000415C8"/>
    <w:rsid w:val="00042053"/>
    <w:rsid w:val="000422E2"/>
    <w:rsid w:val="00042EF0"/>
    <w:rsid w:val="00042F22"/>
    <w:rsid w:val="000444EF"/>
    <w:rsid w:val="000452C6"/>
    <w:rsid w:val="0004588D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286E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2E3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F71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3B0"/>
    <w:rsid w:val="00093474"/>
    <w:rsid w:val="00094A16"/>
    <w:rsid w:val="00094D53"/>
    <w:rsid w:val="0009510F"/>
    <w:rsid w:val="0009532E"/>
    <w:rsid w:val="0009539E"/>
    <w:rsid w:val="000957B8"/>
    <w:rsid w:val="00096DBA"/>
    <w:rsid w:val="00097273"/>
    <w:rsid w:val="000973B9"/>
    <w:rsid w:val="000A18ED"/>
    <w:rsid w:val="000A1B7B"/>
    <w:rsid w:val="000A2E16"/>
    <w:rsid w:val="000A2FA4"/>
    <w:rsid w:val="000A31C9"/>
    <w:rsid w:val="000A3990"/>
    <w:rsid w:val="000A4136"/>
    <w:rsid w:val="000A4455"/>
    <w:rsid w:val="000A459E"/>
    <w:rsid w:val="000A53E1"/>
    <w:rsid w:val="000A56F2"/>
    <w:rsid w:val="000A5ABB"/>
    <w:rsid w:val="000A5E59"/>
    <w:rsid w:val="000A5FF8"/>
    <w:rsid w:val="000A6200"/>
    <w:rsid w:val="000A65F0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182"/>
    <w:rsid w:val="000C77DF"/>
    <w:rsid w:val="000D0697"/>
    <w:rsid w:val="000D0D07"/>
    <w:rsid w:val="000D0D79"/>
    <w:rsid w:val="000D1656"/>
    <w:rsid w:val="000D2287"/>
    <w:rsid w:val="000D22BD"/>
    <w:rsid w:val="000D235B"/>
    <w:rsid w:val="000D25EB"/>
    <w:rsid w:val="000D27A0"/>
    <w:rsid w:val="000D31AB"/>
    <w:rsid w:val="000D3BAA"/>
    <w:rsid w:val="000D44B6"/>
    <w:rsid w:val="000D46F8"/>
    <w:rsid w:val="000D4797"/>
    <w:rsid w:val="000D5127"/>
    <w:rsid w:val="000D59FA"/>
    <w:rsid w:val="000D5B14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5A96"/>
    <w:rsid w:val="000E7C17"/>
    <w:rsid w:val="000E7FF9"/>
    <w:rsid w:val="000F06D6"/>
    <w:rsid w:val="000F0EB1"/>
    <w:rsid w:val="000F1106"/>
    <w:rsid w:val="000F1899"/>
    <w:rsid w:val="000F199E"/>
    <w:rsid w:val="000F210C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2D06"/>
    <w:rsid w:val="001034BB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71FB"/>
    <w:rsid w:val="00107204"/>
    <w:rsid w:val="00107645"/>
    <w:rsid w:val="0011007E"/>
    <w:rsid w:val="001101E8"/>
    <w:rsid w:val="00110E2B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C5B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2785E"/>
    <w:rsid w:val="0013046A"/>
    <w:rsid w:val="00130ED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69A6"/>
    <w:rsid w:val="00137152"/>
    <w:rsid w:val="00137878"/>
    <w:rsid w:val="00137972"/>
    <w:rsid w:val="00137AB5"/>
    <w:rsid w:val="00137F0B"/>
    <w:rsid w:val="00140805"/>
    <w:rsid w:val="001414B6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1065"/>
    <w:rsid w:val="001511E6"/>
    <w:rsid w:val="00151692"/>
    <w:rsid w:val="0015191D"/>
    <w:rsid w:val="00151E23"/>
    <w:rsid w:val="00151F7A"/>
    <w:rsid w:val="001526E0"/>
    <w:rsid w:val="001527E8"/>
    <w:rsid w:val="0015321F"/>
    <w:rsid w:val="001538E7"/>
    <w:rsid w:val="00154A96"/>
    <w:rsid w:val="001551B5"/>
    <w:rsid w:val="00155CA0"/>
    <w:rsid w:val="001568BB"/>
    <w:rsid w:val="00156D0A"/>
    <w:rsid w:val="0015794A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670EE"/>
    <w:rsid w:val="0017011C"/>
    <w:rsid w:val="00170DEC"/>
    <w:rsid w:val="00171DB9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107"/>
    <w:rsid w:val="0019077B"/>
    <w:rsid w:val="00190AC1"/>
    <w:rsid w:val="001928CA"/>
    <w:rsid w:val="00192FB7"/>
    <w:rsid w:val="00193413"/>
    <w:rsid w:val="0019341A"/>
    <w:rsid w:val="001949E1"/>
    <w:rsid w:val="00195366"/>
    <w:rsid w:val="001957A1"/>
    <w:rsid w:val="00196155"/>
    <w:rsid w:val="0019791C"/>
    <w:rsid w:val="00197AE0"/>
    <w:rsid w:val="00197DF9"/>
    <w:rsid w:val="00197E33"/>
    <w:rsid w:val="001A059E"/>
    <w:rsid w:val="001A12D2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564"/>
    <w:rsid w:val="001A5A70"/>
    <w:rsid w:val="001A6173"/>
    <w:rsid w:val="001A6847"/>
    <w:rsid w:val="001A6894"/>
    <w:rsid w:val="001A6B9A"/>
    <w:rsid w:val="001A6CBA"/>
    <w:rsid w:val="001B09E3"/>
    <w:rsid w:val="001B0D97"/>
    <w:rsid w:val="001B153F"/>
    <w:rsid w:val="001B42A6"/>
    <w:rsid w:val="001B4CFD"/>
    <w:rsid w:val="001B4DC3"/>
    <w:rsid w:val="001B56AF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4955"/>
    <w:rsid w:val="001C51D8"/>
    <w:rsid w:val="001C5621"/>
    <w:rsid w:val="001C5ABF"/>
    <w:rsid w:val="001C5B05"/>
    <w:rsid w:val="001C65E0"/>
    <w:rsid w:val="001C77C3"/>
    <w:rsid w:val="001C7A34"/>
    <w:rsid w:val="001C7A65"/>
    <w:rsid w:val="001D0724"/>
    <w:rsid w:val="001D0FF3"/>
    <w:rsid w:val="001D1A49"/>
    <w:rsid w:val="001D1F3D"/>
    <w:rsid w:val="001D4EDE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E8A"/>
    <w:rsid w:val="001E084D"/>
    <w:rsid w:val="001E13E6"/>
    <w:rsid w:val="001E1D74"/>
    <w:rsid w:val="001E1E1A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A87"/>
    <w:rsid w:val="00201C3E"/>
    <w:rsid w:val="00201F03"/>
    <w:rsid w:val="00201F3A"/>
    <w:rsid w:val="00202016"/>
    <w:rsid w:val="00202E61"/>
    <w:rsid w:val="0020308F"/>
    <w:rsid w:val="00203F0E"/>
    <w:rsid w:val="00203F96"/>
    <w:rsid w:val="0020421F"/>
    <w:rsid w:val="00205283"/>
    <w:rsid w:val="00205D8D"/>
    <w:rsid w:val="00205FC4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7FC"/>
    <w:rsid w:val="00221E74"/>
    <w:rsid w:val="002222A9"/>
    <w:rsid w:val="002224DB"/>
    <w:rsid w:val="0022275D"/>
    <w:rsid w:val="0022388B"/>
    <w:rsid w:val="00223FCB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94"/>
    <w:rsid w:val="00230765"/>
    <w:rsid w:val="00230D18"/>
    <w:rsid w:val="002319E4"/>
    <w:rsid w:val="00231E7E"/>
    <w:rsid w:val="00232152"/>
    <w:rsid w:val="00232F7F"/>
    <w:rsid w:val="0023313B"/>
    <w:rsid w:val="002350D0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18D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072"/>
    <w:rsid w:val="002A039D"/>
    <w:rsid w:val="002A054D"/>
    <w:rsid w:val="002A055E"/>
    <w:rsid w:val="002A123E"/>
    <w:rsid w:val="002A1D4E"/>
    <w:rsid w:val="002A2869"/>
    <w:rsid w:val="002A34ED"/>
    <w:rsid w:val="002A3B15"/>
    <w:rsid w:val="002A3B19"/>
    <w:rsid w:val="002A4E40"/>
    <w:rsid w:val="002A5D5D"/>
    <w:rsid w:val="002A5D68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5FA2"/>
    <w:rsid w:val="002B6914"/>
    <w:rsid w:val="002B71AD"/>
    <w:rsid w:val="002B753F"/>
    <w:rsid w:val="002B7A75"/>
    <w:rsid w:val="002C06AD"/>
    <w:rsid w:val="002C162C"/>
    <w:rsid w:val="002C2130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2BA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518"/>
    <w:rsid w:val="002F3669"/>
    <w:rsid w:val="002F36B5"/>
    <w:rsid w:val="002F37A9"/>
    <w:rsid w:val="002F4A14"/>
    <w:rsid w:val="002F5191"/>
    <w:rsid w:val="002F56EA"/>
    <w:rsid w:val="002F6098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59AC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DD8"/>
    <w:rsid w:val="00315E54"/>
    <w:rsid w:val="003163EF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1751"/>
    <w:rsid w:val="00331845"/>
    <w:rsid w:val="00331885"/>
    <w:rsid w:val="003331B1"/>
    <w:rsid w:val="00333AEF"/>
    <w:rsid w:val="00334579"/>
    <w:rsid w:val="00335732"/>
    <w:rsid w:val="00335858"/>
    <w:rsid w:val="00335D68"/>
    <w:rsid w:val="00335F57"/>
    <w:rsid w:val="0033611E"/>
    <w:rsid w:val="00336BDA"/>
    <w:rsid w:val="00336DFA"/>
    <w:rsid w:val="0033703E"/>
    <w:rsid w:val="003375C3"/>
    <w:rsid w:val="00337AD9"/>
    <w:rsid w:val="00337E03"/>
    <w:rsid w:val="00337EFB"/>
    <w:rsid w:val="00337F2C"/>
    <w:rsid w:val="0034023A"/>
    <w:rsid w:val="00340495"/>
    <w:rsid w:val="00340901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4326"/>
    <w:rsid w:val="00344F0C"/>
    <w:rsid w:val="0034626E"/>
    <w:rsid w:val="00346DB5"/>
    <w:rsid w:val="00346F1C"/>
    <w:rsid w:val="003477B1"/>
    <w:rsid w:val="003478FC"/>
    <w:rsid w:val="0035170A"/>
    <w:rsid w:val="003517CB"/>
    <w:rsid w:val="0035187B"/>
    <w:rsid w:val="0035245C"/>
    <w:rsid w:val="003528A4"/>
    <w:rsid w:val="0035411C"/>
    <w:rsid w:val="00354995"/>
    <w:rsid w:val="003553E5"/>
    <w:rsid w:val="00356B0C"/>
    <w:rsid w:val="00357380"/>
    <w:rsid w:val="003602D9"/>
    <w:rsid w:val="003604CE"/>
    <w:rsid w:val="00360BC9"/>
    <w:rsid w:val="00361A3F"/>
    <w:rsid w:val="00361CDC"/>
    <w:rsid w:val="0036217B"/>
    <w:rsid w:val="00362D51"/>
    <w:rsid w:val="003637E1"/>
    <w:rsid w:val="00363C57"/>
    <w:rsid w:val="00364C94"/>
    <w:rsid w:val="00364F7E"/>
    <w:rsid w:val="0036580D"/>
    <w:rsid w:val="00365B0F"/>
    <w:rsid w:val="00365B3E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1A0"/>
    <w:rsid w:val="00376FB4"/>
    <w:rsid w:val="00377CE1"/>
    <w:rsid w:val="0038005A"/>
    <w:rsid w:val="003803B0"/>
    <w:rsid w:val="003811B5"/>
    <w:rsid w:val="003820FF"/>
    <w:rsid w:val="003823DD"/>
    <w:rsid w:val="0038257F"/>
    <w:rsid w:val="00384569"/>
    <w:rsid w:val="0038467B"/>
    <w:rsid w:val="00384705"/>
    <w:rsid w:val="00384E7C"/>
    <w:rsid w:val="003856D3"/>
    <w:rsid w:val="00385BF0"/>
    <w:rsid w:val="003865A1"/>
    <w:rsid w:val="00387287"/>
    <w:rsid w:val="00387714"/>
    <w:rsid w:val="00387867"/>
    <w:rsid w:val="00390B2B"/>
    <w:rsid w:val="00392FDC"/>
    <w:rsid w:val="00393352"/>
    <w:rsid w:val="003939FF"/>
    <w:rsid w:val="00394425"/>
    <w:rsid w:val="00394702"/>
    <w:rsid w:val="00394A69"/>
    <w:rsid w:val="0039527E"/>
    <w:rsid w:val="00395606"/>
    <w:rsid w:val="003959D3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39AC"/>
    <w:rsid w:val="003A45A1"/>
    <w:rsid w:val="003A4C72"/>
    <w:rsid w:val="003A57A2"/>
    <w:rsid w:val="003A5B0A"/>
    <w:rsid w:val="003A664F"/>
    <w:rsid w:val="003A6AD6"/>
    <w:rsid w:val="003A6BAC"/>
    <w:rsid w:val="003A70A4"/>
    <w:rsid w:val="003A767A"/>
    <w:rsid w:val="003A7EF3"/>
    <w:rsid w:val="003B0B28"/>
    <w:rsid w:val="003B159C"/>
    <w:rsid w:val="003B1BE8"/>
    <w:rsid w:val="003B1C23"/>
    <w:rsid w:val="003B243E"/>
    <w:rsid w:val="003B299F"/>
    <w:rsid w:val="003B3573"/>
    <w:rsid w:val="003B369F"/>
    <w:rsid w:val="003B36A3"/>
    <w:rsid w:val="003B3D12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879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88"/>
    <w:rsid w:val="003E55E4"/>
    <w:rsid w:val="003E5C85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2CF9"/>
    <w:rsid w:val="003F31CF"/>
    <w:rsid w:val="003F434A"/>
    <w:rsid w:val="003F53BB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035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5374"/>
    <w:rsid w:val="0041793E"/>
    <w:rsid w:val="00417B25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9F0"/>
    <w:rsid w:val="00425DCA"/>
    <w:rsid w:val="004264A0"/>
    <w:rsid w:val="00427248"/>
    <w:rsid w:val="00427342"/>
    <w:rsid w:val="0042760D"/>
    <w:rsid w:val="00430098"/>
    <w:rsid w:val="00430C4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37E2"/>
    <w:rsid w:val="00444F56"/>
    <w:rsid w:val="00445A2A"/>
    <w:rsid w:val="00445E3A"/>
    <w:rsid w:val="004461DB"/>
    <w:rsid w:val="00446488"/>
    <w:rsid w:val="00446617"/>
    <w:rsid w:val="004468A7"/>
    <w:rsid w:val="00447256"/>
    <w:rsid w:val="00447702"/>
    <w:rsid w:val="00447A3F"/>
    <w:rsid w:val="00447B52"/>
    <w:rsid w:val="00447DEF"/>
    <w:rsid w:val="00450744"/>
    <w:rsid w:val="00450F82"/>
    <w:rsid w:val="0045128C"/>
    <w:rsid w:val="004517AA"/>
    <w:rsid w:val="0045201C"/>
    <w:rsid w:val="004522A3"/>
    <w:rsid w:val="00452803"/>
    <w:rsid w:val="00452BCB"/>
    <w:rsid w:val="00452CAC"/>
    <w:rsid w:val="00453010"/>
    <w:rsid w:val="004531FB"/>
    <w:rsid w:val="004540AF"/>
    <w:rsid w:val="004541ED"/>
    <w:rsid w:val="004543FF"/>
    <w:rsid w:val="00454EC7"/>
    <w:rsid w:val="00455EFC"/>
    <w:rsid w:val="00456BCD"/>
    <w:rsid w:val="00457565"/>
    <w:rsid w:val="00457B71"/>
    <w:rsid w:val="00457DEB"/>
    <w:rsid w:val="00457F1A"/>
    <w:rsid w:val="00460F0C"/>
    <w:rsid w:val="0046222D"/>
    <w:rsid w:val="004630EF"/>
    <w:rsid w:val="00463294"/>
    <w:rsid w:val="0046386A"/>
    <w:rsid w:val="00463913"/>
    <w:rsid w:val="00463F2D"/>
    <w:rsid w:val="00464152"/>
    <w:rsid w:val="00464BFF"/>
    <w:rsid w:val="004651F2"/>
    <w:rsid w:val="0046580D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56B"/>
    <w:rsid w:val="004759A8"/>
    <w:rsid w:val="0047610C"/>
    <w:rsid w:val="00477768"/>
    <w:rsid w:val="00477ED1"/>
    <w:rsid w:val="00480398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1E1"/>
    <w:rsid w:val="004907EB"/>
    <w:rsid w:val="00491035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39C"/>
    <w:rsid w:val="004A45BB"/>
    <w:rsid w:val="004A45E8"/>
    <w:rsid w:val="004A4E35"/>
    <w:rsid w:val="004A56BD"/>
    <w:rsid w:val="004A6BFB"/>
    <w:rsid w:val="004A7390"/>
    <w:rsid w:val="004B0C76"/>
    <w:rsid w:val="004B17BF"/>
    <w:rsid w:val="004B1E53"/>
    <w:rsid w:val="004B20B8"/>
    <w:rsid w:val="004B28D0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072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54D"/>
    <w:rsid w:val="004D4A33"/>
    <w:rsid w:val="004D4AAE"/>
    <w:rsid w:val="004D4B3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036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1CB"/>
    <w:rsid w:val="004F2250"/>
    <w:rsid w:val="004F4DA3"/>
    <w:rsid w:val="004F51AE"/>
    <w:rsid w:val="004F5F08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08D"/>
    <w:rsid w:val="00515261"/>
    <w:rsid w:val="005153A7"/>
    <w:rsid w:val="00515499"/>
    <w:rsid w:val="005157AA"/>
    <w:rsid w:val="00516D5C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598"/>
    <w:rsid w:val="00525C25"/>
    <w:rsid w:val="00526033"/>
    <w:rsid w:val="0052637F"/>
    <w:rsid w:val="005273E3"/>
    <w:rsid w:val="00527ADD"/>
    <w:rsid w:val="00527CD9"/>
    <w:rsid w:val="00530B65"/>
    <w:rsid w:val="00531895"/>
    <w:rsid w:val="00531F2C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077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4B9A"/>
    <w:rsid w:val="00545740"/>
    <w:rsid w:val="00546970"/>
    <w:rsid w:val="00546E15"/>
    <w:rsid w:val="00546E31"/>
    <w:rsid w:val="00546F98"/>
    <w:rsid w:val="00547C94"/>
    <w:rsid w:val="00547E33"/>
    <w:rsid w:val="00551EF8"/>
    <w:rsid w:val="005526C5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399"/>
    <w:rsid w:val="00560D2E"/>
    <w:rsid w:val="0056121F"/>
    <w:rsid w:val="005628E8"/>
    <w:rsid w:val="00562B08"/>
    <w:rsid w:val="005635B4"/>
    <w:rsid w:val="00566318"/>
    <w:rsid w:val="0056683B"/>
    <w:rsid w:val="00566D01"/>
    <w:rsid w:val="00567F52"/>
    <w:rsid w:val="00572505"/>
    <w:rsid w:val="0057487C"/>
    <w:rsid w:val="00574D01"/>
    <w:rsid w:val="00574D85"/>
    <w:rsid w:val="00575E90"/>
    <w:rsid w:val="00576228"/>
    <w:rsid w:val="0057696A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1D9F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97B2D"/>
    <w:rsid w:val="005A10E8"/>
    <w:rsid w:val="005A1148"/>
    <w:rsid w:val="005A1E9A"/>
    <w:rsid w:val="005A209A"/>
    <w:rsid w:val="005A23FD"/>
    <w:rsid w:val="005A3AE8"/>
    <w:rsid w:val="005A4050"/>
    <w:rsid w:val="005A4CA6"/>
    <w:rsid w:val="005A52F5"/>
    <w:rsid w:val="005A662D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100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7F1"/>
    <w:rsid w:val="005D1DC3"/>
    <w:rsid w:val="005D210B"/>
    <w:rsid w:val="005D229D"/>
    <w:rsid w:val="005D24BF"/>
    <w:rsid w:val="005D2FE9"/>
    <w:rsid w:val="005D30D3"/>
    <w:rsid w:val="005D35D5"/>
    <w:rsid w:val="005D38F5"/>
    <w:rsid w:val="005D42AF"/>
    <w:rsid w:val="005D4653"/>
    <w:rsid w:val="005D4787"/>
    <w:rsid w:val="005D5AD0"/>
    <w:rsid w:val="005D66B5"/>
    <w:rsid w:val="005E07CF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345"/>
    <w:rsid w:val="005F2380"/>
    <w:rsid w:val="005F2C7F"/>
    <w:rsid w:val="005F2CB1"/>
    <w:rsid w:val="005F3025"/>
    <w:rsid w:val="005F4E8E"/>
    <w:rsid w:val="005F5C67"/>
    <w:rsid w:val="005F5D2F"/>
    <w:rsid w:val="005F5E1C"/>
    <w:rsid w:val="005F618C"/>
    <w:rsid w:val="005F67FE"/>
    <w:rsid w:val="005F70BD"/>
    <w:rsid w:val="005F771F"/>
    <w:rsid w:val="006011DA"/>
    <w:rsid w:val="0060283C"/>
    <w:rsid w:val="00603ACC"/>
    <w:rsid w:val="0060402A"/>
    <w:rsid w:val="00604F14"/>
    <w:rsid w:val="0060529E"/>
    <w:rsid w:val="00605393"/>
    <w:rsid w:val="006055CB"/>
    <w:rsid w:val="006058B3"/>
    <w:rsid w:val="006059B6"/>
    <w:rsid w:val="00605B48"/>
    <w:rsid w:val="00606307"/>
    <w:rsid w:val="00606960"/>
    <w:rsid w:val="00606A55"/>
    <w:rsid w:val="0060739A"/>
    <w:rsid w:val="00607BD4"/>
    <w:rsid w:val="006101D9"/>
    <w:rsid w:val="0061030F"/>
    <w:rsid w:val="00611188"/>
    <w:rsid w:val="00611B83"/>
    <w:rsid w:val="00612282"/>
    <w:rsid w:val="00613257"/>
    <w:rsid w:val="00613743"/>
    <w:rsid w:val="00614191"/>
    <w:rsid w:val="00615082"/>
    <w:rsid w:val="0061578A"/>
    <w:rsid w:val="006159EE"/>
    <w:rsid w:val="00616A30"/>
    <w:rsid w:val="00616B07"/>
    <w:rsid w:val="00616C59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CE"/>
    <w:rsid w:val="006243E3"/>
    <w:rsid w:val="0062635B"/>
    <w:rsid w:val="006268FC"/>
    <w:rsid w:val="0062721B"/>
    <w:rsid w:val="00627705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F6"/>
    <w:rsid w:val="006338DB"/>
    <w:rsid w:val="0063484A"/>
    <w:rsid w:val="00634A41"/>
    <w:rsid w:val="00634C38"/>
    <w:rsid w:val="00635198"/>
    <w:rsid w:val="00635305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8E1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5D5B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0E35"/>
    <w:rsid w:val="00671098"/>
    <w:rsid w:val="00671638"/>
    <w:rsid w:val="00671A95"/>
    <w:rsid w:val="0067218F"/>
    <w:rsid w:val="00672821"/>
    <w:rsid w:val="0067312A"/>
    <w:rsid w:val="0067384F"/>
    <w:rsid w:val="0067388C"/>
    <w:rsid w:val="006741F2"/>
    <w:rsid w:val="00674CC3"/>
    <w:rsid w:val="0067521B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38C2"/>
    <w:rsid w:val="00694191"/>
    <w:rsid w:val="006942AD"/>
    <w:rsid w:val="006942C2"/>
    <w:rsid w:val="006950B9"/>
    <w:rsid w:val="00695BB7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3ED7"/>
    <w:rsid w:val="006B4113"/>
    <w:rsid w:val="006B4C8B"/>
    <w:rsid w:val="006B50CF"/>
    <w:rsid w:val="006B63B3"/>
    <w:rsid w:val="006B7F0C"/>
    <w:rsid w:val="006C004B"/>
    <w:rsid w:val="006C03B8"/>
    <w:rsid w:val="006C043A"/>
    <w:rsid w:val="006C135E"/>
    <w:rsid w:val="006C17CA"/>
    <w:rsid w:val="006C20F0"/>
    <w:rsid w:val="006C3BF1"/>
    <w:rsid w:val="006C4772"/>
    <w:rsid w:val="006C4BA8"/>
    <w:rsid w:val="006C4D2E"/>
    <w:rsid w:val="006C5997"/>
    <w:rsid w:val="006C5EC9"/>
    <w:rsid w:val="006C6059"/>
    <w:rsid w:val="006C63B7"/>
    <w:rsid w:val="006C652C"/>
    <w:rsid w:val="006C6965"/>
    <w:rsid w:val="006C6F7B"/>
    <w:rsid w:val="006C7204"/>
    <w:rsid w:val="006C7522"/>
    <w:rsid w:val="006C75BD"/>
    <w:rsid w:val="006D08CA"/>
    <w:rsid w:val="006D0A5B"/>
    <w:rsid w:val="006D0DF1"/>
    <w:rsid w:val="006D3484"/>
    <w:rsid w:val="006D3E5D"/>
    <w:rsid w:val="006D3E9F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B1"/>
    <w:rsid w:val="006F3CDE"/>
    <w:rsid w:val="006F457A"/>
    <w:rsid w:val="006F573C"/>
    <w:rsid w:val="006F58D4"/>
    <w:rsid w:val="006F5C7C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A98"/>
    <w:rsid w:val="00707D21"/>
    <w:rsid w:val="00707D61"/>
    <w:rsid w:val="007104BB"/>
    <w:rsid w:val="00710591"/>
    <w:rsid w:val="00710C23"/>
    <w:rsid w:val="00710C27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2BCE"/>
    <w:rsid w:val="00722F85"/>
    <w:rsid w:val="007236B4"/>
    <w:rsid w:val="007238A1"/>
    <w:rsid w:val="00723A78"/>
    <w:rsid w:val="00723AE2"/>
    <w:rsid w:val="007245C8"/>
    <w:rsid w:val="007248B6"/>
    <w:rsid w:val="0072498B"/>
    <w:rsid w:val="00724A9A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3B68"/>
    <w:rsid w:val="007445A0"/>
    <w:rsid w:val="0074524B"/>
    <w:rsid w:val="007461AB"/>
    <w:rsid w:val="0074730F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34DC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1DB"/>
    <w:rsid w:val="00776971"/>
    <w:rsid w:val="00776F51"/>
    <w:rsid w:val="0077706B"/>
    <w:rsid w:val="00777E4D"/>
    <w:rsid w:val="00780A80"/>
    <w:rsid w:val="0078145B"/>
    <w:rsid w:val="0078177E"/>
    <w:rsid w:val="00781B8F"/>
    <w:rsid w:val="00781B97"/>
    <w:rsid w:val="00782855"/>
    <w:rsid w:val="0078304C"/>
    <w:rsid w:val="00783673"/>
    <w:rsid w:val="00785490"/>
    <w:rsid w:val="00785660"/>
    <w:rsid w:val="00786E9D"/>
    <w:rsid w:val="00787FE1"/>
    <w:rsid w:val="00790C18"/>
    <w:rsid w:val="00790E04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580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5D4A"/>
    <w:rsid w:val="007A67B5"/>
    <w:rsid w:val="007A67B6"/>
    <w:rsid w:val="007B0CD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2E1"/>
    <w:rsid w:val="007D42EA"/>
    <w:rsid w:val="007D4552"/>
    <w:rsid w:val="007D45AE"/>
    <w:rsid w:val="007D5901"/>
    <w:rsid w:val="007D61F6"/>
    <w:rsid w:val="007D62B1"/>
    <w:rsid w:val="007D66FE"/>
    <w:rsid w:val="007D673D"/>
    <w:rsid w:val="007D728F"/>
    <w:rsid w:val="007D74E2"/>
    <w:rsid w:val="007D7526"/>
    <w:rsid w:val="007E0DE8"/>
    <w:rsid w:val="007E15D2"/>
    <w:rsid w:val="007E2092"/>
    <w:rsid w:val="007E2484"/>
    <w:rsid w:val="007E2D0A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142"/>
    <w:rsid w:val="007F7C6F"/>
    <w:rsid w:val="008006C7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E54"/>
    <w:rsid w:val="0080605F"/>
    <w:rsid w:val="008068F9"/>
    <w:rsid w:val="00807116"/>
    <w:rsid w:val="00807133"/>
    <w:rsid w:val="00807786"/>
    <w:rsid w:val="00807D9C"/>
    <w:rsid w:val="00810232"/>
    <w:rsid w:val="008106BC"/>
    <w:rsid w:val="00810A27"/>
    <w:rsid w:val="008112B2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11"/>
    <w:rsid w:val="00816B32"/>
    <w:rsid w:val="00816E1F"/>
    <w:rsid w:val="00816ECE"/>
    <w:rsid w:val="00817196"/>
    <w:rsid w:val="00817905"/>
    <w:rsid w:val="008179AC"/>
    <w:rsid w:val="008214D4"/>
    <w:rsid w:val="008229DA"/>
    <w:rsid w:val="00822CC3"/>
    <w:rsid w:val="00822D81"/>
    <w:rsid w:val="0082309B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06B9"/>
    <w:rsid w:val="00831963"/>
    <w:rsid w:val="0083257F"/>
    <w:rsid w:val="00832672"/>
    <w:rsid w:val="00832E86"/>
    <w:rsid w:val="00833017"/>
    <w:rsid w:val="00833A85"/>
    <w:rsid w:val="00833F27"/>
    <w:rsid w:val="00834CDF"/>
    <w:rsid w:val="00835284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2DFC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26C0"/>
    <w:rsid w:val="00852AE6"/>
    <w:rsid w:val="0085401F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63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C89"/>
    <w:rsid w:val="00877F18"/>
    <w:rsid w:val="00880089"/>
    <w:rsid w:val="00880158"/>
    <w:rsid w:val="0088019D"/>
    <w:rsid w:val="008807DC"/>
    <w:rsid w:val="008821B6"/>
    <w:rsid w:val="00882253"/>
    <w:rsid w:val="00882324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3816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D1"/>
    <w:rsid w:val="008C0C99"/>
    <w:rsid w:val="008C11B3"/>
    <w:rsid w:val="008C1456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4F92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5B1A"/>
    <w:rsid w:val="008E6205"/>
    <w:rsid w:val="008E6E3A"/>
    <w:rsid w:val="008E7D72"/>
    <w:rsid w:val="008E7D76"/>
    <w:rsid w:val="008F0B29"/>
    <w:rsid w:val="008F1829"/>
    <w:rsid w:val="008F1EAB"/>
    <w:rsid w:val="008F2D67"/>
    <w:rsid w:val="008F2FE2"/>
    <w:rsid w:val="008F33DC"/>
    <w:rsid w:val="008F410D"/>
    <w:rsid w:val="008F4176"/>
    <w:rsid w:val="008F477F"/>
    <w:rsid w:val="008F61F7"/>
    <w:rsid w:val="008F650A"/>
    <w:rsid w:val="008F6D92"/>
    <w:rsid w:val="008F6EAD"/>
    <w:rsid w:val="008F710B"/>
    <w:rsid w:val="008F71CD"/>
    <w:rsid w:val="008F77FA"/>
    <w:rsid w:val="008F789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10D"/>
    <w:rsid w:val="00927231"/>
    <w:rsid w:val="00927537"/>
    <w:rsid w:val="00931181"/>
    <w:rsid w:val="0093177E"/>
    <w:rsid w:val="00931BD9"/>
    <w:rsid w:val="009321C8"/>
    <w:rsid w:val="009338B9"/>
    <w:rsid w:val="00933A27"/>
    <w:rsid w:val="0093405D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A34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573DE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32"/>
    <w:rsid w:val="00976949"/>
    <w:rsid w:val="00976D75"/>
    <w:rsid w:val="00976DFF"/>
    <w:rsid w:val="00976F70"/>
    <w:rsid w:val="00977FFB"/>
    <w:rsid w:val="00980477"/>
    <w:rsid w:val="009820B4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2AA"/>
    <w:rsid w:val="009868AC"/>
    <w:rsid w:val="0098759E"/>
    <w:rsid w:val="00987C9A"/>
    <w:rsid w:val="00987D7B"/>
    <w:rsid w:val="00990630"/>
    <w:rsid w:val="00991054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A56"/>
    <w:rsid w:val="009A2FD8"/>
    <w:rsid w:val="009A329C"/>
    <w:rsid w:val="009A336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838"/>
    <w:rsid w:val="009B1AAD"/>
    <w:rsid w:val="009B1F30"/>
    <w:rsid w:val="009B2A81"/>
    <w:rsid w:val="009B2AAA"/>
    <w:rsid w:val="009B3AC2"/>
    <w:rsid w:val="009B465C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5636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2A77"/>
    <w:rsid w:val="009E3120"/>
    <w:rsid w:val="009E33AF"/>
    <w:rsid w:val="009E35DB"/>
    <w:rsid w:val="009E36CD"/>
    <w:rsid w:val="009E3D7B"/>
    <w:rsid w:val="009E47A3"/>
    <w:rsid w:val="009E51E2"/>
    <w:rsid w:val="009E5255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3DE2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2E0F"/>
    <w:rsid w:val="00A13734"/>
    <w:rsid w:val="00A13E54"/>
    <w:rsid w:val="00A1429B"/>
    <w:rsid w:val="00A142F0"/>
    <w:rsid w:val="00A14C96"/>
    <w:rsid w:val="00A14ED2"/>
    <w:rsid w:val="00A1533E"/>
    <w:rsid w:val="00A15C5E"/>
    <w:rsid w:val="00A17E06"/>
    <w:rsid w:val="00A17F63"/>
    <w:rsid w:val="00A20CA4"/>
    <w:rsid w:val="00A211E3"/>
    <w:rsid w:val="00A21268"/>
    <w:rsid w:val="00A21858"/>
    <w:rsid w:val="00A2193B"/>
    <w:rsid w:val="00A21B39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033"/>
    <w:rsid w:val="00A264A3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D1B"/>
    <w:rsid w:val="00A313D8"/>
    <w:rsid w:val="00A3181A"/>
    <w:rsid w:val="00A32E1B"/>
    <w:rsid w:val="00A3420D"/>
    <w:rsid w:val="00A3448A"/>
    <w:rsid w:val="00A34D73"/>
    <w:rsid w:val="00A35244"/>
    <w:rsid w:val="00A3620B"/>
    <w:rsid w:val="00A36297"/>
    <w:rsid w:val="00A377F7"/>
    <w:rsid w:val="00A40717"/>
    <w:rsid w:val="00A40CC9"/>
    <w:rsid w:val="00A40F99"/>
    <w:rsid w:val="00A411E3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97E"/>
    <w:rsid w:val="00A46A4E"/>
    <w:rsid w:val="00A46F14"/>
    <w:rsid w:val="00A47822"/>
    <w:rsid w:val="00A47A4A"/>
    <w:rsid w:val="00A5008B"/>
    <w:rsid w:val="00A501DD"/>
    <w:rsid w:val="00A52A7A"/>
    <w:rsid w:val="00A52E1D"/>
    <w:rsid w:val="00A53E1B"/>
    <w:rsid w:val="00A54CD6"/>
    <w:rsid w:val="00A5532B"/>
    <w:rsid w:val="00A55873"/>
    <w:rsid w:val="00A55888"/>
    <w:rsid w:val="00A55BBA"/>
    <w:rsid w:val="00A5686D"/>
    <w:rsid w:val="00A56AE6"/>
    <w:rsid w:val="00A56EA2"/>
    <w:rsid w:val="00A56FA4"/>
    <w:rsid w:val="00A57F22"/>
    <w:rsid w:val="00A60213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689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0C16"/>
    <w:rsid w:val="00A814EF"/>
    <w:rsid w:val="00A81BD7"/>
    <w:rsid w:val="00A825F4"/>
    <w:rsid w:val="00A82E56"/>
    <w:rsid w:val="00A82F20"/>
    <w:rsid w:val="00A838CC"/>
    <w:rsid w:val="00A84A50"/>
    <w:rsid w:val="00A84AB4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39BE"/>
    <w:rsid w:val="00A93CD6"/>
    <w:rsid w:val="00A9442A"/>
    <w:rsid w:val="00A948B6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22"/>
    <w:rsid w:val="00AB0754"/>
    <w:rsid w:val="00AB0BC8"/>
    <w:rsid w:val="00AB0E37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1D0B"/>
    <w:rsid w:val="00AD2C0D"/>
    <w:rsid w:val="00AD2E46"/>
    <w:rsid w:val="00AD3F94"/>
    <w:rsid w:val="00AD4A5A"/>
    <w:rsid w:val="00AD501C"/>
    <w:rsid w:val="00AD5E16"/>
    <w:rsid w:val="00AD6E56"/>
    <w:rsid w:val="00AE075A"/>
    <w:rsid w:val="00AE0C5B"/>
    <w:rsid w:val="00AE1180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6EF5"/>
    <w:rsid w:val="00AE7329"/>
    <w:rsid w:val="00AE775E"/>
    <w:rsid w:val="00AE7B8F"/>
    <w:rsid w:val="00AF00B7"/>
    <w:rsid w:val="00AF05C6"/>
    <w:rsid w:val="00AF063C"/>
    <w:rsid w:val="00AF134D"/>
    <w:rsid w:val="00AF18A5"/>
    <w:rsid w:val="00AF1C5D"/>
    <w:rsid w:val="00AF2778"/>
    <w:rsid w:val="00AF337E"/>
    <w:rsid w:val="00AF3FB3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3A61"/>
    <w:rsid w:val="00B04A74"/>
    <w:rsid w:val="00B05084"/>
    <w:rsid w:val="00B061C4"/>
    <w:rsid w:val="00B07D0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944"/>
    <w:rsid w:val="00B20256"/>
    <w:rsid w:val="00B20C76"/>
    <w:rsid w:val="00B20D09"/>
    <w:rsid w:val="00B21660"/>
    <w:rsid w:val="00B21DDC"/>
    <w:rsid w:val="00B2216F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1FC"/>
    <w:rsid w:val="00B30929"/>
    <w:rsid w:val="00B314C3"/>
    <w:rsid w:val="00B31E8E"/>
    <w:rsid w:val="00B32445"/>
    <w:rsid w:val="00B33017"/>
    <w:rsid w:val="00B332D4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1F60"/>
    <w:rsid w:val="00B42364"/>
    <w:rsid w:val="00B42778"/>
    <w:rsid w:val="00B427B1"/>
    <w:rsid w:val="00B43021"/>
    <w:rsid w:val="00B4326E"/>
    <w:rsid w:val="00B43B6B"/>
    <w:rsid w:val="00B43BA1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33E"/>
    <w:rsid w:val="00B51432"/>
    <w:rsid w:val="00B515DF"/>
    <w:rsid w:val="00B51EDE"/>
    <w:rsid w:val="00B51F7F"/>
    <w:rsid w:val="00B52EC3"/>
    <w:rsid w:val="00B53EA9"/>
    <w:rsid w:val="00B548B7"/>
    <w:rsid w:val="00B54B26"/>
    <w:rsid w:val="00B54F83"/>
    <w:rsid w:val="00B55C76"/>
    <w:rsid w:val="00B5605E"/>
    <w:rsid w:val="00B579CD"/>
    <w:rsid w:val="00B57A73"/>
    <w:rsid w:val="00B57E9F"/>
    <w:rsid w:val="00B57EC3"/>
    <w:rsid w:val="00B60A5A"/>
    <w:rsid w:val="00B60DDB"/>
    <w:rsid w:val="00B614E6"/>
    <w:rsid w:val="00B629C9"/>
    <w:rsid w:val="00B62F2E"/>
    <w:rsid w:val="00B63378"/>
    <w:rsid w:val="00B635DC"/>
    <w:rsid w:val="00B63714"/>
    <w:rsid w:val="00B646B9"/>
    <w:rsid w:val="00B64797"/>
    <w:rsid w:val="00B64EDF"/>
    <w:rsid w:val="00B6569B"/>
    <w:rsid w:val="00B664C7"/>
    <w:rsid w:val="00B66DB8"/>
    <w:rsid w:val="00B6720E"/>
    <w:rsid w:val="00B67929"/>
    <w:rsid w:val="00B67AB8"/>
    <w:rsid w:val="00B70A4E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6EF6"/>
    <w:rsid w:val="00B770B0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CDD"/>
    <w:rsid w:val="00B92E5B"/>
    <w:rsid w:val="00B93304"/>
    <w:rsid w:val="00B935ED"/>
    <w:rsid w:val="00B93878"/>
    <w:rsid w:val="00B93B59"/>
    <w:rsid w:val="00B9406A"/>
    <w:rsid w:val="00B9524A"/>
    <w:rsid w:val="00B95792"/>
    <w:rsid w:val="00B96A11"/>
    <w:rsid w:val="00B97061"/>
    <w:rsid w:val="00B97DA2"/>
    <w:rsid w:val="00BA1564"/>
    <w:rsid w:val="00BA2280"/>
    <w:rsid w:val="00BA2463"/>
    <w:rsid w:val="00BA2A08"/>
    <w:rsid w:val="00BA2D5C"/>
    <w:rsid w:val="00BA3259"/>
    <w:rsid w:val="00BA3809"/>
    <w:rsid w:val="00BA56D2"/>
    <w:rsid w:val="00BA5E0C"/>
    <w:rsid w:val="00BA61FA"/>
    <w:rsid w:val="00BA76E0"/>
    <w:rsid w:val="00BA79E8"/>
    <w:rsid w:val="00BB1080"/>
    <w:rsid w:val="00BB13D9"/>
    <w:rsid w:val="00BB2A25"/>
    <w:rsid w:val="00BB2BDC"/>
    <w:rsid w:val="00BB32DF"/>
    <w:rsid w:val="00BB36F4"/>
    <w:rsid w:val="00BB4978"/>
    <w:rsid w:val="00BB51E9"/>
    <w:rsid w:val="00BB5F0F"/>
    <w:rsid w:val="00BB67D6"/>
    <w:rsid w:val="00BB7C24"/>
    <w:rsid w:val="00BB7FAE"/>
    <w:rsid w:val="00BC0FDC"/>
    <w:rsid w:val="00BC1A2B"/>
    <w:rsid w:val="00BC2795"/>
    <w:rsid w:val="00BC3053"/>
    <w:rsid w:val="00BC37A5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0C54"/>
    <w:rsid w:val="00BD188F"/>
    <w:rsid w:val="00BD1D8F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5BBF"/>
    <w:rsid w:val="00BE6715"/>
    <w:rsid w:val="00BE6CD8"/>
    <w:rsid w:val="00BE6FDE"/>
    <w:rsid w:val="00BE7078"/>
    <w:rsid w:val="00BE7406"/>
    <w:rsid w:val="00BE7603"/>
    <w:rsid w:val="00BF03F3"/>
    <w:rsid w:val="00BF07E1"/>
    <w:rsid w:val="00BF133D"/>
    <w:rsid w:val="00BF1E05"/>
    <w:rsid w:val="00BF1FA2"/>
    <w:rsid w:val="00BF2CB4"/>
    <w:rsid w:val="00BF2CE9"/>
    <w:rsid w:val="00BF2EAD"/>
    <w:rsid w:val="00BF3279"/>
    <w:rsid w:val="00BF372B"/>
    <w:rsid w:val="00BF42E5"/>
    <w:rsid w:val="00BF4680"/>
    <w:rsid w:val="00BF57F1"/>
    <w:rsid w:val="00BF6B83"/>
    <w:rsid w:val="00BF74C7"/>
    <w:rsid w:val="00BF7D33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D2A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2B8"/>
    <w:rsid w:val="00C12461"/>
    <w:rsid w:val="00C133D3"/>
    <w:rsid w:val="00C13C07"/>
    <w:rsid w:val="00C14591"/>
    <w:rsid w:val="00C1468C"/>
    <w:rsid w:val="00C14D4B"/>
    <w:rsid w:val="00C15059"/>
    <w:rsid w:val="00C154BB"/>
    <w:rsid w:val="00C15597"/>
    <w:rsid w:val="00C155AF"/>
    <w:rsid w:val="00C16639"/>
    <w:rsid w:val="00C16CC6"/>
    <w:rsid w:val="00C17DC2"/>
    <w:rsid w:val="00C20108"/>
    <w:rsid w:val="00C203B9"/>
    <w:rsid w:val="00C21201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AF1"/>
    <w:rsid w:val="00C264BF"/>
    <w:rsid w:val="00C279B5"/>
    <w:rsid w:val="00C27C45"/>
    <w:rsid w:val="00C31E08"/>
    <w:rsid w:val="00C3246F"/>
    <w:rsid w:val="00C327E1"/>
    <w:rsid w:val="00C329F3"/>
    <w:rsid w:val="00C33233"/>
    <w:rsid w:val="00C34180"/>
    <w:rsid w:val="00C345A5"/>
    <w:rsid w:val="00C345C8"/>
    <w:rsid w:val="00C34D86"/>
    <w:rsid w:val="00C35DDC"/>
    <w:rsid w:val="00C3719D"/>
    <w:rsid w:val="00C37CB2"/>
    <w:rsid w:val="00C40FA7"/>
    <w:rsid w:val="00C41207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B28"/>
    <w:rsid w:val="00C51106"/>
    <w:rsid w:val="00C517F3"/>
    <w:rsid w:val="00C528F9"/>
    <w:rsid w:val="00C52C14"/>
    <w:rsid w:val="00C54066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2EBB"/>
    <w:rsid w:val="00C63ED8"/>
    <w:rsid w:val="00C64672"/>
    <w:rsid w:val="00C64E8C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70697"/>
    <w:rsid w:val="00C709BE"/>
    <w:rsid w:val="00C715BF"/>
    <w:rsid w:val="00C71A5A"/>
    <w:rsid w:val="00C72093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2CE"/>
    <w:rsid w:val="00C81568"/>
    <w:rsid w:val="00C81A04"/>
    <w:rsid w:val="00C82E7E"/>
    <w:rsid w:val="00C83FEA"/>
    <w:rsid w:val="00C84298"/>
    <w:rsid w:val="00C84787"/>
    <w:rsid w:val="00C84D60"/>
    <w:rsid w:val="00C8503A"/>
    <w:rsid w:val="00C861FC"/>
    <w:rsid w:val="00C900C3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14C"/>
    <w:rsid w:val="00CA181E"/>
    <w:rsid w:val="00CA1A65"/>
    <w:rsid w:val="00CA1ED8"/>
    <w:rsid w:val="00CA1F87"/>
    <w:rsid w:val="00CA2661"/>
    <w:rsid w:val="00CA2EC5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0D55"/>
    <w:rsid w:val="00CB110F"/>
    <w:rsid w:val="00CB14BE"/>
    <w:rsid w:val="00CB1884"/>
    <w:rsid w:val="00CB1E0F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0F"/>
    <w:rsid w:val="00CC6034"/>
    <w:rsid w:val="00CC6161"/>
    <w:rsid w:val="00CC6500"/>
    <w:rsid w:val="00CC7453"/>
    <w:rsid w:val="00CC7A0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5E9"/>
    <w:rsid w:val="00CD568A"/>
    <w:rsid w:val="00CD5C70"/>
    <w:rsid w:val="00CD6038"/>
    <w:rsid w:val="00CD6C00"/>
    <w:rsid w:val="00CE0424"/>
    <w:rsid w:val="00CE20B2"/>
    <w:rsid w:val="00CE21F0"/>
    <w:rsid w:val="00CE274C"/>
    <w:rsid w:val="00CE3EC1"/>
    <w:rsid w:val="00CE455E"/>
    <w:rsid w:val="00CE4739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212E"/>
    <w:rsid w:val="00D02EE1"/>
    <w:rsid w:val="00D0349B"/>
    <w:rsid w:val="00D036C7"/>
    <w:rsid w:val="00D0435A"/>
    <w:rsid w:val="00D04921"/>
    <w:rsid w:val="00D0539B"/>
    <w:rsid w:val="00D06717"/>
    <w:rsid w:val="00D07629"/>
    <w:rsid w:val="00D10229"/>
    <w:rsid w:val="00D10237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6F58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6562"/>
    <w:rsid w:val="00D26E81"/>
    <w:rsid w:val="00D27AB8"/>
    <w:rsid w:val="00D31E34"/>
    <w:rsid w:val="00D32373"/>
    <w:rsid w:val="00D32494"/>
    <w:rsid w:val="00D33618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6AF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342"/>
    <w:rsid w:val="00D63DD2"/>
    <w:rsid w:val="00D64097"/>
    <w:rsid w:val="00D641EE"/>
    <w:rsid w:val="00D64ABA"/>
    <w:rsid w:val="00D652B5"/>
    <w:rsid w:val="00D65F83"/>
    <w:rsid w:val="00D66155"/>
    <w:rsid w:val="00D661D3"/>
    <w:rsid w:val="00D6628D"/>
    <w:rsid w:val="00D662F4"/>
    <w:rsid w:val="00D66CEB"/>
    <w:rsid w:val="00D67921"/>
    <w:rsid w:val="00D7005A"/>
    <w:rsid w:val="00D708B0"/>
    <w:rsid w:val="00D70C11"/>
    <w:rsid w:val="00D7171F"/>
    <w:rsid w:val="00D71D43"/>
    <w:rsid w:val="00D720FE"/>
    <w:rsid w:val="00D72811"/>
    <w:rsid w:val="00D72B86"/>
    <w:rsid w:val="00D72E6A"/>
    <w:rsid w:val="00D735F6"/>
    <w:rsid w:val="00D74978"/>
    <w:rsid w:val="00D76423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3D4A"/>
    <w:rsid w:val="00D84228"/>
    <w:rsid w:val="00D864F3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299"/>
    <w:rsid w:val="00DA4255"/>
    <w:rsid w:val="00DA4CB4"/>
    <w:rsid w:val="00DA5417"/>
    <w:rsid w:val="00DA56E8"/>
    <w:rsid w:val="00DA5817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70A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4CB"/>
    <w:rsid w:val="00DC4D4D"/>
    <w:rsid w:val="00DC53EF"/>
    <w:rsid w:val="00DC5B11"/>
    <w:rsid w:val="00DC5EB6"/>
    <w:rsid w:val="00DC6854"/>
    <w:rsid w:val="00DC6A78"/>
    <w:rsid w:val="00DC6DB9"/>
    <w:rsid w:val="00DC722E"/>
    <w:rsid w:val="00DC784D"/>
    <w:rsid w:val="00DC7C78"/>
    <w:rsid w:val="00DD185A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777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38ED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17"/>
    <w:rsid w:val="00E110E7"/>
    <w:rsid w:val="00E113CC"/>
    <w:rsid w:val="00E11677"/>
    <w:rsid w:val="00E1189C"/>
    <w:rsid w:val="00E11B20"/>
    <w:rsid w:val="00E12471"/>
    <w:rsid w:val="00E12600"/>
    <w:rsid w:val="00E12664"/>
    <w:rsid w:val="00E12B95"/>
    <w:rsid w:val="00E1369C"/>
    <w:rsid w:val="00E13B6E"/>
    <w:rsid w:val="00E13DF0"/>
    <w:rsid w:val="00E140B5"/>
    <w:rsid w:val="00E14429"/>
    <w:rsid w:val="00E16568"/>
    <w:rsid w:val="00E172CF"/>
    <w:rsid w:val="00E17921"/>
    <w:rsid w:val="00E17FA2"/>
    <w:rsid w:val="00E20486"/>
    <w:rsid w:val="00E209BB"/>
    <w:rsid w:val="00E20E88"/>
    <w:rsid w:val="00E2153C"/>
    <w:rsid w:val="00E21943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27551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3A4A"/>
    <w:rsid w:val="00E3400A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645"/>
    <w:rsid w:val="00E37797"/>
    <w:rsid w:val="00E37860"/>
    <w:rsid w:val="00E40482"/>
    <w:rsid w:val="00E41B21"/>
    <w:rsid w:val="00E41B6A"/>
    <w:rsid w:val="00E42114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3F4D"/>
    <w:rsid w:val="00E548D8"/>
    <w:rsid w:val="00E54D08"/>
    <w:rsid w:val="00E54D60"/>
    <w:rsid w:val="00E54E3B"/>
    <w:rsid w:val="00E55A9E"/>
    <w:rsid w:val="00E55C6B"/>
    <w:rsid w:val="00E563E5"/>
    <w:rsid w:val="00E56DD6"/>
    <w:rsid w:val="00E57118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A98"/>
    <w:rsid w:val="00E65CFD"/>
    <w:rsid w:val="00E65F01"/>
    <w:rsid w:val="00E65FF0"/>
    <w:rsid w:val="00E660A8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6B0F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76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4FA6"/>
    <w:rsid w:val="00E958C3"/>
    <w:rsid w:val="00E95CE0"/>
    <w:rsid w:val="00E9665B"/>
    <w:rsid w:val="00E96B71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4361"/>
    <w:rsid w:val="00EB4B7F"/>
    <w:rsid w:val="00EB4EA2"/>
    <w:rsid w:val="00EB5078"/>
    <w:rsid w:val="00EB5827"/>
    <w:rsid w:val="00EB6150"/>
    <w:rsid w:val="00EB6221"/>
    <w:rsid w:val="00EB646F"/>
    <w:rsid w:val="00EB652E"/>
    <w:rsid w:val="00EB6937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E19"/>
    <w:rsid w:val="00EC7F3F"/>
    <w:rsid w:val="00ED0D3E"/>
    <w:rsid w:val="00ED1006"/>
    <w:rsid w:val="00ED236F"/>
    <w:rsid w:val="00ED257D"/>
    <w:rsid w:val="00ED29F7"/>
    <w:rsid w:val="00ED2AFD"/>
    <w:rsid w:val="00ED3909"/>
    <w:rsid w:val="00ED3D00"/>
    <w:rsid w:val="00ED3F1B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4C7F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55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3F29"/>
    <w:rsid w:val="00F1527F"/>
    <w:rsid w:val="00F1579D"/>
    <w:rsid w:val="00F15FA5"/>
    <w:rsid w:val="00F165E7"/>
    <w:rsid w:val="00F16ED2"/>
    <w:rsid w:val="00F17804"/>
    <w:rsid w:val="00F203E0"/>
    <w:rsid w:val="00F209B7"/>
    <w:rsid w:val="00F20BFB"/>
    <w:rsid w:val="00F21F3F"/>
    <w:rsid w:val="00F22716"/>
    <w:rsid w:val="00F234C3"/>
    <w:rsid w:val="00F2376F"/>
    <w:rsid w:val="00F240A8"/>
    <w:rsid w:val="00F243D8"/>
    <w:rsid w:val="00F251FE"/>
    <w:rsid w:val="00F2586A"/>
    <w:rsid w:val="00F26237"/>
    <w:rsid w:val="00F26D0F"/>
    <w:rsid w:val="00F30270"/>
    <w:rsid w:val="00F30828"/>
    <w:rsid w:val="00F313D6"/>
    <w:rsid w:val="00F313F1"/>
    <w:rsid w:val="00F31CAE"/>
    <w:rsid w:val="00F31CBF"/>
    <w:rsid w:val="00F32980"/>
    <w:rsid w:val="00F33716"/>
    <w:rsid w:val="00F34754"/>
    <w:rsid w:val="00F362C3"/>
    <w:rsid w:val="00F368BD"/>
    <w:rsid w:val="00F36B19"/>
    <w:rsid w:val="00F36C4C"/>
    <w:rsid w:val="00F371B1"/>
    <w:rsid w:val="00F375C2"/>
    <w:rsid w:val="00F377B7"/>
    <w:rsid w:val="00F40DBF"/>
    <w:rsid w:val="00F40F0C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3808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72"/>
    <w:rsid w:val="00F72C58"/>
    <w:rsid w:val="00F734DA"/>
    <w:rsid w:val="00F74BB9"/>
    <w:rsid w:val="00F75582"/>
    <w:rsid w:val="00F76EFA"/>
    <w:rsid w:val="00F76FAE"/>
    <w:rsid w:val="00F77307"/>
    <w:rsid w:val="00F80021"/>
    <w:rsid w:val="00F804BE"/>
    <w:rsid w:val="00F817CE"/>
    <w:rsid w:val="00F81C5A"/>
    <w:rsid w:val="00F81CA9"/>
    <w:rsid w:val="00F820A6"/>
    <w:rsid w:val="00F82929"/>
    <w:rsid w:val="00F82E72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AE2"/>
    <w:rsid w:val="00FA12BF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2F09"/>
    <w:rsid w:val="00FB3564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6628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0D80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  <w:rsid w:val="431C73B6"/>
    <w:rsid w:val="498F8CCD"/>
    <w:rsid w:val="617EF492"/>
    <w:rsid w:val="776779DB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F404D348-39E9-4EC4-8EA1-61012B69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857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5638</CharactersWithSpaces>
  <SharedDoc>false</SharedDoc>
  <HyperlinkBase/>
  <HLinks>
    <vt:vector size="18" baseType="variant">
      <vt:variant>
        <vt:i4>1572912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_Toc197604640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_Toc197604639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_Toc197604644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RAN2#130</cp:lastModifiedBy>
  <cp:revision>1846</cp:revision>
  <cp:lastPrinted>2008-02-01T08:09:00Z</cp:lastPrinted>
  <dcterms:created xsi:type="dcterms:W3CDTF">2020-10-16T11:01:00Z</dcterms:created>
  <dcterms:modified xsi:type="dcterms:W3CDTF">2025-05-08T15:30:00Z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