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D3483" w14:textId="45878F85" w:rsidR="00B852EC" w:rsidRDefault="00B852EC" w:rsidP="00B852EC">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hAnsi="Arial"/>
          <w:b/>
        </w:rPr>
        <w:t>3GPP TSG RAN WG2 Meeting #1</w:t>
      </w:r>
      <w:r w:rsidR="004A488C">
        <w:rPr>
          <w:rFonts w:ascii="Arial" w:hAnsi="Arial"/>
          <w:b/>
        </w:rPr>
        <w:t>30</w:t>
      </w:r>
      <w:r>
        <w:rPr>
          <w:rFonts w:ascii="Arial" w:hAnsi="Arial"/>
          <w:b/>
        </w:rPr>
        <w:tab/>
      </w:r>
      <w:r w:rsidR="009A252E" w:rsidRPr="009A252E">
        <w:rPr>
          <w:rFonts w:ascii="Arial" w:hAnsi="Arial"/>
          <w:b/>
        </w:rPr>
        <w:t>R2-25</w:t>
      </w:r>
      <w:r w:rsidR="001A3E80" w:rsidRPr="001A3E80">
        <w:rPr>
          <w:rFonts w:ascii="Arial" w:hAnsi="Arial"/>
          <w:b/>
        </w:rPr>
        <w:t>0368</w:t>
      </w:r>
      <w:r w:rsidR="001A3E80">
        <w:rPr>
          <w:rFonts w:ascii="Arial" w:hAnsi="Arial"/>
          <w:b/>
        </w:rPr>
        <w:t>9</w:t>
      </w:r>
    </w:p>
    <w:p w14:paraId="73B4674B" w14:textId="425B97D5" w:rsidR="00B852EC" w:rsidRDefault="001A3E80" w:rsidP="00B852EC">
      <w:pPr>
        <w:rPr>
          <w:rFonts w:ascii="Arial" w:hAnsi="Arial"/>
          <w:b/>
        </w:rPr>
      </w:pPr>
      <w:r w:rsidRPr="001A3E80">
        <w:rPr>
          <w:rFonts w:ascii="Arial" w:hAnsi="Arial"/>
          <w:b/>
        </w:rPr>
        <w:t>St Julian, Malta</w:t>
      </w:r>
      <w:r w:rsidR="00B852EC">
        <w:rPr>
          <w:rFonts w:ascii="Arial" w:hAnsi="Arial"/>
          <w:b/>
        </w:rPr>
        <w:t xml:space="preserve">, </w:t>
      </w:r>
      <w:r w:rsidR="004A488C">
        <w:rPr>
          <w:rFonts w:ascii="Arial" w:hAnsi="Arial"/>
          <w:b/>
        </w:rPr>
        <w:t>May</w:t>
      </w:r>
      <w:r w:rsidR="00B852EC">
        <w:rPr>
          <w:rFonts w:ascii="Arial" w:hAnsi="Arial"/>
          <w:b/>
        </w:rPr>
        <w:t xml:space="preserve"> 1</w:t>
      </w:r>
      <w:r w:rsidR="004A488C">
        <w:rPr>
          <w:rFonts w:ascii="Arial" w:hAnsi="Arial"/>
          <w:b/>
        </w:rPr>
        <w:t>9</w:t>
      </w:r>
      <w:r w:rsidR="00B852EC" w:rsidRPr="001A3E80">
        <w:rPr>
          <w:rFonts w:ascii="Arial" w:hAnsi="Arial"/>
          <w:b/>
        </w:rPr>
        <w:t xml:space="preserve"> </w:t>
      </w:r>
      <w:r w:rsidR="00B852EC">
        <w:rPr>
          <w:rFonts w:ascii="Arial" w:hAnsi="Arial"/>
          <w:b/>
        </w:rPr>
        <w:t>- 2</w:t>
      </w:r>
      <w:r w:rsidR="004A488C">
        <w:rPr>
          <w:rFonts w:ascii="Arial" w:hAnsi="Arial"/>
          <w:b/>
        </w:rPr>
        <w:t>3</w:t>
      </w:r>
      <w:r w:rsidR="00B852EC">
        <w:rPr>
          <w:rFonts w:ascii="Arial" w:hAnsi="Arial"/>
          <w:b/>
        </w:rPr>
        <w:t>, 2025</w:t>
      </w:r>
    </w:p>
    <w:p w14:paraId="6AEBA30D" w14:textId="77777777" w:rsidR="00B852EC" w:rsidRDefault="00B852EC" w:rsidP="00B852EC">
      <w:pPr>
        <w:tabs>
          <w:tab w:val="left" w:pos="1800"/>
        </w:tabs>
        <w:spacing w:after="60"/>
        <w:ind w:left="1800" w:hanging="1800"/>
        <w:rPr>
          <w:b/>
          <w:color w:val="000000"/>
        </w:rPr>
      </w:pPr>
    </w:p>
    <w:p w14:paraId="6CDB1ED5" w14:textId="6AA67C02" w:rsidR="00B852EC" w:rsidRPr="00E37B03" w:rsidRDefault="00B852EC" w:rsidP="00B852EC">
      <w:pPr>
        <w:tabs>
          <w:tab w:val="left" w:pos="1800"/>
        </w:tabs>
        <w:spacing w:after="40" w:line="276" w:lineRule="auto"/>
        <w:ind w:left="1800" w:hanging="1800"/>
        <w:rPr>
          <w:rFonts w:ascii="Arial" w:hAnsi="Arial" w:cs="Arial"/>
          <w:b/>
        </w:rPr>
      </w:pPr>
      <w:r w:rsidRPr="00E37B03">
        <w:rPr>
          <w:rFonts w:ascii="Arial" w:hAnsi="Arial" w:cs="Arial"/>
          <w:b/>
          <w:color w:val="000000"/>
        </w:rPr>
        <w:t>Title:</w:t>
      </w:r>
      <w:r w:rsidRPr="00E37B03">
        <w:rPr>
          <w:rFonts w:ascii="Arial" w:hAnsi="Arial" w:cs="Arial"/>
          <w:b/>
          <w:color w:val="000000"/>
        </w:rPr>
        <w:tab/>
        <w:t>IoT-NTN TDD mode</w:t>
      </w:r>
      <w:r w:rsidR="007A7CF5" w:rsidRPr="00E37B03">
        <w:rPr>
          <w:rFonts w:ascii="Arial" w:hAnsi="Arial" w:cs="Arial"/>
          <w:b/>
          <w:color w:val="000000"/>
        </w:rPr>
        <w:t xml:space="preserve"> SI scheduling and UE procedures</w:t>
      </w:r>
    </w:p>
    <w:p w14:paraId="2D3ACDFC" w14:textId="77777777" w:rsidR="00B852EC" w:rsidRPr="00E37B03" w:rsidRDefault="00B852EC" w:rsidP="00B852EC">
      <w:pPr>
        <w:tabs>
          <w:tab w:val="left" w:pos="1800"/>
        </w:tabs>
        <w:spacing w:after="40" w:line="276" w:lineRule="auto"/>
        <w:rPr>
          <w:rFonts w:ascii="Arial" w:hAnsi="Arial" w:cs="Arial"/>
          <w:b/>
        </w:rPr>
      </w:pPr>
      <w:r w:rsidRPr="00E37B03">
        <w:rPr>
          <w:rFonts w:ascii="Arial" w:hAnsi="Arial" w:cs="Arial"/>
          <w:b/>
        </w:rPr>
        <w:t xml:space="preserve">Source: </w:t>
      </w:r>
      <w:r w:rsidRPr="00E37B03">
        <w:rPr>
          <w:rFonts w:ascii="Arial" w:hAnsi="Arial" w:cs="Arial"/>
          <w:b/>
        </w:rPr>
        <w:tab/>
        <w:t>Iridium, CCL</w:t>
      </w:r>
    </w:p>
    <w:p w14:paraId="43FD1915" w14:textId="77777777" w:rsidR="00B852EC" w:rsidRPr="00E37B03" w:rsidRDefault="00B852EC" w:rsidP="00B852EC">
      <w:pPr>
        <w:tabs>
          <w:tab w:val="left" w:pos="1800"/>
        </w:tabs>
        <w:spacing w:after="40" w:line="276" w:lineRule="auto"/>
        <w:rPr>
          <w:rFonts w:ascii="Arial" w:hAnsi="Arial" w:cs="Arial"/>
          <w:b/>
        </w:rPr>
      </w:pPr>
      <w:r w:rsidRPr="00E37B03">
        <w:rPr>
          <w:rFonts w:ascii="Arial" w:hAnsi="Arial" w:cs="Arial"/>
          <w:b/>
        </w:rPr>
        <w:t>Document for:</w:t>
      </w:r>
      <w:r w:rsidRPr="00E37B03">
        <w:rPr>
          <w:rFonts w:ascii="Arial" w:hAnsi="Arial" w:cs="Arial"/>
          <w:b/>
        </w:rPr>
        <w:tab/>
        <w:t xml:space="preserve">Discussion and Decision </w:t>
      </w:r>
    </w:p>
    <w:p w14:paraId="5FB820FB" w14:textId="6BD2475C" w:rsidR="00B852EC" w:rsidRPr="00E37B03" w:rsidRDefault="00B852EC" w:rsidP="00B852EC">
      <w:pPr>
        <w:tabs>
          <w:tab w:val="left" w:pos="1800"/>
        </w:tabs>
        <w:spacing w:after="40"/>
        <w:rPr>
          <w:rFonts w:ascii="Arial" w:eastAsia="Batang" w:hAnsi="Arial" w:cs="Arial"/>
          <w:b/>
          <w:lang w:eastAsia="zh-CN"/>
        </w:rPr>
      </w:pPr>
      <w:r w:rsidRPr="00E37B03">
        <w:rPr>
          <w:rFonts w:ascii="Arial" w:hAnsi="Arial" w:cs="Arial"/>
          <w:b/>
        </w:rPr>
        <w:t>Agenda Item:</w:t>
      </w:r>
      <w:r w:rsidRPr="00E37B03">
        <w:rPr>
          <w:rFonts w:ascii="Arial" w:hAnsi="Arial" w:cs="Arial"/>
          <w:b/>
        </w:rPr>
        <w:tab/>
      </w:r>
      <w:r w:rsidR="00290B80" w:rsidRPr="00E37B03">
        <w:rPr>
          <w:rFonts w:ascii="Arial" w:hAnsi="Arial" w:cs="Arial"/>
          <w:b/>
        </w:rPr>
        <w:t>8.17</w:t>
      </w:r>
    </w:p>
    <w:p w14:paraId="35D61BAB" w14:textId="77777777" w:rsidR="00B852EC" w:rsidRDefault="00B852EC" w:rsidP="00B852EC">
      <w:pPr>
        <w:pStyle w:val="Heading1"/>
        <w:pageBreakBefore w:val="0"/>
        <w:ind w:left="431" w:hanging="431"/>
        <w:rPr>
          <w:b w:val="0"/>
        </w:rPr>
      </w:pPr>
      <w:bookmarkStart w:id="11" w:name="OLE_LINK1"/>
      <w:bookmarkStart w:id="12" w:name="OLE_LINK2"/>
      <w:bookmarkEnd w:id="0"/>
      <w:bookmarkEnd w:id="1"/>
      <w:bookmarkEnd w:id="2"/>
      <w:bookmarkEnd w:id="3"/>
      <w:bookmarkEnd w:id="4"/>
      <w:bookmarkEnd w:id="5"/>
      <w:bookmarkEnd w:id="6"/>
      <w:bookmarkEnd w:id="7"/>
      <w:bookmarkEnd w:id="8"/>
      <w:bookmarkEnd w:id="9"/>
      <w:r>
        <w:rPr>
          <w:b w:val="0"/>
          <w:bCs w:val="0"/>
        </w:rPr>
        <w:t>Introduction</w:t>
      </w:r>
    </w:p>
    <w:bookmarkEnd w:id="10"/>
    <w:bookmarkEnd w:id="11"/>
    <w:bookmarkEnd w:id="12"/>
    <w:p w14:paraId="2A73B3CF" w14:textId="3A8F0D12" w:rsidR="00B852EC" w:rsidRDefault="00BE7A33" w:rsidP="00B852EC">
      <w:pPr>
        <w:pStyle w:val="BodyText"/>
      </w:pPr>
      <w:r>
        <w:t>T</w:t>
      </w:r>
      <w:r w:rsidR="00B852EC" w:rsidRPr="00B073D5">
        <w:t>he IoT-NTN TDD mode work item was approved in RAN#105</w:t>
      </w:r>
      <w:r w:rsidR="00B852EC">
        <w:t xml:space="preserve"> [3]</w:t>
      </w:r>
      <w:r w:rsidR="00B852EC" w:rsidRPr="00B073D5">
        <w:t xml:space="preserve"> and later revised in RAN#106</w:t>
      </w:r>
      <w:r w:rsidR="00B852EC">
        <w:t xml:space="preserve"> [1]</w:t>
      </w:r>
      <w:r w:rsidR="00B852EC" w:rsidRPr="00B073D5">
        <w:t xml:space="preserve"> following the conclusion of the RAN1 study phase. The revised WID outlines the following objectives for RAN2:</w:t>
      </w:r>
    </w:p>
    <w:tbl>
      <w:tblPr>
        <w:tblStyle w:val="TableGrid"/>
        <w:tblW w:w="0" w:type="auto"/>
        <w:tblLook w:val="04A0" w:firstRow="1" w:lastRow="0" w:firstColumn="1" w:lastColumn="0" w:noHBand="0" w:noVBand="1"/>
      </w:tblPr>
      <w:tblGrid>
        <w:gridCol w:w="9061"/>
      </w:tblGrid>
      <w:tr w:rsidR="00B852EC" w14:paraId="0307A381"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33C5CB5D" w14:textId="77777777" w:rsidR="00B852EC" w:rsidRPr="00EC2EB4" w:rsidRDefault="00B852EC" w:rsidP="005A7657">
            <w:pPr>
              <w:numPr>
                <w:ilvl w:val="0"/>
                <w:numId w:val="10"/>
              </w:numPr>
              <w:suppressAutoHyphens/>
              <w:autoSpaceDN/>
              <w:adjustRightInd/>
              <w:spacing w:after="120" w:line="240" w:lineRule="auto"/>
            </w:pPr>
            <w:bookmarkStart w:id="13" w:name="_Hlk178869525"/>
            <w:r w:rsidRPr="00EC2EB4">
              <w:t>Specify a new NB-IoT TDD NTN mode</w:t>
            </w:r>
            <w:r w:rsidRPr="00EC2EB4">
              <w:rPr>
                <w:rStyle w:val="WW8Num1z0"/>
              </w:rPr>
              <w:t xml:space="preserve"> </w:t>
            </w:r>
            <w:r w:rsidRPr="00EC2EB4">
              <w:rPr>
                <w:rStyle w:val="ui-provider"/>
              </w:rPr>
              <w:t>based on minimum necessary changes to the NB-IoT NTN FDD frame structure and procedures</w:t>
            </w:r>
            <w:r w:rsidRPr="00EC2EB4">
              <w:t>, including:</w:t>
            </w:r>
          </w:p>
          <w:p w14:paraId="46178D58" w14:textId="77777777" w:rsidR="00B852EC" w:rsidRPr="00EC2EB4" w:rsidRDefault="00B852EC" w:rsidP="005A7657">
            <w:pPr>
              <w:numPr>
                <w:ilvl w:val="1"/>
                <w:numId w:val="11"/>
              </w:numPr>
              <w:suppressAutoHyphens/>
              <w:autoSpaceDN/>
              <w:adjustRightInd/>
              <w:spacing w:after="120" w:line="240" w:lineRule="auto"/>
            </w:pPr>
            <w:r w:rsidRPr="00EC2EB4">
              <w:t>Definition, configuration (if needed) and signaling (if needed) of the periodic pattern, necessary adaptation (if needed) and associated UE procedures [RAN1, RAN2]</w:t>
            </w:r>
          </w:p>
          <w:p w14:paraId="10964BA7" w14:textId="77777777" w:rsidR="00B852EC" w:rsidRPr="00EC2EB4" w:rsidRDefault="00B852EC" w:rsidP="005A7657">
            <w:pPr>
              <w:numPr>
                <w:ilvl w:val="3"/>
                <w:numId w:val="11"/>
              </w:numPr>
              <w:suppressAutoHyphens/>
              <w:autoSpaceDN/>
              <w:adjustRightInd/>
              <w:spacing w:after="120" w:line="240" w:lineRule="auto"/>
            </w:pPr>
            <w:r w:rsidRPr="00EC2EB4">
              <w:t xml:space="preserve">Support a pattern with a period of 9 radio frames for the target MSS allocated band, where D=U=8 with a fixed guard period. </w:t>
            </w:r>
            <w:r w:rsidRPr="00EC2EB4">
              <w:rPr>
                <w:rFonts w:hint="cs"/>
              </w:rPr>
              <w:t>R</w:t>
            </w:r>
            <w:r w:rsidRPr="00EC2EB4">
              <w:t>AN1 to consider whether there is a need for a mechanism to achieve an adjustable guard period for the purpose of allowing deployment with the TDD frame structure of the legacy system operating in the target MSS allocated band.</w:t>
            </w:r>
          </w:p>
          <w:p w14:paraId="70E1019C" w14:textId="77777777" w:rsidR="00B852EC" w:rsidRDefault="00B852EC" w:rsidP="005A7657">
            <w:pPr>
              <w:spacing w:after="0"/>
              <w:rPr>
                <w:lang w:val="sv-SE"/>
              </w:rPr>
            </w:pPr>
            <w:r w:rsidRPr="00EC2EB4">
              <w:t>Other necessary impacts on higher layers [RAN2]</w:t>
            </w:r>
          </w:p>
        </w:tc>
      </w:tr>
      <w:bookmarkEnd w:id="13"/>
    </w:tbl>
    <w:p w14:paraId="0BE203D7" w14:textId="77777777" w:rsidR="00B852EC" w:rsidRDefault="00B852EC" w:rsidP="00B852EC">
      <w:pPr>
        <w:pStyle w:val="BodyText"/>
      </w:pPr>
    </w:p>
    <w:p w14:paraId="6C0A4E8F" w14:textId="163A81EA" w:rsidR="004A488C" w:rsidRDefault="004A488C" w:rsidP="004A488C">
      <w:pPr>
        <w:pStyle w:val="BodyText"/>
      </w:pPr>
      <w:r>
        <w:t>In RAN2#129bis following agreements were made [</w:t>
      </w:r>
      <w:r w:rsidR="00182779">
        <w:t>6</w:t>
      </w:r>
      <w:r>
        <w:t>]:</w:t>
      </w:r>
    </w:p>
    <w:tbl>
      <w:tblPr>
        <w:tblStyle w:val="TableGrid"/>
        <w:tblW w:w="0" w:type="auto"/>
        <w:tblLook w:val="04A0" w:firstRow="1" w:lastRow="0" w:firstColumn="1" w:lastColumn="0" w:noHBand="0" w:noVBand="1"/>
      </w:tblPr>
      <w:tblGrid>
        <w:gridCol w:w="9061"/>
      </w:tblGrid>
      <w:tr w:rsidR="004A488C" w14:paraId="1A81AF09" w14:textId="77777777" w:rsidTr="00617266">
        <w:tc>
          <w:tcPr>
            <w:tcW w:w="9061" w:type="dxa"/>
            <w:tcBorders>
              <w:top w:val="single" w:sz="4" w:space="0" w:color="auto"/>
              <w:left w:val="single" w:sz="4" w:space="0" w:color="auto"/>
              <w:bottom w:val="single" w:sz="4" w:space="0" w:color="auto"/>
              <w:right w:val="single" w:sz="4" w:space="0" w:color="auto"/>
            </w:tcBorders>
            <w:hideMark/>
          </w:tcPr>
          <w:p w14:paraId="46361DD5" w14:textId="77777777" w:rsidR="00182779" w:rsidRPr="00182779" w:rsidRDefault="00182779" w:rsidP="00182779">
            <w:pPr>
              <w:rPr>
                <w:lang w:val="sv-SE"/>
              </w:rPr>
            </w:pPr>
            <w:r w:rsidRPr="00182779">
              <w:rPr>
                <w:highlight w:val="green"/>
                <w:lang w:val="sv-SE"/>
              </w:rPr>
              <w:t>Agreements:</w:t>
            </w:r>
          </w:p>
          <w:p w14:paraId="25234E12" w14:textId="77777777" w:rsidR="00182779" w:rsidRPr="00182779" w:rsidRDefault="00182779" w:rsidP="00182779">
            <w:pPr>
              <w:rPr>
                <w:lang w:val="sv-SE"/>
              </w:rPr>
            </w:pPr>
            <w:r w:rsidRPr="00182779">
              <w:rPr>
                <w:lang w:val="sv-SE"/>
              </w:rPr>
              <w:t>1.</w:t>
            </w:r>
            <w:r w:rsidRPr="00182779">
              <w:rPr>
                <w:lang w:val="sv-SE"/>
              </w:rPr>
              <w:tab/>
              <w:t xml:space="preserve">Regarding paging </w:t>
            </w:r>
            <w:proofErr w:type="gramStart"/>
            <w:r w:rsidRPr="00182779">
              <w:rPr>
                <w:lang w:val="sv-SE"/>
              </w:rPr>
              <w:t>occasion determination</w:t>
            </w:r>
            <w:proofErr w:type="gramEnd"/>
            <w:r w:rsidRPr="00182779">
              <w:rPr>
                <w:lang w:val="sv-SE"/>
              </w:rPr>
              <w:t xml:space="preserve">, legacy NB-IoT PO determination mechanism is used. When the determined paging subframe </w:t>
            </w:r>
            <w:proofErr w:type="gramStart"/>
            <w:r w:rsidRPr="00182779">
              <w:rPr>
                <w:lang w:val="sv-SE"/>
              </w:rPr>
              <w:t>is not</w:t>
            </w:r>
            <w:proofErr w:type="gramEnd"/>
            <w:r w:rsidRPr="00182779">
              <w:rPr>
                <w:lang w:val="sv-SE"/>
              </w:rPr>
              <w:t xml:space="preserve"> a valid downlink subframe, the Paging monitoring is postponed to the nearest valid downlink subframe.</w:t>
            </w:r>
          </w:p>
          <w:p w14:paraId="5676CC46" w14:textId="77777777" w:rsidR="00182779" w:rsidRPr="00182779" w:rsidRDefault="00182779" w:rsidP="00182779">
            <w:pPr>
              <w:rPr>
                <w:lang w:val="sv-SE"/>
              </w:rPr>
            </w:pPr>
            <w:r w:rsidRPr="00182779">
              <w:rPr>
                <w:lang w:val="sv-SE"/>
              </w:rPr>
              <w:t>2.</w:t>
            </w:r>
            <w:r w:rsidRPr="00182779">
              <w:rPr>
                <w:lang w:val="sv-SE"/>
              </w:rPr>
              <w:tab/>
              <w:t>In IoT-NTN TDD mode, existing cell barring mechanism using the IE cellBarred-r13 and cellBarred-NTN-r17 in SIB1 is sufficient to control access to the IoT-NTN TDD cell.</w:t>
            </w:r>
          </w:p>
          <w:p w14:paraId="26877B10" w14:textId="661F9E46" w:rsidR="00182779" w:rsidRPr="00182779" w:rsidRDefault="00182779" w:rsidP="00182779">
            <w:pPr>
              <w:rPr>
                <w:lang w:val="sv-SE"/>
              </w:rPr>
            </w:pPr>
            <w:r w:rsidRPr="00182779">
              <w:rPr>
                <w:lang w:val="sv-SE"/>
              </w:rPr>
              <w:t>3.</w:t>
            </w:r>
            <w:r w:rsidRPr="00182779">
              <w:rPr>
                <w:lang w:val="sv-SE"/>
              </w:rPr>
              <w:tab/>
              <w:t>Existing value ranges of timers in unit of PDCCH periods are reused for IoT NTN TDD (FFS on the possible clarification to take into account the impact of invalid subframes</w:t>
            </w:r>
            <w:r w:rsidR="00D32908">
              <w:rPr>
                <w:lang w:val="sv-SE"/>
              </w:rPr>
              <w:t>)</w:t>
            </w:r>
          </w:p>
          <w:p w14:paraId="3688E24A" w14:textId="77777777" w:rsidR="00182779" w:rsidRPr="00182779" w:rsidRDefault="00182779" w:rsidP="00182779">
            <w:pPr>
              <w:rPr>
                <w:lang w:val="sv-SE"/>
              </w:rPr>
            </w:pPr>
            <w:r w:rsidRPr="00182779">
              <w:rPr>
                <w:lang w:val="sv-SE"/>
              </w:rPr>
              <w:lastRenderedPageBreak/>
              <w:t>4.</w:t>
            </w:r>
            <w:r w:rsidRPr="00182779">
              <w:rPr>
                <w:lang w:val="sv-SE"/>
              </w:rPr>
              <w:tab/>
              <w:t>When PUR resource start subframe does not align with the UL subframes in the H-SFN, UE postpones the PUR resource start subframe to the next valid UL subframe</w:t>
            </w:r>
          </w:p>
          <w:p w14:paraId="3C5E03AE" w14:textId="77777777" w:rsidR="00182779" w:rsidRPr="00182779" w:rsidRDefault="00182779" w:rsidP="00182779">
            <w:pPr>
              <w:rPr>
                <w:lang w:val="sv-SE"/>
              </w:rPr>
            </w:pPr>
            <w:r w:rsidRPr="00182779">
              <w:rPr>
                <w:lang w:val="sv-SE"/>
              </w:rPr>
              <w:t>5.</w:t>
            </w:r>
            <w:r w:rsidRPr="00182779">
              <w:rPr>
                <w:lang w:val="sv-SE"/>
              </w:rPr>
              <w:tab/>
              <w:t xml:space="preserve">When the UL SPS overlaps with non-U NB-IoT subframes UE postpones the UL SPS resource to the next valid UL subframe </w:t>
            </w:r>
          </w:p>
          <w:p w14:paraId="43F49EEC" w14:textId="096456FC" w:rsidR="004A488C" w:rsidRDefault="00182779" w:rsidP="00182779">
            <w:pPr>
              <w:rPr>
                <w:lang w:val="sv-SE"/>
              </w:rPr>
            </w:pPr>
            <w:r w:rsidRPr="00182779">
              <w:rPr>
                <w:lang w:val="sv-SE"/>
              </w:rPr>
              <w:t>6.</w:t>
            </w:r>
            <w:r w:rsidRPr="00182779">
              <w:rPr>
                <w:lang w:val="sv-SE"/>
              </w:rPr>
              <w:tab/>
              <w:t>For IoT NTN TDD mode, support k-Mac with a value range up to 1023 ms (add corresponding a restriction in the field description)</w:t>
            </w:r>
          </w:p>
        </w:tc>
      </w:tr>
    </w:tbl>
    <w:p w14:paraId="7F94017E" w14:textId="77777777" w:rsidR="004A488C" w:rsidRDefault="004A488C" w:rsidP="00B852EC">
      <w:pPr>
        <w:pStyle w:val="BodyText"/>
      </w:pPr>
    </w:p>
    <w:p w14:paraId="78B9FC6F" w14:textId="3DBD811F" w:rsidR="00B852EC" w:rsidRDefault="00B852EC" w:rsidP="00B852EC">
      <w:r>
        <w:t xml:space="preserve">For NB-IoT frame structure type-1 to be utilized on the same frequency in both uplink and downlink, separate spectrum time is allocated for each, separated by a time gap. The period during which uplink operations are allowed is referred to here as the </w:t>
      </w:r>
      <w:r>
        <w:rPr>
          <w:i/>
          <w:iCs/>
        </w:rPr>
        <w:t xml:space="preserve">active uplink </w:t>
      </w:r>
      <w:r w:rsidRPr="00E603E9">
        <w:t xml:space="preserve">with duration of </w:t>
      </w:r>
      <w:r>
        <w:t>U</w:t>
      </w:r>
      <w:r w:rsidRPr="00E603E9">
        <w:t xml:space="preserve"> </w:t>
      </w:r>
      <w:r>
        <w:t xml:space="preserve">subframes, and the period during which downlink operations are allowed is referred to as the </w:t>
      </w:r>
      <w:r>
        <w:rPr>
          <w:i/>
          <w:iCs/>
        </w:rPr>
        <w:t xml:space="preserve">active downlink </w:t>
      </w:r>
      <w:r w:rsidRPr="00E603E9">
        <w:t xml:space="preserve">with duration of </w:t>
      </w:r>
      <w:r>
        <w:t>D</w:t>
      </w:r>
      <w:r w:rsidRPr="00E603E9">
        <w:t xml:space="preserve"> </w:t>
      </w:r>
      <w:r>
        <w:t xml:space="preserve">subframes in </w:t>
      </w:r>
      <w:r>
        <w:fldChar w:fldCharType="begin"/>
      </w:r>
      <w:r>
        <w:instrText xml:space="preserve"> REF _Ref189591810 \h </w:instrText>
      </w:r>
      <w:r>
        <w:fldChar w:fldCharType="separate"/>
      </w:r>
      <w:r w:rsidR="00F53BE6">
        <w:t xml:space="preserve">Figure </w:t>
      </w:r>
      <w:r w:rsidR="00F53BE6">
        <w:rPr>
          <w:noProof/>
        </w:rPr>
        <w:t>1</w:t>
      </w:r>
      <w:r>
        <w:fldChar w:fldCharType="end"/>
      </w:r>
      <w:r>
        <w:t xml:space="preserve">. In RAN#106 it was agreed that the periodicity of the active uplink and downlink times are fixed for NGSO satellite system operating in L-band (1616 – 1626.5 MHz) at 90ms with N=9. There is no RF transmission or reception during inactive times, resulting in discontinuous downlink transmissions. It is also agreed that duration of uplink and downlink active time i.e. D=U=8ms </w:t>
      </w:r>
      <w:r w:rsidR="00BE7A33">
        <w:t xml:space="preserve">and the gap from the end of downlink active time to the start of next uplink active </w:t>
      </w:r>
      <w:r>
        <w:t xml:space="preserve">are fixed for </w:t>
      </w:r>
      <w:r w:rsidRPr="00741AA3">
        <w:t xml:space="preserve">MSS spectrum spanning 1616.0 to 1626.5 </w:t>
      </w:r>
      <w:proofErr w:type="spellStart"/>
      <w:r w:rsidRPr="00741AA3">
        <w:t>MHz</w:t>
      </w:r>
      <w:r>
        <w:t>.</w:t>
      </w:r>
      <w:proofErr w:type="spellEnd"/>
    </w:p>
    <w:p w14:paraId="12162A69" w14:textId="77777777" w:rsidR="00B852EC" w:rsidRDefault="00B852EC" w:rsidP="00B852EC">
      <w:pPr>
        <w:keepNext/>
        <w:jc w:val="center"/>
      </w:pPr>
      <w:r w:rsidRPr="00693E25">
        <w:rPr>
          <w:noProof/>
        </w:rPr>
        <w:drawing>
          <wp:inline distT="0" distB="0" distL="0" distR="0" wp14:anchorId="48D643D4" wp14:editId="5EF4FF08">
            <wp:extent cx="6122035" cy="663575"/>
            <wp:effectExtent l="0" t="0" r="0" b="0"/>
            <wp:docPr id="140822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2458" name=""/>
                    <pic:cNvPicPr/>
                  </pic:nvPicPr>
                  <pic:blipFill>
                    <a:blip r:embed="rId11"/>
                    <a:stretch>
                      <a:fillRect/>
                    </a:stretch>
                  </pic:blipFill>
                  <pic:spPr>
                    <a:xfrm>
                      <a:off x="0" y="0"/>
                      <a:ext cx="6122035" cy="663575"/>
                    </a:xfrm>
                    <a:prstGeom prst="rect">
                      <a:avLst/>
                    </a:prstGeom>
                  </pic:spPr>
                </pic:pic>
              </a:graphicData>
            </a:graphic>
          </wp:inline>
        </w:drawing>
      </w:r>
    </w:p>
    <w:p w14:paraId="7765A9D3" w14:textId="17E8CEDA" w:rsidR="00B852EC" w:rsidRDefault="00B852EC" w:rsidP="00B852EC">
      <w:pPr>
        <w:pStyle w:val="Caption"/>
      </w:pPr>
      <w:bookmarkStart w:id="14" w:name="_Ref189591810"/>
      <w:r>
        <w:t xml:space="preserve">Figure </w:t>
      </w:r>
      <w:fldSimple w:instr=" SEQ Figure \* ARABIC ">
        <w:r w:rsidR="00F53BE6">
          <w:rPr>
            <w:noProof/>
          </w:rPr>
          <w:t>1</w:t>
        </w:r>
      </w:fldSimple>
      <w:bookmarkEnd w:id="14"/>
      <w:r>
        <w:t xml:space="preserve"> </w:t>
      </w:r>
      <w:r w:rsidRPr="00D23CC3">
        <w:t>IoT-NTN TDD mode with HD-FDD frame structure</w:t>
      </w:r>
    </w:p>
    <w:p w14:paraId="1230FFE3" w14:textId="77777777" w:rsidR="00B852EC" w:rsidRDefault="00B852EC" w:rsidP="00B852EC">
      <w:pPr>
        <w:spacing w:after="180" w:line="240" w:lineRule="auto"/>
        <w:contextualSpacing/>
        <w:rPr>
          <w:rFonts w:eastAsia="Batang" w:cstheme="minorHAnsi"/>
          <w:bCs/>
          <w:lang w:eastAsia="zh-CN"/>
        </w:rPr>
      </w:pPr>
      <w:r w:rsidRPr="00052C2E">
        <w:rPr>
          <w:rFonts w:eastAsia="Batang" w:cstheme="minorHAnsi"/>
          <w:bCs/>
          <w:lang w:eastAsia="zh-CN"/>
        </w:rPr>
        <w:t xml:space="preserve">In </w:t>
      </w:r>
      <w:r>
        <w:rPr>
          <w:rFonts w:eastAsia="Batang" w:cstheme="minorHAnsi"/>
          <w:bCs/>
          <w:lang w:eastAsia="zh-CN"/>
        </w:rPr>
        <w:t>RAN1#120</w:t>
      </w:r>
      <w:r w:rsidRPr="00052C2E">
        <w:rPr>
          <w:rFonts w:eastAsia="Batang" w:cstheme="minorHAnsi"/>
          <w:bCs/>
          <w:lang w:eastAsia="zh-CN"/>
        </w:rPr>
        <w:t>, it is agreed that any subframes within inactive downlink and uplink times are not considered valid NB-IoT downlink or uplink subframes, respectively.</w:t>
      </w:r>
    </w:p>
    <w:p w14:paraId="7CD5613B" w14:textId="77777777" w:rsidR="00B852EC" w:rsidRDefault="00B852EC" w:rsidP="00B852EC">
      <w:pPr>
        <w:spacing w:after="180" w:line="240" w:lineRule="auto"/>
        <w:contextualSpacing/>
        <w:rPr>
          <w:rFonts w:eastAsia="Batang" w:cstheme="minorHAnsi"/>
          <w:bCs/>
          <w:lang w:eastAsia="zh-CN"/>
        </w:rPr>
      </w:pPr>
    </w:p>
    <w:p w14:paraId="1B66A011" w14:textId="61BD05BA" w:rsidR="00B852EC" w:rsidRDefault="00B852EC" w:rsidP="00706765">
      <w:pPr>
        <w:spacing w:after="180" w:line="240" w:lineRule="auto"/>
        <w:contextualSpacing/>
        <w:rPr>
          <w:rFonts w:eastAsia="Batang" w:cstheme="minorHAnsi"/>
          <w:bCs/>
          <w:lang w:eastAsia="zh-CN"/>
        </w:rPr>
      </w:pPr>
      <w:r>
        <w:rPr>
          <w:rFonts w:eastAsia="Batang" w:cstheme="minorHAnsi"/>
          <w:bCs/>
          <w:lang w:eastAsia="zh-CN"/>
        </w:rPr>
        <w:t xml:space="preserve">The </w:t>
      </w:r>
      <w:r w:rsidRPr="000F3CF6">
        <w:rPr>
          <w:rFonts w:eastAsia="Batang" w:cstheme="minorHAnsi"/>
          <w:bCs/>
          <w:lang w:eastAsia="zh-CN"/>
        </w:rPr>
        <w:t xml:space="preserve">“non-D” are subframes not contained within the set of D=8 usable consecutive downlink subframes in the </w:t>
      </w:r>
      <w:r>
        <w:rPr>
          <w:rFonts w:eastAsia="Batang" w:cstheme="minorHAnsi"/>
          <w:bCs/>
          <w:lang w:eastAsia="zh-CN"/>
        </w:rPr>
        <w:t xml:space="preserve">IoT-NTN </w:t>
      </w:r>
      <w:r w:rsidRPr="000F3CF6">
        <w:rPr>
          <w:rFonts w:eastAsia="Batang" w:cstheme="minorHAnsi"/>
          <w:bCs/>
          <w:lang w:eastAsia="zh-CN"/>
        </w:rPr>
        <w:t>TDD structure.</w:t>
      </w:r>
      <w:r>
        <w:rPr>
          <w:rFonts w:eastAsia="Batang" w:cstheme="minorHAnsi"/>
          <w:bCs/>
          <w:lang w:eastAsia="zh-CN"/>
        </w:rPr>
        <w:t xml:space="preserve"> Similarly, the </w:t>
      </w:r>
      <w:r w:rsidRPr="000F3CF6">
        <w:rPr>
          <w:rFonts w:eastAsia="Batang" w:cstheme="minorHAnsi"/>
          <w:bCs/>
          <w:lang w:eastAsia="zh-CN"/>
        </w:rPr>
        <w:t>“non-</w:t>
      </w:r>
      <w:r>
        <w:rPr>
          <w:rFonts w:eastAsia="Batang" w:cstheme="minorHAnsi"/>
          <w:bCs/>
          <w:lang w:eastAsia="zh-CN"/>
        </w:rPr>
        <w:t>U</w:t>
      </w:r>
      <w:r w:rsidRPr="000F3CF6">
        <w:rPr>
          <w:rFonts w:eastAsia="Batang" w:cstheme="minorHAnsi"/>
          <w:bCs/>
          <w:lang w:eastAsia="zh-CN"/>
        </w:rPr>
        <w:t xml:space="preserve">” are subframes not contained within the set of </w:t>
      </w:r>
      <w:r>
        <w:rPr>
          <w:rFonts w:eastAsia="Batang" w:cstheme="minorHAnsi"/>
          <w:bCs/>
          <w:lang w:eastAsia="zh-CN"/>
        </w:rPr>
        <w:t>U</w:t>
      </w:r>
      <w:r w:rsidRPr="000F3CF6">
        <w:rPr>
          <w:rFonts w:eastAsia="Batang" w:cstheme="minorHAnsi"/>
          <w:bCs/>
          <w:lang w:eastAsia="zh-CN"/>
        </w:rPr>
        <w:t xml:space="preserve">=8 usable consecutive </w:t>
      </w:r>
      <w:r>
        <w:rPr>
          <w:rFonts w:eastAsia="Batang" w:cstheme="minorHAnsi"/>
          <w:bCs/>
          <w:lang w:eastAsia="zh-CN"/>
        </w:rPr>
        <w:t xml:space="preserve">uplink </w:t>
      </w:r>
      <w:r w:rsidRPr="000F3CF6">
        <w:rPr>
          <w:rFonts w:eastAsia="Batang" w:cstheme="minorHAnsi"/>
          <w:bCs/>
          <w:lang w:eastAsia="zh-CN"/>
        </w:rPr>
        <w:t xml:space="preserve">subframes in the </w:t>
      </w:r>
      <w:r>
        <w:rPr>
          <w:rFonts w:eastAsia="Batang" w:cstheme="minorHAnsi"/>
          <w:bCs/>
          <w:lang w:eastAsia="zh-CN"/>
        </w:rPr>
        <w:t>IoT-NTN TDD frame structure.</w:t>
      </w:r>
    </w:p>
    <w:p w14:paraId="001F8C35" w14:textId="05F95A2D" w:rsidR="00B852EC" w:rsidRDefault="00093F47" w:rsidP="00B852EC">
      <w:pPr>
        <w:pStyle w:val="BodyText"/>
      </w:pPr>
      <w:r>
        <w:t xml:space="preserve">In this contribution, we present our views on necessary adaptations required for SI </w:t>
      </w:r>
      <w:r w:rsidR="008A5B9E">
        <w:t xml:space="preserve">scheduling and RACH procedure </w:t>
      </w:r>
      <w:r>
        <w:t>to work in IoT-NTN TDD mode. We have also added clarification on aspects like MAC timer and RA-RNTI handling.</w:t>
      </w:r>
    </w:p>
    <w:p w14:paraId="36A13A3A" w14:textId="55C17E3F" w:rsidR="001C7794" w:rsidRPr="00D32908" w:rsidRDefault="00B852EC" w:rsidP="00B852EC">
      <w:pPr>
        <w:pStyle w:val="Heading1"/>
        <w:pageBreakBefore w:val="0"/>
        <w:ind w:left="431" w:hanging="431"/>
        <w:rPr>
          <w:b w:val="0"/>
          <w:bCs w:val="0"/>
        </w:rPr>
      </w:pPr>
      <w:r>
        <w:rPr>
          <w:b w:val="0"/>
          <w:bCs w:val="0"/>
        </w:rPr>
        <w:t>Discussion</w:t>
      </w:r>
    </w:p>
    <w:p w14:paraId="02AACEE0" w14:textId="77777777" w:rsidR="00B852EC" w:rsidRDefault="00B852EC" w:rsidP="00B852EC">
      <w:pPr>
        <w:pStyle w:val="Heading2"/>
      </w:pPr>
      <w:r>
        <w:t>Scheduling</w:t>
      </w:r>
    </w:p>
    <w:p w14:paraId="6DCF2557" w14:textId="37614A46" w:rsidR="00B852EC" w:rsidRPr="00786C31" w:rsidRDefault="00B852EC" w:rsidP="00B852EC">
      <w:pPr>
        <w:rPr>
          <w:lang w:eastAsia="en-GB"/>
        </w:rPr>
      </w:pPr>
      <w:r>
        <w:t xml:space="preserve">In this section, we present our views on various scheduling aspects covering MIB-NB, SIB1-NB, SI, NPDCCH, NPDSCH, NPUSCH and NPRACH with IoT-NTN TDD frame pattern. </w:t>
      </w:r>
    </w:p>
    <w:p w14:paraId="3ED85CC4" w14:textId="77777777" w:rsidR="00B852EC" w:rsidRDefault="00B852EC" w:rsidP="00B852EC">
      <w:pPr>
        <w:pStyle w:val="Heading4"/>
      </w:pPr>
      <w:r>
        <w:lastRenderedPageBreak/>
        <w:t>SIB1-NB</w:t>
      </w:r>
    </w:p>
    <w:p w14:paraId="0D6B93D0" w14:textId="6F78129D" w:rsidR="00B852EC" w:rsidRDefault="00B852EC" w:rsidP="00B852EC">
      <w:pPr>
        <w:jc w:val="both"/>
      </w:pPr>
      <w:r>
        <w:t>In NB-IoT FDD mode, SIB1 uses a fixed schedule with a periodicity of 2560ms. It is transmitted on subframe 4 of every other frame and 8 subframes make up one transport block. The starting frame for the first transmission of the SIB1 is derived from the cell PCID.</w:t>
      </w:r>
    </w:p>
    <w:p w14:paraId="73124669" w14:textId="77777777" w:rsidR="00B852EC" w:rsidRDefault="00B852EC" w:rsidP="00B852EC">
      <w:pPr>
        <w:jc w:val="both"/>
      </w:pPr>
      <w:r>
        <w:t xml:space="preserve">The transport block size and the repetition rate of SIB1 is configurable, ranging from 208 to 680 bits, and 4, 8 or 16 block repetitions within a 2560ms period. </w:t>
      </w:r>
    </w:p>
    <w:p w14:paraId="1F241EA9" w14:textId="71DD9BD8" w:rsidR="00B852EC" w:rsidRDefault="00B852EC" w:rsidP="00B852EC">
      <w:pPr>
        <w:jc w:val="both"/>
      </w:pPr>
      <w:bookmarkStart w:id="15" w:name="_Hlk189235176"/>
      <w:r>
        <w:t xml:space="preserve">The </w:t>
      </w:r>
      <w:bookmarkEnd w:id="15"/>
      <w:r>
        <w:t xml:space="preserve">IoT-NTN TDD frame pattern limits the number of SIB1 subframes a UE can see within a SIB1 periodicity window of 2560ms. </w:t>
      </w:r>
      <w:r>
        <w:fldChar w:fldCharType="begin"/>
      </w:r>
      <w:r>
        <w:instrText xml:space="preserve"> REF _Ref189662004 \h </w:instrText>
      </w:r>
      <w:r>
        <w:fldChar w:fldCharType="separate"/>
      </w:r>
      <w:r w:rsidR="00F53BE6">
        <w:t xml:space="preserve">Table </w:t>
      </w:r>
      <w:r w:rsidR="00F53BE6">
        <w:rPr>
          <w:noProof/>
        </w:rPr>
        <w:t>1</w:t>
      </w:r>
      <w:r>
        <w:fldChar w:fldCharType="end"/>
      </w:r>
      <w:r>
        <w:t xml:space="preserve"> shows the maximum number of SIB1 subframes that are visible and can be soft combined within a SIB1 periodicity window of 2560ms.</w:t>
      </w:r>
    </w:p>
    <w:tbl>
      <w:tblPr>
        <w:tblStyle w:val="TableGrid"/>
        <w:tblW w:w="0" w:type="auto"/>
        <w:jc w:val="center"/>
        <w:tblLook w:val="04A0" w:firstRow="1" w:lastRow="0" w:firstColumn="1" w:lastColumn="0" w:noHBand="0" w:noVBand="1"/>
      </w:tblPr>
      <w:tblGrid>
        <w:gridCol w:w="2551"/>
        <w:gridCol w:w="4395"/>
      </w:tblGrid>
      <w:tr w:rsidR="00B852EC" w14:paraId="32182199" w14:textId="77777777" w:rsidTr="005A7657">
        <w:trPr>
          <w:jc w:val="center"/>
        </w:trPr>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B8FE41" w14:textId="7A853375" w:rsidR="00B852EC" w:rsidRPr="009F6495" w:rsidRDefault="00B852EC" w:rsidP="005A7657">
            <w:pPr>
              <w:jc w:val="center"/>
              <w:rPr>
                <w:b/>
                <w:bCs/>
                <w:sz w:val="20"/>
                <w:szCs w:val="20"/>
                <w:lang w:val="sv-SE"/>
              </w:rPr>
            </w:pPr>
            <w:r w:rsidRPr="009F6495">
              <w:rPr>
                <w:b/>
                <w:bCs/>
                <w:sz w:val="20"/>
                <w:szCs w:val="20"/>
                <w:lang w:val="sv-SE"/>
              </w:rPr>
              <w:t>SIB1 Repetitions</w:t>
            </w:r>
          </w:p>
        </w:tc>
        <w:tc>
          <w:tcPr>
            <w:tcW w:w="43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FEDAAF" w14:textId="6C6F07A5" w:rsidR="00B852EC" w:rsidRPr="009F6495" w:rsidRDefault="00B852EC" w:rsidP="005A7657">
            <w:pPr>
              <w:jc w:val="both"/>
              <w:rPr>
                <w:b/>
                <w:bCs/>
                <w:sz w:val="20"/>
                <w:szCs w:val="20"/>
                <w:lang w:val="sv-SE"/>
              </w:rPr>
            </w:pPr>
            <w:r w:rsidRPr="009F6495">
              <w:rPr>
                <w:b/>
                <w:bCs/>
                <w:sz w:val="20"/>
                <w:szCs w:val="20"/>
                <w:lang w:val="sv-SE"/>
              </w:rPr>
              <w:t xml:space="preserve">Maximum </w:t>
            </w:r>
            <w:r w:rsidRPr="004A34CC">
              <w:rPr>
                <w:b/>
                <w:bCs/>
                <w:sz w:val="20"/>
                <w:szCs w:val="20"/>
              </w:rPr>
              <w:t>number</w:t>
            </w:r>
            <w:r w:rsidRPr="009F6495">
              <w:rPr>
                <w:b/>
                <w:bCs/>
                <w:sz w:val="20"/>
                <w:szCs w:val="20"/>
                <w:lang w:val="sv-SE"/>
              </w:rPr>
              <w:t xml:space="preserve"> of SIB1 subframes</w:t>
            </w:r>
          </w:p>
        </w:tc>
      </w:tr>
      <w:tr w:rsidR="00B852EC" w14:paraId="4CC1A5BF" w14:textId="77777777" w:rsidTr="005A7657">
        <w:trPr>
          <w:jc w:val="center"/>
        </w:trPr>
        <w:tc>
          <w:tcPr>
            <w:tcW w:w="2551" w:type="dxa"/>
            <w:tcBorders>
              <w:top w:val="single" w:sz="4" w:space="0" w:color="auto"/>
              <w:left w:val="single" w:sz="4" w:space="0" w:color="auto"/>
              <w:bottom w:val="single" w:sz="4" w:space="0" w:color="auto"/>
              <w:right w:val="single" w:sz="4" w:space="0" w:color="auto"/>
            </w:tcBorders>
            <w:hideMark/>
          </w:tcPr>
          <w:p w14:paraId="62CDC2FF" w14:textId="77777777" w:rsidR="00B852EC" w:rsidRPr="009F6495" w:rsidRDefault="00B852EC" w:rsidP="005A7657">
            <w:pPr>
              <w:jc w:val="center"/>
              <w:rPr>
                <w:sz w:val="20"/>
                <w:szCs w:val="20"/>
                <w:lang w:val="sv-SE"/>
              </w:rPr>
            </w:pPr>
            <w:r w:rsidRPr="009F6495">
              <w:rPr>
                <w:sz w:val="20"/>
                <w:szCs w:val="20"/>
                <w:lang w:val="sv-SE"/>
              </w:rPr>
              <w:t>4</w:t>
            </w:r>
          </w:p>
        </w:tc>
        <w:tc>
          <w:tcPr>
            <w:tcW w:w="4395" w:type="dxa"/>
            <w:tcBorders>
              <w:top w:val="single" w:sz="4" w:space="0" w:color="auto"/>
              <w:left w:val="single" w:sz="4" w:space="0" w:color="auto"/>
              <w:bottom w:val="single" w:sz="4" w:space="0" w:color="auto"/>
              <w:right w:val="single" w:sz="4" w:space="0" w:color="auto"/>
            </w:tcBorders>
            <w:hideMark/>
          </w:tcPr>
          <w:p w14:paraId="0ABE975E" w14:textId="77777777" w:rsidR="00B852EC" w:rsidRPr="009F6495" w:rsidRDefault="00B852EC" w:rsidP="005A7657">
            <w:pPr>
              <w:jc w:val="center"/>
              <w:rPr>
                <w:sz w:val="20"/>
                <w:szCs w:val="20"/>
                <w:lang w:val="sv-SE"/>
              </w:rPr>
            </w:pPr>
            <w:r w:rsidRPr="009F6495">
              <w:rPr>
                <w:sz w:val="20"/>
                <w:szCs w:val="20"/>
                <w:lang w:val="sv-SE"/>
              </w:rPr>
              <w:t>3</w:t>
            </w:r>
          </w:p>
        </w:tc>
      </w:tr>
      <w:tr w:rsidR="00B852EC" w14:paraId="7FEB25C3" w14:textId="77777777" w:rsidTr="005A7657">
        <w:trPr>
          <w:jc w:val="center"/>
        </w:trPr>
        <w:tc>
          <w:tcPr>
            <w:tcW w:w="2551" w:type="dxa"/>
            <w:tcBorders>
              <w:top w:val="single" w:sz="4" w:space="0" w:color="auto"/>
              <w:left w:val="single" w:sz="4" w:space="0" w:color="auto"/>
              <w:bottom w:val="single" w:sz="4" w:space="0" w:color="auto"/>
              <w:right w:val="single" w:sz="4" w:space="0" w:color="auto"/>
            </w:tcBorders>
            <w:hideMark/>
          </w:tcPr>
          <w:p w14:paraId="3C007DDC" w14:textId="77777777" w:rsidR="00B852EC" w:rsidRPr="009F6495" w:rsidRDefault="00B852EC" w:rsidP="005A7657">
            <w:pPr>
              <w:jc w:val="center"/>
              <w:rPr>
                <w:sz w:val="20"/>
                <w:szCs w:val="20"/>
                <w:lang w:val="sv-SE"/>
              </w:rPr>
            </w:pPr>
            <w:r w:rsidRPr="009F6495">
              <w:rPr>
                <w:sz w:val="20"/>
                <w:szCs w:val="20"/>
                <w:lang w:val="sv-SE"/>
              </w:rPr>
              <w:t>8</w:t>
            </w:r>
          </w:p>
        </w:tc>
        <w:tc>
          <w:tcPr>
            <w:tcW w:w="4395" w:type="dxa"/>
            <w:tcBorders>
              <w:top w:val="single" w:sz="4" w:space="0" w:color="auto"/>
              <w:left w:val="single" w:sz="4" w:space="0" w:color="auto"/>
              <w:bottom w:val="single" w:sz="4" w:space="0" w:color="auto"/>
              <w:right w:val="single" w:sz="4" w:space="0" w:color="auto"/>
            </w:tcBorders>
            <w:hideMark/>
          </w:tcPr>
          <w:p w14:paraId="79E922DB" w14:textId="77777777" w:rsidR="00B852EC" w:rsidRPr="009F6495" w:rsidRDefault="00B852EC" w:rsidP="005A7657">
            <w:pPr>
              <w:jc w:val="center"/>
              <w:rPr>
                <w:sz w:val="20"/>
                <w:szCs w:val="20"/>
                <w:lang w:val="sv-SE"/>
              </w:rPr>
            </w:pPr>
            <w:r w:rsidRPr="009F6495">
              <w:rPr>
                <w:sz w:val="20"/>
                <w:szCs w:val="20"/>
                <w:lang w:val="sv-SE"/>
              </w:rPr>
              <w:t>7</w:t>
            </w:r>
          </w:p>
        </w:tc>
      </w:tr>
      <w:tr w:rsidR="00B852EC" w14:paraId="2C1EA806" w14:textId="77777777" w:rsidTr="005A7657">
        <w:trPr>
          <w:jc w:val="center"/>
        </w:trPr>
        <w:tc>
          <w:tcPr>
            <w:tcW w:w="2551" w:type="dxa"/>
            <w:tcBorders>
              <w:top w:val="single" w:sz="4" w:space="0" w:color="auto"/>
              <w:left w:val="single" w:sz="4" w:space="0" w:color="auto"/>
              <w:bottom w:val="single" w:sz="4" w:space="0" w:color="auto"/>
              <w:right w:val="single" w:sz="4" w:space="0" w:color="auto"/>
            </w:tcBorders>
            <w:hideMark/>
          </w:tcPr>
          <w:p w14:paraId="7B14B3EE" w14:textId="77777777" w:rsidR="00B852EC" w:rsidRPr="009F6495" w:rsidRDefault="00B852EC" w:rsidP="005A7657">
            <w:pPr>
              <w:jc w:val="center"/>
              <w:rPr>
                <w:sz w:val="20"/>
                <w:szCs w:val="20"/>
                <w:lang w:val="sv-SE"/>
              </w:rPr>
            </w:pPr>
            <w:r w:rsidRPr="009F6495">
              <w:rPr>
                <w:sz w:val="20"/>
                <w:szCs w:val="20"/>
                <w:lang w:val="sv-SE"/>
              </w:rPr>
              <w:t>16</w:t>
            </w:r>
          </w:p>
        </w:tc>
        <w:tc>
          <w:tcPr>
            <w:tcW w:w="4395" w:type="dxa"/>
            <w:tcBorders>
              <w:top w:val="single" w:sz="4" w:space="0" w:color="auto"/>
              <w:left w:val="single" w:sz="4" w:space="0" w:color="auto"/>
              <w:bottom w:val="single" w:sz="4" w:space="0" w:color="auto"/>
              <w:right w:val="single" w:sz="4" w:space="0" w:color="auto"/>
            </w:tcBorders>
            <w:hideMark/>
          </w:tcPr>
          <w:p w14:paraId="6447A8AC" w14:textId="77777777" w:rsidR="00B852EC" w:rsidRPr="009F6495" w:rsidRDefault="00B852EC" w:rsidP="005A7657">
            <w:pPr>
              <w:keepNext/>
              <w:jc w:val="center"/>
              <w:rPr>
                <w:sz w:val="20"/>
                <w:szCs w:val="20"/>
                <w:lang w:val="sv-SE"/>
              </w:rPr>
            </w:pPr>
            <w:r w:rsidRPr="009F6495">
              <w:rPr>
                <w:sz w:val="20"/>
                <w:szCs w:val="20"/>
                <w:lang w:val="sv-SE"/>
              </w:rPr>
              <w:t>15</w:t>
            </w:r>
          </w:p>
        </w:tc>
      </w:tr>
    </w:tbl>
    <w:p w14:paraId="2F20CA58" w14:textId="48AEA0ED" w:rsidR="00B852EC" w:rsidRPr="009F6495" w:rsidRDefault="00B852EC" w:rsidP="00B852EC">
      <w:pPr>
        <w:pStyle w:val="Caption"/>
      </w:pPr>
      <w:bookmarkStart w:id="16" w:name="_Ref189662004"/>
      <w:r>
        <w:t xml:space="preserve">Table </w:t>
      </w:r>
      <w:fldSimple w:instr=" SEQ Table \* ARABIC ">
        <w:r w:rsidR="00F53BE6">
          <w:rPr>
            <w:noProof/>
          </w:rPr>
          <w:t>1</w:t>
        </w:r>
      </w:fldSimple>
      <w:bookmarkEnd w:id="16"/>
      <w:r>
        <w:t xml:space="preserve"> Maximum number of SIB1 subframes visible within SIB1 period of 2560ms in IoT-NTN TDD mode with N=9 and D=8</w:t>
      </w:r>
    </w:p>
    <w:p w14:paraId="17FF557B" w14:textId="431C0AB9" w:rsidR="00B852EC" w:rsidRDefault="00B852EC" w:rsidP="00B852EC">
      <w:r w:rsidRPr="008F7B4A">
        <w:t xml:space="preserve">The link-level simulation results for SIB1-NB decoding performance </w:t>
      </w:r>
      <w:r w:rsidR="00052468">
        <w:t>were</w:t>
      </w:r>
      <w:r w:rsidRPr="008F7B4A">
        <w:t xml:space="preserve"> provided in our contribution paper</w:t>
      </w:r>
      <w:r w:rsidR="00052468">
        <w:t xml:space="preserve"> [4]</w:t>
      </w:r>
      <w:r w:rsidRPr="008F7B4A">
        <w:t xml:space="preserve">, which </w:t>
      </w:r>
      <w:r w:rsidR="00052468">
        <w:t>was</w:t>
      </w:r>
      <w:r w:rsidRPr="008F7B4A">
        <w:t xml:space="preserve"> discussed at RAN1#120. The observations and proposals are captured here.</w:t>
      </w:r>
    </w:p>
    <w:p w14:paraId="397F1C69" w14:textId="763AD73A" w:rsidR="00B852EC" w:rsidRPr="00576E70" w:rsidRDefault="00B852EC" w:rsidP="00B852EC">
      <w:pPr>
        <w:jc w:val="both"/>
      </w:pPr>
      <w:r>
        <w:rPr>
          <w:b/>
        </w:rPr>
        <w:t xml:space="preserve">Observation 1: </w:t>
      </w:r>
      <w:r>
        <w:t>When operating in IoT-NTN TDD mode, the SIB1 repetition of 16 radio frames works even with the maximum allowed transport block size of 680 bits with adequate link budget margin of 3.91 dB and 4.51 dB for LEO-600 and LEO-1200 respectively.</w:t>
      </w:r>
    </w:p>
    <w:p w14:paraId="5C71C1FB" w14:textId="04FC93F6" w:rsidR="00B852EC" w:rsidRDefault="00B852EC" w:rsidP="00B852EC">
      <w:pPr>
        <w:jc w:val="both"/>
      </w:pPr>
      <w:r>
        <w:rPr>
          <w:b/>
        </w:rPr>
        <w:t xml:space="preserve">Observation 2: </w:t>
      </w:r>
      <w:r>
        <w:t>When operating in IoT-NTN TDD mode, SIB1 repetition pattern should be configured as 16 radio frames to allow every alternate active downlink opportunity to carry SIB1 subframes for optimal SIB1 decoding performance and acquisition time.</w:t>
      </w:r>
    </w:p>
    <w:p w14:paraId="132BB239" w14:textId="55097E87" w:rsidR="00B852EC" w:rsidRDefault="00B852EC" w:rsidP="00B852EC">
      <w:pPr>
        <w:jc w:val="both"/>
      </w:pPr>
      <w:r>
        <w:rPr>
          <w:b/>
        </w:rPr>
        <w:t xml:space="preserve">Observation 3: </w:t>
      </w:r>
      <w:r>
        <w:t xml:space="preserve">When operating in IoT-NTN TDD mode, with SIB1 repetition pattern of every 16 RFs, maximum delay in receiving SIB1 is 2520ms. </w:t>
      </w:r>
    </w:p>
    <w:p w14:paraId="0E60E7BD" w14:textId="4480CD33" w:rsidR="00B852EC" w:rsidRPr="00C6647A" w:rsidRDefault="00B852EC" w:rsidP="00B852EC">
      <w:r>
        <w:rPr>
          <w:b/>
        </w:rPr>
        <w:t xml:space="preserve">Proposal </w:t>
      </w:r>
      <w:r w:rsidR="008A5B9E">
        <w:rPr>
          <w:b/>
        </w:rPr>
        <w:t>1</w:t>
      </w:r>
      <w:r>
        <w:rPr>
          <w:b/>
        </w:rPr>
        <w:t xml:space="preserve">: </w:t>
      </w:r>
      <w:r>
        <w:t>When operating in IoT-NTN TDD mode, there is no need to update the SIB1 scheduling mechanism in the existing specifications, except for disabling transmissions during downlink inactive time.</w:t>
      </w:r>
    </w:p>
    <w:p w14:paraId="36A6E586" w14:textId="77777777" w:rsidR="00B852EC" w:rsidRDefault="00B852EC" w:rsidP="00B852EC">
      <w:pPr>
        <w:pStyle w:val="Heading4"/>
      </w:pPr>
      <w:r>
        <w:t>System Information (SI) Scheduling</w:t>
      </w:r>
    </w:p>
    <w:p w14:paraId="3BC0116F" w14:textId="52FE9C32" w:rsidR="00B852EC" w:rsidRPr="00A15511" w:rsidRDefault="00B852EC" w:rsidP="00B852EC">
      <w:r>
        <w:t xml:space="preserve">In RAN1#120 it is concluded that, SI scheduling aspect is decided by RAN2.  </w:t>
      </w:r>
    </w:p>
    <w:tbl>
      <w:tblPr>
        <w:tblStyle w:val="TableGrid"/>
        <w:tblW w:w="0" w:type="auto"/>
        <w:tblLook w:val="04A0" w:firstRow="1" w:lastRow="0" w:firstColumn="1" w:lastColumn="0" w:noHBand="0" w:noVBand="1"/>
      </w:tblPr>
      <w:tblGrid>
        <w:gridCol w:w="9061"/>
      </w:tblGrid>
      <w:tr w:rsidR="00B852EC" w14:paraId="722283D2"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52699B4D" w14:textId="77777777" w:rsidR="00B852EC" w:rsidRDefault="00B852EC" w:rsidP="005A7657">
            <w:pPr>
              <w:spacing w:after="0"/>
              <w:rPr>
                <w:bCs/>
              </w:rPr>
            </w:pPr>
            <w:r>
              <w:rPr>
                <w:bCs/>
              </w:rPr>
              <w:t>As per RAN1#120:</w:t>
            </w:r>
          </w:p>
          <w:p w14:paraId="3877B9DB" w14:textId="77777777" w:rsidR="00B852EC" w:rsidRPr="00981988" w:rsidRDefault="00B852EC" w:rsidP="005A7657">
            <w:pPr>
              <w:spacing w:after="0"/>
              <w:rPr>
                <w:b/>
                <w:bCs/>
              </w:rPr>
            </w:pPr>
            <w:r w:rsidRPr="00981988">
              <w:rPr>
                <w:b/>
                <w:bCs/>
              </w:rPr>
              <w:t>Conclusion</w:t>
            </w:r>
          </w:p>
          <w:p w14:paraId="6421DB13" w14:textId="77777777" w:rsidR="00B852EC" w:rsidRDefault="00B852EC" w:rsidP="005A7657">
            <w:pPr>
              <w:spacing w:after="0"/>
              <w:rPr>
                <w:bCs/>
              </w:rPr>
            </w:pPr>
            <w:r w:rsidRPr="00981988">
              <w:rPr>
                <w:bCs/>
              </w:rPr>
              <w:lastRenderedPageBreak/>
              <w:t>It is RAN1’s understanding that the issue of scheduling and transmitting SI messages in the presence of non-D subframes will be solved mainly (or completely) by RAN2 specifications. RAN1 may discuss potential impact on RAN1 specifications, if any.</w:t>
            </w:r>
          </w:p>
          <w:p w14:paraId="01DE63EA" w14:textId="77777777" w:rsidR="00B852EC" w:rsidRDefault="00B852EC" w:rsidP="005A7657">
            <w:pPr>
              <w:spacing w:after="0"/>
              <w:rPr>
                <w:bCs/>
              </w:rPr>
            </w:pPr>
          </w:p>
          <w:p w14:paraId="4BABACB9" w14:textId="77777777" w:rsidR="00B852EC" w:rsidRDefault="00B852EC" w:rsidP="005A7657">
            <w:pPr>
              <w:rPr>
                <w:rFonts w:ascii="Times New Roman" w:eastAsia="SimSun" w:hAnsi="Times New Roman" w:cs="Times New Roman"/>
                <w:kern w:val="0"/>
                <w:szCs w:val="20"/>
                <w:lang w:eastAsia="zh-CN"/>
              </w:rPr>
            </w:pPr>
            <w:r>
              <w:rPr>
                <w:rFonts w:eastAsia="SimSun"/>
                <w:bCs/>
                <w:szCs w:val="20"/>
                <w:highlight w:val="green"/>
                <w:lang w:eastAsia="zh-CN"/>
              </w:rPr>
              <w:t>Agreement</w:t>
            </w:r>
          </w:p>
          <w:p w14:paraId="140E0F34" w14:textId="77777777" w:rsidR="00B852EC" w:rsidRDefault="00B852EC" w:rsidP="005A7657">
            <w:pPr>
              <w:rPr>
                <w:rFonts w:eastAsia="SimSun"/>
                <w:bCs/>
                <w:szCs w:val="20"/>
                <w:lang w:eastAsia="zh-CN"/>
              </w:rPr>
            </w:pPr>
            <w:r>
              <w:rPr>
                <w:rFonts w:eastAsia="SimSun"/>
                <w:bCs/>
                <w:szCs w:val="20"/>
                <w:lang w:eastAsia="zh-CN"/>
              </w:rPr>
              <w:t>The non-D NB-IoT subframes are not considered by the UE as “NB-IoT DL subframes” from the specifications</w:t>
            </w:r>
          </w:p>
          <w:p w14:paraId="7A69E7C6" w14:textId="77777777" w:rsidR="00B852EC" w:rsidRDefault="00B852EC" w:rsidP="005A7657">
            <w:pPr>
              <w:pStyle w:val="ListParagraph"/>
              <w:numPr>
                <w:ilvl w:val="0"/>
                <w:numId w:val="25"/>
              </w:numPr>
              <w:spacing w:after="0" w:line="240" w:lineRule="auto"/>
              <w:rPr>
                <w:rFonts w:eastAsia="Times New Roman"/>
                <w:bCs/>
                <w:szCs w:val="20"/>
                <w:lang w:eastAsia="zh-CN"/>
              </w:rPr>
            </w:pPr>
            <w:r>
              <w:rPr>
                <w:bCs/>
                <w:szCs w:val="20"/>
                <w:lang w:eastAsia="zh-CN"/>
              </w:rPr>
              <w:t>NPDCCH / NPDSCH (not containing SI) are mapped as per current specifications.</w:t>
            </w:r>
          </w:p>
          <w:p w14:paraId="4BED8560" w14:textId="77777777" w:rsidR="00B852EC" w:rsidRPr="00A15511" w:rsidRDefault="00B852EC" w:rsidP="005A7657">
            <w:pPr>
              <w:spacing w:after="0"/>
              <w:rPr>
                <w:bCs/>
              </w:rPr>
            </w:pPr>
          </w:p>
        </w:tc>
      </w:tr>
    </w:tbl>
    <w:p w14:paraId="31280839" w14:textId="77777777" w:rsidR="00B852EC" w:rsidRPr="00A15511" w:rsidRDefault="00B852EC" w:rsidP="00B852EC"/>
    <w:p w14:paraId="67D05323" w14:textId="562B5D3E" w:rsidR="00B852EC" w:rsidRDefault="00B852EC" w:rsidP="00B852EC">
      <w:r>
        <w:t xml:space="preserve">The SI messages are transmitted within periodically occurring time domain windows called SI-windows using scheduling information provided in SIB1. Each SI message is associated with a SI-window and the SI-windows of different SI messages do not overlap. </w:t>
      </w:r>
    </w:p>
    <w:p w14:paraId="3E125D27" w14:textId="77777777" w:rsidR="00B852EC" w:rsidRDefault="00B852EC" w:rsidP="00B852EC">
      <w:r>
        <w:t>Within the SI-window, the corresponding SI message can be transmitted several times over 2 or 8 consecutive NB-IoT downlink subframes depending on TBS. Any TBS higher than 120 bits uses 8 consecutive NB-IoT downlink subframes.</w:t>
      </w:r>
    </w:p>
    <w:p w14:paraId="618C692C" w14:textId="77777777" w:rsidR="00B852EC" w:rsidRDefault="00B852EC" w:rsidP="00B852EC">
      <w:r>
        <w:t xml:space="preserve">Every SI window starts at subframe#0 which gets postponed to subframe#1 as subframe#0 is reserved for NPBCH. </w:t>
      </w:r>
    </w:p>
    <w:p w14:paraId="62ABAC2D" w14:textId="77777777" w:rsidR="00B852EC" w:rsidRPr="00C81560" w:rsidRDefault="00B852EC" w:rsidP="00B852EC">
      <w:r>
        <w:t xml:space="preserve">With IoT-NTN TDD mode frame pattern, it is possible that the SI window start time falls in the inactive downlink time. This can be resolved by postponing the SI window to the next active downlink opportunity. </w:t>
      </w:r>
    </w:p>
    <w:p w14:paraId="6EF92977" w14:textId="77777777" w:rsidR="00B852EC" w:rsidRDefault="00B852EC" w:rsidP="00B852EC">
      <w:pPr>
        <w:jc w:val="both"/>
        <w:rPr>
          <w:b/>
        </w:rPr>
      </w:pPr>
      <w:r>
        <w:rPr>
          <w:b/>
        </w:rPr>
        <w:t xml:space="preserve">Observation 4: </w:t>
      </w:r>
      <w:r>
        <w:t>With the IoT-NTN TDD mode frame pattern, it is possible for the SI window start time to fall within the inactive downlink period.</w:t>
      </w:r>
    </w:p>
    <w:p w14:paraId="67B8A261" w14:textId="51640FAE" w:rsidR="00B852EC" w:rsidRDefault="00B852EC" w:rsidP="00B852EC">
      <w:pPr>
        <w:jc w:val="both"/>
      </w:pPr>
      <w:r>
        <w:rPr>
          <w:b/>
        </w:rPr>
        <w:t xml:space="preserve">Proposal </w:t>
      </w:r>
      <w:r w:rsidR="008A5B9E">
        <w:rPr>
          <w:b/>
        </w:rPr>
        <w:t>2</w:t>
      </w:r>
      <w:r>
        <w:rPr>
          <w:b/>
        </w:rPr>
        <w:t xml:space="preserve">: </w:t>
      </w:r>
      <w:r>
        <w:t>In IoT-NTN TDD mode, if start of the SI window falls within the downlink inactive time, it shall be postponed to the next downlink active time.</w:t>
      </w:r>
    </w:p>
    <w:p w14:paraId="313A4FA9" w14:textId="77777777" w:rsidR="00B852EC" w:rsidRDefault="00B852EC" w:rsidP="00B852EC">
      <w:pPr>
        <w:jc w:val="both"/>
        <w:rPr>
          <w:b/>
        </w:rPr>
      </w:pPr>
      <w:r>
        <w:rPr>
          <w:b/>
        </w:rPr>
        <w:t xml:space="preserve">Observation 5: </w:t>
      </w:r>
      <w:r>
        <w:t>With IoT-NTN TDD mode frame pattern, it is not possible to transmit all 8 subframes of SI transport blocks within a single downlink active time opportunity when SI TBS is greater than 120 bits.</w:t>
      </w:r>
    </w:p>
    <w:p w14:paraId="250ED9DE" w14:textId="3787DE72" w:rsidR="00B852EC" w:rsidRDefault="00B852EC" w:rsidP="00B852EC">
      <w:r>
        <w:rPr>
          <w:b/>
        </w:rPr>
        <w:t xml:space="preserve">Proposal </w:t>
      </w:r>
      <w:r w:rsidR="008A5B9E">
        <w:rPr>
          <w:b/>
        </w:rPr>
        <w:t>3</w:t>
      </w:r>
      <w:r>
        <w:rPr>
          <w:b/>
        </w:rPr>
        <w:t xml:space="preserve">: </w:t>
      </w:r>
      <w:r>
        <w:t>In IoT-NTN TDD mode, subframes from a single repetition of the SI transmission shall be allowed to be postponed to the next downlink active time opportunity.</w:t>
      </w:r>
    </w:p>
    <w:p w14:paraId="45C8DA76" w14:textId="77777777" w:rsidR="00B852EC" w:rsidRDefault="00B852EC" w:rsidP="00ED1638">
      <w:pPr>
        <w:pStyle w:val="Heading5"/>
      </w:pPr>
      <w:r>
        <w:t>Overlap Within SI Window</w:t>
      </w:r>
    </w:p>
    <w:p w14:paraId="4571BF47" w14:textId="05E8C62D" w:rsidR="00B852EC" w:rsidRDefault="00B852EC" w:rsidP="00B852EC">
      <w:pPr>
        <w:pStyle w:val="BodyText"/>
      </w:pPr>
      <w:r>
        <w:t xml:space="preserve">SI transmission postponement to the next active downlink opportunity could result in overlap with the next repetitions within the SI window. This can be resolved by truncating SI transport block transmission if it overlaps with the next SI repetition. As illustrated in </w:t>
      </w:r>
      <w:r>
        <w:fldChar w:fldCharType="begin"/>
      </w:r>
      <w:r>
        <w:instrText xml:space="preserve"> REF _Ref188950160 \h </w:instrText>
      </w:r>
      <w:r>
        <w:fldChar w:fldCharType="separate"/>
      </w:r>
      <w:r w:rsidR="00F53BE6">
        <w:t xml:space="preserve">Figure </w:t>
      </w:r>
      <w:r w:rsidR="00F53BE6">
        <w:rPr>
          <w:noProof/>
        </w:rPr>
        <w:t>2</w:t>
      </w:r>
      <w:r>
        <w:fldChar w:fldCharType="end"/>
      </w:r>
      <w:r>
        <w:t>, transmission of first repetition gets truncated at SFN 8 where start of second repetition is scheduled. Thus, next downlink active time carries subframes from the second repetition instead of carrying the postponed last three subframes of the first repetition.</w:t>
      </w:r>
    </w:p>
    <w:p w14:paraId="37C3DB8A" w14:textId="77777777" w:rsidR="00B852EC" w:rsidRDefault="00B852EC" w:rsidP="00B852EC">
      <w:pPr>
        <w:keepNext/>
        <w:jc w:val="center"/>
      </w:pPr>
      <w:r w:rsidRPr="00BE745F">
        <w:rPr>
          <w:noProof/>
        </w:rPr>
        <w:lastRenderedPageBreak/>
        <w:drawing>
          <wp:inline distT="0" distB="0" distL="0" distR="0" wp14:anchorId="77E8C459" wp14:editId="37C1807F">
            <wp:extent cx="6122035" cy="2781300"/>
            <wp:effectExtent l="0" t="0" r="0" b="0"/>
            <wp:docPr id="836909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09319" name=""/>
                    <pic:cNvPicPr/>
                  </pic:nvPicPr>
                  <pic:blipFill>
                    <a:blip r:embed="rId12"/>
                    <a:stretch>
                      <a:fillRect/>
                    </a:stretch>
                  </pic:blipFill>
                  <pic:spPr>
                    <a:xfrm>
                      <a:off x="0" y="0"/>
                      <a:ext cx="6122035" cy="2781300"/>
                    </a:xfrm>
                    <a:prstGeom prst="rect">
                      <a:avLst/>
                    </a:prstGeom>
                  </pic:spPr>
                </pic:pic>
              </a:graphicData>
            </a:graphic>
          </wp:inline>
        </w:drawing>
      </w:r>
    </w:p>
    <w:p w14:paraId="6FCA0151" w14:textId="475C2860" w:rsidR="00B852EC" w:rsidRDefault="00B852EC" w:rsidP="00B852EC">
      <w:pPr>
        <w:pStyle w:val="Caption"/>
      </w:pPr>
      <w:bookmarkStart w:id="17" w:name="_Ref188950160"/>
      <w:r>
        <w:t xml:space="preserve">Figure </w:t>
      </w:r>
      <w:fldSimple w:instr=" SEQ Figure \* ARABIC ">
        <w:r w:rsidR="00F53BE6">
          <w:rPr>
            <w:noProof/>
          </w:rPr>
          <w:t>2</w:t>
        </w:r>
      </w:fldSimple>
      <w:bookmarkEnd w:id="17"/>
      <w:r>
        <w:t xml:space="preserve"> </w:t>
      </w:r>
      <w:r w:rsidRPr="00FE0DDE">
        <w:t>Truncation of SI repetition with repetition pattern every 8th radio frame</w:t>
      </w:r>
    </w:p>
    <w:p w14:paraId="33A16581" w14:textId="77777777" w:rsidR="00B852EC" w:rsidRPr="00A15511" w:rsidRDefault="00B852EC" w:rsidP="00B852EC">
      <w:r w:rsidRPr="00FC2145">
        <w:t>In case of overlap, truncating the overlapped part of the first transmission is preferred over allowing the first transmission and disabling the initial overlapped part of the second transmission. This approach simplifies UE implementation, as it can schedule receiving the next SI message from the current time without needing to check past SI transmissions that may have been postponed.</w:t>
      </w:r>
    </w:p>
    <w:p w14:paraId="51BFE10D" w14:textId="77777777" w:rsidR="00B852EC" w:rsidRDefault="00B852EC" w:rsidP="00B852EC">
      <w:pPr>
        <w:jc w:val="both"/>
      </w:pPr>
      <w:r>
        <w:rPr>
          <w:b/>
        </w:rPr>
        <w:t xml:space="preserve">Observation 6: </w:t>
      </w:r>
      <w:r>
        <w:t>With the IoT-NTN TDD mode frame pattern, postponement of the transmission of SI transport block to the next downlink active time can result in overlap with the transmission of the next SI repetition when N=9 and SI repetition pattern is configured as lower than every 16</w:t>
      </w:r>
      <w:r>
        <w:rPr>
          <w:vertAlign w:val="superscript"/>
        </w:rPr>
        <w:t>th</w:t>
      </w:r>
      <w:r>
        <w:t xml:space="preserve"> radio frame.</w:t>
      </w:r>
    </w:p>
    <w:p w14:paraId="49298BBC" w14:textId="77777777" w:rsidR="00B852EC" w:rsidRDefault="00B852EC" w:rsidP="00B852EC">
      <w:pPr>
        <w:jc w:val="both"/>
      </w:pPr>
      <w:r>
        <w:rPr>
          <w:b/>
        </w:rPr>
        <w:t xml:space="preserve">Observation 7: </w:t>
      </w:r>
      <w:r>
        <w:t>With the IoT-NTN TDD mode frame pattern, postponement of the transmission of SI transport block to the next downlink active time results in no overlap when N=9 and the SI repetition pattern is configured as every 16</w:t>
      </w:r>
      <w:r>
        <w:rPr>
          <w:vertAlign w:val="superscript"/>
        </w:rPr>
        <w:t>th</w:t>
      </w:r>
      <w:r>
        <w:t xml:space="preserve"> radio frame.</w:t>
      </w:r>
    </w:p>
    <w:p w14:paraId="59E2873C" w14:textId="7148AD2E" w:rsidR="00B852EC" w:rsidRDefault="00B852EC" w:rsidP="00B852EC">
      <w:r>
        <w:rPr>
          <w:b/>
        </w:rPr>
        <w:t xml:space="preserve">Proposal </w:t>
      </w:r>
      <w:r w:rsidR="008A5B9E">
        <w:rPr>
          <w:b/>
        </w:rPr>
        <w:t>4</w:t>
      </w:r>
      <w:r>
        <w:rPr>
          <w:b/>
        </w:rPr>
        <w:t xml:space="preserve">: </w:t>
      </w:r>
      <w:r>
        <w:t>In IoT-NTN TDD mode, SI transmissions shall be truncated if, due to the proposed postponement, they overlap with the transmission of the next SI repetition within the SI window.</w:t>
      </w:r>
    </w:p>
    <w:p w14:paraId="626ADDC4" w14:textId="77777777" w:rsidR="00B852EC" w:rsidRDefault="00B852EC" w:rsidP="00ED1638">
      <w:pPr>
        <w:pStyle w:val="Heading5"/>
      </w:pPr>
      <w:r>
        <w:t>SI Window Overflow</w:t>
      </w:r>
    </w:p>
    <w:p w14:paraId="38CA814B" w14:textId="5FFBBF02" w:rsidR="00B852EC" w:rsidRDefault="00B852EC" w:rsidP="00B852EC">
      <w:pPr>
        <w:pStyle w:val="BodyText"/>
      </w:pPr>
      <w:r>
        <w:t xml:space="preserve">The SI transmission postponement to the next downlink active time could also result in SI transmission in the subframes outside of the configured SI window. This could be resolved by proposing changes in </w:t>
      </w:r>
      <w:sdt>
        <w:sdtPr>
          <w:id w:val="1756246334"/>
          <w:citation/>
        </w:sdtPr>
        <w:sdtContent>
          <w:r>
            <w:fldChar w:fldCharType="begin"/>
          </w:r>
          <w:r>
            <w:instrText xml:space="preserve"> CITATION 363401 \l 2057 </w:instrText>
          </w:r>
          <w:r>
            <w:fldChar w:fldCharType="separate"/>
          </w:r>
          <w:r w:rsidR="00F53BE6">
            <w:rPr>
              <w:noProof/>
            </w:rPr>
            <w:t>(36.331, 18.1.0)</w:t>
          </w:r>
          <w:r>
            <w:fldChar w:fldCharType="end"/>
          </w:r>
        </w:sdtContent>
      </w:sdt>
      <w:r>
        <w:t xml:space="preserve"> to truncate any SI transmissions outside of the SI transmission window as shown in </w:t>
      </w:r>
      <w:r>
        <w:fldChar w:fldCharType="begin"/>
      </w:r>
      <w:r>
        <w:instrText xml:space="preserve"> REF _Ref188950194 \h </w:instrText>
      </w:r>
      <w:r>
        <w:fldChar w:fldCharType="separate"/>
      </w:r>
      <w:r w:rsidR="00F53BE6">
        <w:t xml:space="preserve">Figure </w:t>
      </w:r>
      <w:r w:rsidR="00F53BE6">
        <w:rPr>
          <w:noProof/>
        </w:rPr>
        <w:t>3</w:t>
      </w:r>
      <w:r>
        <w:fldChar w:fldCharType="end"/>
      </w:r>
      <w:r w:rsidR="009338A9">
        <w:t>.</w:t>
      </w:r>
    </w:p>
    <w:p w14:paraId="4BCEF2F6" w14:textId="77777777" w:rsidR="00B852EC" w:rsidRDefault="00B852EC" w:rsidP="00B852EC">
      <w:pPr>
        <w:keepNext/>
        <w:jc w:val="center"/>
      </w:pPr>
      <w:r w:rsidRPr="00BE745F">
        <w:rPr>
          <w:noProof/>
        </w:rPr>
        <w:lastRenderedPageBreak/>
        <w:drawing>
          <wp:inline distT="0" distB="0" distL="0" distR="0" wp14:anchorId="156B4CD9" wp14:editId="506FE9F6">
            <wp:extent cx="5480957" cy="2905629"/>
            <wp:effectExtent l="0" t="0" r="0" b="0"/>
            <wp:docPr id="2264294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29402" name=""/>
                    <pic:cNvPicPr/>
                  </pic:nvPicPr>
                  <pic:blipFill>
                    <a:blip r:embed="rId13"/>
                    <a:stretch>
                      <a:fillRect/>
                    </a:stretch>
                  </pic:blipFill>
                  <pic:spPr>
                    <a:xfrm>
                      <a:off x="0" y="0"/>
                      <a:ext cx="5490294" cy="2910579"/>
                    </a:xfrm>
                    <a:prstGeom prst="rect">
                      <a:avLst/>
                    </a:prstGeom>
                  </pic:spPr>
                </pic:pic>
              </a:graphicData>
            </a:graphic>
          </wp:inline>
        </w:drawing>
      </w:r>
    </w:p>
    <w:p w14:paraId="5D4BA39A" w14:textId="697E6CAD" w:rsidR="00B852EC" w:rsidRDefault="00B852EC" w:rsidP="00B852EC">
      <w:pPr>
        <w:pStyle w:val="Caption"/>
      </w:pPr>
      <w:bookmarkStart w:id="18" w:name="_Ref188950194"/>
      <w:r>
        <w:t xml:space="preserve">Figure </w:t>
      </w:r>
      <w:fldSimple w:instr=" SEQ Figure \* ARABIC ">
        <w:r w:rsidR="00F53BE6">
          <w:rPr>
            <w:noProof/>
          </w:rPr>
          <w:t>3</w:t>
        </w:r>
      </w:fldSimple>
      <w:bookmarkEnd w:id="18"/>
      <w:r>
        <w:t xml:space="preserve"> </w:t>
      </w:r>
      <w:r w:rsidRPr="007540C8">
        <w:t>SI window overflow shall not be allowed</w:t>
      </w:r>
    </w:p>
    <w:p w14:paraId="39D03BCA" w14:textId="77777777" w:rsidR="00B852EC" w:rsidRDefault="00B852EC" w:rsidP="00B852EC">
      <w:pPr>
        <w:jc w:val="both"/>
        <w:rPr>
          <w:b/>
        </w:rPr>
      </w:pPr>
      <w:r>
        <w:rPr>
          <w:b/>
        </w:rPr>
        <w:t xml:space="preserve">Observation 8: </w:t>
      </w:r>
      <w:r>
        <w:t>With IoT-NTN TDD mode frame pattern, the postponement of transmission of SI transport block to the next downlink active time can result in SI transmission in the subframes outside of the configured SI window.</w:t>
      </w:r>
    </w:p>
    <w:p w14:paraId="04927CFE" w14:textId="0EAC328E" w:rsidR="00B852EC" w:rsidRDefault="00B852EC" w:rsidP="00B852EC">
      <w:pPr>
        <w:jc w:val="both"/>
      </w:pPr>
      <w:r>
        <w:rPr>
          <w:b/>
        </w:rPr>
        <w:t xml:space="preserve">Proposal </w:t>
      </w:r>
      <w:r w:rsidR="008A5B9E">
        <w:rPr>
          <w:b/>
        </w:rPr>
        <w:t>5</w:t>
      </w:r>
      <w:r>
        <w:rPr>
          <w:b/>
        </w:rPr>
        <w:t xml:space="preserve">: </w:t>
      </w:r>
      <w:r>
        <w:t>In IoT-NTN TDD mode, SI transmission shall be truncated if, due to the proposed SI transmission postponement, it overflows the configured SI window length.</w:t>
      </w:r>
    </w:p>
    <w:p w14:paraId="02D1D021" w14:textId="780E2E3A" w:rsidR="00B852EC" w:rsidRDefault="00B852EC" w:rsidP="00B852EC">
      <w:pPr>
        <w:jc w:val="both"/>
      </w:pPr>
      <w:r>
        <w:rPr>
          <w:b/>
        </w:rPr>
        <w:t xml:space="preserve">Proposal </w:t>
      </w:r>
      <w:r w:rsidR="008A5B9E">
        <w:rPr>
          <w:b/>
        </w:rPr>
        <w:t>6</w:t>
      </w:r>
      <w:r>
        <w:rPr>
          <w:b/>
        </w:rPr>
        <w:t xml:space="preserve">: </w:t>
      </w:r>
      <w:r>
        <w:t xml:space="preserve">In IoT-NTN TDD mode, by making modifications to the SI scheduling mechanism, all SI messages can be delivered to the UE. This can be achieved by updating 36.331 </w:t>
      </w:r>
      <w:r>
        <w:rPr>
          <w:rStyle w:val="d9fyld"/>
          <w:lang w:val="en"/>
        </w:rPr>
        <w:t>§5.2.3a</w:t>
      </w:r>
      <w:r>
        <w:t xml:space="preserve"> as follows:</w:t>
      </w:r>
    </w:p>
    <w:p w14:paraId="462A29C6" w14:textId="77777777" w:rsidR="00B852EC" w:rsidRPr="002E6BCF" w:rsidRDefault="00B852EC" w:rsidP="00B852EC">
      <w:pPr>
        <w:pStyle w:val="BodyText"/>
        <w:rPr>
          <w:i/>
          <w:iCs/>
          <w:color w:val="000000" w:themeColor="text1"/>
        </w:rPr>
      </w:pPr>
      <w:r w:rsidRPr="002E6BCF">
        <w:rPr>
          <w:i/>
          <w:iCs/>
          <w:color w:val="000000" w:themeColor="text1"/>
        </w:rPr>
        <w:t xml:space="preserve">1&gt; if the UE is a NB-IoT UE: </w:t>
      </w:r>
    </w:p>
    <w:p w14:paraId="5A917C14" w14:textId="77777777" w:rsidR="00B852EC" w:rsidRDefault="00B852EC" w:rsidP="00B852EC">
      <w:pPr>
        <w:pStyle w:val="BodyText"/>
        <w:ind w:left="567" w:hanging="284"/>
        <w:rPr>
          <w:i/>
          <w:iCs/>
          <w:color w:val="000000" w:themeColor="text1"/>
        </w:rPr>
      </w:pPr>
      <w:r w:rsidRPr="002E6BCF">
        <w:rPr>
          <w:i/>
          <w:iCs/>
          <w:color w:val="000000" w:themeColor="text1"/>
        </w:rPr>
        <w:t>2&gt;</w:t>
      </w:r>
      <w:r w:rsidRPr="002E6BCF">
        <w:rPr>
          <w:i/>
          <w:iCs/>
          <w:color w:val="000000" w:themeColor="text1"/>
        </w:rPr>
        <w:tab/>
        <w:t xml:space="preserve">receive and accumulate SI message transmissions on DL-SCH from the start of the SI-window and continue until the end of the SI-window whose absolute length in time is given by </w:t>
      </w:r>
      <w:proofErr w:type="spellStart"/>
      <w:r w:rsidRPr="002E6BCF">
        <w:rPr>
          <w:i/>
          <w:iCs/>
          <w:color w:val="000000" w:themeColor="text1"/>
        </w:rPr>
        <w:t>si-WindowLength</w:t>
      </w:r>
      <w:proofErr w:type="spellEnd"/>
      <w:r w:rsidRPr="002E6BCF">
        <w:rPr>
          <w:i/>
          <w:iCs/>
          <w:color w:val="000000" w:themeColor="text1"/>
        </w:rPr>
        <w:t xml:space="preserve">, starting from the radio frames as provided in </w:t>
      </w:r>
      <w:proofErr w:type="spellStart"/>
      <w:r w:rsidRPr="002E6BCF">
        <w:rPr>
          <w:i/>
          <w:iCs/>
          <w:color w:val="000000" w:themeColor="text1"/>
        </w:rPr>
        <w:t>si-RepetitionPattern</w:t>
      </w:r>
      <w:proofErr w:type="spellEnd"/>
      <w:r w:rsidRPr="002E6BCF">
        <w:rPr>
          <w:i/>
          <w:iCs/>
          <w:color w:val="000000" w:themeColor="text1"/>
        </w:rPr>
        <w:t xml:space="preserve"> and in subframes as provided in </w:t>
      </w:r>
      <w:proofErr w:type="spellStart"/>
      <w:r w:rsidRPr="002E6BCF">
        <w:rPr>
          <w:i/>
          <w:iCs/>
          <w:color w:val="000000" w:themeColor="text1"/>
        </w:rPr>
        <w:t>downlinkBitmap</w:t>
      </w:r>
      <w:proofErr w:type="spellEnd"/>
      <w:r w:rsidRPr="002E6BCF">
        <w:rPr>
          <w:i/>
          <w:iCs/>
          <w:color w:val="000000" w:themeColor="text1"/>
        </w:rPr>
        <w:t xml:space="preserve">, or until successful decoding of the accumulated SI message transmissions excluding the subframes used for transmission of NPSS, NSSS, </w:t>
      </w:r>
      <w:proofErr w:type="spellStart"/>
      <w:r w:rsidRPr="002E6BCF">
        <w:rPr>
          <w:i/>
          <w:iCs/>
          <w:color w:val="000000" w:themeColor="text1"/>
        </w:rPr>
        <w:t>MasterInformationBlock</w:t>
      </w:r>
      <w:proofErr w:type="spellEnd"/>
      <w:r w:rsidRPr="002E6BCF">
        <w:rPr>
          <w:i/>
          <w:iCs/>
          <w:color w:val="000000" w:themeColor="text1"/>
        </w:rPr>
        <w:t xml:space="preserve">-NB/ </w:t>
      </w:r>
      <w:proofErr w:type="spellStart"/>
      <w:r w:rsidRPr="002E6BCF">
        <w:rPr>
          <w:i/>
          <w:iCs/>
          <w:color w:val="000000" w:themeColor="text1"/>
        </w:rPr>
        <w:t>MasterInformationBlock</w:t>
      </w:r>
      <w:proofErr w:type="spellEnd"/>
      <w:r w:rsidRPr="002E6BCF">
        <w:rPr>
          <w:i/>
          <w:iCs/>
          <w:color w:val="000000" w:themeColor="text1"/>
        </w:rPr>
        <w:t xml:space="preserve">-TDD-NB, </w:t>
      </w:r>
      <w:r w:rsidRPr="007342D8">
        <w:rPr>
          <w:i/>
          <w:iCs/>
          <w:strike/>
          <w:color w:val="5B9BD5" w:themeColor="accent1"/>
        </w:rPr>
        <w:t>and</w:t>
      </w:r>
      <w:r w:rsidRPr="002E6BCF">
        <w:rPr>
          <w:i/>
          <w:iCs/>
          <w:color w:val="000000" w:themeColor="text1"/>
        </w:rPr>
        <w:t xml:space="preserve"> SystemInformationBlockType1-NB, </w:t>
      </w:r>
      <w:r w:rsidRPr="007342D8">
        <w:rPr>
          <w:i/>
          <w:iCs/>
          <w:color w:val="5B9BD5" w:themeColor="accent1"/>
        </w:rPr>
        <w:t>and in the IoT-NTN TDD mode excluding subframes outside of active downlink time</w:t>
      </w:r>
      <w:r w:rsidRPr="002E6BCF">
        <w:rPr>
          <w:i/>
          <w:iCs/>
          <w:color w:val="000000" w:themeColor="text1"/>
        </w:rPr>
        <w:t xml:space="preserve">. If there are not enough subframes for one SI message transmission in the radio frames as provided in </w:t>
      </w:r>
      <w:proofErr w:type="spellStart"/>
      <w:r w:rsidRPr="002E6BCF">
        <w:rPr>
          <w:i/>
          <w:iCs/>
          <w:color w:val="000000" w:themeColor="text1"/>
        </w:rPr>
        <w:t>si-RepetitionPattern</w:t>
      </w:r>
      <w:proofErr w:type="spellEnd"/>
      <w:r w:rsidRPr="002E6BCF">
        <w:rPr>
          <w:i/>
          <w:iCs/>
          <w:color w:val="000000" w:themeColor="text1"/>
        </w:rPr>
        <w:t xml:space="preserve">, the UE shall continue to receive the SI message transmission in the radio frames following the radio frame indicated in </w:t>
      </w:r>
      <w:proofErr w:type="spellStart"/>
      <w:r w:rsidRPr="002E6BCF">
        <w:rPr>
          <w:i/>
          <w:iCs/>
          <w:color w:val="000000" w:themeColor="text1"/>
        </w:rPr>
        <w:t>si-</w:t>
      </w:r>
      <w:proofErr w:type="gramStart"/>
      <w:r w:rsidRPr="002E6BCF">
        <w:rPr>
          <w:i/>
          <w:iCs/>
          <w:color w:val="000000" w:themeColor="text1"/>
        </w:rPr>
        <w:t>RepetitionPattern</w:t>
      </w:r>
      <w:proofErr w:type="spellEnd"/>
      <w:r w:rsidRPr="002E6BCF">
        <w:rPr>
          <w:i/>
          <w:iCs/>
          <w:color w:val="000000" w:themeColor="text1"/>
        </w:rPr>
        <w:t>;</w:t>
      </w:r>
      <w:proofErr w:type="gramEnd"/>
    </w:p>
    <w:p w14:paraId="1A51F25F" w14:textId="77777777" w:rsidR="00B852EC" w:rsidRPr="007342D8" w:rsidRDefault="00B852EC" w:rsidP="00B852EC">
      <w:pPr>
        <w:pStyle w:val="BodyText"/>
        <w:ind w:left="567" w:hanging="284"/>
        <w:rPr>
          <w:i/>
          <w:iCs/>
          <w:color w:val="5B9BD5" w:themeColor="accent1"/>
        </w:rPr>
      </w:pPr>
      <w:r w:rsidRPr="006F66E1">
        <w:rPr>
          <w:b/>
          <w:bCs/>
          <w:i/>
          <w:iCs/>
          <w:color w:val="000000" w:themeColor="text1"/>
        </w:rPr>
        <w:t>   </w:t>
      </w:r>
      <w:r w:rsidRPr="007342D8">
        <w:rPr>
          <w:i/>
          <w:iCs/>
          <w:color w:val="5B9BD5" w:themeColor="accent1"/>
        </w:rPr>
        <w:t>  In the IoT-NTN TDD mode, if postponement of SI subframes due to downlink inactive time results in overlap with the subframes of the next SI repetition, or falls outside SI window, SI transmission should be truncated to the last non-overlapping subframe or last subframe within the SI window.</w:t>
      </w:r>
    </w:p>
    <w:p w14:paraId="54CBD797" w14:textId="77777777" w:rsidR="00B852EC" w:rsidRDefault="00B852EC" w:rsidP="00B852EC">
      <w:pPr>
        <w:pStyle w:val="Heading4"/>
      </w:pPr>
      <w:r>
        <w:lastRenderedPageBreak/>
        <w:t>NPDCCH Scheduling</w:t>
      </w:r>
    </w:p>
    <w:p w14:paraId="2B1A94B9" w14:textId="25968E37" w:rsidR="00B852EC" w:rsidRDefault="00B852EC" w:rsidP="00B852EC">
      <w:r>
        <w:t>RAN1 has not yet decided on whether a new NPDCCH configuration parameter is required for IoT-NTN TDD mode but in RAN1#120 it is agreed that NPDCCH and NPDSCH are scheduled only in active downlink subframes by means of postponement to next valid NB-IoT downlink subframe.</w:t>
      </w:r>
    </w:p>
    <w:p w14:paraId="35C84105" w14:textId="5CA32F2D" w:rsidR="00B852EC" w:rsidRDefault="0022385C" w:rsidP="00B852EC">
      <w:r>
        <w:t>The following relevant agreements are made in RAN1#120bis:</w:t>
      </w:r>
    </w:p>
    <w:tbl>
      <w:tblPr>
        <w:tblStyle w:val="TableGrid"/>
        <w:tblW w:w="0" w:type="auto"/>
        <w:tblLook w:val="04A0" w:firstRow="1" w:lastRow="0" w:firstColumn="1" w:lastColumn="0" w:noHBand="0" w:noVBand="1"/>
      </w:tblPr>
      <w:tblGrid>
        <w:gridCol w:w="9061"/>
      </w:tblGrid>
      <w:tr w:rsidR="00B852EC" w14:paraId="244226F7"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11A8C30B" w14:textId="77777777" w:rsidR="0021608D" w:rsidRDefault="0021608D" w:rsidP="0021608D">
            <w:bookmarkStart w:id="19" w:name="_Hlk197445740"/>
            <w:r>
              <w:rPr>
                <w:highlight w:val="green"/>
              </w:rPr>
              <w:t>Agreement</w:t>
            </w:r>
          </w:p>
          <w:p w14:paraId="124F266F" w14:textId="77777777" w:rsidR="0021608D" w:rsidRDefault="0021608D" w:rsidP="0021608D">
            <w:pPr>
              <w:rPr>
                <w:bCs/>
                <w:u w:val="single"/>
              </w:rPr>
            </w:pPr>
            <w:r>
              <w:rPr>
                <w:bCs/>
              </w:rPr>
              <w:t xml:space="preserve">For the issue of handling NPDCCH postponing, </w:t>
            </w:r>
            <w:proofErr w:type="gramStart"/>
            <w:r>
              <w:rPr>
                <w:bCs/>
              </w:rPr>
              <w:t>down-select</w:t>
            </w:r>
            <w:proofErr w:type="gramEnd"/>
            <w:r>
              <w:rPr>
                <w:bCs/>
              </w:rPr>
              <w:t xml:space="preserve"> among the following options:</w:t>
            </w:r>
          </w:p>
          <w:p w14:paraId="018234F6" w14:textId="77777777" w:rsidR="0021608D" w:rsidRDefault="0021608D" w:rsidP="0021608D">
            <w:pPr>
              <w:numPr>
                <w:ilvl w:val="0"/>
                <w:numId w:val="25"/>
              </w:numPr>
              <w:overflowPunct/>
              <w:autoSpaceDE/>
              <w:autoSpaceDN/>
              <w:adjustRightInd/>
              <w:spacing w:after="0" w:line="240" w:lineRule="auto"/>
              <w:textAlignment w:val="auto"/>
              <w:rPr>
                <w:bCs/>
                <w:lang w:eastAsia="zh-CN"/>
              </w:rPr>
            </w:pPr>
            <w:r>
              <w:rPr>
                <w:bCs/>
                <w:lang w:eastAsia="zh-CN"/>
              </w:rPr>
              <w:t>Option 1: No new periodicities are introduced for NPDCCH search space monitoring</w:t>
            </w:r>
          </w:p>
          <w:p w14:paraId="7B368387" w14:textId="77777777" w:rsidR="0021608D" w:rsidRDefault="0021608D" w:rsidP="0021608D">
            <w:pPr>
              <w:numPr>
                <w:ilvl w:val="1"/>
                <w:numId w:val="25"/>
              </w:numPr>
              <w:overflowPunct/>
              <w:autoSpaceDE/>
              <w:autoSpaceDN/>
              <w:adjustRightInd/>
              <w:spacing w:after="0" w:line="240" w:lineRule="auto"/>
              <w:textAlignment w:val="auto"/>
              <w:rPr>
                <w:bCs/>
                <w:lang w:eastAsia="zh-CN"/>
              </w:rPr>
            </w:pPr>
            <w:r>
              <w:rPr>
                <w:bCs/>
                <w:lang w:eastAsia="zh-CN"/>
              </w:rPr>
              <w:t>FFS: Changes in postponing / overlapping rules, if any</w:t>
            </w:r>
          </w:p>
          <w:p w14:paraId="7560BACA" w14:textId="77777777" w:rsidR="0021608D" w:rsidRDefault="0021608D" w:rsidP="0021608D">
            <w:pPr>
              <w:numPr>
                <w:ilvl w:val="1"/>
                <w:numId w:val="25"/>
              </w:numPr>
              <w:overflowPunct/>
              <w:autoSpaceDE/>
              <w:autoSpaceDN/>
              <w:adjustRightInd/>
              <w:spacing w:after="0" w:line="240" w:lineRule="auto"/>
              <w:textAlignment w:val="auto"/>
              <w:rPr>
                <w:bCs/>
                <w:lang w:eastAsia="zh-CN"/>
              </w:rPr>
            </w:pPr>
            <w:r>
              <w:rPr>
                <w:bCs/>
                <w:lang w:eastAsia="zh-CN"/>
              </w:rPr>
              <w:t xml:space="preserve">FFS: Introduction of constraints on the configuration of search space parameters (e.g. </w:t>
            </w:r>
            <w:proofErr w:type="spellStart"/>
            <w:r>
              <w:rPr>
                <w:bCs/>
                <w:lang w:eastAsia="zh-CN"/>
              </w:rPr>
              <w:t>Rmax</w:t>
            </w:r>
            <w:proofErr w:type="spellEnd"/>
            <w:r>
              <w:rPr>
                <w:bCs/>
                <w:lang w:eastAsia="zh-CN"/>
              </w:rPr>
              <w:t>, G…), if any</w:t>
            </w:r>
          </w:p>
          <w:p w14:paraId="1AEAE094" w14:textId="77777777" w:rsidR="0021608D" w:rsidRDefault="0021608D" w:rsidP="0021608D">
            <w:pPr>
              <w:numPr>
                <w:ilvl w:val="0"/>
                <w:numId w:val="25"/>
              </w:numPr>
              <w:overflowPunct/>
              <w:autoSpaceDE/>
              <w:autoSpaceDN/>
              <w:adjustRightInd/>
              <w:spacing w:after="0" w:line="240" w:lineRule="auto"/>
              <w:textAlignment w:val="auto"/>
              <w:rPr>
                <w:bCs/>
                <w:lang w:eastAsia="zh-CN"/>
              </w:rPr>
            </w:pPr>
            <w:r>
              <w:rPr>
                <w:bCs/>
                <w:lang w:eastAsia="zh-CN"/>
              </w:rPr>
              <w:t>Option 2: New periodicities are introduced for NPDCCH search space monitoring</w:t>
            </w:r>
          </w:p>
          <w:p w14:paraId="3FB657B8" w14:textId="77777777" w:rsidR="0021608D" w:rsidRDefault="0021608D" w:rsidP="0021608D">
            <w:pPr>
              <w:numPr>
                <w:ilvl w:val="1"/>
                <w:numId w:val="25"/>
              </w:numPr>
              <w:overflowPunct/>
              <w:autoSpaceDE/>
              <w:autoSpaceDN/>
              <w:adjustRightInd/>
              <w:spacing w:after="0" w:line="240" w:lineRule="auto"/>
              <w:textAlignment w:val="auto"/>
              <w:rPr>
                <w:bCs/>
                <w:lang w:eastAsia="zh-CN"/>
              </w:rPr>
            </w:pPr>
            <w:r>
              <w:rPr>
                <w:bCs/>
                <w:lang w:eastAsia="zh-CN"/>
              </w:rPr>
              <w:t xml:space="preserve">FFS: Details of the new periodicity, e.g. the existing periodicity is scaled by a fixed factor F, explicit </w:t>
            </w:r>
            <w:proofErr w:type="spellStart"/>
            <w:r>
              <w:rPr>
                <w:bCs/>
                <w:lang w:eastAsia="zh-CN"/>
              </w:rPr>
              <w:t>signalling</w:t>
            </w:r>
            <w:proofErr w:type="spellEnd"/>
            <w:r>
              <w:rPr>
                <w:bCs/>
                <w:lang w:eastAsia="zh-CN"/>
              </w:rPr>
              <w:t xml:space="preserve"> of the new periodicity, reusing the NB-IoT TN TDD periodicities, etc.</w:t>
            </w:r>
          </w:p>
          <w:p w14:paraId="5878903C" w14:textId="77777777" w:rsidR="00B852EC" w:rsidRPr="00A15511" w:rsidRDefault="00B852EC" w:rsidP="005A7657">
            <w:pPr>
              <w:spacing w:after="0"/>
              <w:rPr>
                <w:bCs/>
              </w:rPr>
            </w:pPr>
          </w:p>
        </w:tc>
      </w:tr>
      <w:bookmarkEnd w:id="19"/>
    </w:tbl>
    <w:p w14:paraId="18DD8B0E" w14:textId="77777777" w:rsidR="00B852EC" w:rsidRDefault="00B852EC" w:rsidP="00B852EC"/>
    <w:p w14:paraId="2044A5BC" w14:textId="2215B75E" w:rsidR="0022385C" w:rsidRDefault="00B852EC" w:rsidP="00B852EC">
      <w:r>
        <w:t>In IoT-NTN TDD mode, with the existing set of configuration parameters, it is possible that NPDCCH search spaces can fall within the downlink inactive times. However, with the above RAN1#120 agreement, these search spaces shall be postponed to the next downlink active time. Based on our understanding, the existing set of NPDCCH configuration parameters can work for IoT-NTN TDD mode</w:t>
      </w:r>
      <w:r w:rsidR="0022385C">
        <w:t xml:space="preserve"> even if the NPDCCH period is scaled up by some scaling factor. This scaling factor need not be </w:t>
      </w:r>
      <w:r w:rsidR="00391C8A">
        <w:t>signaled</w:t>
      </w:r>
      <w:r w:rsidR="0022385C">
        <w:t xml:space="preserve"> to the UE but can specified as a fixed value for a EUTRA band supporting IoT-NTN TDD mode.</w:t>
      </w:r>
    </w:p>
    <w:p w14:paraId="6C1987F5" w14:textId="3864EE05" w:rsidR="00B852EC" w:rsidRDefault="0022385C" w:rsidP="00B852EC">
      <w:pPr>
        <w:rPr>
          <w:bCs/>
        </w:rPr>
      </w:pPr>
      <w:r>
        <w:rPr>
          <w:b/>
        </w:rPr>
        <w:t xml:space="preserve">Proposal </w:t>
      </w:r>
      <w:r w:rsidR="008A5B9E">
        <w:rPr>
          <w:b/>
        </w:rPr>
        <w:t>7</w:t>
      </w:r>
      <w:r w:rsidR="00B852EC">
        <w:rPr>
          <w:b/>
        </w:rPr>
        <w:t xml:space="preserve">: </w:t>
      </w:r>
      <w:r w:rsidRPr="0022385C">
        <w:rPr>
          <w:bCs/>
        </w:rPr>
        <w:t>In IoT-NTN TDD mode</w:t>
      </w:r>
      <w:r>
        <w:rPr>
          <w:bCs/>
        </w:rPr>
        <w:t>, there is no need to introduce additional NPDCCH ASN.1 configuration parameter.</w:t>
      </w:r>
    </w:p>
    <w:p w14:paraId="299AEBD2" w14:textId="3AFE2667" w:rsidR="0022385C" w:rsidRPr="00166258" w:rsidRDefault="0022385C" w:rsidP="00B852EC">
      <w:pPr>
        <w:rPr>
          <w:b/>
        </w:rPr>
      </w:pPr>
      <w:r>
        <w:rPr>
          <w:b/>
        </w:rPr>
        <w:t xml:space="preserve">Observation </w:t>
      </w:r>
      <w:r w:rsidR="008A5B9E">
        <w:rPr>
          <w:b/>
        </w:rPr>
        <w:t>9</w:t>
      </w:r>
      <w:r>
        <w:rPr>
          <w:b/>
        </w:rPr>
        <w:t xml:space="preserve">: </w:t>
      </w:r>
      <w:r w:rsidRPr="0022385C">
        <w:rPr>
          <w:bCs/>
        </w:rPr>
        <w:t>In IoT-NTN TDD mode</w:t>
      </w:r>
      <w:r>
        <w:rPr>
          <w:bCs/>
        </w:rPr>
        <w:t xml:space="preserve">, if NPDCCH period scaling is agreed in RAN1, </w:t>
      </w:r>
      <w:r w:rsidR="00093F47">
        <w:rPr>
          <w:bCs/>
        </w:rPr>
        <w:t>it can be specified as a fixed value in RAN1 specification.</w:t>
      </w:r>
    </w:p>
    <w:p w14:paraId="2A81AD74" w14:textId="77777777" w:rsidR="00B852EC" w:rsidRDefault="00B852EC" w:rsidP="00B852EC">
      <w:pPr>
        <w:pStyle w:val="Heading2"/>
      </w:pPr>
      <w:r>
        <w:t>UE Procedures</w:t>
      </w:r>
    </w:p>
    <w:p w14:paraId="71726956" w14:textId="77777777" w:rsidR="00B852EC" w:rsidRDefault="00B852EC" w:rsidP="00B852EC">
      <w:pPr>
        <w:pStyle w:val="Heading4"/>
      </w:pPr>
      <w:r>
        <w:t>Random Access Procedure</w:t>
      </w:r>
    </w:p>
    <w:p w14:paraId="4D4009F1" w14:textId="0B2F6F55" w:rsidR="00B852EC" w:rsidRDefault="00B852EC" w:rsidP="00B852EC">
      <w:r>
        <w:t>In RAN1#120</w:t>
      </w:r>
      <w:r w:rsidR="00467999">
        <w:t>bis following</w:t>
      </w:r>
      <w:r>
        <w:t xml:space="preserve"> agreements are made related to NPRACH </w:t>
      </w:r>
      <w:r w:rsidR="00D34439">
        <w:t>configuration parameters</w:t>
      </w:r>
      <w:r>
        <w:t>:</w:t>
      </w:r>
    </w:p>
    <w:tbl>
      <w:tblPr>
        <w:tblStyle w:val="TableGrid"/>
        <w:tblW w:w="0" w:type="auto"/>
        <w:tblLook w:val="04A0" w:firstRow="1" w:lastRow="0" w:firstColumn="1" w:lastColumn="0" w:noHBand="0" w:noVBand="1"/>
      </w:tblPr>
      <w:tblGrid>
        <w:gridCol w:w="9061"/>
      </w:tblGrid>
      <w:tr w:rsidR="00B852EC" w14:paraId="461D2F3F"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05238837" w14:textId="77777777" w:rsidR="00467999" w:rsidRPr="00752134" w:rsidRDefault="00467999" w:rsidP="00467999">
            <w:pPr>
              <w:rPr>
                <w:rFonts w:cstheme="minorHAnsi"/>
                <w:szCs w:val="20"/>
              </w:rPr>
            </w:pPr>
            <w:r w:rsidRPr="00752134">
              <w:rPr>
                <w:rFonts w:cstheme="minorHAnsi"/>
                <w:szCs w:val="20"/>
                <w:highlight w:val="green"/>
              </w:rPr>
              <w:t>Agreement</w:t>
            </w:r>
          </w:p>
          <w:p w14:paraId="3F2D514A" w14:textId="77777777" w:rsidR="00467999" w:rsidRPr="00752134" w:rsidRDefault="00467999" w:rsidP="00467999">
            <w:pPr>
              <w:rPr>
                <w:rFonts w:cstheme="minorHAnsi"/>
                <w:szCs w:val="20"/>
              </w:rPr>
            </w:pPr>
            <w:r w:rsidRPr="00752134">
              <w:rPr>
                <w:rFonts w:cstheme="minorHAnsi"/>
                <w:szCs w:val="20"/>
              </w:rPr>
              <w:t>NPRACH transmissions are postponed in non-U NB-IoT subframes until the next U NB-IoT subframe(s). The unit of postponement is one PRU.</w:t>
            </w:r>
          </w:p>
          <w:p w14:paraId="48945D46" w14:textId="77777777" w:rsidR="00467999" w:rsidRPr="00752134" w:rsidRDefault="00467999" w:rsidP="00467999">
            <w:pPr>
              <w:numPr>
                <w:ilvl w:val="0"/>
                <w:numId w:val="26"/>
              </w:numPr>
              <w:overflowPunct/>
              <w:autoSpaceDE/>
              <w:autoSpaceDN/>
              <w:adjustRightInd/>
              <w:spacing w:after="0" w:line="240" w:lineRule="auto"/>
              <w:textAlignment w:val="auto"/>
              <w:rPr>
                <w:rFonts w:cstheme="minorHAnsi"/>
                <w:szCs w:val="20"/>
                <w:lang w:eastAsia="zh-CN"/>
              </w:rPr>
            </w:pPr>
            <w:r w:rsidRPr="00752134">
              <w:rPr>
                <w:rFonts w:cstheme="minorHAnsi"/>
                <w:szCs w:val="20"/>
                <w:lang w:eastAsia="zh-CN"/>
              </w:rPr>
              <w:t>NOTE: “U NB-IoT subframes” are subframes contained within the set of U=8 usable consecutive uplink subframes in the TDD structure.</w:t>
            </w:r>
          </w:p>
          <w:p w14:paraId="7ECB14A7" w14:textId="77777777" w:rsidR="00467999" w:rsidRPr="00752134" w:rsidRDefault="00467999" w:rsidP="00467999">
            <w:pPr>
              <w:rPr>
                <w:rFonts w:cstheme="minorHAnsi"/>
                <w:szCs w:val="20"/>
                <w:lang w:eastAsia="zh-CN"/>
              </w:rPr>
            </w:pPr>
            <w:r w:rsidRPr="00752134">
              <w:rPr>
                <w:rFonts w:cstheme="minorHAnsi"/>
                <w:szCs w:val="20"/>
                <w:lang w:eastAsia="zh-CN"/>
              </w:rPr>
              <w:lastRenderedPageBreak/>
              <w:t>NPRACH periodicities of 40ms and 80ms are not supported in NB-IoT NTN TDD mode</w:t>
            </w:r>
          </w:p>
          <w:p w14:paraId="4FE43CC8" w14:textId="77777777" w:rsidR="00467999" w:rsidRPr="00752134" w:rsidRDefault="00467999" w:rsidP="00467999">
            <w:pPr>
              <w:numPr>
                <w:ilvl w:val="0"/>
                <w:numId w:val="26"/>
              </w:numPr>
              <w:overflowPunct/>
              <w:autoSpaceDE/>
              <w:autoSpaceDN/>
              <w:adjustRightInd/>
              <w:spacing w:after="0" w:line="240" w:lineRule="auto"/>
              <w:textAlignment w:val="auto"/>
              <w:rPr>
                <w:rFonts w:cstheme="minorHAnsi"/>
                <w:szCs w:val="20"/>
                <w:lang w:eastAsia="zh-CN"/>
              </w:rPr>
            </w:pPr>
            <w:r w:rsidRPr="00752134">
              <w:rPr>
                <w:rFonts w:eastAsia="DengXian" w:cstheme="minorHAnsi"/>
                <w:szCs w:val="20"/>
                <w:lang w:eastAsia="zh-CN"/>
              </w:rPr>
              <w:t>Instead, periodicities of 90ms and 180ms are supported</w:t>
            </w:r>
          </w:p>
          <w:p w14:paraId="5F2FC173" w14:textId="2ABBE3EB" w:rsidR="00B852EC" w:rsidRPr="00161BC2" w:rsidRDefault="00B852EC" w:rsidP="00161BC2">
            <w:pPr>
              <w:spacing w:after="0" w:line="240" w:lineRule="auto"/>
              <w:rPr>
                <w:bCs/>
                <w:lang w:eastAsia="zh-CN"/>
              </w:rPr>
            </w:pPr>
          </w:p>
        </w:tc>
      </w:tr>
    </w:tbl>
    <w:p w14:paraId="68AA4EE3" w14:textId="77777777" w:rsidR="00B852EC" w:rsidRPr="00307FFE" w:rsidRDefault="00B852EC" w:rsidP="00B852EC"/>
    <w:p w14:paraId="2756A2AB" w14:textId="6A196A1B" w:rsidR="00905C12" w:rsidRDefault="00B852EC" w:rsidP="00B852EC">
      <w:r w:rsidRPr="00541E48">
        <w:t xml:space="preserve">In FDD mode, NPRACH opportunities can be configured with periodicities of 40ms, 80ms, 160ms, 240ms, 320ms, 640ms, 1280ms, and 2560ms, none of which are multiples of 90ms. The current NPRACH configuration parameters do not allow for full alignment with </w:t>
      </w:r>
      <w:r>
        <w:t xml:space="preserve">IoT-NTN TDD </w:t>
      </w:r>
      <w:r w:rsidRPr="00541E48">
        <w:t xml:space="preserve">mode uplink active time occurrences. </w:t>
      </w:r>
      <w:r w:rsidR="00905C12" w:rsidRPr="00905C12">
        <w:t xml:space="preserve">In </w:t>
      </w:r>
      <w:r w:rsidR="00905C12" w:rsidRPr="00541E48">
        <w:t>RAN1</w:t>
      </w:r>
      <w:r w:rsidR="00905C12">
        <w:t>#120bis</w:t>
      </w:r>
      <w:r w:rsidR="00905C12" w:rsidRPr="00905C12">
        <w:t xml:space="preserve">, for </w:t>
      </w:r>
      <w:r w:rsidR="00905C12">
        <w:t>IoT-NTN TDD</w:t>
      </w:r>
      <w:r w:rsidR="00905C12" w:rsidRPr="00905C12">
        <w:t xml:space="preserve"> mode, it is agreed that NPRACH transmissions are postponed to the next uplink active time subframes, where the unit of postponement is one Preamble Resource Unit (PRU). It is also agreed that NPRACH periodicities of 40ms and 80ms are not supported; instead, new periodicities of 90ms and 180ms are introduced.</w:t>
      </w:r>
    </w:p>
    <w:p w14:paraId="101A8F91" w14:textId="1DFD7F14" w:rsidR="00B852EC" w:rsidRDefault="00467999" w:rsidP="00B852EC">
      <w:r w:rsidRPr="00D34439">
        <w:rPr>
          <w:b/>
        </w:rPr>
        <w:t xml:space="preserve">Proposal </w:t>
      </w:r>
      <w:r w:rsidR="008A5B9E">
        <w:rPr>
          <w:b/>
        </w:rPr>
        <w:t>8</w:t>
      </w:r>
      <w:r w:rsidR="00B852EC" w:rsidRPr="00D34439">
        <w:rPr>
          <w:b/>
        </w:rPr>
        <w:t xml:space="preserve">: </w:t>
      </w:r>
      <w:r w:rsidR="00445F42" w:rsidRPr="00D34439">
        <w:t xml:space="preserve">For IoT-NTN TDD mode, </w:t>
      </w:r>
      <w:r w:rsidR="00B852EC" w:rsidRPr="00D34439">
        <w:t xml:space="preserve">update the RRC ASN.1 </w:t>
      </w:r>
      <w:r w:rsidR="00905C12">
        <w:t xml:space="preserve">IE </w:t>
      </w:r>
      <w:r w:rsidR="00905C12" w:rsidRPr="00905C12">
        <w:rPr>
          <w:i/>
          <w:iCs/>
        </w:rPr>
        <w:t>NPRACH-</w:t>
      </w:r>
      <w:proofErr w:type="spellStart"/>
      <w:r w:rsidR="00905C12" w:rsidRPr="00905C12">
        <w:rPr>
          <w:i/>
          <w:iCs/>
        </w:rPr>
        <w:t>ConfigSIB</w:t>
      </w:r>
      <w:proofErr w:type="spellEnd"/>
      <w:r w:rsidR="00905C12" w:rsidRPr="00905C12">
        <w:rPr>
          <w:i/>
          <w:iCs/>
        </w:rPr>
        <w:t>-NB</w:t>
      </w:r>
      <w:r w:rsidR="00905C12" w:rsidRPr="00905C12">
        <w:t xml:space="preserve"> </w:t>
      </w:r>
      <w:r w:rsidRPr="00D34439">
        <w:t>to include new NPRACH periodicities</w:t>
      </w:r>
      <w:r w:rsidR="00445F42">
        <w:t xml:space="preserve"> of 90ms and 180ms.</w:t>
      </w:r>
    </w:p>
    <w:p w14:paraId="50DDD40C" w14:textId="38064C58" w:rsidR="00467999" w:rsidRDefault="00445F42" w:rsidP="00B852EC">
      <w:r w:rsidRPr="00D34439">
        <w:rPr>
          <w:b/>
        </w:rPr>
        <w:t xml:space="preserve">Proposal </w:t>
      </w:r>
      <w:r w:rsidR="008A5B9E">
        <w:rPr>
          <w:b/>
        </w:rPr>
        <w:t>9</w:t>
      </w:r>
      <w:r w:rsidRPr="00D34439">
        <w:rPr>
          <w:b/>
        </w:rPr>
        <w:t xml:space="preserve">: </w:t>
      </w:r>
      <w:r w:rsidRPr="00D34439">
        <w:t xml:space="preserve">For IoT-NTN TDD mode, add a note to RRC ASN.1 parameters description that </w:t>
      </w:r>
      <w:r>
        <w:t>NPRACH periodicity of 40ms and 80ms are not supported</w:t>
      </w:r>
      <w:r w:rsidR="00D34439">
        <w:t xml:space="preserve"> if the new ASN.1 only provides additional periodicities</w:t>
      </w:r>
      <w:r w:rsidR="00905C12">
        <w:t xml:space="preserve"> instead of full supported set.</w:t>
      </w:r>
    </w:p>
    <w:p w14:paraId="66025815" w14:textId="77777777" w:rsidR="00B852EC" w:rsidRDefault="00B852EC" w:rsidP="00ED1638">
      <w:pPr>
        <w:pStyle w:val="Heading5"/>
      </w:pPr>
      <w:r>
        <w:t>RA-RNTI Calculation</w:t>
      </w:r>
    </w:p>
    <w:p w14:paraId="02FA167E" w14:textId="77777777" w:rsidR="00B852EC" w:rsidRDefault="00B852EC" w:rsidP="00B852EC">
      <w:r>
        <w:t xml:space="preserve">During the RACH procedure, after transmission of the Random-Access Preamble, the UE starts monitoring NPDCCH common search space to check for the RAR scrambled with the RA-RNTI. </w:t>
      </w:r>
      <w:r w:rsidRPr="00F01F5D">
        <w:t>For NB-IoT UEs, the RA-RNTI associated with the PRACH in which the Random-Access Preamble is transmitted, is</w:t>
      </w:r>
      <w:r>
        <w:t xml:space="preserve"> </w:t>
      </w:r>
      <w:r w:rsidRPr="00F01F5D">
        <w:t>computed as:</w:t>
      </w:r>
    </w:p>
    <w:p w14:paraId="4F3D92B9" w14:textId="77777777" w:rsidR="00B852EC" w:rsidRPr="00F01F5D" w:rsidRDefault="00B852EC" w:rsidP="00B852EC">
      <m:oMathPara>
        <m:oMath>
          <m:r>
            <w:rPr>
              <w:rFonts w:ascii="Cambria Math" w:hAnsi="Cambria Math"/>
            </w:rPr>
            <m:t xml:space="preserve">RA-RNTI=1+floor </m:t>
          </m:r>
          <m:d>
            <m:dPr>
              <m:ctrlPr>
                <w:rPr>
                  <w:rFonts w:ascii="Cambria Math" w:hAnsi="Cambria Math"/>
                  <w:i/>
                </w:rPr>
              </m:ctrlPr>
            </m:dPr>
            <m:e>
              <m:f>
                <m:fPr>
                  <m:ctrlPr>
                    <w:rPr>
                      <w:rFonts w:ascii="Cambria Math" w:hAnsi="Cambria Math"/>
                      <w:i/>
                    </w:rPr>
                  </m:ctrlPr>
                </m:fPr>
                <m:num>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id</m:t>
                      </m:r>
                    </m:sub>
                  </m:sSub>
                </m:num>
                <m:den>
                  <m:r>
                    <w:rPr>
                      <w:rFonts w:ascii="Cambria Math" w:hAnsi="Cambria Math"/>
                    </w:rPr>
                    <m:t>4</m:t>
                  </m:r>
                </m:den>
              </m:f>
            </m:e>
          </m:d>
          <m:r>
            <w:rPr>
              <w:rFonts w:ascii="Cambria Math" w:hAnsi="Cambria Math"/>
            </w:rPr>
            <m:t>+256*carrier_id</m:t>
          </m:r>
        </m:oMath>
      </m:oMathPara>
    </w:p>
    <w:p w14:paraId="0832B0D5" w14:textId="77777777" w:rsidR="00B852EC" w:rsidRPr="00F01F5D" w:rsidRDefault="00B852EC" w:rsidP="00B852EC">
      <w:r w:rsidRPr="00F01F5D">
        <w:t xml:space="preserve">where </w:t>
      </w:r>
      <m:oMath>
        <m:r>
          <w:rPr>
            <w:rFonts w:ascii="Cambria Math" w:hAnsi="Cambria Math"/>
          </w:rPr>
          <m:t>SFN_id</m:t>
        </m:r>
      </m:oMath>
      <w:r w:rsidRPr="00F01F5D">
        <w:t xml:space="preserve"> is the index of the first radio frame of the specified PRACH and </w:t>
      </w:r>
      <m:oMath>
        <m:r>
          <w:rPr>
            <w:rFonts w:ascii="Cambria Math" w:hAnsi="Cambria Math"/>
          </w:rPr>
          <m:t>carrier_id</m:t>
        </m:r>
      </m:oMath>
      <w:r w:rsidRPr="00F01F5D">
        <w:t xml:space="preserve"> is the index of the UL carrier</w:t>
      </w:r>
      <w:r>
        <w:t>.</w:t>
      </w:r>
    </w:p>
    <w:p w14:paraId="1BB69BE5" w14:textId="27525039" w:rsidR="00B852EC" w:rsidRDefault="00B852EC" w:rsidP="00B852EC">
      <w:r w:rsidRPr="00CB7398">
        <w:t xml:space="preserve">In IoT-NTN TDD mode, subject to agreement in RAN1, if NPRACH opportunities </w:t>
      </w:r>
      <w:r w:rsidR="00ED334F">
        <w:t xml:space="preserve">that </w:t>
      </w:r>
      <w:r w:rsidRPr="00CB7398">
        <w:t xml:space="preserve">fall within inactive uplink times (non-U subframes) are postponed to the next active uplink times (U subframes), the calculation of RA-RNTI becomes ambiguous. The </w:t>
      </w:r>
      <w:proofErr w:type="spellStart"/>
      <w:r w:rsidRPr="00CB7398">
        <w:t>eNodeB</w:t>
      </w:r>
      <w:proofErr w:type="spellEnd"/>
      <w:r w:rsidRPr="00CB7398">
        <w:t xml:space="preserve"> calculates RA-RNTI based on the SFN of the first radio frame in which the Random-Access Preamble is received. Therefore, the UE should calculate RA-RNTI based on the SFN of the first radio frame in which the Random-Access Preamble is transmitted after the postponement, not the actual occurrence of the NPRACH opportunity.</w:t>
      </w:r>
    </w:p>
    <w:p w14:paraId="478762BA" w14:textId="254A474D" w:rsidR="00B852EC" w:rsidRDefault="00B852EC" w:rsidP="00B852EC">
      <w:r>
        <w:rPr>
          <w:b/>
        </w:rPr>
        <w:t>Proposal 1</w:t>
      </w:r>
      <w:r w:rsidR="008A5B9E">
        <w:rPr>
          <w:b/>
        </w:rPr>
        <w:t>0</w:t>
      </w:r>
      <w:r>
        <w:rPr>
          <w:b/>
        </w:rPr>
        <w:t xml:space="preserve">: </w:t>
      </w:r>
      <w:r>
        <w:t xml:space="preserve">In IoT-NTN TDD mode, The RA-RNTI should be calculated </w:t>
      </w:r>
      <w:r w:rsidRPr="00CB7398">
        <w:t>based on the SFN of the first radio frame in which the Random-Access Preamble is transmitted after the postponement, not the actual occurrence of the NPRACH opportunity.</w:t>
      </w:r>
    </w:p>
    <w:p w14:paraId="22AD74DA" w14:textId="77777777" w:rsidR="00B852EC" w:rsidRPr="00ED1638" w:rsidRDefault="00B852EC" w:rsidP="00B852EC">
      <w:pPr>
        <w:pStyle w:val="Heading4"/>
      </w:pPr>
      <w:r w:rsidRPr="00ED1638">
        <w:t xml:space="preserve">MAC Timers </w:t>
      </w:r>
    </w:p>
    <w:p w14:paraId="323D5CEE" w14:textId="001997F6" w:rsidR="00FB25C5" w:rsidRDefault="00FB25C5" w:rsidP="00B852EC">
      <w:r>
        <w:t>In RAN2#129bis the following relevant agreements are made:</w:t>
      </w:r>
    </w:p>
    <w:tbl>
      <w:tblPr>
        <w:tblStyle w:val="TableGrid"/>
        <w:tblW w:w="0" w:type="auto"/>
        <w:tblLook w:val="04A0" w:firstRow="1" w:lastRow="0" w:firstColumn="1" w:lastColumn="0" w:noHBand="0" w:noVBand="1"/>
      </w:tblPr>
      <w:tblGrid>
        <w:gridCol w:w="9061"/>
      </w:tblGrid>
      <w:tr w:rsidR="00FB25C5" w14:paraId="41E2916F" w14:textId="77777777" w:rsidTr="00075586">
        <w:tc>
          <w:tcPr>
            <w:tcW w:w="9061" w:type="dxa"/>
            <w:tcBorders>
              <w:top w:val="single" w:sz="4" w:space="0" w:color="auto"/>
              <w:left w:val="single" w:sz="4" w:space="0" w:color="auto"/>
              <w:bottom w:val="single" w:sz="4" w:space="0" w:color="auto"/>
              <w:right w:val="single" w:sz="4" w:space="0" w:color="auto"/>
            </w:tcBorders>
            <w:hideMark/>
          </w:tcPr>
          <w:p w14:paraId="771631FF" w14:textId="77777777" w:rsidR="00FB25C5" w:rsidRPr="00182779" w:rsidRDefault="00FB25C5" w:rsidP="00FB25C5">
            <w:pPr>
              <w:rPr>
                <w:lang w:val="sv-SE"/>
              </w:rPr>
            </w:pPr>
            <w:r w:rsidRPr="00182779">
              <w:rPr>
                <w:highlight w:val="green"/>
                <w:lang w:val="sv-SE"/>
              </w:rPr>
              <w:lastRenderedPageBreak/>
              <w:t>Agreements:</w:t>
            </w:r>
          </w:p>
          <w:p w14:paraId="73D9304F" w14:textId="1EEB19E2" w:rsidR="00FB25C5" w:rsidRPr="00FB25C5" w:rsidRDefault="00FB25C5" w:rsidP="00FB25C5">
            <w:pPr>
              <w:rPr>
                <w:lang w:val="sv-SE"/>
              </w:rPr>
            </w:pPr>
            <w:r w:rsidRPr="00182779">
              <w:rPr>
                <w:lang w:val="sv-SE"/>
              </w:rPr>
              <w:t>Existing value ranges of timers in unit of PDCCH periods are reused for IoT NTN TDD (FFS on the possible clarification to take into account the impact of invalid subframes</w:t>
            </w:r>
            <w:r>
              <w:rPr>
                <w:lang w:val="sv-SE"/>
              </w:rPr>
              <w:t>)</w:t>
            </w:r>
          </w:p>
          <w:p w14:paraId="540AEAE7" w14:textId="77777777" w:rsidR="00FB25C5" w:rsidRPr="00A15511" w:rsidRDefault="00FB25C5" w:rsidP="00FB25C5">
            <w:pPr>
              <w:spacing w:after="0" w:line="240" w:lineRule="auto"/>
              <w:ind w:left="1440"/>
              <w:rPr>
                <w:bCs/>
              </w:rPr>
            </w:pPr>
          </w:p>
        </w:tc>
      </w:tr>
    </w:tbl>
    <w:p w14:paraId="0A1014D5" w14:textId="77777777" w:rsidR="00FB25C5" w:rsidRDefault="00FB25C5" w:rsidP="00B852EC"/>
    <w:p w14:paraId="7368825E" w14:textId="2D5752CC" w:rsidR="00B852EC" w:rsidRPr="00ED1638" w:rsidRDefault="00B852EC" w:rsidP="00B852EC">
      <w:r w:rsidRPr="00ED1638">
        <w:t>There are various protocol timers in the MAC which are specified in multiples of NPDCCH period (pp). These timers are copied here for ease of reference:</w:t>
      </w:r>
    </w:p>
    <w:p w14:paraId="0B5E52AD" w14:textId="77777777" w:rsidR="00B852EC" w:rsidRPr="00ED1638" w:rsidRDefault="00B852EC" w:rsidP="00B852EC">
      <w:pPr>
        <w:rPr>
          <w:rFonts w:ascii="Cambria Math" w:hAnsi="Cambria Math"/>
          <w:i/>
        </w:rPr>
      </w:pPr>
      <w:r w:rsidRPr="00ED1638">
        <w:rPr>
          <w:rFonts w:ascii="Cambria Math" w:hAnsi="Cambria Math"/>
          <w:i/>
        </w:rPr>
        <w:t>logicalChannelSR-ProhibitTimer-r13 = ENUMERATED {pp2, pp8, pp32, pp128, pp512, pp1024, pp2048, spare}</w:t>
      </w:r>
    </w:p>
    <w:p w14:paraId="3C967A82" w14:textId="77777777" w:rsidR="00B852EC" w:rsidRPr="00ED1638" w:rsidRDefault="00B852EC" w:rsidP="00B852EC">
      <w:pPr>
        <w:rPr>
          <w:rFonts w:ascii="Cambria Math" w:hAnsi="Cambria Math"/>
          <w:i/>
        </w:rPr>
      </w:pPr>
      <w:r w:rsidRPr="00ED1638">
        <w:rPr>
          <w:rFonts w:ascii="Cambria Math" w:hAnsi="Cambria Math"/>
          <w:i/>
        </w:rPr>
        <w:t>PeriodicBSR-Timer-NB-r13 = ENUMERATED {pp2, pp4, pp8, pp16, pp64, pp128, infinity, spare}</w:t>
      </w:r>
    </w:p>
    <w:p w14:paraId="73E6A7E3" w14:textId="77777777" w:rsidR="00B852EC" w:rsidRPr="00ED1638" w:rsidRDefault="00B852EC" w:rsidP="00B852EC">
      <w:pPr>
        <w:rPr>
          <w:rFonts w:ascii="Cambria Math" w:hAnsi="Cambria Math"/>
          <w:i/>
        </w:rPr>
      </w:pPr>
      <w:r w:rsidRPr="00ED1638">
        <w:rPr>
          <w:rFonts w:ascii="Cambria Math" w:hAnsi="Cambria Math"/>
          <w:i/>
        </w:rPr>
        <w:t>RetxBSR-Timer-NB-r13 =ENUMERATED {pp4, pp16, pp64, pp128, pp256, pp512, infinity, spare}</w:t>
      </w:r>
    </w:p>
    <w:p w14:paraId="72C3A76C" w14:textId="77777777" w:rsidR="00B852EC" w:rsidRPr="00ED1638" w:rsidRDefault="00B852EC" w:rsidP="00B852EC">
      <w:pPr>
        <w:rPr>
          <w:rFonts w:ascii="Cambria Math" w:eastAsiaTheme="minorEastAsia" w:hAnsi="Cambria Math"/>
          <w:i/>
        </w:rPr>
      </w:pPr>
      <m:oMathPara>
        <m:oMathParaPr>
          <m:jc m:val="left"/>
        </m:oMathParaPr>
        <m:oMath>
          <m:r>
            <w:rPr>
              <w:rFonts w:ascii="Cambria Math" w:hAnsi="Cambria Math"/>
            </w:rPr>
            <m:t>pur-ResponseWindowTimer-r16 ENUMERATED {pp1, pp2, pp3, pp4, pp8, pp16, pp32, pp64}</m:t>
          </m:r>
        </m:oMath>
      </m:oMathPara>
    </w:p>
    <w:p w14:paraId="56FAD318" w14:textId="56086CBC" w:rsidR="00B852EC" w:rsidRPr="00ED1638" w:rsidRDefault="00B852EC" w:rsidP="00B852EC">
      <w:pPr>
        <w:rPr>
          <w:rFonts w:ascii="Cambria Math" w:hAnsi="Cambria Math"/>
          <w:i/>
        </w:rPr>
      </w:pPr>
      <w:r w:rsidRPr="00ED1638">
        <w:rPr>
          <w:rFonts w:ascii="Cambria Math" w:hAnsi="Cambria Math"/>
          <w:i/>
        </w:rPr>
        <w:t>ma</w:t>
      </w:r>
      <w:r w:rsidR="00905C12">
        <w:rPr>
          <w:rFonts w:ascii="Cambria Math" w:hAnsi="Cambria Math"/>
          <w:i/>
        </w:rPr>
        <w:t>c</w:t>
      </w:r>
      <w:r w:rsidRPr="00ED1638">
        <w:rPr>
          <w:rFonts w:ascii="Cambria Math" w:hAnsi="Cambria Math"/>
          <w:i/>
        </w:rPr>
        <w:t>-ContentionResolutionTimer-r13 ENUMERATED {pp1, pp2, pp3, pp4, pp8, pp16, pp32, pp64}</w:t>
      </w:r>
    </w:p>
    <w:p w14:paraId="6F81191B" w14:textId="77777777" w:rsidR="00B852EC" w:rsidRPr="00ED1638" w:rsidRDefault="00B852EC" w:rsidP="00B852EC">
      <w:r w:rsidRPr="00ED1638">
        <w:t>C-DRX related timers:</w:t>
      </w:r>
    </w:p>
    <w:p w14:paraId="46AD1566" w14:textId="77777777" w:rsidR="00B852EC" w:rsidRPr="00ED1638" w:rsidRDefault="00B852EC" w:rsidP="00B852EC">
      <w:pPr>
        <w:rPr>
          <w:rFonts w:ascii="Cambria Math" w:hAnsi="Cambria Math"/>
          <w:i/>
        </w:rPr>
      </w:pPr>
      <w:r w:rsidRPr="00ED1638">
        <w:rPr>
          <w:rFonts w:ascii="Cambria Math" w:hAnsi="Cambria Math"/>
          <w:i/>
        </w:rPr>
        <w:t>onDurationTimer-r13 ENUMERATED {pp1, pp2, pp3, pp4, pp8, pp16, pp32, spare}</w:t>
      </w:r>
    </w:p>
    <w:p w14:paraId="791AB5CE" w14:textId="77777777" w:rsidR="00B852EC" w:rsidRPr="00ED1638" w:rsidRDefault="00B852EC" w:rsidP="00B852EC">
      <w:pPr>
        <w:rPr>
          <w:rFonts w:ascii="Cambria Math" w:hAnsi="Cambria Math"/>
          <w:i/>
        </w:rPr>
      </w:pPr>
      <w:r w:rsidRPr="00ED1638">
        <w:rPr>
          <w:rFonts w:ascii="Cambria Math" w:hAnsi="Cambria Math"/>
          <w:i/>
        </w:rPr>
        <w:t>drx-InactivityTimer-r13 ENUMERATED {pp0, pp1, pp2, pp3, pp4, pp8, pp16, pp32}</w:t>
      </w:r>
    </w:p>
    <w:p w14:paraId="10BD922E" w14:textId="77777777" w:rsidR="00B852EC" w:rsidRPr="00ED1638" w:rsidRDefault="00B852EC" w:rsidP="00B852EC">
      <w:pPr>
        <w:rPr>
          <w:rFonts w:ascii="Cambria Math" w:hAnsi="Cambria Math"/>
          <w:i/>
        </w:rPr>
      </w:pPr>
      <w:r w:rsidRPr="00ED1638">
        <w:rPr>
          <w:rFonts w:ascii="Cambria Math" w:hAnsi="Cambria Math"/>
          <w:i/>
        </w:rPr>
        <w:t>drx-RetransmissionTimer-r13 ENUMERATED {pp0, pp1, pp2, pp4, pp6, pp8, pp16, pp24, pp33,}</w:t>
      </w:r>
    </w:p>
    <w:p w14:paraId="539DA961" w14:textId="77777777" w:rsidR="00B852EC" w:rsidRPr="00ED1638" w:rsidRDefault="00B852EC" w:rsidP="00B852EC">
      <w:pPr>
        <w:rPr>
          <w:rFonts w:ascii="Cambria Math" w:hAnsi="Cambria Math"/>
          <w:i/>
        </w:rPr>
      </w:pPr>
      <w:r w:rsidRPr="00ED1638">
        <w:rPr>
          <w:rFonts w:ascii="Cambria Math" w:hAnsi="Cambria Math"/>
          <w:i/>
        </w:rPr>
        <w:t>drx-ULRetransmissionTimer-r13 ENUMERATED {pp0, pp1, pp2, pp4, pp6, pp8, pp16, pp24, pp33, pp40, pp64, pp80, pp96, pp112, pp128, pp160, pp320}</w:t>
      </w:r>
    </w:p>
    <w:p w14:paraId="6277D0B1" w14:textId="77777777" w:rsidR="00B852EC" w:rsidRPr="00ED1638" w:rsidRDefault="00B852EC" w:rsidP="00B852EC">
      <w:r w:rsidRPr="00ED1638">
        <w:rPr>
          <w:rFonts w:eastAsiaTheme="minorEastAsia" w:cstheme="minorHAnsi"/>
          <w:iCs/>
        </w:rPr>
        <w:t xml:space="preserve">These timers are not counted in terms of postponed NPDCCH search spaces around NB-IoT downlink subframes. If the NPDCCH period is lower than 64, not all the allowed values for these timers are practical and can have a negative impact on the protocol performance.  </w:t>
      </w:r>
      <w:r w:rsidRPr="00ED1638">
        <w:t>For instance, with the minimum NPDCCH period value of 4ms, timer values lower than pp16 are not functional in IoT-NTN TDD mode.</w:t>
      </w:r>
    </w:p>
    <w:p w14:paraId="298E0A11" w14:textId="34E1BBFC" w:rsidR="00B852EC" w:rsidRDefault="00B852EC" w:rsidP="00B852EC">
      <w:r w:rsidRPr="00ED1638">
        <w:t>Network operators are expected to configure practical values for the NPDCCH period, using a value</w:t>
      </w:r>
      <w:r w:rsidR="00B50667" w:rsidRPr="00ED1638">
        <w:t xml:space="preserve"> of</w:t>
      </w:r>
      <w:r w:rsidRPr="00ED1638">
        <w:t xml:space="preserve"> 64ms or higher. </w:t>
      </w:r>
      <w:r w:rsidR="00BE20A0" w:rsidRPr="00ED1638">
        <w:t>For the upcoming</w:t>
      </w:r>
      <w:r w:rsidRPr="00ED1638">
        <w:t xml:space="preserve"> RAN1#12</w:t>
      </w:r>
      <w:r w:rsidR="00ED1638">
        <w:t>1</w:t>
      </w:r>
      <w:r w:rsidRPr="00ED1638">
        <w:t xml:space="preserve"> meeting, we have proposed either </w:t>
      </w:r>
      <w:r w:rsidR="00B1300E" w:rsidRPr="00ED1638">
        <w:t>to provide</w:t>
      </w:r>
      <w:r w:rsidRPr="00ED1638">
        <w:t xml:space="preserve"> network configuration guidance or</w:t>
      </w:r>
      <w:r w:rsidR="004D7E7D" w:rsidRPr="00ED1638">
        <w:t xml:space="preserve"> to</w:t>
      </w:r>
      <w:r w:rsidRPr="00ED1638">
        <w:t xml:space="preserve"> make it explicit in the specification that, for the IoT-NTN TDD mode, the minimum allowed value of the NPDCCH period is 64ms instead of the current minimum allowed value of 4ms.</w:t>
      </w:r>
    </w:p>
    <w:p w14:paraId="4EB7010B" w14:textId="063868B0" w:rsidR="00963D19" w:rsidRPr="00ED1638" w:rsidRDefault="00963D19" w:rsidP="00B852EC">
      <w:r w:rsidRPr="00963D19">
        <w:t xml:space="preserve">In the current NB-IoT specification, while calculating the absolute time for MAC timers specified in NPDCCH periods, invalid subframes are included in the timer duration. For example, if the MAC </w:t>
      </w:r>
      <w:r w:rsidRPr="00963D19">
        <w:lastRenderedPageBreak/>
        <w:t xml:space="preserve">timer is specified as 2pp and the NPDCCH period is 64ms, the MAC timer duration is 128ms, which can include both downlink invalid and valid subframes. A similar approach can also work for </w:t>
      </w:r>
      <w:r>
        <w:t>IoT-NTN TDD</w:t>
      </w:r>
      <w:r w:rsidRPr="00963D19">
        <w:t xml:space="preserve"> mode if the configured NPDCCH period is greater than </w:t>
      </w:r>
      <w:r>
        <w:t>64</w:t>
      </w:r>
      <w:r w:rsidRPr="00963D19">
        <w:t xml:space="preserve"> </w:t>
      </w:r>
      <w:proofErr w:type="spellStart"/>
      <w:r w:rsidRPr="00963D19">
        <w:t>ms.</w:t>
      </w:r>
      <w:proofErr w:type="spellEnd"/>
    </w:p>
    <w:p w14:paraId="4924FA01" w14:textId="71181DED" w:rsidR="00B852EC" w:rsidRPr="00ED1638" w:rsidRDefault="00B852EC" w:rsidP="00B852EC">
      <w:pPr>
        <w:jc w:val="both"/>
      </w:pPr>
      <w:r w:rsidRPr="00ED1638">
        <w:rPr>
          <w:b/>
        </w:rPr>
        <w:t>Proposal 1</w:t>
      </w:r>
      <w:r w:rsidR="008A5B9E">
        <w:rPr>
          <w:b/>
        </w:rPr>
        <w:t>1</w:t>
      </w:r>
      <w:r w:rsidRPr="00ED1638">
        <w:rPr>
          <w:b/>
        </w:rPr>
        <w:t xml:space="preserve">: </w:t>
      </w:r>
      <w:r w:rsidR="00662C9D">
        <w:t>In IoT-NTN TDD mode, for MAC time</w:t>
      </w:r>
      <w:r w:rsidR="00063971">
        <w:t>rs</w:t>
      </w:r>
      <w:r w:rsidR="00662C9D">
        <w:t xml:space="preserve"> specified in NPDDCH periods, invalid subframes are considered part of the timer </w:t>
      </w:r>
      <w:r w:rsidR="00212AC2">
        <w:t>duration</w:t>
      </w:r>
      <w:r w:rsidR="00F45DA9">
        <w:t>, just</w:t>
      </w:r>
      <w:r w:rsidR="00212AC2">
        <w:t xml:space="preserve"> </w:t>
      </w:r>
      <w:r w:rsidR="00662C9D">
        <w:t xml:space="preserve">like </w:t>
      </w:r>
      <w:r w:rsidR="00212AC2">
        <w:t xml:space="preserve">the </w:t>
      </w:r>
      <w:r w:rsidR="00662C9D">
        <w:t xml:space="preserve">legacy NB-IoT FDD. </w:t>
      </w:r>
      <w:r w:rsidR="00CF367C">
        <w:t>In IoT-NTN TDD mode</w:t>
      </w:r>
      <w:r w:rsidR="00CF367C">
        <w:t>, it is</w:t>
      </w:r>
      <w:r w:rsidR="00662C9D">
        <w:t xml:space="preserve"> assume</w:t>
      </w:r>
      <w:r w:rsidR="00CF367C">
        <w:t>d</w:t>
      </w:r>
      <w:r w:rsidR="00662C9D">
        <w:t xml:space="preserve"> that minimum allowed NPDCCH period value is 64ms.</w:t>
      </w:r>
    </w:p>
    <w:p w14:paraId="5A8C7134" w14:textId="1442B6DE" w:rsidR="00B852EC" w:rsidRPr="00806360" w:rsidRDefault="00B852EC" w:rsidP="00B852EC">
      <w:pPr>
        <w:pStyle w:val="paragraph"/>
        <w:spacing w:before="0" w:beforeAutospacing="0" w:after="0" w:afterAutospacing="0"/>
        <w:textAlignment w:val="baseline"/>
        <w:rPr>
          <w:rFonts w:asciiTheme="minorHAnsi" w:hAnsiTheme="minorHAnsi" w:cstheme="minorHAnsi"/>
          <w:sz w:val="18"/>
          <w:szCs w:val="18"/>
        </w:rPr>
      </w:pPr>
    </w:p>
    <w:p w14:paraId="7B118D84" w14:textId="77777777" w:rsidR="00D32908" w:rsidRDefault="00D32908" w:rsidP="00D32908">
      <w:pPr>
        <w:pStyle w:val="Heading2"/>
      </w:pPr>
      <w:r>
        <w:t>EUTRA Overall Description</w:t>
      </w:r>
    </w:p>
    <w:p w14:paraId="6B6F0606" w14:textId="77777777" w:rsidR="00D32908" w:rsidRPr="008F7B4A" w:rsidRDefault="00D32908" w:rsidP="00D32908">
      <w:r w:rsidRPr="008F7B4A">
        <w:t xml:space="preserve">With the introduction of IoT-NTN </w:t>
      </w:r>
      <w:r>
        <w:t xml:space="preserve">TDD </w:t>
      </w:r>
      <w:r w:rsidRPr="008F7B4A">
        <w:t>mode, 36.300 needs to be updated to include IoT-NTN TDD mode definitions and the associated changes as per the proposals below.</w:t>
      </w:r>
    </w:p>
    <w:p w14:paraId="1D4704CD" w14:textId="281B6F76" w:rsidR="00D32908" w:rsidRDefault="00D32908" w:rsidP="00D32908">
      <w:pPr>
        <w:autoSpaceDE w:val="0"/>
        <w:autoSpaceDN w:val="0"/>
        <w:adjustRightInd w:val="0"/>
        <w:spacing w:after="0" w:line="240" w:lineRule="auto"/>
        <w:rPr>
          <w:rStyle w:val="d9fyld"/>
          <w:lang w:val="en"/>
        </w:rPr>
      </w:pPr>
      <w:r>
        <w:rPr>
          <w:b/>
        </w:rPr>
        <w:t xml:space="preserve">Proposal </w:t>
      </w:r>
      <w:r w:rsidR="00065053">
        <w:rPr>
          <w:b/>
        </w:rPr>
        <w:t>1</w:t>
      </w:r>
      <w:r w:rsidR="008A5B9E">
        <w:rPr>
          <w:b/>
        </w:rPr>
        <w:t>2</w:t>
      </w:r>
      <w:r>
        <w:rPr>
          <w:b/>
        </w:rPr>
        <w:t xml:space="preserve">: </w:t>
      </w:r>
      <w:r>
        <w:rPr>
          <w:rFonts w:eastAsia="MS Mincho" w:cstheme="minorHAnsi"/>
          <w:kern w:val="0"/>
          <w:lang w:eastAsia="ja-JP"/>
        </w:rPr>
        <w:t xml:space="preserve">A description of IoT-NTN TDD mode shall be added in 36.300 </w:t>
      </w:r>
      <w:r>
        <w:rPr>
          <w:rStyle w:val="d9fyld"/>
          <w:lang w:val="en"/>
        </w:rPr>
        <w:t>[§5] as follows:</w:t>
      </w:r>
    </w:p>
    <w:p w14:paraId="488FE03F" w14:textId="77777777" w:rsidR="00D32908" w:rsidRPr="006B7C7C" w:rsidRDefault="00D32908" w:rsidP="00D32908">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Downlink and uplink transmissions are organized into radio frames with 10 </w:t>
      </w:r>
      <w:proofErr w:type="spellStart"/>
      <w:r w:rsidRPr="006B7C7C">
        <w:rPr>
          <w:rFonts w:eastAsia="MS Mincho" w:cstheme="minorHAnsi"/>
          <w:i/>
          <w:iCs/>
          <w:kern w:val="0"/>
          <w:lang w:eastAsia="ja-JP"/>
        </w:rPr>
        <w:t>ms</w:t>
      </w:r>
      <w:proofErr w:type="spellEnd"/>
      <w:r w:rsidRPr="006B7C7C">
        <w:rPr>
          <w:rFonts w:eastAsia="MS Mincho" w:cstheme="minorHAnsi"/>
          <w:i/>
          <w:iCs/>
          <w:kern w:val="0"/>
          <w:lang w:eastAsia="ja-JP"/>
        </w:rPr>
        <w:t xml:space="preserve"> duration. Three radio frame structures are supported:</w:t>
      </w:r>
    </w:p>
    <w:p w14:paraId="529ABE6E" w14:textId="77777777" w:rsidR="00D32908" w:rsidRPr="006B7C7C" w:rsidRDefault="00D32908" w:rsidP="00D32908">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1, applicable to FDD </w:t>
      </w:r>
      <w:r w:rsidRPr="006B7C7C">
        <w:rPr>
          <w:rFonts w:eastAsia="MS Mincho" w:cstheme="minorHAnsi"/>
          <w:i/>
          <w:iCs/>
          <w:color w:val="5B9BD5" w:themeColor="accent1"/>
          <w:kern w:val="0"/>
          <w:lang w:eastAsia="ja-JP"/>
        </w:rPr>
        <w:t xml:space="preserve">and IoT-NTN </w:t>
      </w:r>
      <w:proofErr w:type="gramStart"/>
      <w:r w:rsidRPr="006B7C7C">
        <w:rPr>
          <w:rFonts w:eastAsia="MS Mincho" w:cstheme="minorHAnsi"/>
          <w:i/>
          <w:iCs/>
          <w:color w:val="5B9BD5" w:themeColor="accent1"/>
          <w:kern w:val="0"/>
          <w:lang w:eastAsia="ja-JP"/>
        </w:rPr>
        <w:t>TDD</w:t>
      </w:r>
      <w:r w:rsidRPr="006B7C7C">
        <w:rPr>
          <w:rFonts w:eastAsia="MS Mincho" w:cstheme="minorHAnsi"/>
          <w:i/>
          <w:iCs/>
          <w:kern w:val="0"/>
          <w:lang w:eastAsia="ja-JP"/>
        </w:rPr>
        <w:t>;</w:t>
      </w:r>
      <w:proofErr w:type="gramEnd"/>
    </w:p>
    <w:p w14:paraId="1588713B" w14:textId="77777777" w:rsidR="00D32908" w:rsidRDefault="00D32908" w:rsidP="00D32908">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2, applicable to </w:t>
      </w:r>
      <w:proofErr w:type="gramStart"/>
      <w:r w:rsidRPr="006B7C7C">
        <w:rPr>
          <w:rFonts w:eastAsia="MS Mincho" w:cstheme="minorHAnsi"/>
          <w:i/>
          <w:iCs/>
          <w:kern w:val="0"/>
          <w:lang w:eastAsia="ja-JP"/>
        </w:rPr>
        <w:t>TDD;</w:t>
      </w:r>
      <w:proofErr w:type="gramEnd"/>
    </w:p>
    <w:p w14:paraId="2E6CB429" w14:textId="77777777" w:rsidR="00D32908" w:rsidRDefault="00D32908" w:rsidP="00D32908">
      <w:pPr>
        <w:autoSpaceDE w:val="0"/>
        <w:autoSpaceDN w:val="0"/>
        <w:adjustRightInd w:val="0"/>
        <w:spacing w:after="0" w:line="240" w:lineRule="auto"/>
        <w:rPr>
          <w:rFonts w:eastAsia="MS Mincho" w:cstheme="minorHAnsi"/>
          <w:i/>
          <w:iCs/>
          <w:kern w:val="0"/>
          <w:lang w:eastAsia="ja-JP"/>
        </w:rPr>
      </w:pPr>
      <w:r>
        <w:rPr>
          <w:rFonts w:eastAsia="MS Mincho" w:cstheme="minorHAnsi"/>
          <w:i/>
          <w:iCs/>
          <w:kern w:val="0"/>
          <w:lang w:eastAsia="ja-JP"/>
        </w:rPr>
        <w:t>…</w:t>
      </w:r>
    </w:p>
    <w:p w14:paraId="1B484690" w14:textId="35F92148" w:rsidR="00D32908" w:rsidRPr="00B14602" w:rsidRDefault="00D32908" w:rsidP="00D32908">
      <w:pPr>
        <w:autoSpaceDE w:val="0"/>
        <w:autoSpaceDN w:val="0"/>
        <w:adjustRightInd w:val="0"/>
        <w:spacing w:after="0" w:line="240" w:lineRule="auto"/>
        <w:rPr>
          <w:rFonts w:eastAsia="MS Mincho"/>
          <w:i/>
          <w:color w:val="5B9BD5" w:themeColor="accent1"/>
          <w:kern w:val="0"/>
          <w:lang w:eastAsia="ja-JP"/>
        </w:rPr>
      </w:pPr>
      <w:r w:rsidRPr="14786BFD">
        <w:rPr>
          <w:rFonts w:eastAsia="MS Mincho"/>
          <w:i/>
          <w:color w:val="5B9BD5" w:themeColor="accent1"/>
          <w:kern w:val="0"/>
          <w:lang w:eastAsia="ja-JP"/>
        </w:rPr>
        <w:t xml:space="preserve">For IoT-NTN TDD mode, Frame Structure Type-1 is used where </w:t>
      </w:r>
      <w:r>
        <w:rPr>
          <w:rFonts w:eastAsia="MS Mincho"/>
          <w:i/>
          <w:color w:val="5B9BD5" w:themeColor="accent1"/>
          <w:kern w:val="0"/>
          <w:lang w:eastAsia="ja-JP"/>
        </w:rPr>
        <w:t>u</w:t>
      </w:r>
      <w:r w:rsidRPr="14786BFD">
        <w:rPr>
          <w:rFonts w:eastAsia="MS Mincho"/>
          <w:i/>
          <w:color w:val="5B9BD5" w:themeColor="accent1"/>
          <w:kern w:val="0"/>
          <w:lang w:eastAsia="ja-JP"/>
        </w:rPr>
        <w:t>plink and downlink transmissions are separated in the time domain and constitute of</w:t>
      </w:r>
      <w:r w:rsidRPr="00B14602">
        <w:rPr>
          <w:i/>
          <w:iCs/>
          <w:color w:val="5B9BD5" w:themeColor="accent1"/>
        </w:rPr>
        <w:t xml:space="preserve"> set of </w:t>
      </w:r>
      <w:r>
        <w:rPr>
          <w:i/>
          <w:iCs/>
          <w:color w:val="5B9BD5" w:themeColor="accent1"/>
        </w:rPr>
        <w:t>D</w:t>
      </w:r>
      <w:r w:rsidRPr="00B14602">
        <w:rPr>
          <w:i/>
          <w:iCs/>
          <w:color w:val="5B9BD5" w:themeColor="accent1"/>
        </w:rPr>
        <w:t xml:space="preserve"> non-overlapping usable contiguous </w:t>
      </w:r>
      <w:r>
        <w:rPr>
          <w:i/>
          <w:iCs/>
          <w:color w:val="5B9BD5" w:themeColor="accent1"/>
        </w:rPr>
        <w:t>D</w:t>
      </w:r>
      <w:r w:rsidRPr="00B14602">
        <w:rPr>
          <w:i/>
          <w:iCs/>
          <w:color w:val="5B9BD5" w:themeColor="accent1"/>
        </w:rPr>
        <w:t>L subframe</w:t>
      </w:r>
      <w:r>
        <w:rPr>
          <w:i/>
          <w:iCs/>
          <w:color w:val="5B9BD5" w:themeColor="accent1"/>
        </w:rPr>
        <w:t>s</w:t>
      </w:r>
      <w:r w:rsidRPr="00B14602">
        <w:rPr>
          <w:i/>
          <w:iCs/>
          <w:color w:val="5B9BD5" w:themeColor="accent1"/>
        </w:rPr>
        <w:t xml:space="preserve"> and set of </w:t>
      </w:r>
      <w:r>
        <w:rPr>
          <w:i/>
          <w:iCs/>
          <w:color w:val="5B9BD5" w:themeColor="accent1"/>
        </w:rPr>
        <w:t>U</w:t>
      </w:r>
      <w:r w:rsidRPr="00B14602">
        <w:rPr>
          <w:i/>
          <w:iCs/>
          <w:color w:val="5B9BD5" w:themeColor="accent1"/>
        </w:rPr>
        <w:t xml:space="preserve"> usable contiguous </w:t>
      </w:r>
      <w:r>
        <w:rPr>
          <w:i/>
          <w:iCs/>
          <w:color w:val="5B9BD5" w:themeColor="accent1"/>
        </w:rPr>
        <w:t>U</w:t>
      </w:r>
      <w:r w:rsidRPr="00B14602">
        <w:rPr>
          <w:i/>
          <w:iCs/>
          <w:color w:val="5B9BD5" w:themeColor="accent1"/>
        </w:rPr>
        <w:t>L subframe</w:t>
      </w:r>
      <w:r>
        <w:rPr>
          <w:i/>
          <w:iCs/>
          <w:color w:val="5B9BD5" w:themeColor="accent1"/>
        </w:rPr>
        <w:t>s</w:t>
      </w:r>
      <w:r w:rsidRPr="00B14602">
        <w:rPr>
          <w:i/>
          <w:iCs/>
          <w:color w:val="5B9BD5" w:themeColor="accent1"/>
        </w:rPr>
        <w:t xml:space="preserve"> separated by fixed guard period</w:t>
      </w:r>
      <w:r>
        <w:rPr>
          <w:i/>
          <w:iCs/>
          <w:color w:val="5B9BD5" w:themeColor="accent1"/>
        </w:rPr>
        <w:t xml:space="preserve"> (GP)</w:t>
      </w:r>
      <w:r w:rsidRPr="00B14602">
        <w:rPr>
          <w:i/>
          <w:iCs/>
          <w:color w:val="5B9BD5" w:themeColor="accent1"/>
        </w:rPr>
        <w:t xml:space="preserve"> as per</w:t>
      </w:r>
      <w:r>
        <w:rPr>
          <w:i/>
          <w:iCs/>
          <w:color w:val="5B9BD5" w:themeColor="accent1"/>
        </w:rPr>
        <w:t xml:space="preserve"> </w:t>
      </w:r>
      <w:r>
        <w:rPr>
          <w:i/>
          <w:iCs/>
          <w:color w:val="5B9BD5" w:themeColor="accent1"/>
        </w:rPr>
        <w:fldChar w:fldCharType="begin"/>
      </w:r>
      <w:r>
        <w:rPr>
          <w:i/>
          <w:iCs/>
          <w:color w:val="5B9BD5" w:themeColor="accent1"/>
        </w:rPr>
        <w:instrText xml:space="preserve"> REF _Ref189591810 \h </w:instrText>
      </w:r>
      <w:r>
        <w:rPr>
          <w:i/>
          <w:iCs/>
          <w:color w:val="5B9BD5" w:themeColor="accent1"/>
        </w:rPr>
      </w:r>
      <w:r>
        <w:rPr>
          <w:i/>
          <w:iCs/>
          <w:color w:val="5B9BD5" w:themeColor="accent1"/>
        </w:rPr>
        <w:fldChar w:fldCharType="separate"/>
      </w:r>
      <w:r w:rsidR="00F53BE6">
        <w:t xml:space="preserve">Figure </w:t>
      </w:r>
      <w:r w:rsidR="00F53BE6">
        <w:rPr>
          <w:noProof/>
        </w:rPr>
        <w:t>1</w:t>
      </w:r>
      <w:r>
        <w:rPr>
          <w:i/>
          <w:iCs/>
          <w:color w:val="5B9BD5" w:themeColor="accent1"/>
        </w:rPr>
        <w:fldChar w:fldCharType="end"/>
      </w:r>
      <w:r>
        <w:rPr>
          <w:i/>
          <w:iCs/>
          <w:color w:val="5B9BD5" w:themeColor="accent1"/>
        </w:rPr>
        <w:t>.</w:t>
      </w:r>
      <w:r w:rsidRPr="00B14602">
        <w:rPr>
          <w:i/>
          <w:iCs/>
          <w:color w:val="5B9BD5" w:themeColor="accent1"/>
        </w:rPr>
        <w:t xml:space="preserve"> This pattern is repeated every N radio frames.</w:t>
      </w:r>
      <w:r>
        <w:rPr>
          <w:i/>
          <w:iCs/>
          <w:color w:val="5B9BD5" w:themeColor="accent1"/>
        </w:rPr>
        <w:t xml:space="preserve"> The values of N, D, U, [TBD for GP and start subframe for D] are fixed per IoT-NTN TDD band specified in [TBD]</w:t>
      </w:r>
    </w:p>
    <w:p w14:paraId="3EC7C898" w14:textId="77777777" w:rsidR="00D32908" w:rsidRDefault="00D32908" w:rsidP="00D32908">
      <w:pPr>
        <w:autoSpaceDE w:val="0"/>
        <w:autoSpaceDN w:val="0"/>
        <w:adjustRightInd w:val="0"/>
        <w:spacing w:after="0" w:line="240" w:lineRule="auto"/>
        <w:rPr>
          <w:rFonts w:eastAsia="MS Mincho" w:cstheme="minorHAnsi"/>
          <w:kern w:val="0"/>
          <w:lang w:eastAsia="ja-JP"/>
        </w:rPr>
      </w:pPr>
    </w:p>
    <w:p w14:paraId="11675799" w14:textId="27AD92BD" w:rsidR="00D32908" w:rsidRDefault="00D32908" w:rsidP="00D32908">
      <w:pPr>
        <w:rPr>
          <w:rStyle w:val="d9fyld"/>
          <w:lang w:val="en"/>
        </w:rPr>
      </w:pPr>
      <w:r>
        <w:rPr>
          <w:b/>
        </w:rPr>
        <w:t xml:space="preserve">Proposal </w:t>
      </w:r>
      <w:r w:rsidR="008A5B9E">
        <w:rPr>
          <w:b/>
        </w:rPr>
        <w:t>13</w:t>
      </w:r>
      <w:r>
        <w:rPr>
          <w:b/>
        </w:rPr>
        <w:t xml:space="preserve">: </w:t>
      </w:r>
      <w:r>
        <w:t xml:space="preserve">Anchor carrier definitions in 36.300 </w:t>
      </w:r>
      <w:r>
        <w:rPr>
          <w:rStyle w:val="d9fyld"/>
          <w:lang w:val="en"/>
        </w:rPr>
        <w:t>§3 needs updating:</w:t>
      </w:r>
    </w:p>
    <w:p w14:paraId="44983D08" w14:textId="77777777" w:rsidR="00D32908" w:rsidRPr="00177827" w:rsidRDefault="00D32908" w:rsidP="00D32908">
      <w:pPr>
        <w:autoSpaceDE w:val="0"/>
        <w:autoSpaceDN w:val="0"/>
        <w:adjustRightInd w:val="0"/>
        <w:spacing w:after="0" w:line="240" w:lineRule="auto"/>
        <w:rPr>
          <w:rFonts w:eastAsia="MS Mincho" w:cstheme="minorHAnsi"/>
          <w:i/>
          <w:iCs/>
          <w:kern w:val="0"/>
          <w:lang w:eastAsia="ja-JP"/>
        </w:rPr>
      </w:pPr>
      <w:r w:rsidRPr="00177827">
        <w:rPr>
          <w:rFonts w:eastAsia="MS Mincho" w:cstheme="minorHAnsi"/>
          <w:b/>
          <w:bCs/>
          <w:i/>
          <w:iCs/>
          <w:kern w:val="0"/>
          <w:lang w:eastAsia="ja-JP"/>
        </w:rPr>
        <w:t>Anchor carrier</w:t>
      </w:r>
      <w:r w:rsidRPr="00177827">
        <w:rPr>
          <w:rFonts w:eastAsia="MS Mincho" w:cstheme="minorHAnsi"/>
          <w:i/>
          <w:iCs/>
          <w:kern w:val="0"/>
          <w:lang w:eastAsia="ja-JP"/>
        </w:rPr>
        <w:t xml:space="preserve">: in NB-IoT, a carrier where the UE assumes that NPSS/NSSS/NPBCH/SIB-NB for FDD </w:t>
      </w:r>
      <w:r w:rsidRPr="00177827">
        <w:rPr>
          <w:rFonts w:eastAsia="MS Mincho" w:cstheme="minorHAnsi"/>
          <w:i/>
          <w:iCs/>
          <w:color w:val="5B9BD5" w:themeColor="accent1"/>
          <w:kern w:val="0"/>
          <w:lang w:eastAsia="ja-JP"/>
        </w:rPr>
        <w:t>and IoT-NTN TDD</w:t>
      </w:r>
      <w:r w:rsidRPr="00177827">
        <w:rPr>
          <w:rFonts w:eastAsia="MS Mincho" w:cstheme="minorHAnsi"/>
          <w:i/>
          <w:iCs/>
          <w:kern w:val="0"/>
          <w:lang w:eastAsia="ja-JP"/>
        </w:rPr>
        <w:t xml:space="preserve"> or NPSS/NSSS/NPBCH for TDD are transmitted.</w:t>
      </w:r>
    </w:p>
    <w:p w14:paraId="1F6A3B71" w14:textId="77777777" w:rsidR="00D32908" w:rsidRDefault="00D32908" w:rsidP="00D32908">
      <w:pPr>
        <w:autoSpaceDE w:val="0"/>
        <w:autoSpaceDN w:val="0"/>
        <w:adjustRightInd w:val="0"/>
        <w:spacing w:after="0" w:line="240" w:lineRule="auto"/>
        <w:rPr>
          <w:rFonts w:eastAsia="MS Mincho" w:cstheme="minorHAnsi"/>
          <w:kern w:val="0"/>
          <w:lang w:eastAsia="ja-JP"/>
        </w:rPr>
      </w:pPr>
    </w:p>
    <w:p w14:paraId="4977283B" w14:textId="2CD8472D" w:rsidR="00D32908" w:rsidRDefault="00D32908" w:rsidP="00D32908">
      <w:pPr>
        <w:autoSpaceDE w:val="0"/>
        <w:autoSpaceDN w:val="0"/>
        <w:adjustRightInd w:val="0"/>
        <w:spacing w:after="0" w:line="240" w:lineRule="auto"/>
        <w:rPr>
          <w:rStyle w:val="d9fyld"/>
          <w:lang w:val="en"/>
        </w:rPr>
      </w:pPr>
      <w:r>
        <w:rPr>
          <w:b/>
        </w:rPr>
        <w:t xml:space="preserve">Proposal </w:t>
      </w:r>
      <w:r w:rsidR="008A5B9E">
        <w:rPr>
          <w:b/>
        </w:rPr>
        <w:t>14</w:t>
      </w:r>
      <w:r>
        <w:rPr>
          <w:b/>
        </w:rPr>
        <w:t xml:space="preserve">: </w:t>
      </w:r>
      <w:r>
        <w:t xml:space="preserve">In 36.300 </w:t>
      </w:r>
      <w:r>
        <w:rPr>
          <w:rStyle w:val="d9fyld"/>
          <w:lang w:val="en"/>
        </w:rPr>
        <w:t>§23.21 should be updated to reflect that NTN is applicable to both FDD and IoT-NTN TDD system:</w:t>
      </w:r>
    </w:p>
    <w:p w14:paraId="7B4F3287" w14:textId="77777777" w:rsidR="00D32908" w:rsidRDefault="00D32908" w:rsidP="00D32908">
      <w:pPr>
        <w:autoSpaceDE w:val="0"/>
        <w:autoSpaceDN w:val="0"/>
        <w:adjustRightInd w:val="0"/>
        <w:spacing w:after="0" w:line="240" w:lineRule="auto"/>
        <w:rPr>
          <w:rFonts w:eastAsia="MS Mincho" w:cstheme="minorHAnsi"/>
          <w:i/>
          <w:iCs/>
          <w:kern w:val="0"/>
          <w:lang w:eastAsia="ja-JP"/>
        </w:rPr>
      </w:pPr>
      <w:r w:rsidRPr="00D440C2">
        <w:rPr>
          <w:rFonts w:eastAsia="MS Mincho" w:cstheme="minorHAnsi"/>
          <w:i/>
          <w:iCs/>
          <w:kern w:val="0"/>
          <w:lang w:eastAsia="ja-JP"/>
        </w:rPr>
        <w:t xml:space="preserve">In this release of the specification, NTN is only applicable to FDD </w:t>
      </w:r>
      <w:r w:rsidRPr="00D440C2">
        <w:rPr>
          <w:rFonts w:eastAsia="MS Mincho" w:cstheme="minorHAnsi"/>
          <w:i/>
          <w:iCs/>
          <w:color w:val="5B9BD5" w:themeColor="accent1"/>
          <w:kern w:val="0"/>
          <w:lang w:eastAsia="ja-JP"/>
        </w:rPr>
        <w:t>and IoT-NTN TDD</w:t>
      </w:r>
      <w:r>
        <w:rPr>
          <w:rFonts w:eastAsia="MS Mincho" w:cstheme="minorHAnsi"/>
          <w:i/>
          <w:iCs/>
          <w:kern w:val="0"/>
          <w:lang w:eastAsia="ja-JP"/>
        </w:rPr>
        <w:t xml:space="preserve"> </w:t>
      </w:r>
      <w:r w:rsidRPr="00D440C2">
        <w:rPr>
          <w:rFonts w:eastAsia="MS Mincho" w:cstheme="minorHAnsi"/>
          <w:i/>
          <w:iCs/>
          <w:kern w:val="0"/>
          <w:lang w:eastAsia="ja-JP"/>
        </w:rPr>
        <w:t>sy</w:t>
      </w:r>
      <w:r>
        <w:rPr>
          <w:rFonts w:eastAsia="MS Mincho" w:cstheme="minorHAnsi"/>
          <w:i/>
          <w:iCs/>
          <w:kern w:val="0"/>
          <w:lang w:eastAsia="ja-JP"/>
        </w:rPr>
        <w:t>stem.</w:t>
      </w:r>
    </w:p>
    <w:p w14:paraId="28524FBE" w14:textId="77777777" w:rsidR="00D32908" w:rsidRDefault="00D32908" w:rsidP="00D32908"/>
    <w:p w14:paraId="300CEDF5" w14:textId="0C7255B5" w:rsidR="00D32908" w:rsidRDefault="00D32908" w:rsidP="00D32908">
      <w:r w:rsidRPr="001C7794">
        <w:rPr>
          <w:i/>
          <w:iCs/>
        </w:rPr>
        <w:t xml:space="preserve">Note: As per RAN2 VC instructions after the </w:t>
      </w:r>
      <w:r>
        <w:rPr>
          <w:i/>
          <w:iCs/>
        </w:rPr>
        <w:t>RAN2 #129</w:t>
      </w:r>
      <w:r w:rsidRPr="001C7794">
        <w:rPr>
          <w:i/>
          <w:iCs/>
        </w:rPr>
        <w:t xml:space="preserve"> [5], the rapporteur</w:t>
      </w:r>
      <w:r>
        <w:rPr>
          <w:i/>
          <w:iCs/>
        </w:rPr>
        <w:t xml:space="preserve"> of IOT NTN TDD WI</w:t>
      </w:r>
      <w:r w:rsidRPr="001C7794">
        <w:rPr>
          <w:i/>
          <w:iCs/>
        </w:rPr>
        <w:t xml:space="preserve"> has submitted the above three proposals for consideration into RAN1 120-bis</w:t>
      </w:r>
      <w:r w:rsidR="00331296">
        <w:rPr>
          <w:i/>
          <w:iCs/>
        </w:rPr>
        <w:t xml:space="preserve"> and again into RAN1 </w:t>
      </w:r>
      <w:proofErr w:type="gramStart"/>
      <w:r w:rsidR="00331296">
        <w:rPr>
          <w:i/>
          <w:iCs/>
        </w:rPr>
        <w:t xml:space="preserve">121, </w:t>
      </w:r>
      <w:r w:rsidRPr="001C7794">
        <w:rPr>
          <w:i/>
          <w:iCs/>
        </w:rPr>
        <w:t xml:space="preserve"> and</w:t>
      </w:r>
      <w:proofErr w:type="gramEnd"/>
      <w:r w:rsidRPr="001C7794">
        <w:rPr>
          <w:i/>
          <w:iCs/>
        </w:rPr>
        <w:t xml:space="preserve"> </w:t>
      </w:r>
      <w:r w:rsidR="00C6327E">
        <w:rPr>
          <w:i/>
          <w:iCs/>
        </w:rPr>
        <w:t>the above</w:t>
      </w:r>
      <w:r w:rsidRPr="001C7794">
        <w:rPr>
          <w:i/>
          <w:iCs/>
        </w:rPr>
        <w:t xml:space="preserve"> </w:t>
      </w:r>
      <w:r>
        <w:rPr>
          <w:i/>
          <w:iCs/>
        </w:rPr>
        <w:t xml:space="preserve">three </w:t>
      </w:r>
      <w:r w:rsidRPr="001C7794">
        <w:rPr>
          <w:i/>
          <w:iCs/>
        </w:rPr>
        <w:t>proposals brought up here are simply for completeness.</w:t>
      </w:r>
    </w:p>
    <w:p w14:paraId="4CF196CB" w14:textId="77777777" w:rsidR="00B852EC" w:rsidRDefault="00B852EC" w:rsidP="00B852EC">
      <w:pPr>
        <w:pStyle w:val="Heading1"/>
        <w:pageBreakBefore w:val="0"/>
        <w:ind w:left="431" w:hanging="431"/>
      </w:pPr>
      <w:r>
        <w:rPr>
          <w:b w:val="0"/>
          <w:bCs w:val="0"/>
        </w:rPr>
        <w:t>Conclusion</w:t>
      </w:r>
    </w:p>
    <w:p w14:paraId="58F245E4" w14:textId="7B7F1AB2" w:rsidR="00065053" w:rsidRDefault="00065053" w:rsidP="00065053">
      <w:r w:rsidRPr="00442D08">
        <w:t xml:space="preserve">In this contribution, we discussed the impact of IoT-NTN TDD mode on associated RAN2 procedures. </w:t>
      </w:r>
      <w:r w:rsidR="007A7CF5">
        <w:t xml:space="preserve">The NPDCCH </w:t>
      </w:r>
      <w:r w:rsidRPr="00442D08">
        <w:t xml:space="preserve">scheduling aspect </w:t>
      </w:r>
      <w:r w:rsidR="007A7CF5">
        <w:t>is</w:t>
      </w:r>
      <w:r w:rsidRPr="00442D08">
        <w:t xml:space="preserve"> still under discussion in RAN1, </w:t>
      </w:r>
      <w:r>
        <w:t>but based on RAN1#120bis agreements we can</w:t>
      </w:r>
      <w:r w:rsidRPr="00442D08">
        <w:t xml:space="preserve"> assess the impact on RAN2, including any required ASN.1 changes. Our observations and proposals are listed below:</w:t>
      </w:r>
    </w:p>
    <w:p w14:paraId="79A9401C" w14:textId="77777777" w:rsidR="007A7CF5" w:rsidRPr="00576E70" w:rsidRDefault="007A7CF5" w:rsidP="007A7CF5">
      <w:pPr>
        <w:jc w:val="both"/>
      </w:pPr>
      <w:r>
        <w:rPr>
          <w:b/>
        </w:rPr>
        <w:lastRenderedPageBreak/>
        <w:t xml:space="preserve">Observation 1: </w:t>
      </w:r>
      <w:r>
        <w:t>When operating in IoT-NTN TDD mode, the SIB1 repetition of 16 radio frames works even with the maximum allowed transport block size of 680 bits with adequate link budget margin of 3.91 dB and 4.51 dB for LEO-600 and LEO-1200 respectively.</w:t>
      </w:r>
    </w:p>
    <w:p w14:paraId="6D0D5992" w14:textId="77777777" w:rsidR="007A7CF5" w:rsidRDefault="007A7CF5" w:rsidP="007A7CF5">
      <w:pPr>
        <w:jc w:val="both"/>
      </w:pPr>
      <w:r>
        <w:rPr>
          <w:b/>
        </w:rPr>
        <w:t xml:space="preserve">Observation 2: </w:t>
      </w:r>
      <w:r>
        <w:t>When operating in IoT-NTN TDD mode, SIB1 repetition pattern should be configured as 16 radio frames to allow every alternate active downlink opportunity to carry SIB1 subframes for optimal SIB1 decoding performance and acquisition time.</w:t>
      </w:r>
    </w:p>
    <w:p w14:paraId="271F5FC1" w14:textId="4DE08D0B" w:rsidR="007A7CF5" w:rsidRDefault="007A7CF5" w:rsidP="007A7CF5">
      <w:pPr>
        <w:jc w:val="both"/>
      </w:pPr>
      <w:r>
        <w:rPr>
          <w:b/>
        </w:rPr>
        <w:t xml:space="preserve">Observation 3: </w:t>
      </w:r>
      <w:r>
        <w:t xml:space="preserve">When operating in IoT-NTN TDD mode, with SIB1 repetition pattern of every 16 RFs, maximum delay in receiving SIB1 is 2520ms. </w:t>
      </w:r>
    </w:p>
    <w:p w14:paraId="494EEFA4" w14:textId="77777777" w:rsidR="007A7CF5" w:rsidRDefault="007A7CF5" w:rsidP="007A7CF5">
      <w:pPr>
        <w:jc w:val="both"/>
        <w:rPr>
          <w:b/>
        </w:rPr>
      </w:pPr>
      <w:r>
        <w:rPr>
          <w:b/>
        </w:rPr>
        <w:t xml:space="preserve">Observation 4: </w:t>
      </w:r>
      <w:r>
        <w:t>With the IoT-NTN TDD mode frame pattern, it is possible for the SI window start time to fall within the inactive downlink period.</w:t>
      </w:r>
    </w:p>
    <w:p w14:paraId="3DCF0065" w14:textId="7E64E368" w:rsidR="007A7CF5" w:rsidRPr="007A7CF5" w:rsidRDefault="007A7CF5" w:rsidP="007A7CF5">
      <w:pPr>
        <w:jc w:val="both"/>
        <w:rPr>
          <w:b/>
        </w:rPr>
      </w:pPr>
      <w:r>
        <w:rPr>
          <w:b/>
        </w:rPr>
        <w:t xml:space="preserve">Observation 5: </w:t>
      </w:r>
      <w:r>
        <w:t>With IoT-NTN TDD mode frame pattern, it is not possible to transmit all 8 subframes of SI transport blocks within a single downlink active time opportunity when SI TBS is greater than 120 bits.</w:t>
      </w:r>
    </w:p>
    <w:p w14:paraId="1898D3E5" w14:textId="77777777" w:rsidR="007A7CF5" w:rsidRDefault="007A7CF5" w:rsidP="007A7CF5">
      <w:pPr>
        <w:jc w:val="both"/>
      </w:pPr>
      <w:r>
        <w:rPr>
          <w:b/>
        </w:rPr>
        <w:t xml:space="preserve">Observation 6: </w:t>
      </w:r>
      <w:r>
        <w:t>With the IoT-NTN TDD mode frame pattern, postponement of the transmission of SI transport block to the next downlink active time can result in overlap with the transmission of the next SI repetition when N=9 and SI repetition pattern is configured as lower than every 16</w:t>
      </w:r>
      <w:r>
        <w:rPr>
          <w:vertAlign w:val="superscript"/>
        </w:rPr>
        <w:t>th</w:t>
      </w:r>
      <w:r>
        <w:t xml:space="preserve"> radio frame.</w:t>
      </w:r>
    </w:p>
    <w:p w14:paraId="4E76E1CE" w14:textId="07FF5543" w:rsidR="007A7CF5" w:rsidRPr="007A7CF5" w:rsidRDefault="007A7CF5" w:rsidP="007A7CF5">
      <w:pPr>
        <w:jc w:val="both"/>
      </w:pPr>
      <w:r>
        <w:rPr>
          <w:b/>
        </w:rPr>
        <w:t xml:space="preserve">Observation 7: </w:t>
      </w:r>
      <w:r>
        <w:t>With the IoT-NTN TDD mode frame pattern, postponement of the transmission of SI transport block to the next downlink active time results in no overlap when N=9 and the SI repetition pattern is configured as every 16</w:t>
      </w:r>
      <w:r>
        <w:rPr>
          <w:vertAlign w:val="superscript"/>
        </w:rPr>
        <w:t>th</w:t>
      </w:r>
      <w:r>
        <w:t xml:space="preserve"> radio frame.</w:t>
      </w:r>
    </w:p>
    <w:p w14:paraId="13E0FE74" w14:textId="1FD1CB74" w:rsidR="007A7CF5" w:rsidRPr="007A7CF5" w:rsidRDefault="007A7CF5" w:rsidP="007A7CF5">
      <w:pPr>
        <w:jc w:val="both"/>
        <w:rPr>
          <w:b/>
        </w:rPr>
      </w:pPr>
      <w:r>
        <w:rPr>
          <w:b/>
        </w:rPr>
        <w:t xml:space="preserve">Observation 8: </w:t>
      </w:r>
      <w:r>
        <w:t>With IoT-NTN TDD mode frame pattern, the postponement of transmission of SI transport block to the next downlink active time can result in SI transmission in the subframes outside of the configured SI window.</w:t>
      </w:r>
    </w:p>
    <w:p w14:paraId="33FA71F7" w14:textId="4994D4E9" w:rsidR="007A7CF5" w:rsidRDefault="007A7CF5" w:rsidP="007A7CF5">
      <w:pPr>
        <w:rPr>
          <w:bCs/>
        </w:rPr>
      </w:pPr>
      <w:r>
        <w:rPr>
          <w:b/>
        </w:rPr>
        <w:t xml:space="preserve">Observation 9: </w:t>
      </w:r>
      <w:r w:rsidRPr="0022385C">
        <w:rPr>
          <w:bCs/>
        </w:rPr>
        <w:t>In IoT-NTN TDD mode</w:t>
      </w:r>
      <w:r>
        <w:rPr>
          <w:bCs/>
        </w:rPr>
        <w:t>, if NPDCCH period scaling is agreed in RAN1, it can be specified as a fixed value in RAN1 specification.</w:t>
      </w:r>
    </w:p>
    <w:p w14:paraId="36B2BB6A" w14:textId="01CCAAE7" w:rsidR="007A7CF5" w:rsidRDefault="007A7CF5" w:rsidP="007A7CF5">
      <w:pPr>
        <w:rPr>
          <w:bCs/>
        </w:rPr>
      </w:pPr>
      <w:r>
        <w:rPr>
          <w:b/>
        </w:rPr>
        <w:t xml:space="preserve">Proposal 1: </w:t>
      </w:r>
      <w:r>
        <w:t>When operating in IoT-NTN TDD mode, there is no need to update the SIB1 scheduling mechanism in the existing specifications, except for disabling transmissions during downlink inactive time.</w:t>
      </w:r>
    </w:p>
    <w:p w14:paraId="362959CA" w14:textId="0877D37F" w:rsidR="007A7CF5" w:rsidRPr="007A7CF5" w:rsidRDefault="007A7CF5" w:rsidP="007A7CF5">
      <w:pPr>
        <w:jc w:val="both"/>
      </w:pPr>
      <w:r>
        <w:rPr>
          <w:b/>
        </w:rPr>
        <w:t xml:space="preserve">Proposal 2: </w:t>
      </w:r>
      <w:r>
        <w:t>In IoT-NTN TDD mode, if start of the SI window falls within the downlink inactive time, it shall be postponed to the next downlink active time.</w:t>
      </w:r>
    </w:p>
    <w:p w14:paraId="4A93B94B" w14:textId="2303E732" w:rsidR="007A7CF5" w:rsidRPr="007A7CF5" w:rsidRDefault="007A7CF5" w:rsidP="007A7CF5">
      <w:r>
        <w:rPr>
          <w:b/>
        </w:rPr>
        <w:t xml:space="preserve">Proposal 3: </w:t>
      </w:r>
      <w:r>
        <w:t>In IoT-NTN TDD mode, subframes from a single repetition of the SI transmission shall be allowed to be postponed to the next downlink active time opportunity.</w:t>
      </w:r>
    </w:p>
    <w:p w14:paraId="46B27084" w14:textId="35D5AEC7" w:rsidR="007A7CF5" w:rsidRPr="007A7CF5" w:rsidRDefault="007A7CF5" w:rsidP="007A7CF5">
      <w:r>
        <w:rPr>
          <w:b/>
        </w:rPr>
        <w:t xml:space="preserve">Proposal 4: </w:t>
      </w:r>
      <w:r>
        <w:t>In IoT-NTN TDD mode, SI transmissions shall be truncated if, due to the proposed postponement, they overlap with the transmission of the next SI repetition within the SI window.</w:t>
      </w:r>
    </w:p>
    <w:p w14:paraId="2F71C8D0" w14:textId="77777777" w:rsidR="007A7CF5" w:rsidRDefault="007A7CF5" w:rsidP="007A7CF5">
      <w:pPr>
        <w:jc w:val="both"/>
      </w:pPr>
      <w:r>
        <w:rPr>
          <w:b/>
        </w:rPr>
        <w:t xml:space="preserve">Proposal 5: </w:t>
      </w:r>
      <w:r>
        <w:t>In IoT-NTN TDD mode, SI transmission shall be truncated if, due to the proposed SI transmission postponement, it overflows the configured SI window length.</w:t>
      </w:r>
    </w:p>
    <w:p w14:paraId="3B31B26C" w14:textId="77777777" w:rsidR="007A7CF5" w:rsidRDefault="007A7CF5" w:rsidP="007A7CF5">
      <w:pPr>
        <w:jc w:val="both"/>
      </w:pPr>
      <w:r>
        <w:rPr>
          <w:b/>
        </w:rPr>
        <w:lastRenderedPageBreak/>
        <w:t xml:space="preserve">Proposal 6: </w:t>
      </w:r>
      <w:r>
        <w:t xml:space="preserve">In IoT-NTN TDD mode, by making modifications to the SI scheduling mechanism, all SI messages can be delivered to the UE. This can be achieved by updating 36.331 </w:t>
      </w:r>
      <w:r>
        <w:rPr>
          <w:rStyle w:val="d9fyld"/>
          <w:lang w:val="en"/>
        </w:rPr>
        <w:t>§5.2.3a</w:t>
      </w:r>
      <w:r>
        <w:t xml:space="preserve"> as follows:</w:t>
      </w:r>
    </w:p>
    <w:p w14:paraId="7C96B16C" w14:textId="77777777" w:rsidR="007A7CF5" w:rsidRPr="002E6BCF" w:rsidRDefault="007A7CF5" w:rsidP="007A7CF5">
      <w:pPr>
        <w:pStyle w:val="BodyText"/>
        <w:rPr>
          <w:i/>
          <w:iCs/>
          <w:color w:val="000000" w:themeColor="text1"/>
        </w:rPr>
      </w:pPr>
      <w:r w:rsidRPr="002E6BCF">
        <w:rPr>
          <w:i/>
          <w:iCs/>
          <w:color w:val="000000" w:themeColor="text1"/>
        </w:rPr>
        <w:t xml:space="preserve">1&gt; if the UE is a NB-IoT UE: </w:t>
      </w:r>
    </w:p>
    <w:p w14:paraId="3C21746B" w14:textId="77777777" w:rsidR="007A7CF5" w:rsidRDefault="007A7CF5" w:rsidP="007A7CF5">
      <w:pPr>
        <w:pStyle w:val="BodyText"/>
        <w:ind w:left="567" w:hanging="284"/>
        <w:rPr>
          <w:i/>
          <w:iCs/>
          <w:color w:val="000000" w:themeColor="text1"/>
        </w:rPr>
      </w:pPr>
      <w:r w:rsidRPr="002E6BCF">
        <w:rPr>
          <w:i/>
          <w:iCs/>
          <w:color w:val="000000" w:themeColor="text1"/>
        </w:rPr>
        <w:t>2&gt;</w:t>
      </w:r>
      <w:r w:rsidRPr="002E6BCF">
        <w:rPr>
          <w:i/>
          <w:iCs/>
          <w:color w:val="000000" w:themeColor="text1"/>
        </w:rPr>
        <w:tab/>
        <w:t xml:space="preserve">receive and accumulate SI message transmissions on DL-SCH from the start of the SI-window and continue until the end of the SI-window whose absolute length in time is given by </w:t>
      </w:r>
      <w:proofErr w:type="spellStart"/>
      <w:r w:rsidRPr="002E6BCF">
        <w:rPr>
          <w:i/>
          <w:iCs/>
          <w:color w:val="000000" w:themeColor="text1"/>
        </w:rPr>
        <w:t>si-WindowLength</w:t>
      </w:r>
      <w:proofErr w:type="spellEnd"/>
      <w:r w:rsidRPr="002E6BCF">
        <w:rPr>
          <w:i/>
          <w:iCs/>
          <w:color w:val="000000" w:themeColor="text1"/>
        </w:rPr>
        <w:t xml:space="preserve">, starting from the radio frames as provided in </w:t>
      </w:r>
      <w:proofErr w:type="spellStart"/>
      <w:r w:rsidRPr="002E6BCF">
        <w:rPr>
          <w:i/>
          <w:iCs/>
          <w:color w:val="000000" w:themeColor="text1"/>
        </w:rPr>
        <w:t>si-RepetitionPattern</w:t>
      </w:r>
      <w:proofErr w:type="spellEnd"/>
      <w:r w:rsidRPr="002E6BCF">
        <w:rPr>
          <w:i/>
          <w:iCs/>
          <w:color w:val="000000" w:themeColor="text1"/>
        </w:rPr>
        <w:t xml:space="preserve"> and in subframes as provided in </w:t>
      </w:r>
      <w:proofErr w:type="spellStart"/>
      <w:r w:rsidRPr="002E6BCF">
        <w:rPr>
          <w:i/>
          <w:iCs/>
          <w:color w:val="000000" w:themeColor="text1"/>
        </w:rPr>
        <w:t>downlinkBitmap</w:t>
      </w:r>
      <w:proofErr w:type="spellEnd"/>
      <w:r w:rsidRPr="002E6BCF">
        <w:rPr>
          <w:i/>
          <w:iCs/>
          <w:color w:val="000000" w:themeColor="text1"/>
        </w:rPr>
        <w:t xml:space="preserve">, or until successful decoding of the accumulated SI message transmissions excluding the subframes used for transmission of NPSS, NSSS, </w:t>
      </w:r>
      <w:proofErr w:type="spellStart"/>
      <w:r w:rsidRPr="002E6BCF">
        <w:rPr>
          <w:i/>
          <w:iCs/>
          <w:color w:val="000000" w:themeColor="text1"/>
        </w:rPr>
        <w:t>MasterInformationBlock</w:t>
      </w:r>
      <w:proofErr w:type="spellEnd"/>
      <w:r w:rsidRPr="002E6BCF">
        <w:rPr>
          <w:i/>
          <w:iCs/>
          <w:color w:val="000000" w:themeColor="text1"/>
        </w:rPr>
        <w:t xml:space="preserve">-NB/ </w:t>
      </w:r>
      <w:proofErr w:type="spellStart"/>
      <w:r w:rsidRPr="002E6BCF">
        <w:rPr>
          <w:i/>
          <w:iCs/>
          <w:color w:val="000000" w:themeColor="text1"/>
        </w:rPr>
        <w:t>MasterInformationBlock</w:t>
      </w:r>
      <w:proofErr w:type="spellEnd"/>
      <w:r w:rsidRPr="002E6BCF">
        <w:rPr>
          <w:i/>
          <w:iCs/>
          <w:color w:val="000000" w:themeColor="text1"/>
        </w:rPr>
        <w:t xml:space="preserve">-TDD-NB, </w:t>
      </w:r>
      <w:r w:rsidRPr="007342D8">
        <w:rPr>
          <w:i/>
          <w:iCs/>
          <w:strike/>
          <w:color w:val="5B9BD5" w:themeColor="accent1"/>
        </w:rPr>
        <w:t>and</w:t>
      </w:r>
      <w:r w:rsidRPr="002E6BCF">
        <w:rPr>
          <w:i/>
          <w:iCs/>
          <w:color w:val="000000" w:themeColor="text1"/>
        </w:rPr>
        <w:t xml:space="preserve"> SystemInformationBlockType1-NB, </w:t>
      </w:r>
      <w:r w:rsidRPr="007342D8">
        <w:rPr>
          <w:i/>
          <w:iCs/>
          <w:color w:val="5B9BD5" w:themeColor="accent1"/>
        </w:rPr>
        <w:t>and in the IoT-NTN TDD mode excluding subframes outside of active downlink time</w:t>
      </w:r>
      <w:r w:rsidRPr="002E6BCF">
        <w:rPr>
          <w:i/>
          <w:iCs/>
          <w:color w:val="000000" w:themeColor="text1"/>
        </w:rPr>
        <w:t xml:space="preserve">. If there are not enough subframes for one SI message transmission in the radio frames as provided in </w:t>
      </w:r>
      <w:proofErr w:type="spellStart"/>
      <w:r w:rsidRPr="002E6BCF">
        <w:rPr>
          <w:i/>
          <w:iCs/>
          <w:color w:val="000000" w:themeColor="text1"/>
        </w:rPr>
        <w:t>si-RepetitionPattern</w:t>
      </w:r>
      <w:proofErr w:type="spellEnd"/>
      <w:r w:rsidRPr="002E6BCF">
        <w:rPr>
          <w:i/>
          <w:iCs/>
          <w:color w:val="000000" w:themeColor="text1"/>
        </w:rPr>
        <w:t xml:space="preserve">, the UE shall continue to receive the SI message transmission in the radio frames following the radio frame indicated in </w:t>
      </w:r>
      <w:proofErr w:type="spellStart"/>
      <w:r w:rsidRPr="002E6BCF">
        <w:rPr>
          <w:i/>
          <w:iCs/>
          <w:color w:val="000000" w:themeColor="text1"/>
        </w:rPr>
        <w:t>si-</w:t>
      </w:r>
      <w:proofErr w:type="gramStart"/>
      <w:r w:rsidRPr="002E6BCF">
        <w:rPr>
          <w:i/>
          <w:iCs/>
          <w:color w:val="000000" w:themeColor="text1"/>
        </w:rPr>
        <w:t>RepetitionPattern</w:t>
      </w:r>
      <w:proofErr w:type="spellEnd"/>
      <w:r w:rsidRPr="002E6BCF">
        <w:rPr>
          <w:i/>
          <w:iCs/>
          <w:color w:val="000000" w:themeColor="text1"/>
        </w:rPr>
        <w:t>;</w:t>
      </w:r>
      <w:proofErr w:type="gramEnd"/>
    </w:p>
    <w:p w14:paraId="6A7C1432" w14:textId="77777777" w:rsidR="007A7CF5" w:rsidRPr="007342D8" w:rsidRDefault="007A7CF5" w:rsidP="007A7CF5">
      <w:pPr>
        <w:pStyle w:val="BodyText"/>
        <w:ind w:left="567" w:hanging="284"/>
        <w:rPr>
          <w:i/>
          <w:iCs/>
          <w:color w:val="5B9BD5" w:themeColor="accent1"/>
        </w:rPr>
      </w:pPr>
      <w:r w:rsidRPr="006F66E1">
        <w:rPr>
          <w:b/>
          <w:bCs/>
          <w:i/>
          <w:iCs/>
          <w:color w:val="000000" w:themeColor="text1"/>
        </w:rPr>
        <w:t>   </w:t>
      </w:r>
      <w:r w:rsidRPr="007342D8">
        <w:rPr>
          <w:i/>
          <w:iCs/>
          <w:color w:val="5B9BD5" w:themeColor="accent1"/>
        </w:rPr>
        <w:t>  In the IoT-NTN TDD mode, if postponement of SI subframes due to downlink inactive time results in overlap with the subframes of the next SI repetition, or falls outside SI window, SI transmission should be truncated to the last non-overlapping subframe or last subframe within the SI window.</w:t>
      </w:r>
    </w:p>
    <w:p w14:paraId="1B4740F9" w14:textId="77777777" w:rsidR="007A7CF5" w:rsidRPr="00166258" w:rsidRDefault="007A7CF5" w:rsidP="007A7CF5">
      <w:pPr>
        <w:rPr>
          <w:b/>
        </w:rPr>
      </w:pPr>
    </w:p>
    <w:p w14:paraId="6BB81E57" w14:textId="15EE8008" w:rsidR="007A7CF5" w:rsidRPr="007A7CF5" w:rsidRDefault="007A7CF5" w:rsidP="00065053">
      <w:pPr>
        <w:rPr>
          <w:bCs/>
        </w:rPr>
      </w:pPr>
      <w:r>
        <w:rPr>
          <w:b/>
        </w:rPr>
        <w:t xml:space="preserve">Proposal 7: </w:t>
      </w:r>
      <w:r w:rsidRPr="0022385C">
        <w:rPr>
          <w:bCs/>
        </w:rPr>
        <w:t>In IoT-NTN TDD mode</w:t>
      </w:r>
      <w:r>
        <w:rPr>
          <w:bCs/>
        </w:rPr>
        <w:t>, there is no need to introduce additional NPDCCH ASN.1 configuration parameter.</w:t>
      </w:r>
    </w:p>
    <w:p w14:paraId="79826612" w14:textId="6A22148C" w:rsidR="00065053" w:rsidRDefault="00065053" w:rsidP="00065053">
      <w:r w:rsidRPr="00D34439">
        <w:rPr>
          <w:b/>
        </w:rPr>
        <w:t xml:space="preserve">Proposal </w:t>
      </w:r>
      <w:r>
        <w:rPr>
          <w:b/>
        </w:rPr>
        <w:t>8</w:t>
      </w:r>
      <w:r w:rsidRPr="00D34439">
        <w:rPr>
          <w:b/>
        </w:rPr>
        <w:t xml:space="preserve">: </w:t>
      </w:r>
      <w:r w:rsidRPr="00D34439">
        <w:t xml:space="preserve">For IoT-NTN TDD mode, update the RRC ASN.1 </w:t>
      </w:r>
      <w:r>
        <w:t xml:space="preserve">IE </w:t>
      </w:r>
      <w:r w:rsidRPr="00905C12">
        <w:rPr>
          <w:i/>
          <w:iCs/>
        </w:rPr>
        <w:t>NPRACH-</w:t>
      </w:r>
      <w:proofErr w:type="spellStart"/>
      <w:r w:rsidRPr="00905C12">
        <w:rPr>
          <w:i/>
          <w:iCs/>
        </w:rPr>
        <w:t>ConfigSIB</w:t>
      </w:r>
      <w:proofErr w:type="spellEnd"/>
      <w:r w:rsidRPr="00905C12">
        <w:rPr>
          <w:i/>
          <w:iCs/>
        </w:rPr>
        <w:t>-NB</w:t>
      </w:r>
      <w:r w:rsidRPr="00905C12">
        <w:t xml:space="preserve"> </w:t>
      </w:r>
      <w:r w:rsidRPr="00D34439">
        <w:t>to include new NPRACH periodicities</w:t>
      </w:r>
      <w:r>
        <w:t xml:space="preserve"> of 90ms and 180ms.</w:t>
      </w:r>
    </w:p>
    <w:p w14:paraId="3B2AF193" w14:textId="364980F2" w:rsidR="00065053" w:rsidRPr="00065053" w:rsidRDefault="00065053" w:rsidP="00065053">
      <w:r w:rsidRPr="00D34439">
        <w:rPr>
          <w:b/>
        </w:rPr>
        <w:t xml:space="preserve">Proposal </w:t>
      </w:r>
      <w:r>
        <w:rPr>
          <w:b/>
        </w:rPr>
        <w:t>9</w:t>
      </w:r>
      <w:r w:rsidRPr="00D34439">
        <w:rPr>
          <w:b/>
        </w:rPr>
        <w:t xml:space="preserve">: </w:t>
      </w:r>
      <w:r w:rsidRPr="00D34439">
        <w:t xml:space="preserve">For IoT-NTN TDD mode, add a note to RRC ASN.1 parameters description that </w:t>
      </w:r>
      <w:r>
        <w:t>NPRACH periodicity of 40ms and 80ms are not supported if the new ASN.1 only provides additional periodicities instead of full supported set.</w:t>
      </w:r>
    </w:p>
    <w:p w14:paraId="710D64F5" w14:textId="078602ED" w:rsidR="00065053" w:rsidRPr="00065053" w:rsidRDefault="00065053" w:rsidP="00065053">
      <w:r>
        <w:rPr>
          <w:b/>
        </w:rPr>
        <w:t xml:space="preserve">Proposal 10: </w:t>
      </w:r>
      <w:r>
        <w:t xml:space="preserve">In IoT-NTN TDD mode, The RA-RNTI should be calculated </w:t>
      </w:r>
      <w:r w:rsidRPr="00CB7398">
        <w:t>based on the SFN of the first radio frame in which the Random-Access Preamble is transmitted after the postponement, not the actual occurrence of the NPRACH opportunity.</w:t>
      </w:r>
    </w:p>
    <w:p w14:paraId="0B938FF3" w14:textId="5277D3AF" w:rsidR="00065053" w:rsidRPr="00ED1638" w:rsidRDefault="00065053" w:rsidP="00065053">
      <w:pPr>
        <w:jc w:val="both"/>
      </w:pPr>
      <w:r w:rsidRPr="00ED1638">
        <w:rPr>
          <w:b/>
        </w:rPr>
        <w:t>Proposal 1</w:t>
      </w:r>
      <w:r>
        <w:rPr>
          <w:b/>
        </w:rPr>
        <w:t>1</w:t>
      </w:r>
      <w:r w:rsidRPr="00ED1638">
        <w:rPr>
          <w:b/>
        </w:rPr>
        <w:t xml:space="preserve">: </w:t>
      </w:r>
      <w:r w:rsidR="00AC765C">
        <w:t>In IoT-NTN TDD mode, for MAC timers specified in NPDDCH periods, invalid subframes are considered part of the timer duration, just like the legacy NB-IoT FDD. In IoT-NTN TDD mode, it is assumed that minimum allowed NPDCCH period value is 64ms.</w:t>
      </w:r>
    </w:p>
    <w:p w14:paraId="72853694" w14:textId="77777777" w:rsidR="00065053" w:rsidRDefault="00065053" w:rsidP="00065053">
      <w:pPr>
        <w:autoSpaceDE w:val="0"/>
        <w:autoSpaceDN w:val="0"/>
        <w:adjustRightInd w:val="0"/>
        <w:spacing w:after="0" w:line="240" w:lineRule="auto"/>
        <w:rPr>
          <w:rStyle w:val="d9fyld"/>
          <w:lang w:val="en"/>
        </w:rPr>
      </w:pPr>
      <w:r>
        <w:rPr>
          <w:b/>
        </w:rPr>
        <w:t xml:space="preserve">Proposal 12: </w:t>
      </w:r>
      <w:r>
        <w:rPr>
          <w:rFonts w:eastAsia="MS Mincho" w:cstheme="minorHAnsi"/>
          <w:kern w:val="0"/>
          <w:lang w:eastAsia="ja-JP"/>
        </w:rPr>
        <w:t xml:space="preserve">A description of IoT-NTN TDD mode shall be added in 36.300 </w:t>
      </w:r>
      <w:r>
        <w:rPr>
          <w:rStyle w:val="d9fyld"/>
          <w:lang w:val="en"/>
        </w:rPr>
        <w:t>[§5] as follows:</w:t>
      </w:r>
    </w:p>
    <w:p w14:paraId="7B8BB93C" w14:textId="77777777" w:rsidR="00065053" w:rsidRPr="006B7C7C" w:rsidRDefault="00065053" w:rsidP="00065053">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Downlink and uplink transmissions are organized into radio frames with 10 </w:t>
      </w:r>
      <w:proofErr w:type="spellStart"/>
      <w:r w:rsidRPr="006B7C7C">
        <w:rPr>
          <w:rFonts w:eastAsia="MS Mincho" w:cstheme="minorHAnsi"/>
          <w:i/>
          <w:iCs/>
          <w:kern w:val="0"/>
          <w:lang w:eastAsia="ja-JP"/>
        </w:rPr>
        <w:t>ms</w:t>
      </w:r>
      <w:proofErr w:type="spellEnd"/>
      <w:r w:rsidRPr="006B7C7C">
        <w:rPr>
          <w:rFonts w:eastAsia="MS Mincho" w:cstheme="minorHAnsi"/>
          <w:i/>
          <w:iCs/>
          <w:kern w:val="0"/>
          <w:lang w:eastAsia="ja-JP"/>
        </w:rPr>
        <w:t xml:space="preserve"> duration. Three radio frame structures are supported:</w:t>
      </w:r>
    </w:p>
    <w:p w14:paraId="3A4E1B2C" w14:textId="77777777" w:rsidR="00065053" w:rsidRPr="006B7C7C" w:rsidRDefault="00065053" w:rsidP="00065053">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1, applicable to FDD </w:t>
      </w:r>
      <w:r w:rsidRPr="006B7C7C">
        <w:rPr>
          <w:rFonts w:eastAsia="MS Mincho" w:cstheme="minorHAnsi"/>
          <w:i/>
          <w:iCs/>
          <w:color w:val="5B9BD5" w:themeColor="accent1"/>
          <w:kern w:val="0"/>
          <w:lang w:eastAsia="ja-JP"/>
        </w:rPr>
        <w:t xml:space="preserve">and IoT-NTN </w:t>
      </w:r>
      <w:proofErr w:type="gramStart"/>
      <w:r w:rsidRPr="006B7C7C">
        <w:rPr>
          <w:rFonts w:eastAsia="MS Mincho" w:cstheme="minorHAnsi"/>
          <w:i/>
          <w:iCs/>
          <w:color w:val="5B9BD5" w:themeColor="accent1"/>
          <w:kern w:val="0"/>
          <w:lang w:eastAsia="ja-JP"/>
        </w:rPr>
        <w:t>TDD</w:t>
      </w:r>
      <w:r w:rsidRPr="006B7C7C">
        <w:rPr>
          <w:rFonts w:eastAsia="MS Mincho" w:cstheme="minorHAnsi"/>
          <w:i/>
          <w:iCs/>
          <w:kern w:val="0"/>
          <w:lang w:eastAsia="ja-JP"/>
        </w:rPr>
        <w:t>;</w:t>
      </w:r>
      <w:proofErr w:type="gramEnd"/>
    </w:p>
    <w:p w14:paraId="617541DF" w14:textId="77777777" w:rsidR="00065053" w:rsidRDefault="00065053" w:rsidP="00065053">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2, applicable to </w:t>
      </w:r>
      <w:proofErr w:type="gramStart"/>
      <w:r w:rsidRPr="006B7C7C">
        <w:rPr>
          <w:rFonts w:eastAsia="MS Mincho" w:cstheme="minorHAnsi"/>
          <w:i/>
          <w:iCs/>
          <w:kern w:val="0"/>
          <w:lang w:eastAsia="ja-JP"/>
        </w:rPr>
        <w:t>TDD;</w:t>
      </w:r>
      <w:proofErr w:type="gramEnd"/>
    </w:p>
    <w:p w14:paraId="6A6CEE83" w14:textId="77777777" w:rsidR="00065053" w:rsidRDefault="00065053" w:rsidP="00065053">
      <w:pPr>
        <w:autoSpaceDE w:val="0"/>
        <w:autoSpaceDN w:val="0"/>
        <w:adjustRightInd w:val="0"/>
        <w:spacing w:after="0" w:line="240" w:lineRule="auto"/>
        <w:rPr>
          <w:rFonts w:eastAsia="MS Mincho" w:cstheme="minorHAnsi"/>
          <w:i/>
          <w:iCs/>
          <w:kern w:val="0"/>
          <w:lang w:eastAsia="ja-JP"/>
        </w:rPr>
      </w:pPr>
      <w:r>
        <w:rPr>
          <w:rFonts w:eastAsia="MS Mincho" w:cstheme="minorHAnsi"/>
          <w:i/>
          <w:iCs/>
          <w:kern w:val="0"/>
          <w:lang w:eastAsia="ja-JP"/>
        </w:rPr>
        <w:t>…</w:t>
      </w:r>
    </w:p>
    <w:p w14:paraId="70070402" w14:textId="0B86319D" w:rsidR="00065053" w:rsidRPr="00B14602" w:rsidRDefault="00065053" w:rsidP="00065053">
      <w:pPr>
        <w:autoSpaceDE w:val="0"/>
        <w:autoSpaceDN w:val="0"/>
        <w:adjustRightInd w:val="0"/>
        <w:spacing w:after="0" w:line="240" w:lineRule="auto"/>
        <w:rPr>
          <w:rFonts w:eastAsia="MS Mincho"/>
          <w:i/>
          <w:color w:val="5B9BD5" w:themeColor="accent1"/>
          <w:kern w:val="0"/>
          <w:lang w:eastAsia="ja-JP"/>
        </w:rPr>
      </w:pPr>
      <w:r w:rsidRPr="14786BFD">
        <w:rPr>
          <w:rFonts w:eastAsia="MS Mincho"/>
          <w:i/>
          <w:color w:val="5B9BD5" w:themeColor="accent1"/>
          <w:kern w:val="0"/>
          <w:lang w:eastAsia="ja-JP"/>
        </w:rPr>
        <w:lastRenderedPageBreak/>
        <w:t xml:space="preserve">For IoT-NTN TDD mode, Frame Structure Type-1 is used where </w:t>
      </w:r>
      <w:r>
        <w:rPr>
          <w:rFonts w:eastAsia="MS Mincho"/>
          <w:i/>
          <w:color w:val="5B9BD5" w:themeColor="accent1"/>
          <w:kern w:val="0"/>
          <w:lang w:eastAsia="ja-JP"/>
        </w:rPr>
        <w:t>u</w:t>
      </w:r>
      <w:r w:rsidRPr="14786BFD">
        <w:rPr>
          <w:rFonts w:eastAsia="MS Mincho"/>
          <w:i/>
          <w:color w:val="5B9BD5" w:themeColor="accent1"/>
          <w:kern w:val="0"/>
          <w:lang w:eastAsia="ja-JP"/>
        </w:rPr>
        <w:t>plink and downlink transmissions are separated in the time domain and constitute of</w:t>
      </w:r>
      <w:r w:rsidRPr="00B14602">
        <w:rPr>
          <w:i/>
          <w:iCs/>
          <w:color w:val="5B9BD5" w:themeColor="accent1"/>
        </w:rPr>
        <w:t xml:space="preserve"> set of </w:t>
      </w:r>
      <w:r>
        <w:rPr>
          <w:i/>
          <w:iCs/>
          <w:color w:val="5B9BD5" w:themeColor="accent1"/>
        </w:rPr>
        <w:t>D</w:t>
      </w:r>
      <w:r w:rsidRPr="00B14602">
        <w:rPr>
          <w:i/>
          <w:iCs/>
          <w:color w:val="5B9BD5" w:themeColor="accent1"/>
        </w:rPr>
        <w:t xml:space="preserve"> non-overlapping usable contiguous </w:t>
      </w:r>
      <w:r>
        <w:rPr>
          <w:i/>
          <w:iCs/>
          <w:color w:val="5B9BD5" w:themeColor="accent1"/>
        </w:rPr>
        <w:t>D</w:t>
      </w:r>
      <w:r w:rsidRPr="00B14602">
        <w:rPr>
          <w:i/>
          <w:iCs/>
          <w:color w:val="5B9BD5" w:themeColor="accent1"/>
        </w:rPr>
        <w:t>L subframe</w:t>
      </w:r>
      <w:r>
        <w:rPr>
          <w:i/>
          <w:iCs/>
          <w:color w:val="5B9BD5" w:themeColor="accent1"/>
        </w:rPr>
        <w:t>s</w:t>
      </w:r>
      <w:r w:rsidRPr="00B14602">
        <w:rPr>
          <w:i/>
          <w:iCs/>
          <w:color w:val="5B9BD5" w:themeColor="accent1"/>
        </w:rPr>
        <w:t xml:space="preserve"> and set of </w:t>
      </w:r>
      <w:r>
        <w:rPr>
          <w:i/>
          <w:iCs/>
          <w:color w:val="5B9BD5" w:themeColor="accent1"/>
        </w:rPr>
        <w:t>U</w:t>
      </w:r>
      <w:r w:rsidRPr="00B14602">
        <w:rPr>
          <w:i/>
          <w:iCs/>
          <w:color w:val="5B9BD5" w:themeColor="accent1"/>
        </w:rPr>
        <w:t xml:space="preserve"> usable contiguous </w:t>
      </w:r>
      <w:r>
        <w:rPr>
          <w:i/>
          <w:iCs/>
          <w:color w:val="5B9BD5" w:themeColor="accent1"/>
        </w:rPr>
        <w:t>U</w:t>
      </w:r>
      <w:r w:rsidRPr="00B14602">
        <w:rPr>
          <w:i/>
          <w:iCs/>
          <w:color w:val="5B9BD5" w:themeColor="accent1"/>
        </w:rPr>
        <w:t>L subframe</w:t>
      </w:r>
      <w:r>
        <w:rPr>
          <w:i/>
          <w:iCs/>
          <w:color w:val="5B9BD5" w:themeColor="accent1"/>
        </w:rPr>
        <w:t>s</w:t>
      </w:r>
      <w:r w:rsidRPr="00B14602">
        <w:rPr>
          <w:i/>
          <w:iCs/>
          <w:color w:val="5B9BD5" w:themeColor="accent1"/>
        </w:rPr>
        <w:t xml:space="preserve"> separated by fixed guard period</w:t>
      </w:r>
      <w:r>
        <w:rPr>
          <w:i/>
          <w:iCs/>
          <w:color w:val="5B9BD5" w:themeColor="accent1"/>
        </w:rPr>
        <w:t xml:space="preserve"> (GP)</w:t>
      </w:r>
      <w:r w:rsidRPr="00B14602">
        <w:rPr>
          <w:i/>
          <w:iCs/>
          <w:color w:val="5B9BD5" w:themeColor="accent1"/>
        </w:rPr>
        <w:t xml:space="preserve"> as per</w:t>
      </w:r>
      <w:r>
        <w:rPr>
          <w:i/>
          <w:iCs/>
          <w:color w:val="5B9BD5" w:themeColor="accent1"/>
        </w:rPr>
        <w:t xml:space="preserve"> </w:t>
      </w:r>
      <w:r>
        <w:rPr>
          <w:i/>
          <w:iCs/>
          <w:color w:val="5B9BD5" w:themeColor="accent1"/>
        </w:rPr>
        <w:fldChar w:fldCharType="begin"/>
      </w:r>
      <w:r>
        <w:rPr>
          <w:i/>
          <w:iCs/>
          <w:color w:val="5B9BD5" w:themeColor="accent1"/>
        </w:rPr>
        <w:instrText xml:space="preserve"> REF _Ref189591810 \h </w:instrText>
      </w:r>
      <w:r>
        <w:rPr>
          <w:i/>
          <w:iCs/>
          <w:color w:val="5B9BD5" w:themeColor="accent1"/>
        </w:rPr>
      </w:r>
      <w:r>
        <w:rPr>
          <w:i/>
          <w:iCs/>
          <w:color w:val="5B9BD5" w:themeColor="accent1"/>
        </w:rPr>
        <w:fldChar w:fldCharType="separate"/>
      </w:r>
      <w:r w:rsidR="00F53BE6">
        <w:t xml:space="preserve">Figure </w:t>
      </w:r>
      <w:r w:rsidR="00F53BE6">
        <w:rPr>
          <w:noProof/>
        </w:rPr>
        <w:t>1</w:t>
      </w:r>
      <w:r>
        <w:rPr>
          <w:i/>
          <w:iCs/>
          <w:color w:val="5B9BD5" w:themeColor="accent1"/>
        </w:rPr>
        <w:fldChar w:fldCharType="end"/>
      </w:r>
      <w:r>
        <w:rPr>
          <w:i/>
          <w:iCs/>
          <w:color w:val="5B9BD5" w:themeColor="accent1"/>
        </w:rPr>
        <w:t>.</w:t>
      </w:r>
      <w:r w:rsidRPr="00B14602">
        <w:rPr>
          <w:i/>
          <w:iCs/>
          <w:color w:val="5B9BD5" w:themeColor="accent1"/>
        </w:rPr>
        <w:t xml:space="preserve"> This pattern is repeated every N radio frames.</w:t>
      </w:r>
      <w:r>
        <w:rPr>
          <w:i/>
          <w:iCs/>
          <w:color w:val="5B9BD5" w:themeColor="accent1"/>
        </w:rPr>
        <w:t xml:space="preserve"> The values of N, D, U, [TBD for GP and start subframe for D] are fixed per IoT-NTN TDD band specified in [TBD]</w:t>
      </w:r>
    </w:p>
    <w:p w14:paraId="5831BA8F" w14:textId="77777777" w:rsidR="00065053" w:rsidRDefault="00065053" w:rsidP="00065053">
      <w:pPr>
        <w:autoSpaceDE w:val="0"/>
        <w:autoSpaceDN w:val="0"/>
        <w:adjustRightInd w:val="0"/>
        <w:spacing w:after="0" w:line="240" w:lineRule="auto"/>
        <w:rPr>
          <w:rFonts w:eastAsia="MS Mincho" w:cstheme="minorHAnsi"/>
          <w:kern w:val="0"/>
          <w:lang w:eastAsia="ja-JP"/>
        </w:rPr>
      </w:pPr>
    </w:p>
    <w:p w14:paraId="06CEE747" w14:textId="77777777" w:rsidR="00065053" w:rsidRDefault="00065053" w:rsidP="00065053">
      <w:pPr>
        <w:rPr>
          <w:rStyle w:val="d9fyld"/>
          <w:lang w:val="en"/>
        </w:rPr>
      </w:pPr>
      <w:r>
        <w:rPr>
          <w:b/>
        </w:rPr>
        <w:t xml:space="preserve">Proposal 13: </w:t>
      </w:r>
      <w:r>
        <w:t xml:space="preserve">Anchor carrier definitions in 36.300 </w:t>
      </w:r>
      <w:r>
        <w:rPr>
          <w:rStyle w:val="d9fyld"/>
          <w:lang w:val="en"/>
        </w:rPr>
        <w:t>§3 needs updating:</w:t>
      </w:r>
    </w:p>
    <w:p w14:paraId="4A8B54C7" w14:textId="77777777" w:rsidR="00065053" w:rsidRPr="00177827" w:rsidRDefault="00065053" w:rsidP="00065053">
      <w:pPr>
        <w:autoSpaceDE w:val="0"/>
        <w:autoSpaceDN w:val="0"/>
        <w:adjustRightInd w:val="0"/>
        <w:spacing w:after="0" w:line="240" w:lineRule="auto"/>
        <w:rPr>
          <w:rFonts w:eastAsia="MS Mincho" w:cstheme="minorHAnsi"/>
          <w:i/>
          <w:iCs/>
          <w:kern w:val="0"/>
          <w:lang w:eastAsia="ja-JP"/>
        </w:rPr>
      </w:pPr>
      <w:r w:rsidRPr="00177827">
        <w:rPr>
          <w:rFonts w:eastAsia="MS Mincho" w:cstheme="minorHAnsi"/>
          <w:b/>
          <w:bCs/>
          <w:i/>
          <w:iCs/>
          <w:kern w:val="0"/>
          <w:lang w:eastAsia="ja-JP"/>
        </w:rPr>
        <w:t>Anchor carrier</w:t>
      </w:r>
      <w:r w:rsidRPr="00177827">
        <w:rPr>
          <w:rFonts w:eastAsia="MS Mincho" w:cstheme="minorHAnsi"/>
          <w:i/>
          <w:iCs/>
          <w:kern w:val="0"/>
          <w:lang w:eastAsia="ja-JP"/>
        </w:rPr>
        <w:t xml:space="preserve">: in NB-IoT, a carrier where the UE assumes that NPSS/NSSS/NPBCH/SIB-NB for FDD </w:t>
      </w:r>
      <w:r w:rsidRPr="00177827">
        <w:rPr>
          <w:rFonts w:eastAsia="MS Mincho" w:cstheme="minorHAnsi"/>
          <w:i/>
          <w:iCs/>
          <w:color w:val="5B9BD5" w:themeColor="accent1"/>
          <w:kern w:val="0"/>
          <w:lang w:eastAsia="ja-JP"/>
        </w:rPr>
        <w:t>and IoT-NTN TDD</w:t>
      </w:r>
      <w:r w:rsidRPr="00177827">
        <w:rPr>
          <w:rFonts w:eastAsia="MS Mincho" w:cstheme="minorHAnsi"/>
          <w:i/>
          <w:iCs/>
          <w:kern w:val="0"/>
          <w:lang w:eastAsia="ja-JP"/>
        </w:rPr>
        <w:t xml:space="preserve"> or NPSS/NSSS/NPBCH for TDD are transmitted.</w:t>
      </w:r>
    </w:p>
    <w:p w14:paraId="5E4022CB" w14:textId="77777777" w:rsidR="00065053" w:rsidRDefault="00065053" w:rsidP="00065053">
      <w:pPr>
        <w:autoSpaceDE w:val="0"/>
        <w:autoSpaceDN w:val="0"/>
        <w:adjustRightInd w:val="0"/>
        <w:spacing w:after="0" w:line="240" w:lineRule="auto"/>
        <w:rPr>
          <w:rFonts w:eastAsia="MS Mincho" w:cstheme="minorHAnsi"/>
          <w:kern w:val="0"/>
          <w:lang w:eastAsia="ja-JP"/>
        </w:rPr>
      </w:pPr>
    </w:p>
    <w:p w14:paraId="5D83B10B" w14:textId="77777777" w:rsidR="00065053" w:rsidRDefault="00065053" w:rsidP="00065053">
      <w:pPr>
        <w:autoSpaceDE w:val="0"/>
        <w:autoSpaceDN w:val="0"/>
        <w:adjustRightInd w:val="0"/>
        <w:spacing w:after="0" w:line="240" w:lineRule="auto"/>
        <w:rPr>
          <w:rStyle w:val="d9fyld"/>
          <w:lang w:val="en"/>
        </w:rPr>
      </w:pPr>
      <w:r>
        <w:rPr>
          <w:b/>
        </w:rPr>
        <w:t xml:space="preserve">Proposal 14: </w:t>
      </w:r>
      <w:r>
        <w:t xml:space="preserve">In 36.300 </w:t>
      </w:r>
      <w:r>
        <w:rPr>
          <w:rStyle w:val="d9fyld"/>
          <w:lang w:val="en"/>
        </w:rPr>
        <w:t>§23.21 should be updated to reflect that NTN is applicable to both FDD and IoT-NTN TDD system:</w:t>
      </w:r>
    </w:p>
    <w:p w14:paraId="4C28EBFE" w14:textId="71767B6A" w:rsidR="00065053" w:rsidRDefault="00065053" w:rsidP="00E62767">
      <w:pPr>
        <w:autoSpaceDE w:val="0"/>
        <w:autoSpaceDN w:val="0"/>
        <w:adjustRightInd w:val="0"/>
        <w:spacing w:after="0" w:line="240" w:lineRule="auto"/>
        <w:rPr>
          <w:rFonts w:eastAsia="MS Mincho" w:cstheme="minorHAnsi"/>
          <w:i/>
          <w:iCs/>
          <w:kern w:val="0"/>
          <w:lang w:eastAsia="ja-JP"/>
        </w:rPr>
      </w:pPr>
      <w:r w:rsidRPr="00D440C2">
        <w:rPr>
          <w:rFonts w:eastAsia="MS Mincho" w:cstheme="minorHAnsi"/>
          <w:i/>
          <w:iCs/>
          <w:kern w:val="0"/>
          <w:lang w:eastAsia="ja-JP"/>
        </w:rPr>
        <w:t xml:space="preserve">In this release of the specification, NTN is only applicable to FDD </w:t>
      </w:r>
      <w:r w:rsidRPr="00D440C2">
        <w:rPr>
          <w:rFonts w:eastAsia="MS Mincho" w:cstheme="minorHAnsi"/>
          <w:i/>
          <w:iCs/>
          <w:color w:val="5B9BD5" w:themeColor="accent1"/>
          <w:kern w:val="0"/>
          <w:lang w:eastAsia="ja-JP"/>
        </w:rPr>
        <w:t>and IoT-NTN TDD</w:t>
      </w:r>
      <w:r>
        <w:rPr>
          <w:rFonts w:eastAsia="MS Mincho" w:cstheme="minorHAnsi"/>
          <w:i/>
          <w:iCs/>
          <w:kern w:val="0"/>
          <w:lang w:eastAsia="ja-JP"/>
        </w:rPr>
        <w:t xml:space="preserve"> </w:t>
      </w:r>
      <w:r w:rsidRPr="00D440C2">
        <w:rPr>
          <w:rFonts w:eastAsia="MS Mincho" w:cstheme="minorHAnsi"/>
          <w:i/>
          <w:iCs/>
          <w:kern w:val="0"/>
          <w:lang w:eastAsia="ja-JP"/>
        </w:rPr>
        <w:t>sy</w:t>
      </w:r>
      <w:r>
        <w:rPr>
          <w:rFonts w:eastAsia="MS Mincho" w:cstheme="minorHAnsi"/>
          <w:i/>
          <w:iCs/>
          <w:kern w:val="0"/>
          <w:lang w:eastAsia="ja-JP"/>
        </w:rPr>
        <w:t>stem.</w:t>
      </w:r>
      <w:r w:rsidR="002164C1">
        <w:rPr>
          <w:rFonts w:eastAsia="MS Mincho" w:cstheme="minorHAnsi"/>
          <w:i/>
          <w:iCs/>
          <w:kern w:val="0"/>
          <w:lang w:eastAsia="ja-JP"/>
        </w:rPr>
        <w:br/>
      </w:r>
    </w:p>
    <w:p w14:paraId="424BCFFA" w14:textId="0059D116" w:rsidR="002164C1" w:rsidRDefault="002164C1" w:rsidP="002164C1">
      <w:r w:rsidRPr="001C7794">
        <w:rPr>
          <w:i/>
          <w:iCs/>
        </w:rPr>
        <w:t xml:space="preserve">Note: As per RAN2 VC instructions after the </w:t>
      </w:r>
      <w:r>
        <w:rPr>
          <w:i/>
          <w:iCs/>
        </w:rPr>
        <w:t>RAN2 #129</w:t>
      </w:r>
      <w:r w:rsidRPr="001C7794">
        <w:rPr>
          <w:i/>
          <w:iCs/>
        </w:rPr>
        <w:t xml:space="preserve"> [5], the rapporteur</w:t>
      </w:r>
      <w:r>
        <w:rPr>
          <w:i/>
          <w:iCs/>
        </w:rPr>
        <w:t xml:space="preserve"> of IOT NTN TDD WI</w:t>
      </w:r>
      <w:r w:rsidRPr="001C7794">
        <w:rPr>
          <w:i/>
          <w:iCs/>
        </w:rPr>
        <w:t xml:space="preserve"> has submitted the above three proposals for consideration into RAN1 120-bis</w:t>
      </w:r>
      <w:r>
        <w:rPr>
          <w:i/>
          <w:iCs/>
        </w:rPr>
        <w:t xml:space="preserve"> and again into RAN1 </w:t>
      </w:r>
      <w:proofErr w:type="gramStart"/>
      <w:r>
        <w:rPr>
          <w:i/>
          <w:iCs/>
        </w:rPr>
        <w:t xml:space="preserve">121, </w:t>
      </w:r>
      <w:r w:rsidRPr="001C7794">
        <w:rPr>
          <w:i/>
          <w:iCs/>
        </w:rPr>
        <w:t xml:space="preserve"> and</w:t>
      </w:r>
      <w:proofErr w:type="gramEnd"/>
      <w:r w:rsidRPr="001C7794">
        <w:rPr>
          <w:i/>
          <w:iCs/>
        </w:rPr>
        <w:t xml:space="preserve"> </w:t>
      </w:r>
      <w:r>
        <w:rPr>
          <w:i/>
          <w:iCs/>
        </w:rPr>
        <w:t>the above</w:t>
      </w:r>
      <w:r w:rsidRPr="001C7794">
        <w:rPr>
          <w:i/>
          <w:iCs/>
        </w:rPr>
        <w:t xml:space="preserve"> </w:t>
      </w:r>
      <w:r>
        <w:rPr>
          <w:i/>
          <w:iCs/>
        </w:rPr>
        <w:t xml:space="preserve">three </w:t>
      </w:r>
      <w:r w:rsidRPr="001C7794">
        <w:rPr>
          <w:i/>
          <w:iCs/>
        </w:rPr>
        <w:t>proposals brought up here are simply for completeness.</w:t>
      </w:r>
    </w:p>
    <w:p w14:paraId="7456D58F" w14:textId="77777777" w:rsidR="002164C1" w:rsidRPr="00E62767" w:rsidRDefault="002164C1" w:rsidP="00E62767">
      <w:pPr>
        <w:autoSpaceDE w:val="0"/>
        <w:autoSpaceDN w:val="0"/>
        <w:adjustRightInd w:val="0"/>
        <w:spacing w:after="0" w:line="240" w:lineRule="auto"/>
        <w:rPr>
          <w:rFonts w:eastAsia="MS Mincho" w:cstheme="minorHAnsi"/>
          <w:i/>
          <w:iCs/>
          <w:kern w:val="0"/>
          <w:lang w:eastAsia="ja-JP"/>
        </w:rPr>
      </w:pPr>
    </w:p>
    <w:p w14:paraId="0C057764" w14:textId="77777777" w:rsidR="00B852EC" w:rsidRDefault="00B852EC" w:rsidP="00B852EC">
      <w:pPr>
        <w:pStyle w:val="Heading1"/>
        <w:pageBreakBefore w:val="0"/>
        <w:ind w:left="431" w:hanging="431"/>
      </w:pPr>
      <w:r>
        <w:rPr>
          <w:b w:val="0"/>
          <w:bCs w:val="0"/>
        </w:rPr>
        <w:t>References</w:t>
      </w:r>
    </w:p>
    <w:p w14:paraId="48C1E1D0" w14:textId="77777777" w:rsidR="00B852EC" w:rsidRDefault="00B852EC" w:rsidP="00B852EC">
      <w:pPr>
        <w:pStyle w:val="Reference"/>
        <w:keepLines w:val="0"/>
        <w:overflowPunct w:val="0"/>
        <w:autoSpaceDE w:val="0"/>
        <w:autoSpaceDN w:val="0"/>
        <w:adjustRightInd w:val="0"/>
        <w:spacing w:after="120" w:line="240" w:lineRule="auto"/>
        <w:jc w:val="both"/>
        <w:textAlignment w:val="baseline"/>
      </w:pPr>
      <w:bookmarkStart w:id="20" w:name="_Ref174151459"/>
      <w:bookmarkStart w:id="21" w:name="_Ref189809556"/>
      <w:r w:rsidRPr="00264B7E">
        <w:t>R</w:t>
      </w:r>
      <w:r>
        <w:t>P-243293</w:t>
      </w:r>
      <w:r w:rsidRPr="00264B7E">
        <w:t xml:space="preserve">, </w:t>
      </w:r>
      <w:r w:rsidRPr="002A79E7">
        <w:t>Revised WID on introduction of IoT-NTN TDD mode</w:t>
      </w:r>
      <w:r w:rsidRPr="00264B7E">
        <w:t xml:space="preserve">, </w:t>
      </w:r>
      <w:r>
        <w:t>RAN#106, 2024-12</w:t>
      </w:r>
      <w:r w:rsidRPr="00264B7E">
        <w:t xml:space="preserve">, </w:t>
      </w:r>
      <w:r>
        <w:t>Madrid, ES</w:t>
      </w:r>
      <w:r w:rsidRPr="00264B7E">
        <w:t>.</w:t>
      </w:r>
      <w:bookmarkEnd w:id="20"/>
      <w:bookmarkEnd w:id="21"/>
    </w:p>
    <w:p w14:paraId="5100C207" w14:textId="77777777" w:rsidR="00B852EC" w:rsidRDefault="00B852EC" w:rsidP="00B852EC">
      <w:pPr>
        <w:pStyle w:val="Reference"/>
        <w:keepLines w:val="0"/>
        <w:overflowPunct w:val="0"/>
        <w:autoSpaceDE w:val="0"/>
        <w:autoSpaceDN w:val="0"/>
        <w:adjustRightInd w:val="0"/>
        <w:spacing w:after="120" w:line="240" w:lineRule="auto"/>
        <w:jc w:val="both"/>
        <w:textAlignment w:val="baseline"/>
      </w:pPr>
      <w:r>
        <w:t xml:space="preserve">RP-242652, </w:t>
      </w:r>
      <w:r w:rsidRPr="00C75BA9">
        <w:t>Status Report - WID on introduction of IoT-NTN TDD mode</w:t>
      </w:r>
      <w:r>
        <w:t>, Iridium, RAN#106, 2024-12, Madrid, ES.</w:t>
      </w:r>
    </w:p>
    <w:p w14:paraId="25205BBD" w14:textId="77777777" w:rsidR="00B852EC" w:rsidRPr="00FC25B7" w:rsidRDefault="00B852EC" w:rsidP="00B852EC">
      <w:pPr>
        <w:pStyle w:val="Reference"/>
        <w:keepLines w:val="0"/>
        <w:overflowPunct w:val="0"/>
        <w:autoSpaceDE w:val="0"/>
        <w:autoSpaceDN w:val="0"/>
        <w:adjustRightInd w:val="0"/>
        <w:spacing w:after="120" w:line="240" w:lineRule="auto"/>
        <w:jc w:val="both"/>
        <w:textAlignment w:val="baseline"/>
        <w:rPr>
          <w:rStyle w:val="eop"/>
        </w:rPr>
      </w:pPr>
      <w:r>
        <w:rPr>
          <w:rStyle w:val="normaltextrun"/>
          <w:rFonts w:ascii="Calibri" w:hAnsi="Calibri" w:cs="Calibri"/>
          <w:color w:val="000000"/>
          <w:shd w:val="clear" w:color="auto" w:fill="FFFFFF"/>
        </w:rPr>
        <w:t>RP-242415, “New WID on introduction of IoT-NTN TDD mode”, RAN #105, Melbourne, Australia, 2024-09</w:t>
      </w:r>
    </w:p>
    <w:p w14:paraId="656C294A" w14:textId="77777777" w:rsidR="00B852EC" w:rsidRPr="00277A4C" w:rsidRDefault="00B852EC" w:rsidP="00B852EC">
      <w:pPr>
        <w:pStyle w:val="Reference"/>
      </w:pPr>
      <w:r>
        <w:t>RP-2501614, “Feature lead summary #3 on IoT-NTN TDD mode”, 3GPP TSG RAN WG1 Meeting #120, Athens, Greece, February 17-21, 2025.</w:t>
      </w:r>
    </w:p>
    <w:p w14:paraId="0178EE9A" w14:textId="77777777" w:rsidR="00B852EC" w:rsidRDefault="00B852EC" w:rsidP="00B852EC">
      <w:pPr>
        <w:pStyle w:val="Reference"/>
      </w:pPr>
      <w:r>
        <w:t>R2-2501333 “</w:t>
      </w:r>
      <w:r w:rsidRPr="00277A4C">
        <w:t>Report from Break-out session on NR-NTN and IoT-NTN</w:t>
      </w:r>
      <w:r>
        <w:t>”, 3GPP TSG RAN WG2 Meeting #129, Athens, Greece, February 17-21, 2025.</w:t>
      </w:r>
    </w:p>
    <w:p w14:paraId="7DD9E953" w14:textId="54854CF8" w:rsidR="00182779" w:rsidRPr="00E744E4" w:rsidRDefault="002F2E6B" w:rsidP="00182779">
      <w:pPr>
        <w:pStyle w:val="Reference"/>
      </w:pPr>
      <w:r>
        <w:t>R2-2502983 “</w:t>
      </w:r>
      <w:r w:rsidRPr="002F2E6B">
        <w:t>Report from Break-out session on NR-NTN and IoT-NTN</w:t>
      </w:r>
      <w:r>
        <w:t>”</w:t>
      </w:r>
      <w:r w:rsidR="00182779">
        <w:t xml:space="preserve">, </w:t>
      </w:r>
      <w:r>
        <w:t xml:space="preserve">3GPP TSG RAN WG2 Meeting, </w:t>
      </w:r>
      <w:r w:rsidR="00182779">
        <w:t xml:space="preserve">Wuhan, China, </w:t>
      </w:r>
      <w:r w:rsidR="00483590">
        <w:t xml:space="preserve">April </w:t>
      </w:r>
      <w:r w:rsidR="00182779">
        <w:t>7 - 11, 2025</w:t>
      </w:r>
    </w:p>
    <w:p w14:paraId="176640F2" w14:textId="77777777" w:rsidR="00B852EC" w:rsidRPr="0042086C" w:rsidRDefault="00B852EC" w:rsidP="00B852EC"/>
    <w:p w14:paraId="6B793678" w14:textId="30244335" w:rsidR="008B4565" w:rsidRPr="00B852EC" w:rsidRDefault="008B4565" w:rsidP="00B852EC"/>
    <w:sectPr w:rsidR="008B4565" w:rsidRPr="00B852EC">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B69EF" w14:textId="77777777" w:rsidR="00812AB3" w:rsidRDefault="00812AB3">
      <w:r>
        <w:separator/>
      </w:r>
    </w:p>
  </w:endnote>
  <w:endnote w:type="continuationSeparator" w:id="0">
    <w:p w14:paraId="31A2C8EC" w14:textId="77777777" w:rsidR="00812AB3" w:rsidRDefault="00812AB3">
      <w:r>
        <w:continuationSeparator/>
      </w:r>
    </w:p>
  </w:endnote>
  <w:endnote w:type="continuationNotice" w:id="1">
    <w:p w14:paraId="017EA522" w14:textId="77777777" w:rsidR="00812AB3" w:rsidRDefault="00812A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D38F1" w14:textId="77777777" w:rsidR="00812AB3" w:rsidRDefault="00812AB3">
      <w:r>
        <w:separator/>
      </w:r>
    </w:p>
  </w:footnote>
  <w:footnote w:type="continuationSeparator" w:id="0">
    <w:p w14:paraId="142829FC" w14:textId="77777777" w:rsidR="00812AB3" w:rsidRDefault="00812AB3">
      <w:r>
        <w:continuationSeparator/>
      </w:r>
    </w:p>
  </w:footnote>
  <w:footnote w:type="continuationNotice" w:id="1">
    <w:p w14:paraId="0A16ACA6" w14:textId="77777777" w:rsidR="00812AB3" w:rsidRDefault="00812A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6002FC"/>
    <w:multiLevelType w:val="multilevel"/>
    <w:tmpl w:val="7B30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501257"/>
    <w:multiLevelType w:val="multilevel"/>
    <w:tmpl w:val="48DC8E4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33137"/>
    <w:multiLevelType w:val="multilevel"/>
    <w:tmpl w:val="8240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2E1458"/>
    <w:multiLevelType w:val="hybridMultilevel"/>
    <w:tmpl w:val="1BB2C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56D7B44"/>
    <w:multiLevelType w:val="hybridMultilevel"/>
    <w:tmpl w:val="6BAE8466"/>
    <w:lvl w:ilvl="0" w:tplc="BA18E3C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84C49FF"/>
    <w:multiLevelType w:val="multilevel"/>
    <w:tmpl w:val="F2B0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11"/>
  </w:num>
  <w:num w:numId="2" w16cid:durableId="1851024066">
    <w:abstractNumId w:val="20"/>
  </w:num>
  <w:num w:numId="3" w16cid:durableId="998726810">
    <w:abstractNumId w:val="12"/>
  </w:num>
  <w:num w:numId="4" w16cid:durableId="617030765">
    <w:abstractNumId w:val="9"/>
  </w:num>
  <w:num w:numId="5" w16cid:durableId="1017198812">
    <w:abstractNumId w:val="2"/>
  </w:num>
  <w:num w:numId="6" w16cid:durableId="1285573843">
    <w:abstractNumId w:val="19"/>
  </w:num>
  <w:num w:numId="7" w16cid:durableId="682515544">
    <w:abstractNumId w:val="21"/>
  </w:num>
  <w:num w:numId="8" w16cid:durableId="456487520">
    <w:abstractNumId w:val="6"/>
  </w:num>
  <w:num w:numId="9" w16cid:durableId="1518738204">
    <w:abstractNumId w:val="14"/>
  </w:num>
  <w:num w:numId="10" w16cid:durableId="2052338492">
    <w:abstractNumId w:val="0"/>
  </w:num>
  <w:num w:numId="11" w16cid:durableId="20789557">
    <w:abstractNumId w:val="17"/>
  </w:num>
  <w:num w:numId="12" w16cid:durableId="1184057115">
    <w:abstractNumId w:val="4"/>
  </w:num>
  <w:num w:numId="13" w16cid:durableId="488788241">
    <w:abstractNumId w:val="14"/>
  </w:num>
  <w:num w:numId="14" w16cid:durableId="1036393744">
    <w:abstractNumId w:val="17"/>
  </w:num>
  <w:num w:numId="15" w16cid:durableId="993069727">
    <w:abstractNumId w:val="0"/>
  </w:num>
  <w:num w:numId="16" w16cid:durableId="505050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456486">
    <w:abstractNumId w:val="15"/>
  </w:num>
  <w:num w:numId="18" w16cid:durableId="530073290">
    <w:abstractNumId w:val="14"/>
  </w:num>
  <w:num w:numId="19" w16cid:durableId="1318076745">
    <w:abstractNumId w:val="7"/>
  </w:num>
  <w:num w:numId="20" w16cid:durableId="906765820">
    <w:abstractNumId w:val="13"/>
  </w:num>
  <w:num w:numId="21" w16cid:durableId="350104256">
    <w:abstractNumId w:val="18"/>
  </w:num>
  <w:num w:numId="22" w16cid:durableId="486018973">
    <w:abstractNumId w:val="3"/>
  </w:num>
  <w:num w:numId="23" w16cid:durableId="1142313130">
    <w:abstractNumId w:val="10"/>
  </w:num>
  <w:num w:numId="24" w16cid:durableId="953756963">
    <w:abstractNumId w:val="5"/>
  </w:num>
  <w:num w:numId="25" w16cid:durableId="570818712">
    <w:abstractNumId w:val="16"/>
  </w:num>
  <w:num w:numId="26" w16cid:durableId="1703628299">
    <w:abstractNumId w:val="1"/>
  </w:num>
  <w:num w:numId="27" w16cid:durableId="2118022609">
    <w:abstractNumId w:val="8"/>
  </w:num>
  <w:num w:numId="28" w16cid:durableId="640623293">
    <w:abstractNumId w:val="16"/>
  </w:num>
  <w:num w:numId="29" w16cid:durableId="93070425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54"/>
    <w:rsid w:val="000003E8"/>
    <w:rsid w:val="000007F7"/>
    <w:rsid w:val="00001350"/>
    <w:rsid w:val="00001467"/>
    <w:rsid w:val="000015AF"/>
    <w:rsid w:val="00001B14"/>
    <w:rsid w:val="00001C0A"/>
    <w:rsid w:val="00001C2E"/>
    <w:rsid w:val="0000200C"/>
    <w:rsid w:val="00002237"/>
    <w:rsid w:val="000024B9"/>
    <w:rsid w:val="0000290C"/>
    <w:rsid w:val="000038E6"/>
    <w:rsid w:val="00003CE2"/>
    <w:rsid w:val="00004620"/>
    <w:rsid w:val="00004B05"/>
    <w:rsid w:val="000052CF"/>
    <w:rsid w:val="00005C93"/>
    <w:rsid w:val="00006521"/>
    <w:rsid w:val="00006B66"/>
    <w:rsid w:val="00006E30"/>
    <w:rsid w:val="00006E5C"/>
    <w:rsid w:val="00007038"/>
    <w:rsid w:val="00007474"/>
    <w:rsid w:val="000074DE"/>
    <w:rsid w:val="0000764C"/>
    <w:rsid w:val="0000794E"/>
    <w:rsid w:val="00007E47"/>
    <w:rsid w:val="00007EBE"/>
    <w:rsid w:val="00010CD2"/>
    <w:rsid w:val="00010E95"/>
    <w:rsid w:val="00010EE1"/>
    <w:rsid w:val="000113B8"/>
    <w:rsid w:val="000118AB"/>
    <w:rsid w:val="000118B9"/>
    <w:rsid w:val="00011D01"/>
    <w:rsid w:val="00012002"/>
    <w:rsid w:val="000129C9"/>
    <w:rsid w:val="00014383"/>
    <w:rsid w:val="000144CE"/>
    <w:rsid w:val="00014830"/>
    <w:rsid w:val="00014EC3"/>
    <w:rsid w:val="00015254"/>
    <w:rsid w:val="000158AF"/>
    <w:rsid w:val="00015BDA"/>
    <w:rsid w:val="00015D68"/>
    <w:rsid w:val="00016128"/>
    <w:rsid w:val="00016774"/>
    <w:rsid w:val="000167BF"/>
    <w:rsid w:val="00017065"/>
    <w:rsid w:val="00017700"/>
    <w:rsid w:val="00020A30"/>
    <w:rsid w:val="00020DD1"/>
    <w:rsid w:val="00020F3E"/>
    <w:rsid w:val="00021CF2"/>
    <w:rsid w:val="00022895"/>
    <w:rsid w:val="000228C5"/>
    <w:rsid w:val="000231A3"/>
    <w:rsid w:val="000239E7"/>
    <w:rsid w:val="00023ABA"/>
    <w:rsid w:val="00023BAC"/>
    <w:rsid w:val="00023DD5"/>
    <w:rsid w:val="000242FA"/>
    <w:rsid w:val="000248DE"/>
    <w:rsid w:val="00024935"/>
    <w:rsid w:val="000253AD"/>
    <w:rsid w:val="000253CA"/>
    <w:rsid w:val="00025633"/>
    <w:rsid w:val="000256BF"/>
    <w:rsid w:val="0002603F"/>
    <w:rsid w:val="00026110"/>
    <w:rsid w:val="000263DC"/>
    <w:rsid w:val="0002738F"/>
    <w:rsid w:val="00027610"/>
    <w:rsid w:val="000278B8"/>
    <w:rsid w:val="000308A7"/>
    <w:rsid w:val="000308AE"/>
    <w:rsid w:val="00030A15"/>
    <w:rsid w:val="00030BCE"/>
    <w:rsid w:val="00030DE8"/>
    <w:rsid w:val="000314F8"/>
    <w:rsid w:val="00031A35"/>
    <w:rsid w:val="00031CC6"/>
    <w:rsid w:val="00031E2B"/>
    <w:rsid w:val="00031E5F"/>
    <w:rsid w:val="00032BF2"/>
    <w:rsid w:val="00033129"/>
    <w:rsid w:val="00033C7C"/>
    <w:rsid w:val="00033ED3"/>
    <w:rsid w:val="00034127"/>
    <w:rsid w:val="00034265"/>
    <w:rsid w:val="000343C5"/>
    <w:rsid w:val="00034E3A"/>
    <w:rsid w:val="000351E5"/>
    <w:rsid w:val="0003520D"/>
    <w:rsid w:val="00035680"/>
    <w:rsid w:val="000357B8"/>
    <w:rsid w:val="00035B66"/>
    <w:rsid w:val="00035BD2"/>
    <w:rsid w:val="0003617F"/>
    <w:rsid w:val="00036EC6"/>
    <w:rsid w:val="00036FD6"/>
    <w:rsid w:val="0003783C"/>
    <w:rsid w:val="00037F7A"/>
    <w:rsid w:val="00040065"/>
    <w:rsid w:val="00040399"/>
    <w:rsid w:val="0004071A"/>
    <w:rsid w:val="00040DBE"/>
    <w:rsid w:val="00040E72"/>
    <w:rsid w:val="000412B8"/>
    <w:rsid w:val="00041443"/>
    <w:rsid w:val="000427DE"/>
    <w:rsid w:val="00042AFA"/>
    <w:rsid w:val="00043584"/>
    <w:rsid w:val="000437C1"/>
    <w:rsid w:val="000437C9"/>
    <w:rsid w:val="00043AFE"/>
    <w:rsid w:val="00043C94"/>
    <w:rsid w:val="0004427C"/>
    <w:rsid w:val="00044500"/>
    <w:rsid w:val="0004483E"/>
    <w:rsid w:val="000449E4"/>
    <w:rsid w:val="00044F7E"/>
    <w:rsid w:val="00045DB5"/>
    <w:rsid w:val="00046085"/>
    <w:rsid w:val="000500FD"/>
    <w:rsid w:val="0005074D"/>
    <w:rsid w:val="00051A4C"/>
    <w:rsid w:val="00051B5A"/>
    <w:rsid w:val="00052468"/>
    <w:rsid w:val="00052ADE"/>
    <w:rsid w:val="00052F3F"/>
    <w:rsid w:val="000534E9"/>
    <w:rsid w:val="00053E29"/>
    <w:rsid w:val="000545EE"/>
    <w:rsid w:val="000546BF"/>
    <w:rsid w:val="000547A0"/>
    <w:rsid w:val="00054F7D"/>
    <w:rsid w:val="00054FC7"/>
    <w:rsid w:val="000553A7"/>
    <w:rsid w:val="00056586"/>
    <w:rsid w:val="00056A59"/>
    <w:rsid w:val="00056CA7"/>
    <w:rsid w:val="00056EB5"/>
    <w:rsid w:val="0005712D"/>
    <w:rsid w:val="000573CF"/>
    <w:rsid w:val="000574C4"/>
    <w:rsid w:val="00057D60"/>
    <w:rsid w:val="00057F12"/>
    <w:rsid w:val="000601C1"/>
    <w:rsid w:val="00060290"/>
    <w:rsid w:val="0006037D"/>
    <w:rsid w:val="000603CB"/>
    <w:rsid w:val="00060444"/>
    <w:rsid w:val="00060D47"/>
    <w:rsid w:val="00060FAC"/>
    <w:rsid w:val="00061154"/>
    <w:rsid w:val="00061185"/>
    <w:rsid w:val="000614F4"/>
    <w:rsid w:val="00061534"/>
    <w:rsid w:val="000618F3"/>
    <w:rsid w:val="00061BF5"/>
    <w:rsid w:val="00061CFB"/>
    <w:rsid w:val="0006218B"/>
    <w:rsid w:val="0006377B"/>
    <w:rsid w:val="00063850"/>
    <w:rsid w:val="00063971"/>
    <w:rsid w:val="00063B63"/>
    <w:rsid w:val="00063D50"/>
    <w:rsid w:val="00064548"/>
    <w:rsid w:val="0006455E"/>
    <w:rsid w:val="0006476E"/>
    <w:rsid w:val="0006492F"/>
    <w:rsid w:val="00064F29"/>
    <w:rsid w:val="0006500B"/>
    <w:rsid w:val="00065053"/>
    <w:rsid w:val="000651E8"/>
    <w:rsid w:val="000654D3"/>
    <w:rsid w:val="0006597E"/>
    <w:rsid w:val="00065AED"/>
    <w:rsid w:val="00065CFC"/>
    <w:rsid w:val="000662C6"/>
    <w:rsid w:val="00067ABB"/>
    <w:rsid w:val="00067CC7"/>
    <w:rsid w:val="00070D52"/>
    <w:rsid w:val="000714F0"/>
    <w:rsid w:val="00071C5B"/>
    <w:rsid w:val="00071FD9"/>
    <w:rsid w:val="000720F4"/>
    <w:rsid w:val="000722DD"/>
    <w:rsid w:val="000722FA"/>
    <w:rsid w:val="0007282C"/>
    <w:rsid w:val="00072930"/>
    <w:rsid w:val="00072B84"/>
    <w:rsid w:val="00072BBA"/>
    <w:rsid w:val="00072C24"/>
    <w:rsid w:val="00074631"/>
    <w:rsid w:val="00074D06"/>
    <w:rsid w:val="00075240"/>
    <w:rsid w:val="00076759"/>
    <w:rsid w:val="000768C2"/>
    <w:rsid w:val="000772A2"/>
    <w:rsid w:val="00077435"/>
    <w:rsid w:val="00077FD4"/>
    <w:rsid w:val="00080202"/>
    <w:rsid w:val="00080295"/>
    <w:rsid w:val="0008057E"/>
    <w:rsid w:val="000815A3"/>
    <w:rsid w:val="00081762"/>
    <w:rsid w:val="000819A6"/>
    <w:rsid w:val="00081D1E"/>
    <w:rsid w:val="00081D2E"/>
    <w:rsid w:val="000820BC"/>
    <w:rsid w:val="000825D7"/>
    <w:rsid w:val="000825E5"/>
    <w:rsid w:val="00082DC5"/>
    <w:rsid w:val="00083880"/>
    <w:rsid w:val="00083B79"/>
    <w:rsid w:val="00084EF6"/>
    <w:rsid w:val="00084F31"/>
    <w:rsid w:val="00085193"/>
    <w:rsid w:val="000851DE"/>
    <w:rsid w:val="00085358"/>
    <w:rsid w:val="000854C5"/>
    <w:rsid w:val="00085561"/>
    <w:rsid w:val="00085A6C"/>
    <w:rsid w:val="00085B8F"/>
    <w:rsid w:val="00086A6E"/>
    <w:rsid w:val="00086A6F"/>
    <w:rsid w:val="00086B41"/>
    <w:rsid w:val="00087FE2"/>
    <w:rsid w:val="00090514"/>
    <w:rsid w:val="000905D9"/>
    <w:rsid w:val="00090A40"/>
    <w:rsid w:val="00090E68"/>
    <w:rsid w:val="00091081"/>
    <w:rsid w:val="000914D5"/>
    <w:rsid w:val="00091CB9"/>
    <w:rsid w:val="00091E72"/>
    <w:rsid w:val="000926C6"/>
    <w:rsid w:val="00092FCA"/>
    <w:rsid w:val="00093A40"/>
    <w:rsid w:val="00093ABB"/>
    <w:rsid w:val="00093DAB"/>
    <w:rsid w:val="00093F3C"/>
    <w:rsid w:val="00093F47"/>
    <w:rsid w:val="00094037"/>
    <w:rsid w:val="000942BD"/>
    <w:rsid w:val="000945E7"/>
    <w:rsid w:val="00094B89"/>
    <w:rsid w:val="00095196"/>
    <w:rsid w:val="00095DC1"/>
    <w:rsid w:val="00095E2D"/>
    <w:rsid w:val="0009666A"/>
    <w:rsid w:val="00096A26"/>
    <w:rsid w:val="00096C40"/>
    <w:rsid w:val="000973D1"/>
    <w:rsid w:val="000A0A92"/>
    <w:rsid w:val="000A0B7C"/>
    <w:rsid w:val="000A0C75"/>
    <w:rsid w:val="000A1523"/>
    <w:rsid w:val="000A17F4"/>
    <w:rsid w:val="000A19E5"/>
    <w:rsid w:val="000A1DE4"/>
    <w:rsid w:val="000A2774"/>
    <w:rsid w:val="000A28F2"/>
    <w:rsid w:val="000A3CF3"/>
    <w:rsid w:val="000A3E79"/>
    <w:rsid w:val="000A4C5E"/>
    <w:rsid w:val="000A5563"/>
    <w:rsid w:val="000A5679"/>
    <w:rsid w:val="000A5921"/>
    <w:rsid w:val="000A596D"/>
    <w:rsid w:val="000A6216"/>
    <w:rsid w:val="000A66C7"/>
    <w:rsid w:val="000A6EF1"/>
    <w:rsid w:val="000A703E"/>
    <w:rsid w:val="000A731E"/>
    <w:rsid w:val="000A7385"/>
    <w:rsid w:val="000A75ED"/>
    <w:rsid w:val="000A75EE"/>
    <w:rsid w:val="000A7B44"/>
    <w:rsid w:val="000B0E91"/>
    <w:rsid w:val="000B133D"/>
    <w:rsid w:val="000B1F9F"/>
    <w:rsid w:val="000B2700"/>
    <w:rsid w:val="000B3359"/>
    <w:rsid w:val="000B37A9"/>
    <w:rsid w:val="000B38F6"/>
    <w:rsid w:val="000B3B71"/>
    <w:rsid w:val="000B4A2B"/>
    <w:rsid w:val="000B4C00"/>
    <w:rsid w:val="000B55F7"/>
    <w:rsid w:val="000B5807"/>
    <w:rsid w:val="000B5F78"/>
    <w:rsid w:val="000B6576"/>
    <w:rsid w:val="000B6598"/>
    <w:rsid w:val="000B67AC"/>
    <w:rsid w:val="000C00EF"/>
    <w:rsid w:val="000C0C22"/>
    <w:rsid w:val="000C0F14"/>
    <w:rsid w:val="000C1738"/>
    <w:rsid w:val="000C28FA"/>
    <w:rsid w:val="000C3043"/>
    <w:rsid w:val="000C31A2"/>
    <w:rsid w:val="000C3EB2"/>
    <w:rsid w:val="000C405C"/>
    <w:rsid w:val="000C4680"/>
    <w:rsid w:val="000C4B22"/>
    <w:rsid w:val="000C4EB3"/>
    <w:rsid w:val="000C5687"/>
    <w:rsid w:val="000C66E1"/>
    <w:rsid w:val="000C6A67"/>
    <w:rsid w:val="000C71FE"/>
    <w:rsid w:val="000C7276"/>
    <w:rsid w:val="000C74A3"/>
    <w:rsid w:val="000C7A80"/>
    <w:rsid w:val="000D0527"/>
    <w:rsid w:val="000D07B3"/>
    <w:rsid w:val="000D14F2"/>
    <w:rsid w:val="000D1933"/>
    <w:rsid w:val="000D1BFA"/>
    <w:rsid w:val="000D2164"/>
    <w:rsid w:val="000D236A"/>
    <w:rsid w:val="000D2D19"/>
    <w:rsid w:val="000D3492"/>
    <w:rsid w:val="000D3A61"/>
    <w:rsid w:val="000D3AB5"/>
    <w:rsid w:val="000D406A"/>
    <w:rsid w:val="000D422B"/>
    <w:rsid w:val="000D46AE"/>
    <w:rsid w:val="000D47E8"/>
    <w:rsid w:val="000D4B33"/>
    <w:rsid w:val="000D4DF7"/>
    <w:rsid w:val="000D5125"/>
    <w:rsid w:val="000D53FB"/>
    <w:rsid w:val="000D5697"/>
    <w:rsid w:val="000D6498"/>
    <w:rsid w:val="000D6555"/>
    <w:rsid w:val="000D66AD"/>
    <w:rsid w:val="000D7057"/>
    <w:rsid w:val="000D7BAD"/>
    <w:rsid w:val="000E0015"/>
    <w:rsid w:val="000E05B2"/>
    <w:rsid w:val="000E08B3"/>
    <w:rsid w:val="000E0995"/>
    <w:rsid w:val="000E0CB7"/>
    <w:rsid w:val="000E115F"/>
    <w:rsid w:val="000E1533"/>
    <w:rsid w:val="000E1871"/>
    <w:rsid w:val="000E1B7C"/>
    <w:rsid w:val="000E1E3C"/>
    <w:rsid w:val="000E1FB2"/>
    <w:rsid w:val="000E2289"/>
    <w:rsid w:val="000E3488"/>
    <w:rsid w:val="000E4028"/>
    <w:rsid w:val="000E40C6"/>
    <w:rsid w:val="000E4403"/>
    <w:rsid w:val="000E485D"/>
    <w:rsid w:val="000E491C"/>
    <w:rsid w:val="000E4C5E"/>
    <w:rsid w:val="000E4CF2"/>
    <w:rsid w:val="000E6609"/>
    <w:rsid w:val="000E6EDA"/>
    <w:rsid w:val="000E7223"/>
    <w:rsid w:val="000E7462"/>
    <w:rsid w:val="000E7C92"/>
    <w:rsid w:val="000F0451"/>
    <w:rsid w:val="000F04D9"/>
    <w:rsid w:val="000F0526"/>
    <w:rsid w:val="000F0856"/>
    <w:rsid w:val="000F1FD1"/>
    <w:rsid w:val="000F2709"/>
    <w:rsid w:val="000F27C1"/>
    <w:rsid w:val="000F30F0"/>
    <w:rsid w:val="000F33E5"/>
    <w:rsid w:val="000F3703"/>
    <w:rsid w:val="000F3C4E"/>
    <w:rsid w:val="000F3FE3"/>
    <w:rsid w:val="000F46FF"/>
    <w:rsid w:val="000F4937"/>
    <w:rsid w:val="000F5989"/>
    <w:rsid w:val="000F59F2"/>
    <w:rsid w:val="000F5FD2"/>
    <w:rsid w:val="000F67DC"/>
    <w:rsid w:val="000F7E2B"/>
    <w:rsid w:val="000F7FEC"/>
    <w:rsid w:val="00100297"/>
    <w:rsid w:val="001002E7"/>
    <w:rsid w:val="00100A20"/>
    <w:rsid w:val="00100BDB"/>
    <w:rsid w:val="00101EC5"/>
    <w:rsid w:val="00102D92"/>
    <w:rsid w:val="001039C1"/>
    <w:rsid w:val="00103A7A"/>
    <w:rsid w:val="00103BF1"/>
    <w:rsid w:val="00103C83"/>
    <w:rsid w:val="0010428D"/>
    <w:rsid w:val="0010492A"/>
    <w:rsid w:val="00104A5D"/>
    <w:rsid w:val="00104CBF"/>
    <w:rsid w:val="001054BC"/>
    <w:rsid w:val="00105A88"/>
    <w:rsid w:val="00105BF3"/>
    <w:rsid w:val="001065A4"/>
    <w:rsid w:val="00106613"/>
    <w:rsid w:val="001068C0"/>
    <w:rsid w:val="00107334"/>
    <w:rsid w:val="0010764A"/>
    <w:rsid w:val="00110400"/>
    <w:rsid w:val="001105D3"/>
    <w:rsid w:val="00112493"/>
    <w:rsid w:val="001132EC"/>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DAD"/>
    <w:rsid w:val="00117E51"/>
    <w:rsid w:val="00120072"/>
    <w:rsid w:val="00120092"/>
    <w:rsid w:val="001209AE"/>
    <w:rsid w:val="00120BC9"/>
    <w:rsid w:val="00121C89"/>
    <w:rsid w:val="00121F57"/>
    <w:rsid w:val="00122993"/>
    <w:rsid w:val="00122E14"/>
    <w:rsid w:val="0012345B"/>
    <w:rsid w:val="0012352F"/>
    <w:rsid w:val="001246A5"/>
    <w:rsid w:val="00124F98"/>
    <w:rsid w:val="00124FDD"/>
    <w:rsid w:val="00125188"/>
    <w:rsid w:val="001252B7"/>
    <w:rsid w:val="001254E0"/>
    <w:rsid w:val="001255E0"/>
    <w:rsid w:val="001262D5"/>
    <w:rsid w:val="001266B4"/>
    <w:rsid w:val="00126B35"/>
    <w:rsid w:val="00126D70"/>
    <w:rsid w:val="0012708E"/>
    <w:rsid w:val="001270D5"/>
    <w:rsid w:val="0012745B"/>
    <w:rsid w:val="00127607"/>
    <w:rsid w:val="00127634"/>
    <w:rsid w:val="001302B0"/>
    <w:rsid w:val="001306C4"/>
    <w:rsid w:val="001307CF"/>
    <w:rsid w:val="0013089C"/>
    <w:rsid w:val="00130B76"/>
    <w:rsid w:val="00131341"/>
    <w:rsid w:val="00131663"/>
    <w:rsid w:val="00132010"/>
    <w:rsid w:val="0013204D"/>
    <w:rsid w:val="00133559"/>
    <w:rsid w:val="00133BF0"/>
    <w:rsid w:val="00133C60"/>
    <w:rsid w:val="0013417C"/>
    <w:rsid w:val="00134460"/>
    <w:rsid w:val="0013454D"/>
    <w:rsid w:val="001345B6"/>
    <w:rsid w:val="0013462E"/>
    <w:rsid w:val="00134907"/>
    <w:rsid w:val="00134B56"/>
    <w:rsid w:val="00134D06"/>
    <w:rsid w:val="00134E3C"/>
    <w:rsid w:val="00135A14"/>
    <w:rsid w:val="00135E57"/>
    <w:rsid w:val="001363BD"/>
    <w:rsid w:val="00136CFB"/>
    <w:rsid w:val="00137A9B"/>
    <w:rsid w:val="0014033A"/>
    <w:rsid w:val="00140662"/>
    <w:rsid w:val="001406DA"/>
    <w:rsid w:val="00140BE5"/>
    <w:rsid w:val="00140F0E"/>
    <w:rsid w:val="00141348"/>
    <w:rsid w:val="00141A6B"/>
    <w:rsid w:val="00141C30"/>
    <w:rsid w:val="00141CE3"/>
    <w:rsid w:val="0014253C"/>
    <w:rsid w:val="00142543"/>
    <w:rsid w:val="0014266F"/>
    <w:rsid w:val="00142978"/>
    <w:rsid w:val="0014377B"/>
    <w:rsid w:val="00143FF6"/>
    <w:rsid w:val="0014453B"/>
    <w:rsid w:val="00144594"/>
    <w:rsid w:val="00144DFF"/>
    <w:rsid w:val="001452DD"/>
    <w:rsid w:val="001453B0"/>
    <w:rsid w:val="00145E5A"/>
    <w:rsid w:val="00146483"/>
    <w:rsid w:val="00146532"/>
    <w:rsid w:val="001465C1"/>
    <w:rsid w:val="0014694E"/>
    <w:rsid w:val="00146D3F"/>
    <w:rsid w:val="0014708F"/>
    <w:rsid w:val="0014763F"/>
    <w:rsid w:val="001476C9"/>
    <w:rsid w:val="00147AFC"/>
    <w:rsid w:val="00147BFA"/>
    <w:rsid w:val="00147F5E"/>
    <w:rsid w:val="001500D6"/>
    <w:rsid w:val="00150494"/>
    <w:rsid w:val="00150558"/>
    <w:rsid w:val="001511EC"/>
    <w:rsid w:val="00151929"/>
    <w:rsid w:val="00151E0C"/>
    <w:rsid w:val="00151FBD"/>
    <w:rsid w:val="00152347"/>
    <w:rsid w:val="00153076"/>
    <w:rsid w:val="00154485"/>
    <w:rsid w:val="00154B79"/>
    <w:rsid w:val="001551F7"/>
    <w:rsid w:val="00155323"/>
    <w:rsid w:val="00155594"/>
    <w:rsid w:val="001566A9"/>
    <w:rsid w:val="00156CF4"/>
    <w:rsid w:val="00157053"/>
    <w:rsid w:val="00157562"/>
    <w:rsid w:val="00157D7E"/>
    <w:rsid w:val="00157DDA"/>
    <w:rsid w:val="001603F0"/>
    <w:rsid w:val="00160814"/>
    <w:rsid w:val="00160AE0"/>
    <w:rsid w:val="00160B10"/>
    <w:rsid w:val="00160DCB"/>
    <w:rsid w:val="00160EB7"/>
    <w:rsid w:val="001612B7"/>
    <w:rsid w:val="0016151A"/>
    <w:rsid w:val="0016197C"/>
    <w:rsid w:val="00161A1D"/>
    <w:rsid w:val="00161BC2"/>
    <w:rsid w:val="0016256D"/>
    <w:rsid w:val="001625D1"/>
    <w:rsid w:val="00163B9C"/>
    <w:rsid w:val="00163DF5"/>
    <w:rsid w:val="00164D51"/>
    <w:rsid w:val="001659A2"/>
    <w:rsid w:val="001659BA"/>
    <w:rsid w:val="00165C1A"/>
    <w:rsid w:val="00165C50"/>
    <w:rsid w:val="00166258"/>
    <w:rsid w:val="001670EA"/>
    <w:rsid w:val="001675B1"/>
    <w:rsid w:val="00167822"/>
    <w:rsid w:val="00171F1D"/>
    <w:rsid w:val="001721E1"/>
    <w:rsid w:val="00172746"/>
    <w:rsid w:val="00172CCA"/>
    <w:rsid w:val="001732F9"/>
    <w:rsid w:val="0017333B"/>
    <w:rsid w:val="00173969"/>
    <w:rsid w:val="00173A55"/>
    <w:rsid w:val="0017521C"/>
    <w:rsid w:val="00175D31"/>
    <w:rsid w:val="00175D94"/>
    <w:rsid w:val="00175FA6"/>
    <w:rsid w:val="001760A5"/>
    <w:rsid w:val="001760D2"/>
    <w:rsid w:val="0017624E"/>
    <w:rsid w:val="00176F98"/>
    <w:rsid w:val="001770A6"/>
    <w:rsid w:val="00177827"/>
    <w:rsid w:val="00177AB0"/>
    <w:rsid w:val="001807CA"/>
    <w:rsid w:val="00181AB9"/>
    <w:rsid w:val="00181DC8"/>
    <w:rsid w:val="00182495"/>
    <w:rsid w:val="00182583"/>
    <w:rsid w:val="001825F9"/>
    <w:rsid w:val="00182779"/>
    <w:rsid w:val="00182864"/>
    <w:rsid w:val="00182CAC"/>
    <w:rsid w:val="001839DA"/>
    <w:rsid w:val="001839FE"/>
    <w:rsid w:val="001840E5"/>
    <w:rsid w:val="001844AD"/>
    <w:rsid w:val="001849A5"/>
    <w:rsid w:val="00184D1A"/>
    <w:rsid w:val="00185546"/>
    <w:rsid w:val="00185816"/>
    <w:rsid w:val="00185A2C"/>
    <w:rsid w:val="0018635E"/>
    <w:rsid w:val="001866BB"/>
    <w:rsid w:val="00186D2E"/>
    <w:rsid w:val="001875DB"/>
    <w:rsid w:val="00187762"/>
    <w:rsid w:val="00187E09"/>
    <w:rsid w:val="00187F9C"/>
    <w:rsid w:val="001902AF"/>
    <w:rsid w:val="00190561"/>
    <w:rsid w:val="00191523"/>
    <w:rsid w:val="00191F7D"/>
    <w:rsid w:val="001926DA"/>
    <w:rsid w:val="001929BC"/>
    <w:rsid w:val="00192E0F"/>
    <w:rsid w:val="00193071"/>
    <w:rsid w:val="00193492"/>
    <w:rsid w:val="0019356F"/>
    <w:rsid w:val="001937D0"/>
    <w:rsid w:val="00193D67"/>
    <w:rsid w:val="001941E3"/>
    <w:rsid w:val="00194A56"/>
    <w:rsid w:val="00194C89"/>
    <w:rsid w:val="00194CFD"/>
    <w:rsid w:val="001950A7"/>
    <w:rsid w:val="00195800"/>
    <w:rsid w:val="001963A9"/>
    <w:rsid w:val="001964F1"/>
    <w:rsid w:val="0019703F"/>
    <w:rsid w:val="001972F1"/>
    <w:rsid w:val="001973FE"/>
    <w:rsid w:val="00197594"/>
    <w:rsid w:val="00197C8F"/>
    <w:rsid w:val="001A035D"/>
    <w:rsid w:val="001A0A22"/>
    <w:rsid w:val="001A14A7"/>
    <w:rsid w:val="001A1A6B"/>
    <w:rsid w:val="001A1C76"/>
    <w:rsid w:val="001A26BD"/>
    <w:rsid w:val="001A2C73"/>
    <w:rsid w:val="001A3278"/>
    <w:rsid w:val="001A346B"/>
    <w:rsid w:val="001A3AA6"/>
    <w:rsid w:val="001A3E80"/>
    <w:rsid w:val="001A3EAC"/>
    <w:rsid w:val="001A4254"/>
    <w:rsid w:val="001A4585"/>
    <w:rsid w:val="001A4694"/>
    <w:rsid w:val="001A4792"/>
    <w:rsid w:val="001A47E9"/>
    <w:rsid w:val="001A5284"/>
    <w:rsid w:val="001A55D3"/>
    <w:rsid w:val="001A61F3"/>
    <w:rsid w:val="001A6578"/>
    <w:rsid w:val="001A69A6"/>
    <w:rsid w:val="001A6B7F"/>
    <w:rsid w:val="001A71C0"/>
    <w:rsid w:val="001A75B7"/>
    <w:rsid w:val="001A7C23"/>
    <w:rsid w:val="001B00D4"/>
    <w:rsid w:val="001B08CE"/>
    <w:rsid w:val="001B09E5"/>
    <w:rsid w:val="001B0A3F"/>
    <w:rsid w:val="001B1068"/>
    <w:rsid w:val="001B107F"/>
    <w:rsid w:val="001B1167"/>
    <w:rsid w:val="001B1880"/>
    <w:rsid w:val="001B1D46"/>
    <w:rsid w:val="001B2145"/>
    <w:rsid w:val="001B23E7"/>
    <w:rsid w:val="001B2964"/>
    <w:rsid w:val="001B2BCF"/>
    <w:rsid w:val="001B2C05"/>
    <w:rsid w:val="001B3303"/>
    <w:rsid w:val="001B349F"/>
    <w:rsid w:val="001B520A"/>
    <w:rsid w:val="001B580F"/>
    <w:rsid w:val="001B5810"/>
    <w:rsid w:val="001B59AA"/>
    <w:rsid w:val="001B5B45"/>
    <w:rsid w:val="001B6114"/>
    <w:rsid w:val="001B63E7"/>
    <w:rsid w:val="001B64BC"/>
    <w:rsid w:val="001B694D"/>
    <w:rsid w:val="001B6B07"/>
    <w:rsid w:val="001B7162"/>
    <w:rsid w:val="001B7AEE"/>
    <w:rsid w:val="001B7FA3"/>
    <w:rsid w:val="001C02B8"/>
    <w:rsid w:val="001C054C"/>
    <w:rsid w:val="001C09E6"/>
    <w:rsid w:val="001C0E00"/>
    <w:rsid w:val="001C0FAD"/>
    <w:rsid w:val="001C16B4"/>
    <w:rsid w:val="001C16F6"/>
    <w:rsid w:val="001C18E9"/>
    <w:rsid w:val="001C1A22"/>
    <w:rsid w:val="001C20A5"/>
    <w:rsid w:val="001C21F4"/>
    <w:rsid w:val="001C26FA"/>
    <w:rsid w:val="001C35E4"/>
    <w:rsid w:val="001C3910"/>
    <w:rsid w:val="001C40BB"/>
    <w:rsid w:val="001C4E00"/>
    <w:rsid w:val="001C5115"/>
    <w:rsid w:val="001C584B"/>
    <w:rsid w:val="001C6A3B"/>
    <w:rsid w:val="001C6AEA"/>
    <w:rsid w:val="001C7249"/>
    <w:rsid w:val="001C73E0"/>
    <w:rsid w:val="001C7794"/>
    <w:rsid w:val="001C7D0E"/>
    <w:rsid w:val="001D06CF"/>
    <w:rsid w:val="001D082D"/>
    <w:rsid w:val="001D1302"/>
    <w:rsid w:val="001D1484"/>
    <w:rsid w:val="001D255E"/>
    <w:rsid w:val="001D287A"/>
    <w:rsid w:val="001D2D62"/>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694F"/>
    <w:rsid w:val="001D6D15"/>
    <w:rsid w:val="001D756D"/>
    <w:rsid w:val="001D7E90"/>
    <w:rsid w:val="001E0234"/>
    <w:rsid w:val="001E05E5"/>
    <w:rsid w:val="001E07BE"/>
    <w:rsid w:val="001E1852"/>
    <w:rsid w:val="001E196E"/>
    <w:rsid w:val="001E2126"/>
    <w:rsid w:val="001E2A3A"/>
    <w:rsid w:val="001E2C53"/>
    <w:rsid w:val="001E2D73"/>
    <w:rsid w:val="001E30CE"/>
    <w:rsid w:val="001E322F"/>
    <w:rsid w:val="001E38B7"/>
    <w:rsid w:val="001E3AE0"/>
    <w:rsid w:val="001E47C6"/>
    <w:rsid w:val="001E4C89"/>
    <w:rsid w:val="001E5AE2"/>
    <w:rsid w:val="001E5BD5"/>
    <w:rsid w:val="001E5C11"/>
    <w:rsid w:val="001E6020"/>
    <w:rsid w:val="001E6C1F"/>
    <w:rsid w:val="001F04EB"/>
    <w:rsid w:val="001F0541"/>
    <w:rsid w:val="001F06F5"/>
    <w:rsid w:val="001F089A"/>
    <w:rsid w:val="001F0CB7"/>
    <w:rsid w:val="001F1952"/>
    <w:rsid w:val="001F19D2"/>
    <w:rsid w:val="001F1A23"/>
    <w:rsid w:val="001F1E8B"/>
    <w:rsid w:val="001F3613"/>
    <w:rsid w:val="001F38CF"/>
    <w:rsid w:val="001F3B85"/>
    <w:rsid w:val="001F416F"/>
    <w:rsid w:val="001F43BD"/>
    <w:rsid w:val="001F473E"/>
    <w:rsid w:val="001F48BC"/>
    <w:rsid w:val="001F4B4A"/>
    <w:rsid w:val="001F5080"/>
    <w:rsid w:val="001F57E3"/>
    <w:rsid w:val="001F6769"/>
    <w:rsid w:val="001F78D8"/>
    <w:rsid w:val="001F7B7B"/>
    <w:rsid w:val="00200402"/>
    <w:rsid w:val="00200D51"/>
    <w:rsid w:val="00201AED"/>
    <w:rsid w:val="00201CB8"/>
    <w:rsid w:val="002026D6"/>
    <w:rsid w:val="00202719"/>
    <w:rsid w:val="00203017"/>
    <w:rsid w:val="002042F6"/>
    <w:rsid w:val="00204661"/>
    <w:rsid w:val="00204A73"/>
    <w:rsid w:val="00204C98"/>
    <w:rsid w:val="00204DB6"/>
    <w:rsid w:val="002053E5"/>
    <w:rsid w:val="002059A0"/>
    <w:rsid w:val="00205C7B"/>
    <w:rsid w:val="00205D25"/>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26AF"/>
    <w:rsid w:val="00212AC2"/>
    <w:rsid w:val="00212F84"/>
    <w:rsid w:val="002149D7"/>
    <w:rsid w:val="00214E77"/>
    <w:rsid w:val="00215334"/>
    <w:rsid w:val="002153DF"/>
    <w:rsid w:val="00215E4C"/>
    <w:rsid w:val="0021608D"/>
    <w:rsid w:val="002164C1"/>
    <w:rsid w:val="00217128"/>
    <w:rsid w:val="00217281"/>
    <w:rsid w:val="0021789D"/>
    <w:rsid w:val="00217C21"/>
    <w:rsid w:val="00217D68"/>
    <w:rsid w:val="00217E02"/>
    <w:rsid w:val="00220A60"/>
    <w:rsid w:val="00220B3D"/>
    <w:rsid w:val="00220E75"/>
    <w:rsid w:val="00221141"/>
    <w:rsid w:val="00221BA3"/>
    <w:rsid w:val="00222023"/>
    <w:rsid w:val="0022246F"/>
    <w:rsid w:val="00222DD9"/>
    <w:rsid w:val="00223076"/>
    <w:rsid w:val="002231DA"/>
    <w:rsid w:val="00223535"/>
    <w:rsid w:val="00223776"/>
    <w:rsid w:val="0022385C"/>
    <w:rsid w:val="00223A85"/>
    <w:rsid w:val="00223C42"/>
    <w:rsid w:val="00223DB2"/>
    <w:rsid w:val="0022430F"/>
    <w:rsid w:val="0022467B"/>
    <w:rsid w:val="00224987"/>
    <w:rsid w:val="002249EB"/>
    <w:rsid w:val="00224A2C"/>
    <w:rsid w:val="00226014"/>
    <w:rsid w:val="0022648A"/>
    <w:rsid w:val="00226A29"/>
    <w:rsid w:val="00226E22"/>
    <w:rsid w:val="00230020"/>
    <w:rsid w:val="00230053"/>
    <w:rsid w:val="0023065B"/>
    <w:rsid w:val="00230AC9"/>
    <w:rsid w:val="002317F5"/>
    <w:rsid w:val="00232501"/>
    <w:rsid w:val="00232910"/>
    <w:rsid w:val="00232C46"/>
    <w:rsid w:val="0023301D"/>
    <w:rsid w:val="002332EF"/>
    <w:rsid w:val="00233678"/>
    <w:rsid w:val="00233A6B"/>
    <w:rsid w:val="00233BAF"/>
    <w:rsid w:val="00234779"/>
    <w:rsid w:val="00234C57"/>
    <w:rsid w:val="00234F8A"/>
    <w:rsid w:val="00235819"/>
    <w:rsid w:val="0023590D"/>
    <w:rsid w:val="002361C0"/>
    <w:rsid w:val="0023636E"/>
    <w:rsid w:val="00236BF4"/>
    <w:rsid w:val="00236ED1"/>
    <w:rsid w:val="00236FA1"/>
    <w:rsid w:val="00237053"/>
    <w:rsid w:val="00237CFD"/>
    <w:rsid w:val="00237D1B"/>
    <w:rsid w:val="00237EDD"/>
    <w:rsid w:val="00240467"/>
    <w:rsid w:val="0024049A"/>
    <w:rsid w:val="00240FCE"/>
    <w:rsid w:val="00241140"/>
    <w:rsid w:val="00241C1E"/>
    <w:rsid w:val="00242535"/>
    <w:rsid w:val="00242B6D"/>
    <w:rsid w:val="002430C3"/>
    <w:rsid w:val="00244860"/>
    <w:rsid w:val="00244ECC"/>
    <w:rsid w:val="0024535F"/>
    <w:rsid w:val="00246274"/>
    <w:rsid w:val="002462C1"/>
    <w:rsid w:val="002464A4"/>
    <w:rsid w:val="00247360"/>
    <w:rsid w:val="00247959"/>
    <w:rsid w:val="002506E7"/>
    <w:rsid w:val="002508D1"/>
    <w:rsid w:val="00250A0C"/>
    <w:rsid w:val="00250F12"/>
    <w:rsid w:val="0025143C"/>
    <w:rsid w:val="00251643"/>
    <w:rsid w:val="00251773"/>
    <w:rsid w:val="00251C3A"/>
    <w:rsid w:val="002521ED"/>
    <w:rsid w:val="002524AE"/>
    <w:rsid w:val="00252537"/>
    <w:rsid w:val="00252775"/>
    <w:rsid w:val="00252D7D"/>
    <w:rsid w:val="002530B2"/>
    <w:rsid w:val="0025387B"/>
    <w:rsid w:val="00253A33"/>
    <w:rsid w:val="00253D67"/>
    <w:rsid w:val="00253FF9"/>
    <w:rsid w:val="002548FE"/>
    <w:rsid w:val="00254A43"/>
    <w:rsid w:val="00254EA7"/>
    <w:rsid w:val="0025518F"/>
    <w:rsid w:val="00255E54"/>
    <w:rsid w:val="002570D7"/>
    <w:rsid w:val="0025724F"/>
    <w:rsid w:val="00257C0B"/>
    <w:rsid w:val="002600C0"/>
    <w:rsid w:val="002611A6"/>
    <w:rsid w:val="002616B5"/>
    <w:rsid w:val="002619EE"/>
    <w:rsid w:val="002623B9"/>
    <w:rsid w:val="00262E7D"/>
    <w:rsid w:val="002630C2"/>
    <w:rsid w:val="00263452"/>
    <w:rsid w:val="002636F9"/>
    <w:rsid w:val="00263799"/>
    <w:rsid w:val="002641E4"/>
    <w:rsid w:val="002643AC"/>
    <w:rsid w:val="0026574C"/>
    <w:rsid w:val="00265947"/>
    <w:rsid w:val="0026687A"/>
    <w:rsid w:val="00266D4D"/>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599"/>
    <w:rsid w:val="00275D39"/>
    <w:rsid w:val="00275EA3"/>
    <w:rsid w:val="002761DB"/>
    <w:rsid w:val="002762CF"/>
    <w:rsid w:val="0027630E"/>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E1"/>
    <w:rsid w:val="002852F5"/>
    <w:rsid w:val="00285640"/>
    <w:rsid w:val="00285C2B"/>
    <w:rsid w:val="002860F1"/>
    <w:rsid w:val="00286150"/>
    <w:rsid w:val="002871BB"/>
    <w:rsid w:val="00290136"/>
    <w:rsid w:val="0029027A"/>
    <w:rsid w:val="00290688"/>
    <w:rsid w:val="002908DC"/>
    <w:rsid w:val="00290B80"/>
    <w:rsid w:val="0029111C"/>
    <w:rsid w:val="00291CB6"/>
    <w:rsid w:val="002925C8"/>
    <w:rsid w:val="0029260A"/>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999"/>
    <w:rsid w:val="002A4D6C"/>
    <w:rsid w:val="002A4F8A"/>
    <w:rsid w:val="002A520E"/>
    <w:rsid w:val="002A5340"/>
    <w:rsid w:val="002A5C35"/>
    <w:rsid w:val="002A60F9"/>
    <w:rsid w:val="002A610A"/>
    <w:rsid w:val="002A66A3"/>
    <w:rsid w:val="002A6F10"/>
    <w:rsid w:val="002A6FDD"/>
    <w:rsid w:val="002A7324"/>
    <w:rsid w:val="002A7961"/>
    <w:rsid w:val="002B0178"/>
    <w:rsid w:val="002B01FB"/>
    <w:rsid w:val="002B04E3"/>
    <w:rsid w:val="002B0B09"/>
    <w:rsid w:val="002B0E66"/>
    <w:rsid w:val="002B12C8"/>
    <w:rsid w:val="002B1630"/>
    <w:rsid w:val="002B1714"/>
    <w:rsid w:val="002B1B24"/>
    <w:rsid w:val="002B2259"/>
    <w:rsid w:val="002B2681"/>
    <w:rsid w:val="002B2AD0"/>
    <w:rsid w:val="002B3121"/>
    <w:rsid w:val="002B338A"/>
    <w:rsid w:val="002B388F"/>
    <w:rsid w:val="002B3FA2"/>
    <w:rsid w:val="002B41EC"/>
    <w:rsid w:val="002B4252"/>
    <w:rsid w:val="002B4931"/>
    <w:rsid w:val="002B503E"/>
    <w:rsid w:val="002B5358"/>
    <w:rsid w:val="002B5486"/>
    <w:rsid w:val="002B5502"/>
    <w:rsid w:val="002B658B"/>
    <w:rsid w:val="002B6875"/>
    <w:rsid w:val="002B6B85"/>
    <w:rsid w:val="002B6F09"/>
    <w:rsid w:val="002B7713"/>
    <w:rsid w:val="002B7EB9"/>
    <w:rsid w:val="002C002F"/>
    <w:rsid w:val="002C00B4"/>
    <w:rsid w:val="002C00BB"/>
    <w:rsid w:val="002C06E6"/>
    <w:rsid w:val="002C0869"/>
    <w:rsid w:val="002C0FA5"/>
    <w:rsid w:val="002C1170"/>
    <w:rsid w:val="002C1C0C"/>
    <w:rsid w:val="002C21B4"/>
    <w:rsid w:val="002C3217"/>
    <w:rsid w:val="002C3C78"/>
    <w:rsid w:val="002C4469"/>
    <w:rsid w:val="002C48C8"/>
    <w:rsid w:val="002C4B79"/>
    <w:rsid w:val="002C506C"/>
    <w:rsid w:val="002C5D11"/>
    <w:rsid w:val="002C6830"/>
    <w:rsid w:val="002C685A"/>
    <w:rsid w:val="002C71AE"/>
    <w:rsid w:val="002C74BD"/>
    <w:rsid w:val="002C776B"/>
    <w:rsid w:val="002C7A61"/>
    <w:rsid w:val="002D0322"/>
    <w:rsid w:val="002D06C9"/>
    <w:rsid w:val="002D183C"/>
    <w:rsid w:val="002D1E4A"/>
    <w:rsid w:val="002D23DD"/>
    <w:rsid w:val="002D27C7"/>
    <w:rsid w:val="002D2887"/>
    <w:rsid w:val="002D2902"/>
    <w:rsid w:val="002D2A25"/>
    <w:rsid w:val="002D2C93"/>
    <w:rsid w:val="002D2F19"/>
    <w:rsid w:val="002D3E6F"/>
    <w:rsid w:val="002D3EA1"/>
    <w:rsid w:val="002D4079"/>
    <w:rsid w:val="002D454E"/>
    <w:rsid w:val="002D4563"/>
    <w:rsid w:val="002D465C"/>
    <w:rsid w:val="002D4A21"/>
    <w:rsid w:val="002D4C75"/>
    <w:rsid w:val="002D4CD5"/>
    <w:rsid w:val="002D55A7"/>
    <w:rsid w:val="002D57B0"/>
    <w:rsid w:val="002D60DA"/>
    <w:rsid w:val="002D69F2"/>
    <w:rsid w:val="002D70D6"/>
    <w:rsid w:val="002D7743"/>
    <w:rsid w:val="002D7FC3"/>
    <w:rsid w:val="002E0273"/>
    <w:rsid w:val="002E04E8"/>
    <w:rsid w:val="002E0A06"/>
    <w:rsid w:val="002E10A0"/>
    <w:rsid w:val="002E141B"/>
    <w:rsid w:val="002E178C"/>
    <w:rsid w:val="002E1AC0"/>
    <w:rsid w:val="002E1C23"/>
    <w:rsid w:val="002E248E"/>
    <w:rsid w:val="002E266B"/>
    <w:rsid w:val="002E296D"/>
    <w:rsid w:val="002E2ADA"/>
    <w:rsid w:val="002E34D9"/>
    <w:rsid w:val="002E3F00"/>
    <w:rsid w:val="002E3F2A"/>
    <w:rsid w:val="002E4120"/>
    <w:rsid w:val="002E4590"/>
    <w:rsid w:val="002E4C88"/>
    <w:rsid w:val="002E51CA"/>
    <w:rsid w:val="002E5266"/>
    <w:rsid w:val="002E5673"/>
    <w:rsid w:val="002E56AD"/>
    <w:rsid w:val="002E59E3"/>
    <w:rsid w:val="002E648C"/>
    <w:rsid w:val="002E6635"/>
    <w:rsid w:val="002E686C"/>
    <w:rsid w:val="002E6878"/>
    <w:rsid w:val="002E6BCF"/>
    <w:rsid w:val="002E79F5"/>
    <w:rsid w:val="002E7CAB"/>
    <w:rsid w:val="002E7D51"/>
    <w:rsid w:val="002E7EDD"/>
    <w:rsid w:val="002E7EF0"/>
    <w:rsid w:val="002F143D"/>
    <w:rsid w:val="002F16B0"/>
    <w:rsid w:val="002F18B2"/>
    <w:rsid w:val="002F19E7"/>
    <w:rsid w:val="002F1CA7"/>
    <w:rsid w:val="002F1D44"/>
    <w:rsid w:val="002F27B9"/>
    <w:rsid w:val="002F28C1"/>
    <w:rsid w:val="002F2E6B"/>
    <w:rsid w:val="002F30AA"/>
    <w:rsid w:val="002F3192"/>
    <w:rsid w:val="002F3222"/>
    <w:rsid w:val="002F34C8"/>
    <w:rsid w:val="002F3BB6"/>
    <w:rsid w:val="002F3C93"/>
    <w:rsid w:val="002F3F89"/>
    <w:rsid w:val="002F47AC"/>
    <w:rsid w:val="002F4EB9"/>
    <w:rsid w:val="002F55CA"/>
    <w:rsid w:val="002F5939"/>
    <w:rsid w:val="002F5E8C"/>
    <w:rsid w:val="002F60C0"/>
    <w:rsid w:val="002F62F6"/>
    <w:rsid w:val="002F6818"/>
    <w:rsid w:val="002F6B17"/>
    <w:rsid w:val="002F6BEE"/>
    <w:rsid w:val="002F6CE1"/>
    <w:rsid w:val="002F6CF0"/>
    <w:rsid w:val="002F6E6F"/>
    <w:rsid w:val="002F7861"/>
    <w:rsid w:val="002F78E9"/>
    <w:rsid w:val="003004C4"/>
    <w:rsid w:val="003008D9"/>
    <w:rsid w:val="00300D31"/>
    <w:rsid w:val="00300E43"/>
    <w:rsid w:val="003010F1"/>
    <w:rsid w:val="00301970"/>
    <w:rsid w:val="00301AC4"/>
    <w:rsid w:val="00301E34"/>
    <w:rsid w:val="00302253"/>
    <w:rsid w:val="00302443"/>
    <w:rsid w:val="00302C1A"/>
    <w:rsid w:val="00303668"/>
    <w:rsid w:val="0030398F"/>
    <w:rsid w:val="00303A5F"/>
    <w:rsid w:val="00303EC0"/>
    <w:rsid w:val="00304C2D"/>
    <w:rsid w:val="003050C8"/>
    <w:rsid w:val="00305C94"/>
    <w:rsid w:val="00305D8A"/>
    <w:rsid w:val="00305F04"/>
    <w:rsid w:val="00306C26"/>
    <w:rsid w:val="003070FA"/>
    <w:rsid w:val="00307264"/>
    <w:rsid w:val="00307B5E"/>
    <w:rsid w:val="00307D62"/>
    <w:rsid w:val="00307FFE"/>
    <w:rsid w:val="0031010C"/>
    <w:rsid w:val="003107C4"/>
    <w:rsid w:val="00311580"/>
    <w:rsid w:val="003116AA"/>
    <w:rsid w:val="003118C9"/>
    <w:rsid w:val="00311C9C"/>
    <w:rsid w:val="00311E38"/>
    <w:rsid w:val="003125E1"/>
    <w:rsid w:val="0031295A"/>
    <w:rsid w:val="00312A1A"/>
    <w:rsid w:val="00312F7B"/>
    <w:rsid w:val="003131CF"/>
    <w:rsid w:val="003136AC"/>
    <w:rsid w:val="00313C46"/>
    <w:rsid w:val="00313CC7"/>
    <w:rsid w:val="003158AC"/>
    <w:rsid w:val="00316522"/>
    <w:rsid w:val="0031776F"/>
    <w:rsid w:val="00320051"/>
    <w:rsid w:val="003207AA"/>
    <w:rsid w:val="00320AAF"/>
    <w:rsid w:val="00321310"/>
    <w:rsid w:val="00321B92"/>
    <w:rsid w:val="003221DC"/>
    <w:rsid w:val="003223C9"/>
    <w:rsid w:val="00322459"/>
    <w:rsid w:val="00323BB6"/>
    <w:rsid w:val="00324A94"/>
    <w:rsid w:val="0032524E"/>
    <w:rsid w:val="00325480"/>
    <w:rsid w:val="0032587F"/>
    <w:rsid w:val="003262E4"/>
    <w:rsid w:val="00326632"/>
    <w:rsid w:val="00326E3F"/>
    <w:rsid w:val="0032725C"/>
    <w:rsid w:val="003272EE"/>
    <w:rsid w:val="0033071F"/>
    <w:rsid w:val="003308FB"/>
    <w:rsid w:val="0033104B"/>
    <w:rsid w:val="00331296"/>
    <w:rsid w:val="00331478"/>
    <w:rsid w:val="003317D7"/>
    <w:rsid w:val="00331960"/>
    <w:rsid w:val="00332562"/>
    <w:rsid w:val="00332A0A"/>
    <w:rsid w:val="00332C68"/>
    <w:rsid w:val="003335E9"/>
    <w:rsid w:val="00333CA2"/>
    <w:rsid w:val="003342DF"/>
    <w:rsid w:val="003348CF"/>
    <w:rsid w:val="003354D5"/>
    <w:rsid w:val="003362BA"/>
    <w:rsid w:val="00340F5B"/>
    <w:rsid w:val="00341439"/>
    <w:rsid w:val="00341E06"/>
    <w:rsid w:val="0034211B"/>
    <w:rsid w:val="00343813"/>
    <w:rsid w:val="00343F8C"/>
    <w:rsid w:val="0034439A"/>
    <w:rsid w:val="00344CDB"/>
    <w:rsid w:val="00345883"/>
    <w:rsid w:val="00345D06"/>
    <w:rsid w:val="00346156"/>
    <w:rsid w:val="00346294"/>
    <w:rsid w:val="003462E7"/>
    <w:rsid w:val="00346485"/>
    <w:rsid w:val="00346495"/>
    <w:rsid w:val="003465DF"/>
    <w:rsid w:val="00346BFE"/>
    <w:rsid w:val="00346C3E"/>
    <w:rsid w:val="00346CEE"/>
    <w:rsid w:val="00347460"/>
    <w:rsid w:val="00347528"/>
    <w:rsid w:val="00347789"/>
    <w:rsid w:val="003477ED"/>
    <w:rsid w:val="00347D25"/>
    <w:rsid w:val="0035056C"/>
    <w:rsid w:val="00350DAE"/>
    <w:rsid w:val="00350FF3"/>
    <w:rsid w:val="00351776"/>
    <w:rsid w:val="00351B49"/>
    <w:rsid w:val="00351CC2"/>
    <w:rsid w:val="00351DAF"/>
    <w:rsid w:val="00352748"/>
    <w:rsid w:val="00352B06"/>
    <w:rsid w:val="00352B4C"/>
    <w:rsid w:val="00352D88"/>
    <w:rsid w:val="00352E5A"/>
    <w:rsid w:val="00352ED7"/>
    <w:rsid w:val="00352FEC"/>
    <w:rsid w:val="00352FF4"/>
    <w:rsid w:val="003532E2"/>
    <w:rsid w:val="00353547"/>
    <w:rsid w:val="00353612"/>
    <w:rsid w:val="00353F65"/>
    <w:rsid w:val="003548C4"/>
    <w:rsid w:val="00354A6C"/>
    <w:rsid w:val="003550A2"/>
    <w:rsid w:val="00355897"/>
    <w:rsid w:val="0035596A"/>
    <w:rsid w:val="00355F8C"/>
    <w:rsid w:val="00356874"/>
    <w:rsid w:val="00356A23"/>
    <w:rsid w:val="00356E3B"/>
    <w:rsid w:val="00357029"/>
    <w:rsid w:val="00357B0F"/>
    <w:rsid w:val="00360572"/>
    <w:rsid w:val="00360686"/>
    <w:rsid w:val="00360902"/>
    <w:rsid w:val="00360C7F"/>
    <w:rsid w:val="003610FC"/>
    <w:rsid w:val="00362195"/>
    <w:rsid w:val="0036298E"/>
    <w:rsid w:val="0036385F"/>
    <w:rsid w:val="003638C3"/>
    <w:rsid w:val="003643F1"/>
    <w:rsid w:val="00364998"/>
    <w:rsid w:val="0036512D"/>
    <w:rsid w:val="00365942"/>
    <w:rsid w:val="00365961"/>
    <w:rsid w:val="00365F37"/>
    <w:rsid w:val="00366468"/>
    <w:rsid w:val="00366477"/>
    <w:rsid w:val="0036745C"/>
    <w:rsid w:val="003678A1"/>
    <w:rsid w:val="0036795D"/>
    <w:rsid w:val="00367A49"/>
    <w:rsid w:val="00370082"/>
    <w:rsid w:val="003701B0"/>
    <w:rsid w:val="003705FC"/>
    <w:rsid w:val="0037087A"/>
    <w:rsid w:val="00370B27"/>
    <w:rsid w:val="00371080"/>
    <w:rsid w:val="00371170"/>
    <w:rsid w:val="003713CB"/>
    <w:rsid w:val="00371B37"/>
    <w:rsid w:val="00371D2E"/>
    <w:rsid w:val="00372408"/>
    <w:rsid w:val="00372B12"/>
    <w:rsid w:val="00373955"/>
    <w:rsid w:val="00373E58"/>
    <w:rsid w:val="0037468B"/>
    <w:rsid w:val="00374A31"/>
    <w:rsid w:val="00375244"/>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670"/>
    <w:rsid w:val="00383A09"/>
    <w:rsid w:val="00383AD0"/>
    <w:rsid w:val="0038446C"/>
    <w:rsid w:val="00384768"/>
    <w:rsid w:val="003848F8"/>
    <w:rsid w:val="00384BBB"/>
    <w:rsid w:val="003851F3"/>
    <w:rsid w:val="00385E29"/>
    <w:rsid w:val="00385E42"/>
    <w:rsid w:val="00386578"/>
    <w:rsid w:val="003866FF"/>
    <w:rsid w:val="003867D9"/>
    <w:rsid w:val="00386909"/>
    <w:rsid w:val="00386B76"/>
    <w:rsid w:val="00387384"/>
    <w:rsid w:val="003877FF"/>
    <w:rsid w:val="00390366"/>
    <w:rsid w:val="00390544"/>
    <w:rsid w:val="00390810"/>
    <w:rsid w:val="00390D1D"/>
    <w:rsid w:val="0039157F"/>
    <w:rsid w:val="00391744"/>
    <w:rsid w:val="00391B69"/>
    <w:rsid w:val="00391C8A"/>
    <w:rsid w:val="00391E9C"/>
    <w:rsid w:val="00392380"/>
    <w:rsid w:val="003924D9"/>
    <w:rsid w:val="00392ADA"/>
    <w:rsid w:val="00392BBD"/>
    <w:rsid w:val="00392DB2"/>
    <w:rsid w:val="0039349A"/>
    <w:rsid w:val="00393532"/>
    <w:rsid w:val="003935CE"/>
    <w:rsid w:val="003935F4"/>
    <w:rsid w:val="003937E9"/>
    <w:rsid w:val="00393942"/>
    <w:rsid w:val="00393A96"/>
    <w:rsid w:val="00393F28"/>
    <w:rsid w:val="003940E2"/>
    <w:rsid w:val="00395796"/>
    <w:rsid w:val="00395DB2"/>
    <w:rsid w:val="00396DB9"/>
    <w:rsid w:val="00396FA0"/>
    <w:rsid w:val="0039757E"/>
    <w:rsid w:val="003975C7"/>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A6E25"/>
    <w:rsid w:val="003B017E"/>
    <w:rsid w:val="003B01C5"/>
    <w:rsid w:val="003B0559"/>
    <w:rsid w:val="003B0B3C"/>
    <w:rsid w:val="003B1CA2"/>
    <w:rsid w:val="003B205F"/>
    <w:rsid w:val="003B208B"/>
    <w:rsid w:val="003B2101"/>
    <w:rsid w:val="003B23D9"/>
    <w:rsid w:val="003B240F"/>
    <w:rsid w:val="003B2766"/>
    <w:rsid w:val="003B28CB"/>
    <w:rsid w:val="003B2A3C"/>
    <w:rsid w:val="003B2C36"/>
    <w:rsid w:val="003B2DC2"/>
    <w:rsid w:val="003B2EF1"/>
    <w:rsid w:val="003B3478"/>
    <w:rsid w:val="003B3543"/>
    <w:rsid w:val="003B3984"/>
    <w:rsid w:val="003B3AC5"/>
    <w:rsid w:val="003B3AD4"/>
    <w:rsid w:val="003B40C4"/>
    <w:rsid w:val="003B44CF"/>
    <w:rsid w:val="003B4CD1"/>
    <w:rsid w:val="003B5169"/>
    <w:rsid w:val="003B5D76"/>
    <w:rsid w:val="003B604C"/>
    <w:rsid w:val="003B607B"/>
    <w:rsid w:val="003B661F"/>
    <w:rsid w:val="003B684B"/>
    <w:rsid w:val="003B741D"/>
    <w:rsid w:val="003B790F"/>
    <w:rsid w:val="003B7E7E"/>
    <w:rsid w:val="003C156C"/>
    <w:rsid w:val="003C1BF1"/>
    <w:rsid w:val="003C2435"/>
    <w:rsid w:val="003C2B85"/>
    <w:rsid w:val="003C2CFA"/>
    <w:rsid w:val="003C2DFA"/>
    <w:rsid w:val="003C3018"/>
    <w:rsid w:val="003C3504"/>
    <w:rsid w:val="003C37B2"/>
    <w:rsid w:val="003C37F5"/>
    <w:rsid w:val="003C44DE"/>
    <w:rsid w:val="003C54B3"/>
    <w:rsid w:val="003C5880"/>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C89"/>
    <w:rsid w:val="003D3F5F"/>
    <w:rsid w:val="003D3F68"/>
    <w:rsid w:val="003D406E"/>
    <w:rsid w:val="003D4330"/>
    <w:rsid w:val="003D49BA"/>
    <w:rsid w:val="003D4F60"/>
    <w:rsid w:val="003D585B"/>
    <w:rsid w:val="003D58E6"/>
    <w:rsid w:val="003D5B87"/>
    <w:rsid w:val="003D5EC0"/>
    <w:rsid w:val="003D5FF7"/>
    <w:rsid w:val="003D64CF"/>
    <w:rsid w:val="003D660C"/>
    <w:rsid w:val="003D6BAD"/>
    <w:rsid w:val="003D7F6D"/>
    <w:rsid w:val="003E0703"/>
    <w:rsid w:val="003E132E"/>
    <w:rsid w:val="003E13CD"/>
    <w:rsid w:val="003E1693"/>
    <w:rsid w:val="003E1A18"/>
    <w:rsid w:val="003E1DB8"/>
    <w:rsid w:val="003E2189"/>
    <w:rsid w:val="003E2A45"/>
    <w:rsid w:val="003E2E08"/>
    <w:rsid w:val="003E3487"/>
    <w:rsid w:val="003E3C35"/>
    <w:rsid w:val="003E3C67"/>
    <w:rsid w:val="003E44A3"/>
    <w:rsid w:val="003E5955"/>
    <w:rsid w:val="003E5A25"/>
    <w:rsid w:val="003E5A45"/>
    <w:rsid w:val="003E5BE4"/>
    <w:rsid w:val="003E5CB3"/>
    <w:rsid w:val="003E5E61"/>
    <w:rsid w:val="003E6218"/>
    <w:rsid w:val="003E63CC"/>
    <w:rsid w:val="003E652F"/>
    <w:rsid w:val="003E6854"/>
    <w:rsid w:val="003E6E5E"/>
    <w:rsid w:val="003E7C4D"/>
    <w:rsid w:val="003F0197"/>
    <w:rsid w:val="003F0796"/>
    <w:rsid w:val="003F0983"/>
    <w:rsid w:val="003F0C57"/>
    <w:rsid w:val="003F11B1"/>
    <w:rsid w:val="003F14CE"/>
    <w:rsid w:val="003F18EA"/>
    <w:rsid w:val="003F19DE"/>
    <w:rsid w:val="003F1F2A"/>
    <w:rsid w:val="003F2208"/>
    <w:rsid w:val="003F2386"/>
    <w:rsid w:val="003F25DF"/>
    <w:rsid w:val="003F2755"/>
    <w:rsid w:val="003F2A1A"/>
    <w:rsid w:val="003F3007"/>
    <w:rsid w:val="003F34DB"/>
    <w:rsid w:val="003F367A"/>
    <w:rsid w:val="003F3CCF"/>
    <w:rsid w:val="003F4193"/>
    <w:rsid w:val="003F4538"/>
    <w:rsid w:val="003F489A"/>
    <w:rsid w:val="003F4A6E"/>
    <w:rsid w:val="003F4B78"/>
    <w:rsid w:val="003F4DE9"/>
    <w:rsid w:val="003F5544"/>
    <w:rsid w:val="003F5DB3"/>
    <w:rsid w:val="003F5E02"/>
    <w:rsid w:val="003F6071"/>
    <w:rsid w:val="003F6264"/>
    <w:rsid w:val="003F7255"/>
    <w:rsid w:val="003F77F2"/>
    <w:rsid w:val="003F7B13"/>
    <w:rsid w:val="003F7DA7"/>
    <w:rsid w:val="00400490"/>
    <w:rsid w:val="00401102"/>
    <w:rsid w:val="00401745"/>
    <w:rsid w:val="00401F28"/>
    <w:rsid w:val="00402C6E"/>
    <w:rsid w:val="004033DD"/>
    <w:rsid w:val="00403AB4"/>
    <w:rsid w:val="004040E7"/>
    <w:rsid w:val="00404512"/>
    <w:rsid w:val="00404FCA"/>
    <w:rsid w:val="00405729"/>
    <w:rsid w:val="004061E5"/>
    <w:rsid w:val="00406A78"/>
    <w:rsid w:val="00406E66"/>
    <w:rsid w:val="00407139"/>
    <w:rsid w:val="004073E9"/>
    <w:rsid w:val="00407A62"/>
    <w:rsid w:val="00407BAB"/>
    <w:rsid w:val="00410291"/>
    <w:rsid w:val="0041032F"/>
    <w:rsid w:val="00411079"/>
    <w:rsid w:val="00411B37"/>
    <w:rsid w:val="00412256"/>
    <w:rsid w:val="00412A20"/>
    <w:rsid w:val="00412A60"/>
    <w:rsid w:val="00412CFA"/>
    <w:rsid w:val="00412CFF"/>
    <w:rsid w:val="00412FF0"/>
    <w:rsid w:val="00413733"/>
    <w:rsid w:val="00413C10"/>
    <w:rsid w:val="00413EAD"/>
    <w:rsid w:val="004143D3"/>
    <w:rsid w:val="004144FC"/>
    <w:rsid w:val="00414AA4"/>
    <w:rsid w:val="00414C3D"/>
    <w:rsid w:val="004151C2"/>
    <w:rsid w:val="00415254"/>
    <w:rsid w:val="00415892"/>
    <w:rsid w:val="00415C94"/>
    <w:rsid w:val="00416CD6"/>
    <w:rsid w:val="00417117"/>
    <w:rsid w:val="0041758B"/>
    <w:rsid w:val="004179E1"/>
    <w:rsid w:val="0042086C"/>
    <w:rsid w:val="00421915"/>
    <w:rsid w:val="00421E9B"/>
    <w:rsid w:val="00422250"/>
    <w:rsid w:val="004225C3"/>
    <w:rsid w:val="004225F5"/>
    <w:rsid w:val="0042261A"/>
    <w:rsid w:val="00422E43"/>
    <w:rsid w:val="00423E41"/>
    <w:rsid w:val="00423E69"/>
    <w:rsid w:val="00424F03"/>
    <w:rsid w:val="004255AE"/>
    <w:rsid w:val="00425C54"/>
    <w:rsid w:val="00426DB6"/>
    <w:rsid w:val="0042713D"/>
    <w:rsid w:val="004302AD"/>
    <w:rsid w:val="0043050D"/>
    <w:rsid w:val="004314D0"/>
    <w:rsid w:val="00431C1C"/>
    <w:rsid w:val="00431C66"/>
    <w:rsid w:val="00431EF7"/>
    <w:rsid w:val="00431F90"/>
    <w:rsid w:val="004327A0"/>
    <w:rsid w:val="00432D8B"/>
    <w:rsid w:val="004339C9"/>
    <w:rsid w:val="00433D2C"/>
    <w:rsid w:val="00434BD2"/>
    <w:rsid w:val="00434DC6"/>
    <w:rsid w:val="00434EF1"/>
    <w:rsid w:val="00434F7D"/>
    <w:rsid w:val="004350BC"/>
    <w:rsid w:val="00435233"/>
    <w:rsid w:val="004353DD"/>
    <w:rsid w:val="00435D30"/>
    <w:rsid w:val="0043604F"/>
    <w:rsid w:val="00436071"/>
    <w:rsid w:val="00436478"/>
    <w:rsid w:val="0043657A"/>
    <w:rsid w:val="004369C8"/>
    <w:rsid w:val="00436B2B"/>
    <w:rsid w:val="00437A1F"/>
    <w:rsid w:val="0044006A"/>
    <w:rsid w:val="004407E6"/>
    <w:rsid w:val="004407FA"/>
    <w:rsid w:val="00440CAD"/>
    <w:rsid w:val="00440D69"/>
    <w:rsid w:val="004414D4"/>
    <w:rsid w:val="00441506"/>
    <w:rsid w:val="00441935"/>
    <w:rsid w:val="0044220B"/>
    <w:rsid w:val="004422F7"/>
    <w:rsid w:val="004427D3"/>
    <w:rsid w:val="00442CCB"/>
    <w:rsid w:val="00442D08"/>
    <w:rsid w:val="00443420"/>
    <w:rsid w:val="00443504"/>
    <w:rsid w:val="00443A20"/>
    <w:rsid w:val="00443CE3"/>
    <w:rsid w:val="00443F83"/>
    <w:rsid w:val="004442AB"/>
    <w:rsid w:val="00444438"/>
    <w:rsid w:val="00444584"/>
    <w:rsid w:val="0044488C"/>
    <w:rsid w:val="00444B91"/>
    <w:rsid w:val="00444CBB"/>
    <w:rsid w:val="00445147"/>
    <w:rsid w:val="004455FE"/>
    <w:rsid w:val="00445A77"/>
    <w:rsid w:val="00445B6C"/>
    <w:rsid w:val="00445F42"/>
    <w:rsid w:val="00446559"/>
    <w:rsid w:val="004465AC"/>
    <w:rsid w:val="004467E0"/>
    <w:rsid w:val="00446970"/>
    <w:rsid w:val="00446F8C"/>
    <w:rsid w:val="0044714E"/>
    <w:rsid w:val="0044739B"/>
    <w:rsid w:val="004473FC"/>
    <w:rsid w:val="00447B1C"/>
    <w:rsid w:val="00447C9F"/>
    <w:rsid w:val="00447E0E"/>
    <w:rsid w:val="0045004A"/>
    <w:rsid w:val="004501D9"/>
    <w:rsid w:val="004502BB"/>
    <w:rsid w:val="0045030A"/>
    <w:rsid w:val="00450EC6"/>
    <w:rsid w:val="00450F93"/>
    <w:rsid w:val="00451102"/>
    <w:rsid w:val="0045139A"/>
    <w:rsid w:val="00451630"/>
    <w:rsid w:val="004516D2"/>
    <w:rsid w:val="00451B85"/>
    <w:rsid w:val="004529DC"/>
    <w:rsid w:val="004535C3"/>
    <w:rsid w:val="004535F6"/>
    <w:rsid w:val="00453682"/>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2CA3"/>
    <w:rsid w:val="00463291"/>
    <w:rsid w:val="00464032"/>
    <w:rsid w:val="004641E0"/>
    <w:rsid w:val="00464300"/>
    <w:rsid w:val="00464338"/>
    <w:rsid w:val="0046435F"/>
    <w:rsid w:val="00464852"/>
    <w:rsid w:val="004648D3"/>
    <w:rsid w:val="00464E7B"/>
    <w:rsid w:val="0046516E"/>
    <w:rsid w:val="0046547A"/>
    <w:rsid w:val="004657BC"/>
    <w:rsid w:val="00465AB3"/>
    <w:rsid w:val="00465AC9"/>
    <w:rsid w:val="00467999"/>
    <w:rsid w:val="00470122"/>
    <w:rsid w:val="00470C14"/>
    <w:rsid w:val="004716FD"/>
    <w:rsid w:val="00471879"/>
    <w:rsid w:val="004727DB"/>
    <w:rsid w:val="00473776"/>
    <w:rsid w:val="00473BFC"/>
    <w:rsid w:val="00473F40"/>
    <w:rsid w:val="004741E7"/>
    <w:rsid w:val="00474564"/>
    <w:rsid w:val="004745F8"/>
    <w:rsid w:val="00474E94"/>
    <w:rsid w:val="00475507"/>
    <w:rsid w:val="00475B01"/>
    <w:rsid w:val="00475D33"/>
    <w:rsid w:val="00475E55"/>
    <w:rsid w:val="00476166"/>
    <w:rsid w:val="00476C50"/>
    <w:rsid w:val="00477A50"/>
    <w:rsid w:val="00477BA0"/>
    <w:rsid w:val="0048048E"/>
    <w:rsid w:val="004804A4"/>
    <w:rsid w:val="00480993"/>
    <w:rsid w:val="00480E23"/>
    <w:rsid w:val="00481333"/>
    <w:rsid w:val="004815A6"/>
    <w:rsid w:val="00482692"/>
    <w:rsid w:val="00482D50"/>
    <w:rsid w:val="00483590"/>
    <w:rsid w:val="004838E0"/>
    <w:rsid w:val="00483B9C"/>
    <w:rsid w:val="00483CD9"/>
    <w:rsid w:val="00483F1A"/>
    <w:rsid w:val="004844B2"/>
    <w:rsid w:val="00484679"/>
    <w:rsid w:val="004852ED"/>
    <w:rsid w:val="004868BA"/>
    <w:rsid w:val="00487477"/>
    <w:rsid w:val="00487708"/>
    <w:rsid w:val="0048771D"/>
    <w:rsid w:val="00487902"/>
    <w:rsid w:val="00487FD0"/>
    <w:rsid w:val="00492B76"/>
    <w:rsid w:val="00492E26"/>
    <w:rsid w:val="00492F4F"/>
    <w:rsid w:val="00492FDE"/>
    <w:rsid w:val="00493182"/>
    <w:rsid w:val="0049327C"/>
    <w:rsid w:val="00493479"/>
    <w:rsid w:val="004937B0"/>
    <w:rsid w:val="0049380B"/>
    <w:rsid w:val="00493871"/>
    <w:rsid w:val="00493ABA"/>
    <w:rsid w:val="00493DD6"/>
    <w:rsid w:val="00494AF9"/>
    <w:rsid w:val="00494C3F"/>
    <w:rsid w:val="0049514C"/>
    <w:rsid w:val="00495166"/>
    <w:rsid w:val="00496EC0"/>
    <w:rsid w:val="00497142"/>
    <w:rsid w:val="0049725A"/>
    <w:rsid w:val="00497290"/>
    <w:rsid w:val="00497727"/>
    <w:rsid w:val="004978FD"/>
    <w:rsid w:val="00497A44"/>
    <w:rsid w:val="00497EDF"/>
    <w:rsid w:val="004A0F46"/>
    <w:rsid w:val="004A13CA"/>
    <w:rsid w:val="004A1798"/>
    <w:rsid w:val="004A1DF0"/>
    <w:rsid w:val="004A2169"/>
    <w:rsid w:val="004A2B09"/>
    <w:rsid w:val="004A2D07"/>
    <w:rsid w:val="004A2F01"/>
    <w:rsid w:val="004A33E8"/>
    <w:rsid w:val="004A3433"/>
    <w:rsid w:val="004A343D"/>
    <w:rsid w:val="004A34CC"/>
    <w:rsid w:val="004A350F"/>
    <w:rsid w:val="004A3895"/>
    <w:rsid w:val="004A3CC0"/>
    <w:rsid w:val="004A4827"/>
    <w:rsid w:val="004A488C"/>
    <w:rsid w:val="004A4EE8"/>
    <w:rsid w:val="004A539C"/>
    <w:rsid w:val="004A55AB"/>
    <w:rsid w:val="004A5774"/>
    <w:rsid w:val="004A64EE"/>
    <w:rsid w:val="004A6633"/>
    <w:rsid w:val="004A66B9"/>
    <w:rsid w:val="004A69A4"/>
    <w:rsid w:val="004A6C6C"/>
    <w:rsid w:val="004A72A6"/>
    <w:rsid w:val="004A738F"/>
    <w:rsid w:val="004A7741"/>
    <w:rsid w:val="004A7837"/>
    <w:rsid w:val="004A7B44"/>
    <w:rsid w:val="004A7E91"/>
    <w:rsid w:val="004A7F8D"/>
    <w:rsid w:val="004B25B2"/>
    <w:rsid w:val="004B2EE6"/>
    <w:rsid w:val="004B2FC3"/>
    <w:rsid w:val="004B339D"/>
    <w:rsid w:val="004B3DE7"/>
    <w:rsid w:val="004B45DA"/>
    <w:rsid w:val="004B4982"/>
    <w:rsid w:val="004B4CE0"/>
    <w:rsid w:val="004B5253"/>
    <w:rsid w:val="004B5723"/>
    <w:rsid w:val="004B6475"/>
    <w:rsid w:val="004B6640"/>
    <w:rsid w:val="004B6841"/>
    <w:rsid w:val="004B698B"/>
    <w:rsid w:val="004B72F7"/>
    <w:rsid w:val="004B7424"/>
    <w:rsid w:val="004B7B40"/>
    <w:rsid w:val="004B7DC1"/>
    <w:rsid w:val="004C0374"/>
    <w:rsid w:val="004C0B19"/>
    <w:rsid w:val="004C0CD4"/>
    <w:rsid w:val="004C0D90"/>
    <w:rsid w:val="004C1738"/>
    <w:rsid w:val="004C1C84"/>
    <w:rsid w:val="004C1CD5"/>
    <w:rsid w:val="004C21A3"/>
    <w:rsid w:val="004C25A8"/>
    <w:rsid w:val="004C2928"/>
    <w:rsid w:val="004C2FF2"/>
    <w:rsid w:val="004C3333"/>
    <w:rsid w:val="004C49DF"/>
    <w:rsid w:val="004C4DE5"/>
    <w:rsid w:val="004C5395"/>
    <w:rsid w:val="004C633D"/>
    <w:rsid w:val="004C6D9F"/>
    <w:rsid w:val="004C74D4"/>
    <w:rsid w:val="004C7706"/>
    <w:rsid w:val="004C7D74"/>
    <w:rsid w:val="004C7F23"/>
    <w:rsid w:val="004D0768"/>
    <w:rsid w:val="004D09B2"/>
    <w:rsid w:val="004D13A3"/>
    <w:rsid w:val="004D1FA5"/>
    <w:rsid w:val="004D20BE"/>
    <w:rsid w:val="004D2131"/>
    <w:rsid w:val="004D2738"/>
    <w:rsid w:val="004D2862"/>
    <w:rsid w:val="004D2890"/>
    <w:rsid w:val="004D2A00"/>
    <w:rsid w:val="004D2C23"/>
    <w:rsid w:val="004D2E7F"/>
    <w:rsid w:val="004D39EB"/>
    <w:rsid w:val="004D3BAA"/>
    <w:rsid w:val="004D3BEF"/>
    <w:rsid w:val="004D3CEC"/>
    <w:rsid w:val="004D48E5"/>
    <w:rsid w:val="004D4EBC"/>
    <w:rsid w:val="004D539B"/>
    <w:rsid w:val="004D53E9"/>
    <w:rsid w:val="004D54CF"/>
    <w:rsid w:val="004D57CE"/>
    <w:rsid w:val="004D62BD"/>
    <w:rsid w:val="004D6802"/>
    <w:rsid w:val="004D6959"/>
    <w:rsid w:val="004D6BC5"/>
    <w:rsid w:val="004D7036"/>
    <w:rsid w:val="004D71E7"/>
    <w:rsid w:val="004D79D8"/>
    <w:rsid w:val="004D7E7D"/>
    <w:rsid w:val="004E0AA2"/>
    <w:rsid w:val="004E0D35"/>
    <w:rsid w:val="004E133E"/>
    <w:rsid w:val="004E1788"/>
    <w:rsid w:val="004E1A51"/>
    <w:rsid w:val="004E2164"/>
    <w:rsid w:val="004E21B4"/>
    <w:rsid w:val="004E243D"/>
    <w:rsid w:val="004E2512"/>
    <w:rsid w:val="004E291E"/>
    <w:rsid w:val="004E29C0"/>
    <w:rsid w:val="004E2AE6"/>
    <w:rsid w:val="004E2BF3"/>
    <w:rsid w:val="004E2C17"/>
    <w:rsid w:val="004E2FAE"/>
    <w:rsid w:val="004E3030"/>
    <w:rsid w:val="004E318C"/>
    <w:rsid w:val="004E3532"/>
    <w:rsid w:val="004E3771"/>
    <w:rsid w:val="004E4B24"/>
    <w:rsid w:val="004E4BFA"/>
    <w:rsid w:val="004E53B7"/>
    <w:rsid w:val="004E5836"/>
    <w:rsid w:val="004E5E21"/>
    <w:rsid w:val="004E6386"/>
    <w:rsid w:val="004E66B3"/>
    <w:rsid w:val="004E66BC"/>
    <w:rsid w:val="004E68D8"/>
    <w:rsid w:val="004E6F8C"/>
    <w:rsid w:val="004E73B1"/>
    <w:rsid w:val="004E75E2"/>
    <w:rsid w:val="004F002D"/>
    <w:rsid w:val="004F00F0"/>
    <w:rsid w:val="004F030E"/>
    <w:rsid w:val="004F047B"/>
    <w:rsid w:val="004F0512"/>
    <w:rsid w:val="004F1804"/>
    <w:rsid w:val="004F180E"/>
    <w:rsid w:val="004F3CDD"/>
    <w:rsid w:val="004F4041"/>
    <w:rsid w:val="004F458B"/>
    <w:rsid w:val="004F519D"/>
    <w:rsid w:val="004F5408"/>
    <w:rsid w:val="004F5452"/>
    <w:rsid w:val="004F548E"/>
    <w:rsid w:val="004F54E1"/>
    <w:rsid w:val="004F56CD"/>
    <w:rsid w:val="004F71BE"/>
    <w:rsid w:val="004F754B"/>
    <w:rsid w:val="004F76F4"/>
    <w:rsid w:val="004F7787"/>
    <w:rsid w:val="004F7CBE"/>
    <w:rsid w:val="004F7E82"/>
    <w:rsid w:val="004F7FEE"/>
    <w:rsid w:val="00500111"/>
    <w:rsid w:val="00500415"/>
    <w:rsid w:val="00500BF9"/>
    <w:rsid w:val="00500DA6"/>
    <w:rsid w:val="00500FF6"/>
    <w:rsid w:val="00501040"/>
    <w:rsid w:val="0050159D"/>
    <w:rsid w:val="00501D0C"/>
    <w:rsid w:val="00502149"/>
    <w:rsid w:val="00502680"/>
    <w:rsid w:val="005046A6"/>
    <w:rsid w:val="005046CD"/>
    <w:rsid w:val="00505FCA"/>
    <w:rsid w:val="00506583"/>
    <w:rsid w:val="005073E7"/>
    <w:rsid w:val="005074B8"/>
    <w:rsid w:val="005077EF"/>
    <w:rsid w:val="00507872"/>
    <w:rsid w:val="00507ED6"/>
    <w:rsid w:val="00510576"/>
    <w:rsid w:val="00510BDB"/>
    <w:rsid w:val="0051153D"/>
    <w:rsid w:val="005115D7"/>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919"/>
    <w:rsid w:val="00515B2D"/>
    <w:rsid w:val="005165FF"/>
    <w:rsid w:val="00516CCD"/>
    <w:rsid w:val="005174DE"/>
    <w:rsid w:val="00517556"/>
    <w:rsid w:val="00517856"/>
    <w:rsid w:val="005179F3"/>
    <w:rsid w:val="00520E1E"/>
    <w:rsid w:val="00520E59"/>
    <w:rsid w:val="00520FF5"/>
    <w:rsid w:val="00520FF7"/>
    <w:rsid w:val="00521522"/>
    <w:rsid w:val="00521A9F"/>
    <w:rsid w:val="00521BE8"/>
    <w:rsid w:val="00521F32"/>
    <w:rsid w:val="0052233E"/>
    <w:rsid w:val="00522E09"/>
    <w:rsid w:val="005233FB"/>
    <w:rsid w:val="0052377F"/>
    <w:rsid w:val="00523AD3"/>
    <w:rsid w:val="0052428D"/>
    <w:rsid w:val="0052445A"/>
    <w:rsid w:val="00525633"/>
    <w:rsid w:val="005258A3"/>
    <w:rsid w:val="005268D9"/>
    <w:rsid w:val="00527A18"/>
    <w:rsid w:val="00527BFF"/>
    <w:rsid w:val="00527E85"/>
    <w:rsid w:val="00530498"/>
    <w:rsid w:val="0053051C"/>
    <w:rsid w:val="00531529"/>
    <w:rsid w:val="00531EDA"/>
    <w:rsid w:val="00531FB7"/>
    <w:rsid w:val="005322B0"/>
    <w:rsid w:val="0053315E"/>
    <w:rsid w:val="00533DFA"/>
    <w:rsid w:val="00534A09"/>
    <w:rsid w:val="00534E08"/>
    <w:rsid w:val="00535E32"/>
    <w:rsid w:val="00536063"/>
    <w:rsid w:val="00536C1E"/>
    <w:rsid w:val="00536F01"/>
    <w:rsid w:val="00536F3C"/>
    <w:rsid w:val="0053710F"/>
    <w:rsid w:val="00537E81"/>
    <w:rsid w:val="00540347"/>
    <w:rsid w:val="005409A9"/>
    <w:rsid w:val="005411D4"/>
    <w:rsid w:val="005415A9"/>
    <w:rsid w:val="00541E48"/>
    <w:rsid w:val="0054298F"/>
    <w:rsid w:val="00542A4B"/>
    <w:rsid w:val="00542D68"/>
    <w:rsid w:val="00542F9E"/>
    <w:rsid w:val="00543536"/>
    <w:rsid w:val="005436F8"/>
    <w:rsid w:val="005445E3"/>
    <w:rsid w:val="00545348"/>
    <w:rsid w:val="00545428"/>
    <w:rsid w:val="00545B86"/>
    <w:rsid w:val="005460A7"/>
    <w:rsid w:val="00546400"/>
    <w:rsid w:val="00550B07"/>
    <w:rsid w:val="005517C3"/>
    <w:rsid w:val="00551BB0"/>
    <w:rsid w:val="005520AE"/>
    <w:rsid w:val="00552ABA"/>
    <w:rsid w:val="00552F7E"/>
    <w:rsid w:val="0055302A"/>
    <w:rsid w:val="0055394C"/>
    <w:rsid w:val="00553B4E"/>
    <w:rsid w:val="00553BED"/>
    <w:rsid w:val="00553D66"/>
    <w:rsid w:val="005544B4"/>
    <w:rsid w:val="005544FB"/>
    <w:rsid w:val="00554FD7"/>
    <w:rsid w:val="005551CC"/>
    <w:rsid w:val="00555575"/>
    <w:rsid w:val="00555E05"/>
    <w:rsid w:val="0055615D"/>
    <w:rsid w:val="00557C53"/>
    <w:rsid w:val="00560F17"/>
    <w:rsid w:val="00560F5F"/>
    <w:rsid w:val="005613F0"/>
    <w:rsid w:val="00561678"/>
    <w:rsid w:val="00561870"/>
    <w:rsid w:val="00561F4E"/>
    <w:rsid w:val="00562DB0"/>
    <w:rsid w:val="00563610"/>
    <w:rsid w:val="0056397A"/>
    <w:rsid w:val="00563F3F"/>
    <w:rsid w:val="00564446"/>
    <w:rsid w:val="00565397"/>
    <w:rsid w:val="0056549F"/>
    <w:rsid w:val="00566540"/>
    <w:rsid w:val="00566B36"/>
    <w:rsid w:val="00567648"/>
    <w:rsid w:val="005677A5"/>
    <w:rsid w:val="00567F4A"/>
    <w:rsid w:val="005706CB"/>
    <w:rsid w:val="005706E3"/>
    <w:rsid w:val="00570908"/>
    <w:rsid w:val="00570F74"/>
    <w:rsid w:val="0057149C"/>
    <w:rsid w:val="00571714"/>
    <w:rsid w:val="00571878"/>
    <w:rsid w:val="00571DDF"/>
    <w:rsid w:val="0057226C"/>
    <w:rsid w:val="00572447"/>
    <w:rsid w:val="00572518"/>
    <w:rsid w:val="005742BC"/>
    <w:rsid w:val="00574709"/>
    <w:rsid w:val="00574949"/>
    <w:rsid w:val="00575158"/>
    <w:rsid w:val="005754B2"/>
    <w:rsid w:val="00575656"/>
    <w:rsid w:val="00575869"/>
    <w:rsid w:val="00575891"/>
    <w:rsid w:val="00575FF0"/>
    <w:rsid w:val="0057628C"/>
    <w:rsid w:val="00576ACF"/>
    <w:rsid w:val="00576E70"/>
    <w:rsid w:val="00577E42"/>
    <w:rsid w:val="00580E63"/>
    <w:rsid w:val="005810B1"/>
    <w:rsid w:val="005812D5"/>
    <w:rsid w:val="005817B0"/>
    <w:rsid w:val="00581CCD"/>
    <w:rsid w:val="0058216E"/>
    <w:rsid w:val="0058238F"/>
    <w:rsid w:val="00582B6A"/>
    <w:rsid w:val="00582DB8"/>
    <w:rsid w:val="00582EEB"/>
    <w:rsid w:val="00583162"/>
    <w:rsid w:val="005833B3"/>
    <w:rsid w:val="005834D9"/>
    <w:rsid w:val="00583752"/>
    <w:rsid w:val="00583D28"/>
    <w:rsid w:val="00583D47"/>
    <w:rsid w:val="00583E1A"/>
    <w:rsid w:val="00584C06"/>
    <w:rsid w:val="00584CE5"/>
    <w:rsid w:val="00584DB1"/>
    <w:rsid w:val="005853B3"/>
    <w:rsid w:val="00585A6A"/>
    <w:rsid w:val="00586A36"/>
    <w:rsid w:val="00586B46"/>
    <w:rsid w:val="00586BC5"/>
    <w:rsid w:val="00586CAE"/>
    <w:rsid w:val="005879D9"/>
    <w:rsid w:val="00587A0B"/>
    <w:rsid w:val="00587AD6"/>
    <w:rsid w:val="00587C22"/>
    <w:rsid w:val="00587D8D"/>
    <w:rsid w:val="00590614"/>
    <w:rsid w:val="00590903"/>
    <w:rsid w:val="00591144"/>
    <w:rsid w:val="005912A8"/>
    <w:rsid w:val="0059146D"/>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EB7"/>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6"/>
    <w:rsid w:val="005A35A7"/>
    <w:rsid w:val="005A368F"/>
    <w:rsid w:val="005A3CD5"/>
    <w:rsid w:val="005A4032"/>
    <w:rsid w:val="005A441F"/>
    <w:rsid w:val="005A4765"/>
    <w:rsid w:val="005A4AC4"/>
    <w:rsid w:val="005A4C4A"/>
    <w:rsid w:val="005A4E82"/>
    <w:rsid w:val="005A4FD9"/>
    <w:rsid w:val="005A5600"/>
    <w:rsid w:val="005A5671"/>
    <w:rsid w:val="005A5D51"/>
    <w:rsid w:val="005A6193"/>
    <w:rsid w:val="005A61A8"/>
    <w:rsid w:val="005A635E"/>
    <w:rsid w:val="005A69ED"/>
    <w:rsid w:val="005A6AAB"/>
    <w:rsid w:val="005A76BD"/>
    <w:rsid w:val="005B020A"/>
    <w:rsid w:val="005B0B5A"/>
    <w:rsid w:val="005B0DB7"/>
    <w:rsid w:val="005B10C6"/>
    <w:rsid w:val="005B1633"/>
    <w:rsid w:val="005B19CC"/>
    <w:rsid w:val="005B1B16"/>
    <w:rsid w:val="005B1F64"/>
    <w:rsid w:val="005B21B7"/>
    <w:rsid w:val="005B22CE"/>
    <w:rsid w:val="005B23B1"/>
    <w:rsid w:val="005B3593"/>
    <w:rsid w:val="005B36FC"/>
    <w:rsid w:val="005B3CC9"/>
    <w:rsid w:val="005B4690"/>
    <w:rsid w:val="005B47DC"/>
    <w:rsid w:val="005B48F6"/>
    <w:rsid w:val="005B51A9"/>
    <w:rsid w:val="005B5F25"/>
    <w:rsid w:val="005B649D"/>
    <w:rsid w:val="005B64D9"/>
    <w:rsid w:val="005B6BD6"/>
    <w:rsid w:val="005B6CF6"/>
    <w:rsid w:val="005B78CC"/>
    <w:rsid w:val="005B7B37"/>
    <w:rsid w:val="005C0213"/>
    <w:rsid w:val="005C023F"/>
    <w:rsid w:val="005C0300"/>
    <w:rsid w:val="005C05E3"/>
    <w:rsid w:val="005C0E78"/>
    <w:rsid w:val="005C0F1C"/>
    <w:rsid w:val="005C1011"/>
    <w:rsid w:val="005C1599"/>
    <w:rsid w:val="005C17E7"/>
    <w:rsid w:val="005C1EBA"/>
    <w:rsid w:val="005C1F16"/>
    <w:rsid w:val="005C24BF"/>
    <w:rsid w:val="005C343E"/>
    <w:rsid w:val="005C36BE"/>
    <w:rsid w:val="005C3E80"/>
    <w:rsid w:val="005C3EFF"/>
    <w:rsid w:val="005C40B5"/>
    <w:rsid w:val="005C4312"/>
    <w:rsid w:val="005C45B0"/>
    <w:rsid w:val="005C45BD"/>
    <w:rsid w:val="005C4AE9"/>
    <w:rsid w:val="005C4B17"/>
    <w:rsid w:val="005C58E0"/>
    <w:rsid w:val="005C5AF3"/>
    <w:rsid w:val="005C5E10"/>
    <w:rsid w:val="005C6469"/>
    <w:rsid w:val="005C66F5"/>
    <w:rsid w:val="005C67AE"/>
    <w:rsid w:val="005C6B83"/>
    <w:rsid w:val="005C6E05"/>
    <w:rsid w:val="005C77F5"/>
    <w:rsid w:val="005D0255"/>
    <w:rsid w:val="005D0BCB"/>
    <w:rsid w:val="005D1238"/>
    <w:rsid w:val="005D33B0"/>
    <w:rsid w:val="005D3C59"/>
    <w:rsid w:val="005D3E1C"/>
    <w:rsid w:val="005D4EA4"/>
    <w:rsid w:val="005D4FA6"/>
    <w:rsid w:val="005D6339"/>
    <w:rsid w:val="005D68B0"/>
    <w:rsid w:val="005D6B8B"/>
    <w:rsid w:val="005D6BFE"/>
    <w:rsid w:val="005D6F96"/>
    <w:rsid w:val="005D76CC"/>
    <w:rsid w:val="005D7AF3"/>
    <w:rsid w:val="005E3A81"/>
    <w:rsid w:val="005E40B2"/>
    <w:rsid w:val="005E4F17"/>
    <w:rsid w:val="005E5C02"/>
    <w:rsid w:val="005E5C5A"/>
    <w:rsid w:val="005E63AB"/>
    <w:rsid w:val="005E6759"/>
    <w:rsid w:val="005E688C"/>
    <w:rsid w:val="005F07E1"/>
    <w:rsid w:val="005F09AC"/>
    <w:rsid w:val="005F0FD2"/>
    <w:rsid w:val="005F10BF"/>
    <w:rsid w:val="005F16E3"/>
    <w:rsid w:val="005F2315"/>
    <w:rsid w:val="005F25C7"/>
    <w:rsid w:val="005F27D1"/>
    <w:rsid w:val="005F27EC"/>
    <w:rsid w:val="005F2CFA"/>
    <w:rsid w:val="005F3133"/>
    <w:rsid w:val="005F36BB"/>
    <w:rsid w:val="005F3ABB"/>
    <w:rsid w:val="005F48CC"/>
    <w:rsid w:val="005F4EB9"/>
    <w:rsid w:val="005F590A"/>
    <w:rsid w:val="005F59DB"/>
    <w:rsid w:val="005F5BEC"/>
    <w:rsid w:val="005F5D61"/>
    <w:rsid w:val="005F604E"/>
    <w:rsid w:val="005F60E7"/>
    <w:rsid w:val="005F66FD"/>
    <w:rsid w:val="005F67F2"/>
    <w:rsid w:val="005F74EB"/>
    <w:rsid w:val="0060058D"/>
    <w:rsid w:val="0060119A"/>
    <w:rsid w:val="00601376"/>
    <w:rsid w:val="006013BC"/>
    <w:rsid w:val="0060192C"/>
    <w:rsid w:val="00602BB8"/>
    <w:rsid w:val="00602FC6"/>
    <w:rsid w:val="00603375"/>
    <w:rsid w:val="00603378"/>
    <w:rsid w:val="00603764"/>
    <w:rsid w:val="006048A4"/>
    <w:rsid w:val="00604B3D"/>
    <w:rsid w:val="00605480"/>
    <w:rsid w:val="00605DAE"/>
    <w:rsid w:val="00606986"/>
    <w:rsid w:val="00606D57"/>
    <w:rsid w:val="00607173"/>
    <w:rsid w:val="006071D6"/>
    <w:rsid w:val="006075BB"/>
    <w:rsid w:val="006076C4"/>
    <w:rsid w:val="00607B9E"/>
    <w:rsid w:val="00607DAF"/>
    <w:rsid w:val="00607EA4"/>
    <w:rsid w:val="00610012"/>
    <w:rsid w:val="0061041F"/>
    <w:rsid w:val="00610D94"/>
    <w:rsid w:val="00610F33"/>
    <w:rsid w:val="006114DD"/>
    <w:rsid w:val="00611552"/>
    <w:rsid w:val="006116D9"/>
    <w:rsid w:val="00612471"/>
    <w:rsid w:val="00612826"/>
    <w:rsid w:val="00613066"/>
    <w:rsid w:val="00613265"/>
    <w:rsid w:val="006139B7"/>
    <w:rsid w:val="006139C0"/>
    <w:rsid w:val="00614443"/>
    <w:rsid w:val="0061466B"/>
    <w:rsid w:val="006149C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790"/>
    <w:rsid w:val="00623E9C"/>
    <w:rsid w:val="0062411C"/>
    <w:rsid w:val="00624BB8"/>
    <w:rsid w:val="00624C96"/>
    <w:rsid w:val="00625739"/>
    <w:rsid w:val="00625D24"/>
    <w:rsid w:val="00625EBD"/>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1B50"/>
    <w:rsid w:val="006324B1"/>
    <w:rsid w:val="00632A35"/>
    <w:rsid w:val="00632E3D"/>
    <w:rsid w:val="0063308E"/>
    <w:rsid w:val="0063392F"/>
    <w:rsid w:val="00633BEF"/>
    <w:rsid w:val="00634118"/>
    <w:rsid w:val="006341DD"/>
    <w:rsid w:val="00634358"/>
    <w:rsid w:val="00634BD8"/>
    <w:rsid w:val="00635FCC"/>
    <w:rsid w:val="006363C5"/>
    <w:rsid w:val="00636C93"/>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585"/>
    <w:rsid w:val="006448BD"/>
    <w:rsid w:val="00644A92"/>
    <w:rsid w:val="00645815"/>
    <w:rsid w:val="00645BA8"/>
    <w:rsid w:val="00646663"/>
    <w:rsid w:val="00646853"/>
    <w:rsid w:val="00646A75"/>
    <w:rsid w:val="00646FBC"/>
    <w:rsid w:val="00647125"/>
    <w:rsid w:val="0064730A"/>
    <w:rsid w:val="00647838"/>
    <w:rsid w:val="006478BA"/>
    <w:rsid w:val="00647A86"/>
    <w:rsid w:val="00650128"/>
    <w:rsid w:val="006501AF"/>
    <w:rsid w:val="00650270"/>
    <w:rsid w:val="006502E8"/>
    <w:rsid w:val="00650531"/>
    <w:rsid w:val="00651050"/>
    <w:rsid w:val="00651357"/>
    <w:rsid w:val="006513A0"/>
    <w:rsid w:val="00651ED7"/>
    <w:rsid w:val="0065212B"/>
    <w:rsid w:val="0065215F"/>
    <w:rsid w:val="0065265E"/>
    <w:rsid w:val="00652BF6"/>
    <w:rsid w:val="00653460"/>
    <w:rsid w:val="00653666"/>
    <w:rsid w:val="006549B1"/>
    <w:rsid w:val="00654A6D"/>
    <w:rsid w:val="00654ECF"/>
    <w:rsid w:val="0065500C"/>
    <w:rsid w:val="00655313"/>
    <w:rsid w:val="0065604D"/>
    <w:rsid w:val="00656073"/>
    <w:rsid w:val="00656CAC"/>
    <w:rsid w:val="00656E15"/>
    <w:rsid w:val="00656E54"/>
    <w:rsid w:val="006571E5"/>
    <w:rsid w:val="00657234"/>
    <w:rsid w:val="006573D3"/>
    <w:rsid w:val="006573DC"/>
    <w:rsid w:val="00657908"/>
    <w:rsid w:val="00657B33"/>
    <w:rsid w:val="00657B6D"/>
    <w:rsid w:val="00657BFF"/>
    <w:rsid w:val="006600E6"/>
    <w:rsid w:val="006600F8"/>
    <w:rsid w:val="00660200"/>
    <w:rsid w:val="006603F6"/>
    <w:rsid w:val="00660549"/>
    <w:rsid w:val="006607EE"/>
    <w:rsid w:val="00660FC1"/>
    <w:rsid w:val="00661E37"/>
    <w:rsid w:val="00662031"/>
    <w:rsid w:val="0066249C"/>
    <w:rsid w:val="00662C9D"/>
    <w:rsid w:val="006634C1"/>
    <w:rsid w:val="0066388F"/>
    <w:rsid w:val="00663B03"/>
    <w:rsid w:val="00664901"/>
    <w:rsid w:val="00665DF4"/>
    <w:rsid w:val="00666041"/>
    <w:rsid w:val="0066667B"/>
    <w:rsid w:val="00666AC3"/>
    <w:rsid w:val="00666DA0"/>
    <w:rsid w:val="00667CC4"/>
    <w:rsid w:val="00670999"/>
    <w:rsid w:val="00670CEF"/>
    <w:rsid w:val="00671204"/>
    <w:rsid w:val="0067128B"/>
    <w:rsid w:val="00671EE7"/>
    <w:rsid w:val="00672564"/>
    <w:rsid w:val="00672722"/>
    <w:rsid w:val="00672882"/>
    <w:rsid w:val="006729BD"/>
    <w:rsid w:val="00672DE1"/>
    <w:rsid w:val="00673305"/>
    <w:rsid w:val="006737F3"/>
    <w:rsid w:val="0067394A"/>
    <w:rsid w:val="00674EC2"/>
    <w:rsid w:val="00675496"/>
    <w:rsid w:val="00675770"/>
    <w:rsid w:val="0067651B"/>
    <w:rsid w:val="00676730"/>
    <w:rsid w:val="00676915"/>
    <w:rsid w:val="00676958"/>
    <w:rsid w:val="00676B76"/>
    <w:rsid w:val="00676CC9"/>
    <w:rsid w:val="00677327"/>
    <w:rsid w:val="0067760E"/>
    <w:rsid w:val="006778C9"/>
    <w:rsid w:val="006800DF"/>
    <w:rsid w:val="006805BE"/>
    <w:rsid w:val="006807A0"/>
    <w:rsid w:val="00680885"/>
    <w:rsid w:val="00680CC1"/>
    <w:rsid w:val="00681677"/>
    <w:rsid w:val="006816BC"/>
    <w:rsid w:val="00681794"/>
    <w:rsid w:val="006818FF"/>
    <w:rsid w:val="00681A13"/>
    <w:rsid w:val="00681E7F"/>
    <w:rsid w:val="00682702"/>
    <w:rsid w:val="0068296E"/>
    <w:rsid w:val="00682ECB"/>
    <w:rsid w:val="006831B4"/>
    <w:rsid w:val="0068322B"/>
    <w:rsid w:val="006835D8"/>
    <w:rsid w:val="00683ECF"/>
    <w:rsid w:val="00684A95"/>
    <w:rsid w:val="0068696A"/>
    <w:rsid w:val="00686F53"/>
    <w:rsid w:val="00686F90"/>
    <w:rsid w:val="0068700D"/>
    <w:rsid w:val="00687366"/>
    <w:rsid w:val="0068755F"/>
    <w:rsid w:val="006879AA"/>
    <w:rsid w:val="00687AC3"/>
    <w:rsid w:val="00687B4A"/>
    <w:rsid w:val="00687B78"/>
    <w:rsid w:val="00687FC3"/>
    <w:rsid w:val="006902FA"/>
    <w:rsid w:val="006905F9"/>
    <w:rsid w:val="00691572"/>
    <w:rsid w:val="00692882"/>
    <w:rsid w:val="00692BB7"/>
    <w:rsid w:val="00692D3A"/>
    <w:rsid w:val="006930CA"/>
    <w:rsid w:val="0069354D"/>
    <w:rsid w:val="00693E25"/>
    <w:rsid w:val="0069475E"/>
    <w:rsid w:val="00694974"/>
    <w:rsid w:val="00694DB2"/>
    <w:rsid w:val="00694F11"/>
    <w:rsid w:val="00694F6F"/>
    <w:rsid w:val="00695AA2"/>
    <w:rsid w:val="006963A7"/>
    <w:rsid w:val="00696829"/>
    <w:rsid w:val="00696C85"/>
    <w:rsid w:val="00696F27"/>
    <w:rsid w:val="0069750E"/>
    <w:rsid w:val="00697529"/>
    <w:rsid w:val="0069795A"/>
    <w:rsid w:val="006A0179"/>
    <w:rsid w:val="006A03B0"/>
    <w:rsid w:val="006A0452"/>
    <w:rsid w:val="006A07C2"/>
    <w:rsid w:val="006A09C8"/>
    <w:rsid w:val="006A0A77"/>
    <w:rsid w:val="006A0CCF"/>
    <w:rsid w:val="006A14E6"/>
    <w:rsid w:val="006A14FE"/>
    <w:rsid w:val="006A1756"/>
    <w:rsid w:val="006A20E1"/>
    <w:rsid w:val="006A2EEC"/>
    <w:rsid w:val="006A3056"/>
    <w:rsid w:val="006A3128"/>
    <w:rsid w:val="006A330F"/>
    <w:rsid w:val="006A3496"/>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0B1"/>
    <w:rsid w:val="006B2825"/>
    <w:rsid w:val="006B2DA0"/>
    <w:rsid w:val="006B33B5"/>
    <w:rsid w:val="006B3B6D"/>
    <w:rsid w:val="006B3B9D"/>
    <w:rsid w:val="006B4EB7"/>
    <w:rsid w:val="006B5066"/>
    <w:rsid w:val="006B519C"/>
    <w:rsid w:val="006B5407"/>
    <w:rsid w:val="006B6286"/>
    <w:rsid w:val="006B6383"/>
    <w:rsid w:val="006B64D4"/>
    <w:rsid w:val="006B6530"/>
    <w:rsid w:val="006B67ED"/>
    <w:rsid w:val="006B6A24"/>
    <w:rsid w:val="006B70BA"/>
    <w:rsid w:val="006B719F"/>
    <w:rsid w:val="006B74A4"/>
    <w:rsid w:val="006B7B90"/>
    <w:rsid w:val="006B7C7C"/>
    <w:rsid w:val="006B7E59"/>
    <w:rsid w:val="006C01D4"/>
    <w:rsid w:val="006C01E2"/>
    <w:rsid w:val="006C07A6"/>
    <w:rsid w:val="006C0844"/>
    <w:rsid w:val="006C0E69"/>
    <w:rsid w:val="006C1751"/>
    <w:rsid w:val="006C19C1"/>
    <w:rsid w:val="006C207B"/>
    <w:rsid w:val="006C2393"/>
    <w:rsid w:val="006C24EA"/>
    <w:rsid w:val="006C3113"/>
    <w:rsid w:val="006C38AB"/>
    <w:rsid w:val="006C3BDE"/>
    <w:rsid w:val="006C3C8F"/>
    <w:rsid w:val="006C3DDD"/>
    <w:rsid w:val="006C3EB3"/>
    <w:rsid w:val="006C49EA"/>
    <w:rsid w:val="006C51A7"/>
    <w:rsid w:val="006C5433"/>
    <w:rsid w:val="006C5FDF"/>
    <w:rsid w:val="006C6381"/>
    <w:rsid w:val="006C671C"/>
    <w:rsid w:val="006C6C1C"/>
    <w:rsid w:val="006C7A27"/>
    <w:rsid w:val="006C7CA4"/>
    <w:rsid w:val="006C7EAF"/>
    <w:rsid w:val="006C7F25"/>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5DE"/>
    <w:rsid w:val="006D7698"/>
    <w:rsid w:val="006E02AB"/>
    <w:rsid w:val="006E02C5"/>
    <w:rsid w:val="006E09A1"/>
    <w:rsid w:val="006E142E"/>
    <w:rsid w:val="006E1EEA"/>
    <w:rsid w:val="006E298F"/>
    <w:rsid w:val="006E2E66"/>
    <w:rsid w:val="006E314B"/>
    <w:rsid w:val="006E36E6"/>
    <w:rsid w:val="006E398E"/>
    <w:rsid w:val="006E4AF4"/>
    <w:rsid w:val="006E4D6E"/>
    <w:rsid w:val="006E5012"/>
    <w:rsid w:val="006E5A72"/>
    <w:rsid w:val="006E5D10"/>
    <w:rsid w:val="006E68E5"/>
    <w:rsid w:val="006E761F"/>
    <w:rsid w:val="006E7AF8"/>
    <w:rsid w:val="006F0145"/>
    <w:rsid w:val="006F059E"/>
    <w:rsid w:val="006F0EAC"/>
    <w:rsid w:val="006F12B6"/>
    <w:rsid w:val="006F1E4B"/>
    <w:rsid w:val="006F20AD"/>
    <w:rsid w:val="006F2EFD"/>
    <w:rsid w:val="006F31EF"/>
    <w:rsid w:val="006F3B32"/>
    <w:rsid w:val="006F4F0A"/>
    <w:rsid w:val="006F4F98"/>
    <w:rsid w:val="006F6141"/>
    <w:rsid w:val="006F66E1"/>
    <w:rsid w:val="006F68A0"/>
    <w:rsid w:val="006F69EE"/>
    <w:rsid w:val="006F6B4D"/>
    <w:rsid w:val="006F6D33"/>
    <w:rsid w:val="006F79AC"/>
    <w:rsid w:val="00700BCA"/>
    <w:rsid w:val="00700E71"/>
    <w:rsid w:val="00701DE5"/>
    <w:rsid w:val="007028BA"/>
    <w:rsid w:val="00703017"/>
    <w:rsid w:val="0070395A"/>
    <w:rsid w:val="00703A71"/>
    <w:rsid w:val="00703CFE"/>
    <w:rsid w:val="00704252"/>
    <w:rsid w:val="00704510"/>
    <w:rsid w:val="007046DC"/>
    <w:rsid w:val="00704A78"/>
    <w:rsid w:val="00704DC8"/>
    <w:rsid w:val="00704E38"/>
    <w:rsid w:val="00705B66"/>
    <w:rsid w:val="00705B6A"/>
    <w:rsid w:val="00706427"/>
    <w:rsid w:val="00706765"/>
    <w:rsid w:val="00706C0E"/>
    <w:rsid w:val="0070729E"/>
    <w:rsid w:val="00707344"/>
    <w:rsid w:val="007075F3"/>
    <w:rsid w:val="00711B01"/>
    <w:rsid w:val="00711C83"/>
    <w:rsid w:val="00711E7E"/>
    <w:rsid w:val="007124AF"/>
    <w:rsid w:val="007128B4"/>
    <w:rsid w:val="00712CC9"/>
    <w:rsid w:val="00712DDE"/>
    <w:rsid w:val="007133BA"/>
    <w:rsid w:val="00713E78"/>
    <w:rsid w:val="007141BF"/>
    <w:rsid w:val="0071466E"/>
    <w:rsid w:val="00715AE6"/>
    <w:rsid w:val="00715D5C"/>
    <w:rsid w:val="007162F1"/>
    <w:rsid w:val="00716DD3"/>
    <w:rsid w:val="00716E2A"/>
    <w:rsid w:val="00717165"/>
    <w:rsid w:val="0071720A"/>
    <w:rsid w:val="00717913"/>
    <w:rsid w:val="007205E0"/>
    <w:rsid w:val="00720666"/>
    <w:rsid w:val="007206C8"/>
    <w:rsid w:val="00720788"/>
    <w:rsid w:val="007209E9"/>
    <w:rsid w:val="00720B5D"/>
    <w:rsid w:val="00721619"/>
    <w:rsid w:val="0072211E"/>
    <w:rsid w:val="0072324A"/>
    <w:rsid w:val="00723588"/>
    <w:rsid w:val="00723678"/>
    <w:rsid w:val="007239A2"/>
    <w:rsid w:val="00723D32"/>
    <w:rsid w:val="007252FC"/>
    <w:rsid w:val="007267A4"/>
    <w:rsid w:val="007274EC"/>
    <w:rsid w:val="00727DED"/>
    <w:rsid w:val="007303FB"/>
    <w:rsid w:val="00730886"/>
    <w:rsid w:val="007308ED"/>
    <w:rsid w:val="007309EE"/>
    <w:rsid w:val="00730B54"/>
    <w:rsid w:val="0073110A"/>
    <w:rsid w:val="00731999"/>
    <w:rsid w:val="007326E9"/>
    <w:rsid w:val="00732778"/>
    <w:rsid w:val="007328BB"/>
    <w:rsid w:val="007329FD"/>
    <w:rsid w:val="00732AA5"/>
    <w:rsid w:val="00732F12"/>
    <w:rsid w:val="007336DD"/>
    <w:rsid w:val="00733769"/>
    <w:rsid w:val="0073419C"/>
    <w:rsid w:val="007341C4"/>
    <w:rsid w:val="007342D8"/>
    <w:rsid w:val="00734D40"/>
    <w:rsid w:val="00734DF2"/>
    <w:rsid w:val="00735663"/>
    <w:rsid w:val="007357B4"/>
    <w:rsid w:val="00736563"/>
    <w:rsid w:val="00736597"/>
    <w:rsid w:val="00737E96"/>
    <w:rsid w:val="0074093E"/>
    <w:rsid w:val="0074110A"/>
    <w:rsid w:val="007412F1"/>
    <w:rsid w:val="0074154C"/>
    <w:rsid w:val="007417E7"/>
    <w:rsid w:val="00741853"/>
    <w:rsid w:val="00741AA3"/>
    <w:rsid w:val="00742959"/>
    <w:rsid w:val="00742D0D"/>
    <w:rsid w:val="00742EA3"/>
    <w:rsid w:val="007433F2"/>
    <w:rsid w:val="00743822"/>
    <w:rsid w:val="007438D2"/>
    <w:rsid w:val="00743A5F"/>
    <w:rsid w:val="00744132"/>
    <w:rsid w:val="007447A6"/>
    <w:rsid w:val="00745089"/>
    <w:rsid w:val="0074514D"/>
    <w:rsid w:val="00745333"/>
    <w:rsid w:val="00745C41"/>
    <w:rsid w:val="00746414"/>
    <w:rsid w:val="00746963"/>
    <w:rsid w:val="00746972"/>
    <w:rsid w:val="00746C2B"/>
    <w:rsid w:val="007475F6"/>
    <w:rsid w:val="00747A68"/>
    <w:rsid w:val="00747B18"/>
    <w:rsid w:val="00747B56"/>
    <w:rsid w:val="00750163"/>
    <w:rsid w:val="00751005"/>
    <w:rsid w:val="00751147"/>
    <w:rsid w:val="007514CE"/>
    <w:rsid w:val="00751F33"/>
    <w:rsid w:val="0075220B"/>
    <w:rsid w:val="007524B3"/>
    <w:rsid w:val="007526C2"/>
    <w:rsid w:val="00752EB9"/>
    <w:rsid w:val="0075397D"/>
    <w:rsid w:val="00753BA8"/>
    <w:rsid w:val="00753C4C"/>
    <w:rsid w:val="007541E7"/>
    <w:rsid w:val="00754292"/>
    <w:rsid w:val="0075440A"/>
    <w:rsid w:val="00754758"/>
    <w:rsid w:val="007547C7"/>
    <w:rsid w:val="00754803"/>
    <w:rsid w:val="00754D8C"/>
    <w:rsid w:val="00754F1C"/>
    <w:rsid w:val="007552CF"/>
    <w:rsid w:val="007554EF"/>
    <w:rsid w:val="007563C3"/>
    <w:rsid w:val="007568A4"/>
    <w:rsid w:val="0075729B"/>
    <w:rsid w:val="00757597"/>
    <w:rsid w:val="00757661"/>
    <w:rsid w:val="00757FCD"/>
    <w:rsid w:val="00760A65"/>
    <w:rsid w:val="00760CBF"/>
    <w:rsid w:val="00760F2E"/>
    <w:rsid w:val="00761152"/>
    <w:rsid w:val="0076133D"/>
    <w:rsid w:val="007614C0"/>
    <w:rsid w:val="00762A20"/>
    <w:rsid w:val="007630DE"/>
    <w:rsid w:val="0076321B"/>
    <w:rsid w:val="007637FC"/>
    <w:rsid w:val="00763A5B"/>
    <w:rsid w:val="00763B87"/>
    <w:rsid w:val="007649BA"/>
    <w:rsid w:val="00764DED"/>
    <w:rsid w:val="00765456"/>
    <w:rsid w:val="00766D1C"/>
    <w:rsid w:val="007675FD"/>
    <w:rsid w:val="007676DA"/>
    <w:rsid w:val="00770501"/>
    <w:rsid w:val="007713BA"/>
    <w:rsid w:val="00771432"/>
    <w:rsid w:val="007720FB"/>
    <w:rsid w:val="007722BE"/>
    <w:rsid w:val="007722F4"/>
    <w:rsid w:val="0077257F"/>
    <w:rsid w:val="007728F3"/>
    <w:rsid w:val="00772B16"/>
    <w:rsid w:val="00772C86"/>
    <w:rsid w:val="007731EC"/>
    <w:rsid w:val="00774322"/>
    <w:rsid w:val="007748A4"/>
    <w:rsid w:val="00774B85"/>
    <w:rsid w:val="00774D93"/>
    <w:rsid w:val="00775B06"/>
    <w:rsid w:val="00775C57"/>
    <w:rsid w:val="00776025"/>
    <w:rsid w:val="00776091"/>
    <w:rsid w:val="00777F72"/>
    <w:rsid w:val="007801BF"/>
    <w:rsid w:val="00780C23"/>
    <w:rsid w:val="00780E57"/>
    <w:rsid w:val="00781002"/>
    <w:rsid w:val="00781011"/>
    <w:rsid w:val="00781454"/>
    <w:rsid w:val="00781585"/>
    <w:rsid w:val="00781653"/>
    <w:rsid w:val="00781A98"/>
    <w:rsid w:val="007821F6"/>
    <w:rsid w:val="007823D9"/>
    <w:rsid w:val="00784907"/>
    <w:rsid w:val="0078581D"/>
    <w:rsid w:val="00785DDE"/>
    <w:rsid w:val="00785FE2"/>
    <w:rsid w:val="00786083"/>
    <w:rsid w:val="00786190"/>
    <w:rsid w:val="0078697D"/>
    <w:rsid w:val="00786A0C"/>
    <w:rsid w:val="00787040"/>
    <w:rsid w:val="00790839"/>
    <w:rsid w:val="0079094A"/>
    <w:rsid w:val="00790AD6"/>
    <w:rsid w:val="0079109B"/>
    <w:rsid w:val="00791264"/>
    <w:rsid w:val="00792673"/>
    <w:rsid w:val="00793011"/>
    <w:rsid w:val="00793B9E"/>
    <w:rsid w:val="00793E75"/>
    <w:rsid w:val="00794104"/>
    <w:rsid w:val="007947C6"/>
    <w:rsid w:val="00794A18"/>
    <w:rsid w:val="00794DB9"/>
    <w:rsid w:val="007958A8"/>
    <w:rsid w:val="0079614C"/>
    <w:rsid w:val="007961A5"/>
    <w:rsid w:val="00796A98"/>
    <w:rsid w:val="00796CDE"/>
    <w:rsid w:val="0079772A"/>
    <w:rsid w:val="00797EC3"/>
    <w:rsid w:val="007A0AA4"/>
    <w:rsid w:val="007A1411"/>
    <w:rsid w:val="007A1E6C"/>
    <w:rsid w:val="007A26E7"/>
    <w:rsid w:val="007A28ED"/>
    <w:rsid w:val="007A2907"/>
    <w:rsid w:val="007A2DDB"/>
    <w:rsid w:val="007A36F3"/>
    <w:rsid w:val="007A3784"/>
    <w:rsid w:val="007A3822"/>
    <w:rsid w:val="007A3A91"/>
    <w:rsid w:val="007A3CF6"/>
    <w:rsid w:val="007A40CA"/>
    <w:rsid w:val="007A4494"/>
    <w:rsid w:val="007A47C0"/>
    <w:rsid w:val="007A4A8E"/>
    <w:rsid w:val="007A4C2A"/>
    <w:rsid w:val="007A5E19"/>
    <w:rsid w:val="007A604B"/>
    <w:rsid w:val="007A6445"/>
    <w:rsid w:val="007A6BAD"/>
    <w:rsid w:val="007A6EE7"/>
    <w:rsid w:val="007A6F5F"/>
    <w:rsid w:val="007A7611"/>
    <w:rsid w:val="007A7CF5"/>
    <w:rsid w:val="007B01CE"/>
    <w:rsid w:val="007B0442"/>
    <w:rsid w:val="007B0D69"/>
    <w:rsid w:val="007B178B"/>
    <w:rsid w:val="007B1A06"/>
    <w:rsid w:val="007B1DF9"/>
    <w:rsid w:val="007B1EE7"/>
    <w:rsid w:val="007B26BA"/>
    <w:rsid w:val="007B33FE"/>
    <w:rsid w:val="007B37B1"/>
    <w:rsid w:val="007B38D1"/>
    <w:rsid w:val="007B404A"/>
    <w:rsid w:val="007B409D"/>
    <w:rsid w:val="007B4648"/>
    <w:rsid w:val="007B4FC2"/>
    <w:rsid w:val="007B5545"/>
    <w:rsid w:val="007B5692"/>
    <w:rsid w:val="007B56F8"/>
    <w:rsid w:val="007B57D8"/>
    <w:rsid w:val="007B59CD"/>
    <w:rsid w:val="007B5D8F"/>
    <w:rsid w:val="007B6EEC"/>
    <w:rsid w:val="007B6FD4"/>
    <w:rsid w:val="007B77CE"/>
    <w:rsid w:val="007B77ED"/>
    <w:rsid w:val="007C081C"/>
    <w:rsid w:val="007C0B3A"/>
    <w:rsid w:val="007C0E36"/>
    <w:rsid w:val="007C1828"/>
    <w:rsid w:val="007C1937"/>
    <w:rsid w:val="007C19BD"/>
    <w:rsid w:val="007C26D1"/>
    <w:rsid w:val="007C28BA"/>
    <w:rsid w:val="007C2AE3"/>
    <w:rsid w:val="007C3D23"/>
    <w:rsid w:val="007C4511"/>
    <w:rsid w:val="007C4B24"/>
    <w:rsid w:val="007C4BF8"/>
    <w:rsid w:val="007C4FE1"/>
    <w:rsid w:val="007C50BF"/>
    <w:rsid w:val="007C5E55"/>
    <w:rsid w:val="007C67AF"/>
    <w:rsid w:val="007C685B"/>
    <w:rsid w:val="007C6B0F"/>
    <w:rsid w:val="007C6E24"/>
    <w:rsid w:val="007C72AB"/>
    <w:rsid w:val="007C7B39"/>
    <w:rsid w:val="007C7E3A"/>
    <w:rsid w:val="007C7F35"/>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490"/>
    <w:rsid w:val="007D46CE"/>
    <w:rsid w:val="007D4754"/>
    <w:rsid w:val="007D4914"/>
    <w:rsid w:val="007D495C"/>
    <w:rsid w:val="007D4AC9"/>
    <w:rsid w:val="007D4DAE"/>
    <w:rsid w:val="007D4F82"/>
    <w:rsid w:val="007D51FA"/>
    <w:rsid w:val="007D52B8"/>
    <w:rsid w:val="007D57A3"/>
    <w:rsid w:val="007D5ACD"/>
    <w:rsid w:val="007D5CF1"/>
    <w:rsid w:val="007D5CF4"/>
    <w:rsid w:val="007D62A1"/>
    <w:rsid w:val="007D6873"/>
    <w:rsid w:val="007D7378"/>
    <w:rsid w:val="007D78CC"/>
    <w:rsid w:val="007D79F8"/>
    <w:rsid w:val="007E1342"/>
    <w:rsid w:val="007E169E"/>
    <w:rsid w:val="007E1A2A"/>
    <w:rsid w:val="007E1FCF"/>
    <w:rsid w:val="007E3661"/>
    <w:rsid w:val="007E3F04"/>
    <w:rsid w:val="007E4599"/>
    <w:rsid w:val="007E51CB"/>
    <w:rsid w:val="007E52A4"/>
    <w:rsid w:val="007E65D1"/>
    <w:rsid w:val="007E6982"/>
    <w:rsid w:val="007E6D4B"/>
    <w:rsid w:val="007F046B"/>
    <w:rsid w:val="007F15B7"/>
    <w:rsid w:val="007F1685"/>
    <w:rsid w:val="007F1835"/>
    <w:rsid w:val="007F1B24"/>
    <w:rsid w:val="007F2A4B"/>
    <w:rsid w:val="007F32ED"/>
    <w:rsid w:val="007F38F2"/>
    <w:rsid w:val="007F395A"/>
    <w:rsid w:val="007F411C"/>
    <w:rsid w:val="007F5001"/>
    <w:rsid w:val="007F501D"/>
    <w:rsid w:val="007F50EF"/>
    <w:rsid w:val="007F56A5"/>
    <w:rsid w:val="007F5BB8"/>
    <w:rsid w:val="007F688C"/>
    <w:rsid w:val="007F68B0"/>
    <w:rsid w:val="007F6B4C"/>
    <w:rsid w:val="007F740E"/>
    <w:rsid w:val="007F74CA"/>
    <w:rsid w:val="007F7835"/>
    <w:rsid w:val="007F795A"/>
    <w:rsid w:val="007F7C86"/>
    <w:rsid w:val="0080000B"/>
    <w:rsid w:val="008002D3"/>
    <w:rsid w:val="00800630"/>
    <w:rsid w:val="008008E1"/>
    <w:rsid w:val="00800DA3"/>
    <w:rsid w:val="00800FC3"/>
    <w:rsid w:val="008012F3"/>
    <w:rsid w:val="00801E84"/>
    <w:rsid w:val="008029F4"/>
    <w:rsid w:val="00802B6E"/>
    <w:rsid w:val="008030DF"/>
    <w:rsid w:val="008036B0"/>
    <w:rsid w:val="0080376D"/>
    <w:rsid w:val="00804078"/>
    <w:rsid w:val="008049B7"/>
    <w:rsid w:val="0080576A"/>
    <w:rsid w:val="00805BB8"/>
    <w:rsid w:val="00805DFD"/>
    <w:rsid w:val="00806360"/>
    <w:rsid w:val="00806634"/>
    <w:rsid w:val="008071D2"/>
    <w:rsid w:val="00807A21"/>
    <w:rsid w:val="00807CE3"/>
    <w:rsid w:val="008100E1"/>
    <w:rsid w:val="00810257"/>
    <w:rsid w:val="008103BA"/>
    <w:rsid w:val="00810896"/>
    <w:rsid w:val="00810E12"/>
    <w:rsid w:val="00812000"/>
    <w:rsid w:val="00812AB3"/>
    <w:rsid w:val="00812CA8"/>
    <w:rsid w:val="008135BB"/>
    <w:rsid w:val="00813765"/>
    <w:rsid w:val="00813EAF"/>
    <w:rsid w:val="008142BC"/>
    <w:rsid w:val="0081488D"/>
    <w:rsid w:val="008148B8"/>
    <w:rsid w:val="008154A5"/>
    <w:rsid w:val="00816170"/>
    <w:rsid w:val="00816F2E"/>
    <w:rsid w:val="00817192"/>
    <w:rsid w:val="0081779A"/>
    <w:rsid w:val="00817B65"/>
    <w:rsid w:val="00820479"/>
    <w:rsid w:val="0082199F"/>
    <w:rsid w:val="008227D0"/>
    <w:rsid w:val="00822F0C"/>
    <w:rsid w:val="00822F87"/>
    <w:rsid w:val="00822F89"/>
    <w:rsid w:val="00823E60"/>
    <w:rsid w:val="00823F69"/>
    <w:rsid w:val="0082460D"/>
    <w:rsid w:val="008250AB"/>
    <w:rsid w:val="008250F8"/>
    <w:rsid w:val="00825BB3"/>
    <w:rsid w:val="00825CC6"/>
    <w:rsid w:val="00825D6A"/>
    <w:rsid w:val="00826412"/>
    <w:rsid w:val="00826611"/>
    <w:rsid w:val="00826651"/>
    <w:rsid w:val="00826872"/>
    <w:rsid w:val="00826E12"/>
    <w:rsid w:val="008272DF"/>
    <w:rsid w:val="00827698"/>
    <w:rsid w:val="008301BC"/>
    <w:rsid w:val="008307CA"/>
    <w:rsid w:val="00830E2B"/>
    <w:rsid w:val="00830E91"/>
    <w:rsid w:val="00830FD3"/>
    <w:rsid w:val="008319D8"/>
    <w:rsid w:val="00832BF6"/>
    <w:rsid w:val="008333BF"/>
    <w:rsid w:val="00834229"/>
    <w:rsid w:val="00834FC9"/>
    <w:rsid w:val="0083561B"/>
    <w:rsid w:val="0083627E"/>
    <w:rsid w:val="008363BD"/>
    <w:rsid w:val="008367C4"/>
    <w:rsid w:val="0083690A"/>
    <w:rsid w:val="00836E07"/>
    <w:rsid w:val="008372CD"/>
    <w:rsid w:val="00837483"/>
    <w:rsid w:val="00837B28"/>
    <w:rsid w:val="00837C18"/>
    <w:rsid w:val="00840046"/>
    <w:rsid w:val="00840661"/>
    <w:rsid w:val="008411BC"/>
    <w:rsid w:val="00841275"/>
    <w:rsid w:val="00841435"/>
    <w:rsid w:val="0084186C"/>
    <w:rsid w:val="008418C1"/>
    <w:rsid w:val="008419EB"/>
    <w:rsid w:val="00841B83"/>
    <w:rsid w:val="00843091"/>
    <w:rsid w:val="008430BD"/>
    <w:rsid w:val="00843142"/>
    <w:rsid w:val="008434CD"/>
    <w:rsid w:val="008436FA"/>
    <w:rsid w:val="00843B24"/>
    <w:rsid w:val="00843C33"/>
    <w:rsid w:val="00843C8D"/>
    <w:rsid w:val="00843CA0"/>
    <w:rsid w:val="00844222"/>
    <w:rsid w:val="008443AE"/>
    <w:rsid w:val="0084477E"/>
    <w:rsid w:val="008449B0"/>
    <w:rsid w:val="00844D4B"/>
    <w:rsid w:val="00844D51"/>
    <w:rsid w:val="00844FA2"/>
    <w:rsid w:val="0084523D"/>
    <w:rsid w:val="0084579A"/>
    <w:rsid w:val="00846477"/>
    <w:rsid w:val="00846521"/>
    <w:rsid w:val="00846735"/>
    <w:rsid w:val="00846BFA"/>
    <w:rsid w:val="00847936"/>
    <w:rsid w:val="008502F1"/>
    <w:rsid w:val="00850857"/>
    <w:rsid w:val="00850E04"/>
    <w:rsid w:val="00850EB7"/>
    <w:rsid w:val="00850EE2"/>
    <w:rsid w:val="008516AD"/>
    <w:rsid w:val="0085183D"/>
    <w:rsid w:val="00851D9D"/>
    <w:rsid w:val="00851E75"/>
    <w:rsid w:val="00852231"/>
    <w:rsid w:val="00852D17"/>
    <w:rsid w:val="00853AFD"/>
    <w:rsid w:val="0085446D"/>
    <w:rsid w:val="008549C4"/>
    <w:rsid w:val="008549D6"/>
    <w:rsid w:val="00854B93"/>
    <w:rsid w:val="00854EBD"/>
    <w:rsid w:val="008550D0"/>
    <w:rsid w:val="00855119"/>
    <w:rsid w:val="00855A2D"/>
    <w:rsid w:val="00855E15"/>
    <w:rsid w:val="008560FF"/>
    <w:rsid w:val="00856B1C"/>
    <w:rsid w:val="00856D30"/>
    <w:rsid w:val="00857141"/>
    <w:rsid w:val="00857234"/>
    <w:rsid w:val="00857469"/>
    <w:rsid w:val="008575A4"/>
    <w:rsid w:val="00861090"/>
    <w:rsid w:val="00862321"/>
    <w:rsid w:val="008627AE"/>
    <w:rsid w:val="00863063"/>
    <w:rsid w:val="008633EE"/>
    <w:rsid w:val="008634B4"/>
    <w:rsid w:val="008636A5"/>
    <w:rsid w:val="0086378F"/>
    <w:rsid w:val="00863BEA"/>
    <w:rsid w:val="00863E9D"/>
    <w:rsid w:val="008640E0"/>
    <w:rsid w:val="00864807"/>
    <w:rsid w:val="00866261"/>
    <w:rsid w:val="0086667E"/>
    <w:rsid w:val="008667AD"/>
    <w:rsid w:val="00867342"/>
    <w:rsid w:val="0086756C"/>
    <w:rsid w:val="00867DEA"/>
    <w:rsid w:val="00871188"/>
    <w:rsid w:val="00871456"/>
    <w:rsid w:val="00871B28"/>
    <w:rsid w:val="00871DD1"/>
    <w:rsid w:val="00872491"/>
    <w:rsid w:val="00873169"/>
    <w:rsid w:val="008749A7"/>
    <w:rsid w:val="008749AE"/>
    <w:rsid w:val="0087511C"/>
    <w:rsid w:val="00875756"/>
    <w:rsid w:val="0087579C"/>
    <w:rsid w:val="00875E07"/>
    <w:rsid w:val="00875FB1"/>
    <w:rsid w:val="0087666A"/>
    <w:rsid w:val="00876AAB"/>
    <w:rsid w:val="00876BBC"/>
    <w:rsid w:val="00877255"/>
    <w:rsid w:val="00880296"/>
    <w:rsid w:val="0088032A"/>
    <w:rsid w:val="00880645"/>
    <w:rsid w:val="00880C13"/>
    <w:rsid w:val="00880C4C"/>
    <w:rsid w:val="008811DD"/>
    <w:rsid w:val="008811F5"/>
    <w:rsid w:val="008820E9"/>
    <w:rsid w:val="00882497"/>
    <w:rsid w:val="00882995"/>
    <w:rsid w:val="00882D2E"/>
    <w:rsid w:val="00883304"/>
    <w:rsid w:val="008836E9"/>
    <w:rsid w:val="00883A99"/>
    <w:rsid w:val="00883F9D"/>
    <w:rsid w:val="00884133"/>
    <w:rsid w:val="008842AD"/>
    <w:rsid w:val="00884A0C"/>
    <w:rsid w:val="00885515"/>
    <w:rsid w:val="00885B4B"/>
    <w:rsid w:val="00885F25"/>
    <w:rsid w:val="00885F85"/>
    <w:rsid w:val="00886DA6"/>
    <w:rsid w:val="0089013B"/>
    <w:rsid w:val="00890698"/>
    <w:rsid w:val="00890DC3"/>
    <w:rsid w:val="00891527"/>
    <w:rsid w:val="008917EC"/>
    <w:rsid w:val="008919E3"/>
    <w:rsid w:val="00891FAC"/>
    <w:rsid w:val="00892553"/>
    <w:rsid w:val="008928C6"/>
    <w:rsid w:val="00892D3C"/>
    <w:rsid w:val="00893054"/>
    <w:rsid w:val="0089413B"/>
    <w:rsid w:val="008943F2"/>
    <w:rsid w:val="0089489E"/>
    <w:rsid w:val="00895A3A"/>
    <w:rsid w:val="00895A7F"/>
    <w:rsid w:val="008963DD"/>
    <w:rsid w:val="008965CD"/>
    <w:rsid w:val="00896D17"/>
    <w:rsid w:val="00897121"/>
    <w:rsid w:val="008971D4"/>
    <w:rsid w:val="0089728B"/>
    <w:rsid w:val="00897555"/>
    <w:rsid w:val="00897F62"/>
    <w:rsid w:val="008A01C9"/>
    <w:rsid w:val="008A024C"/>
    <w:rsid w:val="008A07A9"/>
    <w:rsid w:val="008A0CF6"/>
    <w:rsid w:val="008A0FF5"/>
    <w:rsid w:val="008A134C"/>
    <w:rsid w:val="008A1388"/>
    <w:rsid w:val="008A14C7"/>
    <w:rsid w:val="008A1C3C"/>
    <w:rsid w:val="008A3459"/>
    <w:rsid w:val="008A3513"/>
    <w:rsid w:val="008A3593"/>
    <w:rsid w:val="008A35AB"/>
    <w:rsid w:val="008A3D66"/>
    <w:rsid w:val="008A3DD4"/>
    <w:rsid w:val="008A3E66"/>
    <w:rsid w:val="008A40A2"/>
    <w:rsid w:val="008A4A74"/>
    <w:rsid w:val="008A4DC9"/>
    <w:rsid w:val="008A4E07"/>
    <w:rsid w:val="008A524B"/>
    <w:rsid w:val="008A5750"/>
    <w:rsid w:val="008A5B9E"/>
    <w:rsid w:val="008A5D1E"/>
    <w:rsid w:val="008A5D62"/>
    <w:rsid w:val="008A5E1B"/>
    <w:rsid w:val="008A645A"/>
    <w:rsid w:val="008A663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6F5"/>
    <w:rsid w:val="008B5C51"/>
    <w:rsid w:val="008B5C59"/>
    <w:rsid w:val="008B68C9"/>
    <w:rsid w:val="008B6B41"/>
    <w:rsid w:val="008B6BA2"/>
    <w:rsid w:val="008B6F33"/>
    <w:rsid w:val="008B71B9"/>
    <w:rsid w:val="008B7532"/>
    <w:rsid w:val="008B76DD"/>
    <w:rsid w:val="008B7931"/>
    <w:rsid w:val="008B7C9B"/>
    <w:rsid w:val="008C00F8"/>
    <w:rsid w:val="008C012C"/>
    <w:rsid w:val="008C0D9B"/>
    <w:rsid w:val="008C1217"/>
    <w:rsid w:val="008C1A9B"/>
    <w:rsid w:val="008C1EEF"/>
    <w:rsid w:val="008C27F9"/>
    <w:rsid w:val="008C2909"/>
    <w:rsid w:val="008C322F"/>
    <w:rsid w:val="008C32BF"/>
    <w:rsid w:val="008C3B8C"/>
    <w:rsid w:val="008C3C8E"/>
    <w:rsid w:val="008C3E32"/>
    <w:rsid w:val="008C428B"/>
    <w:rsid w:val="008C46C2"/>
    <w:rsid w:val="008C4CED"/>
    <w:rsid w:val="008C5056"/>
    <w:rsid w:val="008C50AE"/>
    <w:rsid w:val="008C5522"/>
    <w:rsid w:val="008C6363"/>
    <w:rsid w:val="008C64DF"/>
    <w:rsid w:val="008C6A3C"/>
    <w:rsid w:val="008C6EE6"/>
    <w:rsid w:val="008C6F47"/>
    <w:rsid w:val="008C71BB"/>
    <w:rsid w:val="008C79F1"/>
    <w:rsid w:val="008C7B5E"/>
    <w:rsid w:val="008C7C1C"/>
    <w:rsid w:val="008D0990"/>
    <w:rsid w:val="008D09A5"/>
    <w:rsid w:val="008D1412"/>
    <w:rsid w:val="008D1758"/>
    <w:rsid w:val="008D1EC8"/>
    <w:rsid w:val="008D2155"/>
    <w:rsid w:val="008D227A"/>
    <w:rsid w:val="008D2342"/>
    <w:rsid w:val="008D2374"/>
    <w:rsid w:val="008D23ED"/>
    <w:rsid w:val="008D282F"/>
    <w:rsid w:val="008D28D0"/>
    <w:rsid w:val="008D2B67"/>
    <w:rsid w:val="008D3126"/>
    <w:rsid w:val="008D33CC"/>
    <w:rsid w:val="008D34DD"/>
    <w:rsid w:val="008D3DEC"/>
    <w:rsid w:val="008D5459"/>
    <w:rsid w:val="008D5610"/>
    <w:rsid w:val="008D5856"/>
    <w:rsid w:val="008D6B0A"/>
    <w:rsid w:val="008D6C91"/>
    <w:rsid w:val="008D6CB6"/>
    <w:rsid w:val="008D6DF5"/>
    <w:rsid w:val="008D7027"/>
    <w:rsid w:val="008D76EC"/>
    <w:rsid w:val="008D79ED"/>
    <w:rsid w:val="008D7A09"/>
    <w:rsid w:val="008E062F"/>
    <w:rsid w:val="008E06CA"/>
    <w:rsid w:val="008E082F"/>
    <w:rsid w:val="008E0E72"/>
    <w:rsid w:val="008E1CEB"/>
    <w:rsid w:val="008E343C"/>
    <w:rsid w:val="008E34C7"/>
    <w:rsid w:val="008E357B"/>
    <w:rsid w:val="008E3E4F"/>
    <w:rsid w:val="008E46A6"/>
    <w:rsid w:val="008E5077"/>
    <w:rsid w:val="008E586B"/>
    <w:rsid w:val="008E5B26"/>
    <w:rsid w:val="008E6281"/>
    <w:rsid w:val="008E687A"/>
    <w:rsid w:val="008E6916"/>
    <w:rsid w:val="008E7059"/>
    <w:rsid w:val="008E719C"/>
    <w:rsid w:val="008E75DE"/>
    <w:rsid w:val="008E7646"/>
    <w:rsid w:val="008E7B8F"/>
    <w:rsid w:val="008E7DB7"/>
    <w:rsid w:val="008E7F8C"/>
    <w:rsid w:val="008F00DC"/>
    <w:rsid w:val="008F0CB8"/>
    <w:rsid w:val="008F17F9"/>
    <w:rsid w:val="008F1AE9"/>
    <w:rsid w:val="008F1CBB"/>
    <w:rsid w:val="008F266A"/>
    <w:rsid w:val="008F28ED"/>
    <w:rsid w:val="008F3120"/>
    <w:rsid w:val="008F34A0"/>
    <w:rsid w:val="008F36E6"/>
    <w:rsid w:val="008F39C4"/>
    <w:rsid w:val="008F3ED2"/>
    <w:rsid w:val="008F51A8"/>
    <w:rsid w:val="008F52C1"/>
    <w:rsid w:val="008F5531"/>
    <w:rsid w:val="008F5965"/>
    <w:rsid w:val="008F5B3E"/>
    <w:rsid w:val="008F6620"/>
    <w:rsid w:val="008F6B84"/>
    <w:rsid w:val="008F6FBB"/>
    <w:rsid w:val="008F7177"/>
    <w:rsid w:val="008F7229"/>
    <w:rsid w:val="008F752C"/>
    <w:rsid w:val="008F7900"/>
    <w:rsid w:val="008F7B4A"/>
    <w:rsid w:val="009000C2"/>
    <w:rsid w:val="00900698"/>
    <w:rsid w:val="00900911"/>
    <w:rsid w:val="00900EC0"/>
    <w:rsid w:val="00902166"/>
    <w:rsid w:val="009022AE"/>
    <w:rsid w:val="009024DF"/>
    <w:rsid w:val="00902ACB"/>
    <w:rsid w:val="00902C79"/>
    <w:rsid w:val="00902C91"/>
    <w:rsid w:val="00902E65"/>
    <w:rsid w:val="00903301"/>
    <w:rsid w:val="00903D99"/>
    <w:rsid w:val="00904135"/>
    <w:rsid w:val="00904639"/>
    <w:rsid w:val="00904A56"/>
    <w:rsid w:val="009050E5"/>
    <w:rsid w:val="00905641"/>
    <w:rsid w:val="009058A4"/>
    <w:rsid w:val="00905AF7"/>
    <w:rsid w:val="00905C12"/>
    <w:rsid w:val="00906269"/>
    <w:rsid w:val="00906308"/>
    <w:rsid w:val="0090736D"/>
    <w:rsid w:val="009074FA"/>
    <w:rsid w:val="0090772A"/>
    <w:rsid w:val="00907A30"/>
    <w:rsid w:val="00907A64"/>
    <w:rsid w:val="00910226"/>
    <w:rsid w:val="00910896"/>
    <w:rsid w:val="00911F21"/>
    <w:rsid w:val="00911F58"/>
    <w:rsid w:val="00912A60"/>
    <w:rsid w:val="00912E49"/>
    <w:rsid w:val="009131EE"/>
    <w:rsid w:val="00913258"/>
    <w:rsid w:val="00913B46"/>
    <w:rsid w:val="00913C77"/>
    <w:rsid w:val="009147BF"/>
    <w:rsid w:val="009149B3"/>
    <w:rsid w:val="00915775"/>
    <w:rsid w:val="00915BE2"/>
    <w:rsid w:val="00915BF1"/>
    <w:rsid w:val="00915C89"/>
    <w:rsid w:val="00916B66"/>
    <w:rsid w:val="00916CCA"/>
    <w:rsid w:val="009175CD"/>
    <w:rsid w:val="00917AEC"/>
    <w:rsid w:val="00920A24"/>
    <w:rsid w:val="00920CB4"/>
    <w:rsid w:val="00921258"/>
    <w:rsid w:val="00922563"/>
    <w:rsid w:val="00924302"/>
    <w:rsid w:val="00925056"/>
    <w:rsid w:val="0092521F"/>
    <w:rsid w:val="0092556E"/>
    <w:rsid w:val="00925E68"/>
    <w:rsid w:val="00925F38"/>
    <w:rsid w:val="0092681F"/>
    <w:rsid w:val="009269AA"/>
    <w:rsid w:val="00926B47"/>
    <w:rsid w:val="00927472"/>
    <w:rsid w:val="00927BA4"/>
    <w:rsid w:val="00927F5D"/>
    <w:rsid w:val="00930031"/>
    <w:rsid w:val="0093056F"/>
    <w:rsid w:val="00931259"/>
    <w:rsid w:val="009336CF"/>
    <w:rsid w:val="009338A9"/>
    <w:rsid w:val="00933B8B"/>
    <w:rsid w:val="00933E98"/>
    <w:rsid w:val="009340DC"/>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07A3"/>
    <w:rsid w:val="00941246"/>
    <w:rsid w:val="0094210B"/>
    <w:rsid w:val="009428BD"/>
    <w:rsid w:val="00942A1D"/>
    <w:rsid w:val="00942A38"/>
    <w:rsid w:val="00942C3D"/>
    <w:rsid w:val="009430D2"/>
    <w:rsid w:val="00943464"/>
    <w:rsid w:val="00943B31"/>
    <w:rsid w:val="00944B7A"/>
    <w:rsid w:val="00944CC7"/>
    <w:rsid w:val="00944CEE"/>
    <w:rsid w:val="0094583F"/>
    <w:rsid w:val="009462CD"/>
    <w:rsid w:val="009469B4"/>
    <w:rsid w:val="0094732E"/>
    <w:rsid w:val="0094737A"/>
    <w:rsid w:val="00947A12"/>
    <w:rsid w:val="00950041"/>
    <w:rsid w:val="00950B68"/>
    <w:rsid w:val="00950F58"/>
    <w:rsid w:val="00951045"/>
    <w:rsid w:val="00951412"/>
    <w:rsid w:val="00952B77"/>
    <w:rsid w:val="00952BA8"/>
    <w:rsid w:val="00952BD3"/>
    <w:rsid w:val="00952D24"/>
    <w:rsid w:val="00952DA4"/>
    <w:rsid w:val="00952FC2"/>
    <w:rsid w:val="00953331"/>
    <w:rsid w:val="009536A4"/>
    <w:rsid w:val="009540C9"/>
    <w:rsid w:val="00954EB6"/>
    <w:rsid w:val="0095503E"/>
    <w:rsid w:val="009555BC"/>
    <w:rsid w:val="009561D7"/>
    <w:rsid w:val="00956C12"/>
    <w:rsid w:val="00956D23"/>
    <w:rsid w:val="00956EDE"/>
    <w:rsid w:val="00956F82"/>
    <w:rsid w:val="0095711E"/>
    <w:rsid w:val="009573A8"/>
    <w:rsid w:val="00957D7E"/>
    <w:rsid w:val="00957D97"/>
    <w:rsid w:val="0096059C"/>
    <w:rsid w:val="00960B54"/>
    <w:rsid w:val="00961BAA"/>
    <w:rsid w:val="00961CAC"/>
    <w:rsid w:val="009622FC"/>
    <w:rsid w:val="00962419"/>
    <w:rsid w:val="009624A1"/>
    <w:rsid w:val="00963308"/>
    <w:rsid w:val="00963BCC"/>
    <w:rsid w:val="00963D19"/>
    <w:rsid w:val="00964E20"/>
    <w:rsid w:val="009654DE"/>
    <w:rsid w:val="009658ED"/>
    <w:rsid w:val="00965924"/>
    <w:rsid w:val="00965B1A"/>
    <w:rsid w:val="00965CA7"/>
    <w:rsid w:val="00965F3D"/>
    <w:rsid w:val="0096615B"/>
    <w:rsid w:val="00967B14"/>
    <w:rsid w:val="00967F3D"/>
    <w:rsid w:val="00970729"/>
    <w:rsid w:val="00970F97"/>
    <w:rsid w:val="009710D2"/>
    <w:rsid w:val="00971279"/>
    <w:rsid w:val="0097138A"/>
    <w:rsid w:val="009717AD"/>
    <w:rsid w:val="00971AAA"/>
    <w:rsid w:val="00971C2D"/>
    <w:rsid w:val="00971F19"/>
    <w:rsid w:val="00971F63"/>
    <w:rsid w:val="009738AA"/>
    <w:rsid w:val="009738B6"/>
    <w:rsid w:val="00973E93"/>
    <w:rsid w:val="00974545"/>
    <w:rsid w:val="00974599"/>
    <w:rsid w:val="00974B30"/>
    <w:rsid w:val="00974B62"/>
    <w:rsid w:val="00974EB1"/>
    <w:rsid w:val="00975704"/>
    <w:rsid w:val="00975C16"/>
    <w:rsid w:val="00977CB6"/>
    <w:rsid w:val="0098002C"/>
    <w:rsid w:val="0098066C"/>
    <w:rsid w:val="00980815"/>
    <w:rsid w:val="00981383"/>
    <w:rsid w:val="00981531"/>
    <w:rsid w:val="009817B2"/>
    <w:rsid w:val="0098197D"/>
    <w:rsid w:val="00981988"/>
    <w:rsid w:val="00981D03"/>
    <w:rsid w:val="00981DD6"/>
    <w:rsid w:val="00982669"/>
    <w:rsid w:val="00983168"/>
    <w:rsid w:val="009833B9"/>
    <w:rsid w:val="00983FF8"/>
    <w:rsid w:val="009840EA"/>
    <w:rsid w:val="009847C6"/>
    <w:rsid w:val="00984A62"/>
    <w:rsid w:val="0098506B"/>
    <w:rsid w:val="0098527B"/>
    <w:rsid w:val="009856D7"/>
    <w:rsid w:val="00986881"/>
    <w:rsid w:val="009879A2"/>
    <w:rsid w:val="009902F4"/>
    <w:rsid w:val="00990617"/>
    <w:rsid w:val="0099115F"/>
    <w:rsid w:val="009917CA"/>
    <w:rsid w:val="0099184C"/>
    <w:rsid w:val="009920BB"/>
    <w:rsid w:val="009920D1"/>
    <w:rsid w:val="009921BF"/>
    <w:rsid w:val="009922CE"/>
    <w:rsid w:val="009924B7"/>
    <w:rsid w:val="00992590"/>
    <w:rsid w:val="00992601"/>
    <w:rsid w:val="0099289F"/>
    <w:rsid w:val="009929C9"/>
    <w:rsid w:val="00992E7F"/>
    <w:rsid w:val="00992F58"/>
    <w:rsid w:val="009933F6"/>
    <w:rsid w:val="0099378C"/>
    <w:rsid w:val="00993D3A"/>
    <w:rsid w:val="00993FFC"/>
    <w:rsid w:val="00994AAD"/>
    <w:rsid w:val="00994FC3"/>
    <w:rsid w:val="0099516A"/>
    <w:rsid w:val="009953C0"/>
    <w:rsid w:val="00995455"/>
    <w:rsid w:val="0099666C"/>
    <w:rsid w:val="00996B6A"/>
    <w:rsid w:val="00996FD3"/>
    <w:rsid w:val="00997213"/>
    <w:rsid w:val="00997981"/>
    <w:rsid w:val="00997A82"/>
    <w:rsid w:val="009A09AA"/>
    <w:rsid w:val="009A0C55"/>
    <w:rsid w:val="009A0FB6"/>
    <w:rsid w:val="009A145D"/>
    <w:rsid w:val="009A17DA"/>
    <w:rsid w:val="009A1A91"/>
    <w:rsid w:val="009A1D0B"/>
    <w:rsid w:val="009A1E1E"/>
    <w:rsid w:val="009A252E"/>
    <w:rsid w:val="009A27F4"/>
    <w:rsid w:val="009A2C69"/>
    <w:rsid w:val="009A2E57"/>
    <w:rsid w:val="009A3C0F"/>
    <w:rsid w:val="009A4799"/>
    <w:rsid w:val="009A5294"/>
    <w:rsid w:val="009A53D6"/>
    <w:rsid w:val="009A5698"/>
    <w:rsid w:val="009A56BF"/>
    <w:rsid w:val="009A58D5"/>
    <w:rsid w:val="009A59A2"/>
    <w:rsid w:val="009A609B"/>
    <w:rsid w:val="009A6E36"/>
    <w:rsid w:val="009A7022"/>
    <w:rsid w:val="009A709C"/>
    <w:rsid w:val="009A74A4"/>
    <w:rsid w:val="009A7E1D"/>
    <w:rsid w:val="009B1D8F"/>
    <w:rsid w:val="009B2222"/>
    <w:rsid w:val="009B27AB"/>
    <w:rsid w:val="009B2895"/>
    <w:rsid w:val="009B2958"/>
    <w:rsid w:val="009B29B6"/>
    <w:rsid w:val="009B2D9F"/>
    <w:rsid w:val="009B2F2D"/>
    <w:rsid w:val="009B2F3A"/>
    <w:rsid w:val="009B2FBE"/>
    <w:rsid w:val="009B3559"/>
    <w:rsid w:val="009B3565"/>
    <w:rsid w:val="009B4059"/>
    <w:rsid w:val="009B432F"/>
    <w:rsid w:val="009B4703"/>
    <w:rsid w:val="009B483E"/>
    <w:rsid w:val="009B50EE"/>
    <w:rsid w:val="009B5340"/>
    <w:rsid w:val="009B5D00"/>
    <w:rsid w:val="009B5D29"/>
    <w:rsid w:val="009B5DA5"/>
    <w:rsid w:val="009B5EB1"/>
    <w:rsid w:val="009B5FD5"/>
    <w:rsid w:val="009B6D86"/>
    <w:rsid w:val="009B6EB6"/>
    <w:rsid w:val="009B75DD"/>
    <w:rsid w:val="009B77BC"/>
    <w:rsid w:val="009C2569"/>
    <w:rsid w:val="009C2666"/>
    <w:rsid w:val="009C29DF"/>
    <w:rsid w:val="009C2C4B"/>
    <w:rsid w:val="009C2D62"/>
    <w:rsid w:val="009C2EE1"/>
    <w:rsid w:val="009C30E6"/>
    <w:rsid w:val="009C329E"/>
    <w:rsid w:val="009C4965"/>
    <w:rsid w:val="009C53BE"/>
    <w:rsid w:val="009C5F98"/>
    <w:rsid w:val="009C62F1"/>
    <w:rsid w:val="009C6B67"/>
    <w:rsid w:val="009C6E20"/>
    <w:rsid w:val="009C70D0"/>
    <w:rsid w:val="009C71D0"/>
    <w:rsid w:val="009C74DA"/>
    <w:rsid w:val="009C7AAC"/>
    <w:rsid w:val="009C7BEB"/>
    <w:rsid w:val="009D027F"/>
    <w:rsid w:val="009D0328"/>
    <w:rsid w:val="009D1A45"/>
    <w:rsid w:val="009D1AD0"/>
    <w:rsid w:val="009D1D8A"/>
    <w:rsid w:val="009D1EC6"/>
    <w:rsid w:val="009D21D8"/>
    <w:rsid w:val="009D2878"/>
    <w:rsid w:val="009D2B3C"/>
    <w:rsid w:val="009D372F"/>
    <w:rsid w:val="009D42A4"/>
    <w:rsid w:val="009D42B0"/>
    <w:rsid w:val="009D4841"/>
    <w:rsid w:val="009D48F2"/>
    <w:rsid w:val="009D4A88"/>
    <w:rsid w:val="009D511E"/>
    <w:rsid w:val="009D512D"/>
    <w:rsid w:val="009D51A2"/>
    <w:rsid w:val="009D564E"/>
    <w:rsid w:val="009D5F41"/>
    <w:rsid w:val="009D6BB9"/>
    <w:rsid w:val="009D6F2C"/>
    <w:rsid w:val="009D78E6"/>
    <w:rsid w:val="009D79C9"/>
    <w:rsid w:val="009D7A68"/>
    <w:rsid w:val="009E0114"/>
    <w:rsid w:val="009E0373"/>
    <w:rsid w:val="009E0387"/>
    <w:rsid w:val="009E0B13"/>
    <w:rsid w:val="009E0DCD"/>
    <w:rsid w:val="009E0F7A"/>
    <w:rsid w:val="009E1370"/>
    <w:rsid w:val="009E17A7"/>
    <w:rsid w:val="009E2A40"/>
    <w:rsid w:val="009E2A86"/>
    <w:rsid w:val="009E2D1E"/>
    <w:rsid w:val="009E2FB2"/>
    <w:rsid w:val="009E35BC"/>
    <w:rsid w:val="009E380A"/>
    <w:rsid w:val="009E4408"/>
    <w:rsid w:val="009E4447"/>
    <w:rsid w:val="009E5136"/>
    <w:rsid w:val="009E535F"/>
    <w:rsid w:val="009E54AD"/>
    <w:rsid w:val="009E5844"/>
    <w:rsid w:val="009E592A"/>
    <w:rsid w:val="009E59CA"/>
    <w:rsid w:val="009E5AA9"/>
    <w:rsid w:val="009E607B"/>
    <w:rsid w:val="009E61A4"/>
    <w:rsid w:val="009E6D04"/>
    <w:rsid w:val="009E7560"/>
    <w:rsid w:val="009F063A"/>
    <w:rsid w:val="009F0DF7"/>
    <w:rsid w:val="009F1052"/>
    <w:rsid w:val="009F16B1"/>
    <w:rsid w:val="009F1910"/>
    <w:rsid w:val="009F1E47"/>
    <w:rsid w:val="009F2322"/>
    <w:rsid w:val="009F258B"/>
    <w:rsid w:val="009F27AB"/>
    <w:rsid w:val="009F283A"/>
    <w:rsid w:val="009F2B74"/>
    <w:rsid w:val="009F32FA"/>
    <w:rsid w:val="009F39E6"/>
    <w:rsid w:val="009F3BF7"/>
    <w:rsid w:val="009F449A"/>
    <w:rsid w:val="009F4AF1"/>
    <w:rsid w:val="009F6292"/>
    <w:rsid w:val="009F6706"/>
    <w:rsid w:val="009F6E2B"/>
    <w:rsid w:val="009F752E"/>
    <w:rsid w:val="009F76C5"/>
    <w:rsid w:val="00A005E7"/>
    <w:rsid w:val="00A00A33"/>
    <w:rsid w:val="00A01393"/>
    <w:rsid w:val="00A02985"/>
    <w:rsid w:val="00A03433"/>
    <w:rsid w:val="00A03478"/>
    <w:rsid w:val="00A0359E"/>
    <w:rsid w:val="00A03B9C"/>
    <w:rsid w:val="00A04087"/>
    <w:rsid w:val="00A04334"/>
    <w:rsid w:val="00A04540"/>
    <w:rsid w:val="00A0473B"/>
    <w:rsid w:val="00A04868"/>
    <w:rsid w:val="00A05426"/>
    <w:rsid w:val="00A05998"/>
    <w:rsid w:val="00A065AF"/>
    <w:rsid w:val="00A0667C"/>
    <w:rsid w:val="00A069BF"/>
    <w:rsid w:val="00A079D8"/>
    <w:rsid w:val="00A07A1B"/>
    <w:rsid w:val="00A07AB0"/>
    <w:rsid w:val="00A102AF"/>
    <w:rsid w:val="00A10B96"/>
    <w:rsid w:val="00A10E9D"/>
    <w:rsid w:val="00A111A3"/>
    <w:rsid w:val="00A11736"/>
    <w:rsid w:val="00A11BE8"/>
    <w:rsid w:val="00A12172"/>
    <w:rsid w:val="00A124FF"/>
    <w:rsid w:val="00A129FA"/>
    <w:rsid w:val="00A13BA8"/>
    <w:rsid w:val="00A13C98"/>
    <w:rsid w:val="00A140EF"/>
    <w:rsid w:val="00A143B1"/>
    <w:rsid w:val="00A14CC8"/>
    <w:rsid w:val="00A15511"/>
    <w:rsid w:val="00A15630"/>
    <w:rsid w:val="00A157CE"/>
    <w:rsid w:val="00A15AD2"/>
    <w:rsid w:val="00A15C5F"/>
    <w:rsid w:val="00A15E28"/>
    <w:rsid w:val="00A1679F"/>
    <w:rsid w:val="00A167AC"/>
    <w:rsid w:val="00A168C3"/>
    <w:rsid w:val="00A16ACA"/>
    <w:rsid w:val="00A16C0A"/>
    <w:rsid w:val="00A16EB0"/>
    <w:rsid w:val="00A174AB"/>
    <w:rsid w:val="00A17774"/>
    <w:rsid w:val="00A17A21"/>
    <w:rsid w:val="00A20CFE"/>
    <w:rsid w:val="00A21E1F"/>
    <w:rsid w:val="00A21ECF"/>
    <w:rsid w:val="00A22654"/>
    <w:rsid w:val="00A228F7"/>
    <w:rsid w:val="00A2395C"/>
    <w:rsid w:val="00A23B80"/>
    <w:rsid w:val="00A248B8"/>
    <w:rsid w:val="00A24C9C"/>
    <w:rsid w:val="00A25347"/>
    <w:rsid w:val="00A25449"/>
    <w:rsid w:val="00A257F1"/>
    <w:rsid w:val="00A26267"/>
    <w:rsid w:val="00A26390"/>
    <w:rsid w:val="00A26943"/>
    <w:rsid w:val="00A27064"/>
    <w:rsid w:val="00A2760B"/>
    <w:rsid w:val="00A276B5"/>
    <w:rsid w:val="00A27D51"/>
    <w:rsid w:val="00A30306"/>
    <w:rsid w:val="00A30595"/>
    <w:rsid w:val="00A30C59"/>
    <w:rsid w:val="00A311BC"/>
    <w:rsid w:val="00A315A6"/>
    <w:rsid w:val="00A31B70"/>
    <w:rsid w:val="00A31C21"/>
    <w:rsid w:val="00A31D3A"/>
    <w:rsid w:val="00A31E72"/>
    <w:rsid w:val="00A323DC"/>
    <w:rsid w:val="00A32F21"/>
    <w:rsid w:val="00A334A0"/>
    <w:rsid w:val="00A334BD"/>
    <w:rsid w:val="00A33AB7"/>
    <w:rsid w:val="00A346D3"/>
    <w:rsid w:val="00A34B47"/>
    <w:rsid w:val="00A351C9"/>
    <w:rsid w:val="00A355CC"/>
    <w:rsid w:val="00A35D10"/>
    <w:rsid w:val="00A360F9"/>
    <w:rsid w:val="00A3641B"/>
    <w:rsid w:val="00A36794"/>
    <w:rsid w:val="00A36A1D"/>
    <w:rsid w:val="00A36BE1"/>
    <w:rsid w:val="00A36DEE"/>
    <w:rsid w:val="00A37222"/>
    <w:rsid w:val="00A37288"/>
    <w:rsid w:val="00A37B19"/>
    <w:rsid w:val="00A37FC0"/>
    <w:rsid w:val="00A4164E"/>
    <w:rsid w:val="00A416AE"/>
    <w:rsid w:val="00A419AA"/>
    <w:rsid w:val="00A41CE4"/>
    <w:rsid w:val="00A4255A"/>
    <w:rsid w:val="00A4267F"/>
    <w:rsid w:val="00A42B77"/>
    <w:rsid w:val="00A42E9E"/>
    <w:rsid w:val="00A43A89"/>
    <w:rsid w:val="00A44049"/>
    <w:rsid w:val="00A44091"/>
    <w:rsid w:val="00A4438E"/>
    <w:rsid w:val="00A44652"/>
    <w:rsid w:val="00A44EBD"/>
    <w:rsid w:val="00A450BA"/>
    <w:rsid w:val="00A452C5"/>
    <w:rsid w:val="00A45CF1"/>
    <w:rsid w:val="00A45E7D"/>
    <w:rsid w:val="00A46300"/>
    <w:rsid w:val="00A4672E"/>
    <w:rsid w:val="00A46849"/>
    <w:rsid w:val="00A47203"/>
    <w:rsid w:val="00A47369"/>
    <w:rsid w:val="00A47CB6"/>
    <w:rsid w:val="00A47F21"/>
    <w:rsid w:val="00A507E6"/>
    <w:rsid w:val="00A50B8D"/>
    <w:rsid w:val="00A51C20"/>
    <w:rsid w:val="00A52109"/>
    <w:rsid w:val="00A527DA"/>
    <w:rsid w:val="00A52977"/>
    <w:rsid w:val="00A52ABD"/>
    <w:rsid w:val="00A52E0E"/>
    <w:rsid w:val="00A52FFB"/>
    <w:rsid w:val="00A53644"/>
    <w:rsid w:val="00A53863"/>
    <w:rsid w:val="00A53BAB"/>
    <w:rsid w:val="00A544D8"/>
    <w:rsid w:val="00A5455D"/>
    <w:rsid w:val="00A54579"/>
    <w:rsid w:val="00A548CA"/>
    <w:rsid w:val="00A549EC"/>
    <w:rsid w:val="00A54A46"/>
    <w:rsid w:val="00A54DF9"/>
    <w:rsid w:val="00A54E86"/>
    <w:rsid w:val="00A551DD"/>
    <w:rsid w:val="00A551E4"/>
    <w:rsid w:val="00A558FA"/>
    <w:rsid w:val="00A55D6D"/>
    <w:rsid w:val="00A56058"/>
    <w:rsid w:val="00A567E1"/>
    <w:rsid w:val="00A5697E"/>
    <w:rsid w:val="00A56D3A"/>
    <w:rsid w:val="00A56F1C"/>
    <w:rsid w:val="00A5723F"/>
    <w:rsid w:val="00A574EF"/>
    <w:rsid w:val="00A5777C"/>
    <w:rsid w:val="00A57A0F"/>
    <w:rsid w:val="00A57B80"/>
    <w:rsid w:val="00A60D62"/>
    <w:rsid w:val="00A61148"/>
    <w:rsid w:val="00A6152E"/>
    <w:rsid w:val="00A61A86"/>
    <w:rsid w:val="00A62197"/>
    <w:rsid w:val="00A627D3"/>
    <w:rsid w:val="00A635E1"/>
    <w:rsid w:val="00A64117"/>
    <w:rsid w:val="00A642EE"/>
    <w:rsid w:val="00A64678"/>
    <w:rsid w:val="00A64CAF"/>
    <w:rsid w:val="00A651C0"/>
    <w:rsid w:val="00A6561D"/>
    <w:rsid w:val="00A65C20"/>
    <w:rsid w:val="00A661D0"/>
    <w:rsid w:val="00A66415"/>
    <w:rsid w:val="00A66417"/>
    <w:rsid w:val="00A66727"/>
    <w:rsid w:val="00A66EC1"/>
    <w:rsid w:val="00A674E7"/>
    <w:rsid w:val="00A6774A"/>
    <w:rsid w:val="00A67937"/>
    <w:rsid w:val="00A70418"/>
    <w:rsid w:val="00A7055B"/>
    <w:rsid w:val="00A70AA5"/>
    <w:rsid w:val="00A70CB5"/>
    <w:rsid w:val="00A7115D"/>
    <w:rsid w:val="00A71677"/>
    <w:rsid w:val="00A717AF"/>
    <w:rsid w:val="00A71EF0"/>
    <w:rsid w:val="00A72120"/>
    <w:rsid w:val="00A72831"/>
    <w:rsid w:val="00A7298E"/>
    <w:rsid w:val="00A72F68"/>
    <w:rsid w:val="00A72FCD"/>
    <w:rsid w:val="00A7367F"/>
    <w:rsid w:val="00A74459"/>
    <w:rsid w:val="00A747BE"/>
    <w:rsid w:val="00A74A63"/>
    <w:rsid w:val="00A74BD1"/>
    <w:rsid w:val="00A75408"/>
    <w:rsid w:val="00A75E13"/>
    <w:rsid w:val="00A7703D"/>
    <w:rsid w:val="00A77742"/>
    <w:rsid w:val="00A77979"/>
    <w:rsid w:val="00A779C0"/>
    <w:rsid w:val="00A801FA"/>
    <w:rsid w:val="00A80246"/>
    <w:rsid w:val="00A802A8"/>
    <w:rsid w:val="00A805A8"/>
    <w:rsid w:val="00A80A7F"/>
    <w:rsid w:val="00A80C20"/>
    <w:rsid w:val="00A80E20"/>
    <w:rsid w:val="00A810F9"/>
    <w:rsid w:val="00A8115D"/>
    <w:rsid w:val="00A8152D"/>
    <w:rsid w:val="00A81881"/>
    <w:rsid w:val="00A818CE"/>
    <w:rsid w:val="00A82F91"/>
    <w:rsid w:val="00A83D57"/>
    <w:rsid w:val="00A83EAB"/>
    <w:rsid w:val="00A840D3"/>
    <w:rsid w:val="00A846E9"/>
    <w:rsid w:val="00A84814"/>
    <w:rsid w:val="00A84A9D"/>
    <w:rsid w:val="00A84E64"/>
    <w:rsid w:val="00A85178"/>
    <w:rsid w:val="00A85207"/>
    <w:rsid w:val="00A85997"/>
    <w:rsid w:val="00A8695C"/>
    <w:rsid w:val="00A86B6D"/>
    <w:rsid w:val="00A87ECA"/>
    <w:rsid w:val="00A87F5E"/>
    <w:rsid w:val="00A901AD"/>
    <w:rsid w:val="00A903C4"/>
    <w:rsid w:val="00A9097D"/>
    <w:rsid w:val="00A90A9B"/>
    <w:rsid w:val="00A90DA0"/>
    <w:rsid w:val="00A91C72"/>
    <w:rsid w:val="00A91FC0"/>
    <w:rsid w:val="00A92375"/>
    <w:rsid w:val="00A929DA"/>
    <w:rsid w:val="00A9340C"/>
    <w:rsid w:val="00A934BF"/>
    <w:rsid w:val="00A938AE"/>
    <w:rsid w:val="00A9419C"/>
    <w:rsid w:val="00A94543"/>
    <w:rsid w:val="00A94D36"/>
    <w:rsid w:val="00A952E6"/>
    <w:rsid w:val="00A95561"/>
    <w:rsid w:val="00A958A8"/>
    <w:rsid w:val="00A95967"/>
    <w:rsid w:val="00A95F2F"/>
    <w:rsid w:val="00A96ED6"/>
    <w:rsid w:val="00A96FC5"/>
    <w:rsid w:val="00A9709B"/>
    <w:rsid w:val="00A97131"/>
    <w:rsid w:val="00A976B4"/>
    <w:rsid w:val="00AA0044"/>
    <w:rsid w:val="00AA0306"/>
    <w:rsid w:val="00AA03A1"/>
    <w:rsid w:val="00AA1484"/>
    <w:rsid w:val="00AA157A"/>
    <w:rsid w:val="00AA1DFF"/>
    <w:rsid w:val="00AA2018"/>
    <w:rsid w:val="00AA20E2"/>
    <w:rsid w:val="00AA2323"/>
    <w:rsid w:val="00AA2D46"/>
    <w:rsid w:val="00AA2D4D"/>
    <w:rsid w:val="00AA32E2"/>
    <w:rsid w:val="00AA36C0"/>
    <w:rsid w:val="00AA36F1"/>
    <w:rsid w:val="00AA4067"/>
    <w:rsid w:val="00AA413D"/>
    <w:rsid w:val="00AA4843"/>
    <w:rsid w:val="00AA5401"/>
    <w:rsid w:val="00AA625E"/>
    <w:rsid w:val="00AA6B91"/>
    <w:rsid w:val="00AA6E45"/>
    <w:rsid w:val="00AA6FDA"/>
    <w:rsid w:val="00AA714E"/>
    <w:rsid w:val="00AA7153"/>
    <w:rsid w:val="00AA71D3"/>
    <w:rsid w:val="00AA7420"/>
    <w:rsid w:val="00AA75BD"/>
    <w:rsid w:val="00AA7C1C"/>
    <w:rsid w:val="00AA7DF4"/>
    <w:rsid w:val="00AA7F47"/>
    <w:rsid w:val="00AB01E4"/>
    <w:rsid w:val="00AB0398"/>
    <w:rsid w:val="00AB1146"/>
    <w:rsid w:val="00AB1C08"/>
    <w:rsid w:val="00AB1C40"/>
    <w:rsid w:val="00AB3101"/>
    <w:rsid w:val="00AB3983"/>
    <w:rsid w:val="00AB526F"/>
    <w:rsid w:val="00AB5388"/>
    <w:rsid w:val="00AB626E"/>
    <w:rsid w:val="00AB6309"/>
    <w:rsid w:val="00AB7325"/>
    <w:rsid w:val="00AB7390"/>
    <w:rsid w:val="00AB760A"/>
    <w:rsid w:val="00AB7901"/>
    <w:rsid w:val="00AB7CE2"/>
    <w:rsid w:val="00AC0095"/>
    <w:rsid w:val="00AC0F5C"/>
    <w:rsid w:val="00AC12A8"/>
    <w:rsid w:val="00AC1833"/>
    <w:rsid w:val="00AC183A"/>
    <w:rsid w:val="00AC1AEF"/>
    <w:rsid w:val="00AC1D53"/>
    <w:rsid w:val="00AC223E"/>
    <w:rsid w:val="00AC2D06"/>
    <w:rsid w:val="00AC31F5"/>
    <w:rsid w:val="00AC3B31"/>
    <w:rsid w:val="00AC3C0A"/>
    <w:rsid w:val="00AC40B7"/>
    <w:rsid w:val="00AC58EE"/>
    <w:rsid w:val="00AC5E49"/>
    <w:rsid w:val="00AC5EAA"/>
    <w:rsid w:val="00AC68F4"/>
    <w:rsid w:val="00AC740F"/>
    <w:rsid w:val="00AC765C"/>
    <w:rsid w:val="00AC7F6E"/>
    <w:rsid w:val="00AD09D6"/>
    <w:rsid w:val="00AD1910"/>
    <w:rsid w:val="00AD1D49"/>
    <w:rsid w:val="00AD2858"/>
    <w:rsid w:val="00AD2A84"/>
    <w:rsid w:val="00AD2E26"/>
    <w:rsid w:val="00AD2E73"/>
    <w:rsid w:val="00AD359F"/>
    <w:rsid w:val="00AD3664"/>
    <w:rsid w:val="00AD36E6"/>
    <w:rsid w:val="00AD385C"/>
    <w:rsid w:val="00AD39BD"/>
    <w:rsid w:val="00AD3E06"/>
    <w:rsid w:val="00AD4419"/>
    <w:rsid w:val="00AD4E24"/>
    <w:rsid w:val="00AD54A8"/>
    <w:rsid w:val="00AD5777"/>
    <w:rsid w:val="00AD57A7"/>
    <w:rsid w:val="00AD57AA"/>
    <w:rsid w:val="00AD59C1"/>
    <w:rsid w:val="00AD5D47"/>
    <w:rsid w:val="00AD60B6"/>
    <w:rsid w:val="00AD6665"/>
    <w:rsid w:val="00AD693D"/>
    <w:rsid w:val="00AD6970"/>
    <w:rsid w:val="00AD6CFE"/>
    <w:rsid w:val="00AD6DCE"/>
    <w:rsid w:val="00AD6ECC"/>
    <w:rsid w:val="00AD73B5"/>
    <w:rsid w:val="00AD7766"/>
    <w:rsid w:val="00AD7FEA"/>
    <w:rsid w:val="00AE06E5"/>
    <w:rsid w:val="00AE10EF"/>
    <w:rsid w:val="00AE16E4"/>
    <w:rsid w:val="00AE35A5"/>
    <w:rsid w:val="00AE442B"/>
    <w:rsid w:val="00AE448D"/>
    <w:rsid w:val="00AE4A45"/>
    <w:rsid w:val="00AE4B78"/>
    <w:rsid w:val="00AE5199"/>
    <w:rsid w:val="00AE617A"/>
    <w:rsid w:val="00AE63EE"/>
    <w:rsid w:val="00AE6784"/>
    <w:rsid w:val="00AE67F0"/>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B56"/>
    <w:rsid w:val="00AF6C62"/>
    <w:rsid w:val="00AF7A22"/>
    <w:rsid w:val="00AF7A58"/>
    <w:rsid w:val="00AF7B64"/>
    <w:rsid w:val="00AF7C01"/>
    <w:rsid w:val="00B001C9"/>
    <w:rsid w:val="00B00458"/>
    <w:rsid w:val="00B0047A"/>
    <w:rsid w:val="00B00E18"/>
    <w:rsid w:val="00B010F6"/>
    <w:rsid w:val="00B028A0"/>
    <w:rsid w:val="00B02A97"/>
    <w:rsid w:val="00B02D81"/>
    <w:rsid w:val="00B0314B"/>
    <w:rsid w:val="00B035C0"/>
    <w:rsid w:val="00B035C5"/>
    <w:rsid w:val="00B03BB0"/>
    <w:rsid w:val="00B03BCE"/>
    <w:rsid w:val="00B03C93"/>
    <w:rsid w:val="00B04236"/>
    <w:rsid w:val="00B04FBE"/>
    <w:rsid w:val="00B05462"/>
    <w:rsid w:val="00B055BB"/>
    <w:rsid w:val="00B06C96"/>
    <w:rsid w:val="00B06DA1"/>
    <w:rsid w:val="00B06E66"/>
    <w:rsid w:val="00B06FBB"/>
    <w:rsid w:val="00B07348"/>
    <w:rsid w:val="00B073D5"/>
    <w:rsid w:val="00B07432"/>
    <w:rsid w:val="00B07535"/>
    <w:rsid w:val="00B07542"/>
    <w:rsid w:val="00B07638"/>
    <w:rsid w:val="00B07681"/>
    <w:rsid w:val="00B10107"/>
    <w:rsid w:val="00B10251"/>
    <w:rsid w:val="00B110B5"/>
    <w:rsid w:val="00B11465"/>
    <w:rsid w:val="00B11CE6"/>
    <w:rsid w:val="00B11E55"/>
    <w:rsid w:val="00B1231F"/>
    <w:rsid w:val="00B12388"/>
    <w:rsid w:val="00B124A9"/>
    <w:rsid w:val="00B12553"/>
    <w:rsid w:val="00B12A94"/>
    <w:rsid w:val="00B1300E"/>
    <w:rsid w:val="00B13720"/>
    <w:rsid w:val="00B13937"/>
    <w:rsid w:val="00B13DB0"/>
    <w:rsid w:val="00B13F61"/>
    <w:rsid w:val="00B14498"/>
    <w:rsid w:val="00B14602"/>
    <w:rsid w:val="00B14771"/>
    <w:rsid w:val="00B14972"/>
    <w:rsid w:val="00B14DB6"/>
    <w:rsid w:val="00B14EDC"/>
    <w:rsid w:val="00B15E0A"/>
    <w:rsid w:val="00B16144"/>
    <w:rsid w:val="00B163C1"/>
    <w:rsid w:val="00B1697C"/>
    <w:rsid w:val="00B17BB4"/>
    <w:rsid w:val="00B17EE1"/>
    <w:rsid w:val="00B201FF"/>
    <w:rsid w:val="00B21B7A"/>
    <w:rsid w:val="00B220AB"/>
    <w:rsid w:val="00B22F41"/>
    <w:rsid w:val="00B238DB"/>
    <w:rsid w:val="00B23EA6"/>
    <w:rsid w:val="00B2416C"/>
    <w:rsid w:val="00B247F9"/>
    <w:rsid w:val="00B24EA0"/>
    <w:rsid w:val="00B25AAF"/>
    <w:rsid w:val="00B2665B"/>
    <w:rsid w:val="00B2708E"/>
    <w:rsid w:val="00B2773E"/>
    <w:rsid w:val="00B277E4"/>
    <w:rsid w:val="00B3003E"/>
    <w:rsid w:val="00B30F57"/>
    <w:rsid w:val="00B31BD2"/>
    <w:rsid w:val="00B32262"/>
    <w:rsid w:val="00B3277B"/>
    <w:rsid w:val="00B330F7"/>
    <w:rsid w:val="00B331DD"/>
    <w:rsid w:val="00B33516"/>
    <w:rsid w:val="00B337D8"/>
    <w:rsid w:val="00B33F21"/>
    <w:rsid w:val="00B34007"/>
    <w:rsid w:val="00B34674"/>
    <w:rsid w:val="00B3473B"/>
    <w:rsid w:val="00B3514D"/>
    <w:rsid w:val="00B352C9"/>
    <w:rsid w:val="00B35645"/>
    <w:rsid w:val="00B35FC1"/>
    <w:rsid w:val="00B3662B"/>
    <w:rsid w:val="00B3687D"/>
    <w:rsid w:val="00B36943"/>
    <w:rsid w:val="00B36BC5"/>
    <w:rsid w:val="00B36EB7"/>
    <w:rsid w:val="00B36FF1"/>
    <w:rsid w:val="00B37504"/>
    <w:rsid w:val="00B404C8"/>
    <w:rsid w:val="00B40F81"/>
    <w:rsid w:val="00B4125D"/>
    <w:rsid w:val="00B4185E"/>
    <w:rsid w:val="00B4187B"/>
    <w:rsid w:val="00B41AB4"/>
    <w:rsid w:val="00B42102"/>
    <w:rsid w:val="00B42205"/>
    <w:rsid w:val="00B4274D"/>
    <w:rsid w:val="00B42D5C"/>
    <w:rsid w:val="00B43A85"/>
    <w:rsid w:val="00B450F6"/>
    <w:rsid w:val="00B45422"/>
    <w:rsid w:val="00B45741"/>
    <w:rsid w:val="00B45A9F"/>
    <w:rsid w:val="00B461E7"/>
    <w:rsid w:val="00B46298"/>
    <w:rsid w:val="00B462DB"/>
    <w:rsid w:val="00B46463"/>
    <w:rsid w:val="00B465A9"/>
    <w:rsid w:val="00B46B90"/>
    <w:rsid w:val="00B46B95"/>
    <w:rsid w:val="00B46D9D"/>
    <w:rsid w:val="00B47748"/>
    <w:rsid w:val="00B47F50"/>
    <w:rsid w:val="00B50667"/>
    <w:rsid w:val="00B50781"/>
    <w:rsid w:val="00B5128F"/>
    <w:rsid w:val="00B512ED"/>
    <w:rsid w:val="00B51394"/>
    <w:rsid w:val="00B513A8"/>
    <w:rsid w:val="00B53703"/>
    <w:rsid w:val="00B541A4"/>
    <w:rsid w:val="00B549A9"/>
    <w:rsid w:val="00B55485"/>
    <w:rsid w:val="00B55589"/>
    <w:rsid w:val="00B55931"/>
    <w:rsid w:val="00B56ABB"/>
    <w:rsid w:val="00B5746C"/>
    <w:rsid w:val="00B57C39"/>
    <w:rsid w:val="00B57E84"/>
    <w:rsid w:val="00B6059C"/>
    <w:rsid w:val="00B60AC8"/>
    <w:rsid w:val="00B60DD7"/>
    <w:rsid w:val="00B623A7"/>
    <w:rsid w:val="00B62DFB"/>
    <w:rsid w:val="00B62E21"/>
    <w:rsid w:val="00B64257"/>
    <w:rsid w:val="00B64400"/>
    <w:rsid w:val="00B64A1D"/>
    <w:rsid w:val="00B6524D"/>
    <w:rsid w:val="00B652CD"/>
    <w:rsid w:val="00B65E91"/>
    <w:rsid w:val="00B662C3"/>
    <w:rsid w:val="00B66406"/>
    <w:rsid w:val="00B668BC"/>
    <w:rsid w:val="00B676E8"/>
    <w:rsid w:val="00B67A4B"/>
    <w:rsid w:val="00B70479"/>
    <w:rsid w:val="00B708E0"/>
    <w:rsid w:val="00B70D64"/>
    <w:rsid w:val="00B7131D"/>
    <w:rsid w:val="00B71348"/>
    <w:rsid w:val="00B7143D"/>
    <w:rsid w:val="00B71782"/>
    <w:rsid w:val="00B71812"/>
    <w:rsid w:val="00B71A39"/>
    <w:rsid w:val="00B71D0A"/>
    <w:rsid w:val="00B72637"/>
    <w:rsid w:val="00B72982"/>
    <w:rsid w:val="00B72C27"/>
    <w:rsid w:val="00B73104"/>
    <w:rsid w:val="00B7356E"/>
    <w:rsid w:val="00B746A4"/>
    <w:rsid w:val="00B74763"/>
    <w:rsid w:val="00B7479B"/>
    <w:rsid w:val="00B74A72"/>
    <w:rsid w:val="00B75032"/>
    <w:rsid w:val="00B75C11"/>
    <w:rsid w:val="00B75C82"/>
    <w:rsid w:val="00B75CF9"/>
    <w:rsid w:val="00B764E0"/>
    <w:rsid w:val="00B76734"/>
    <w:rsid w:val="00B76837"/>
    <w:rsid w:val="00B77268"/>
    <w:rsid w:val="00B77811"/>
    <w:rsid w:val="00B77AB9"/>
    <w:rsid w:val="00B77C1F"/>
    <w:rsid w:val="00B8025D"/>
    <w:rsid w:val="00B80A32"/>
    <w:rsid w:val="00B80A51"/>
    <w:rsid w:val="00B80C91"/>
    <w:rsid w:val="00B80D10"/>
    <w:rsid w:val="00B8177F"/>
    <w:rsid w:val="00B8188E"/>
    <w:rsid w:val="00B81D69"/>
    <w:rsid w:val="00B82142"/>
    <w:rsid w:val="00B824D2"/>
    <w:rsid w:val="00B826A1"/>
    <w:rsid w:val="00B82A25"/>
    <w:rsid w:val="00B82E10"/>
    <w:rsid w:val="00B82EF1"/>
    <w:rsid w:val="00B8360D"/>
    <w:rsid w:val="00B83CD1"/>
    <w:rsid w:val="00B84E40"/>
    <w:rsid w:val="00B850DC"/>
    <w:rsid w:val="00B851F8"/>
    <w:rsid w:val="00B852EC"/>
    <w:rsid w:val="00B86DB8"/>
    <w:rsid w:val="00B876C8"/>
    <w:rsid w:val="00B87A53"/>
    <w:rsid w:val="00B907AF"/>
    <w:rsid w:val="00B916BB"/>
    <w:rsid w:val="00B91843"/>
    <w:rsid w:val="00B91F4E"/>
    <w:rsid w:val="00B92745"/>
    <w:rsid w:val="00B929C1"/>
    <w:rsid w:val="00B92CCA"/>
    <w:rsid w:val="00B93CD6"/>
    <w:rsid w:val="00B94C09"/>
    <w:rsid w:val="00B9554D"/>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2DA5"/>
    <w:rsid w:val="00BA3616"/>
    <w:rsid w:val="00BA39C4"/>
    <w:rsid w:val="00BA4315"/>
    <w:rsid w:val="00BA448A"/>
    <w:rsid w:val="00BA4E0B"/>
    <w:rsid w:val="00BA4FB1"/>
    <w:rsid w:val="00BA5AC7"/>
    <w:rsid w:val="00BA5B82"/>
    <w:rsid w:val="00BA5F55"/>
    <w:rsid w:val="00BA6307"/>
    <w:rsid w:val="00BA65D3"/>
    <w:rsid w:val="00BA6D83"/>
    <w:rsid w:val="00BA74A5"/>
    <w:rsid w:val="00BA7584"/>
    <w:rsid w:val="00BA75BF"/>
    <w:rsid w:val="00BA76A2"/>
    <w:rsid w:val="00BA7B98"/>
    <w:rsid w:val="00BA7CF8"/>
    <w:rsid w:val="00BB0063"/>
    <w:rsid w:val="00BB0212"/>
    <w:rsid w:val="00BB0FB8"/>
    <w:rsid w:val="00BB1103"/>
    <w:rsid w:val="00BB13A2"/>
    <w:rsid w:val="00BB153F"/>
    <w:rsid w:val="00BB1EC9"/>
    <w:rsid w:val="00BB1ECC"/>
    <w:rsid w:val="00BB237D"/>
    <w:rsid w:val="00BB2B80"/>
    <w:rsid w:val="00BB2BEF"/>
    <w:rsid w:val="00BB2F5D"/>
    <w:rsid w:val="00BB315F"/>
    <w:rsid w:val="00BB31D8"/>
    <w:rsid w:val="00BB3454"/>
    <w:rsid w:val="00BB3C75"/>
    <w:rsid w:val="00BB408F"/>
    <w:rsid w:val="00BB4398"/>
    <w:rsid w:val="00BB44EB"/>
    <w:rsid w:val="00BB4832"/>
    <w:rsid w:val="00BB4D56"/>
    <w:rsid w:val="00BB4E8D"/>
    <w:rsid w:val="00BB5527"/>
    <w:rsid w:val="00BB5C88"/>
    <w:rsid w:val="00BB5E28"/>
    <w:rsid w:val="00BB61FE"/>
    <w:rsid w:val="00BB6934"/>
    <w:rsid w:val="00BB69CA"/>
    <w:rsid w:val="00BB6D09"/>
    <w:rsid w:val="00BB6DB2"/>
    <w:rsid w:val="00BB6FE6"/>
    <w:rsid w:val="00BB73F6"/>
    <w:rsid w:val="00BB7541"/>
    <w:rsid w:val="00BB7DF4"/>
    <w:rsid w:val="00BC0D5C"/>
    <w:rsid w:val="00BC0D77"/>
    <w:rsid w:val="00BC1245"/>
    <w:rsid w:val="00BC15E6"/>
    <w:rsid w:val="00BC1E81"/>
    <w:rsid w:val="00BC216A"/>
    <w:rsid w:val="00BC2B93"/>
    <w:rsid w:val="00BC3217"/>
    <w:rsid w:val="00BC3B0C"/>
    <w:rsid w:val="00BC3D80"/>
    <w:rsid w:val="00BC405B"/>
    <w:rsid w:val="00BC4315"/>
    <w:rsid w:val="00BC4449"/>
    <w:rsid w:val="00BC44B2"/>
    <w:rsid w:val="00BC4678"/>
    <w:rsid w:val="00BC52B5"/>
    <w:rsid w:val="00BC52E5"/>
    <w:rsid w:val="00BC53F9"/>
    <w:rsid w:val="00BC55D9"/>
    <w:rsid w:val="00BC5CC3"/>
    <w:rsid w:val="00BC65B5"/>
    <w:rsid w:val="00BC6A0B"/>
    <w:rsid w:val="00BC6AF7"/>
    <w:rsid w:val="00BC708B"/>
    <w:rsid w:val="00BC74D5"/>
    <w:rsid w:val="00BC7946"/>
    <w:rsid w:val="00BD1372"/>
    <w:rsid w:val="00BD2054"/>
    <w:rsid w:val="00BD2673"/>
    <w:rsid w:val="00BD3B76"/>
    <w:rsid w:val="00BD4498"/>
    <w:rsid w:val="00BD456D"/>
    <w:rsid w:val="00BD483F"/>
    <w:rsid w:val="00BD4E2C"/>
    <w:rsid w:val="00BD5347"/>
    <w:rsid w:val="00BD53DD"/>
    <w:rsid w:val="00BD5D5F"/>
    <w:rsid w:val="00BD6024"/>
    <w:rsid w:val="00BD631C"/>
    <w:rsid w:val="00BD6356"/>
    <w:rsid w:val="00BD7295"/>
    <w:rsid w:val="00BD7597"/>
    <w:rsid w:val="00BD7684"/>
    <w:rsid w:val="00BD7D1B"/>
    <w:rsid w:val="00BD7D58"/>
    <w:rsid w:val="00BD7E1D"/>
    <w:rsid w:val="00BD7F33"/>
    <w:rsid w:val="00BE0350"/>
    <w:rsid w:val="00BE035D"/>
    <w:rsid w:val="00BE0396"/>
    <w:rsid w:val="00BE0543"/>
    <w:rsid w:val="00BE056D"/>
    <w:rsid w:val="00BE0683"/>
    <w:rsid w:val="00BE068F"/>
    <w:rsid w:val="00BE124A"/>
    <w:rsid w:val="00BE15F4"/>
    <w:rsid w:val="00BE16E7"/>
    <w:rsid w:val="00BE186C"/>
    <w:rsid w:val="00BE1930"/>
    <w:rsid w:val="00BE1C88"/>
    <w:rsid w:val="00BE20A0"/>
    <w:rsid w:val="00BE2702"/>
    <w:rsid w:val="00BE2C68"/>
    <w:rsid w:val="00BE2DCF"/>
    <w:rsid w:val="00BE6452"/>
    <w:rsid w:val="00BE661D"/>
    <w:rsid w:val="00BE704E"/>
    <w:rsid w:val="00BE745F"/>
    <w:rsid w:val="00BE74A9"/>
    <w:rsid w:val="00BE7A33"/>
    <w:rsid w:val="00BF03FB"/>
    <w:rsid w:val="00BF0724"/>
    <w:rsid w:val="00BF0BED"/>
    <w:rsid w:val="00BF1242"/>
    <w:rsid w:val="00BF13A9"/>
    <w:rsid w:val="00BF1961"/>
    <w:rsid w:val="00BF1A09"/>
    <w:rsid w:val="00BF2B48"/>
    <w:rsid w:val="00BF34A8"/>
    <w:rsid w:val="00BF3601"/>
    <w:rsid w:val="00BF3653"/>
    <w:rsid w:val="00BF3F1A"/>
    <w:rsid w:val="00BF4242"/>
    <w:rsid w:val="00BF4308"/>
    <w:rsid w:val="00BF485C"/>
    <w:rsid w:val="00BF4D00"/>
    <w:rsid w:val="00BF53A4"/>
    <w:rsid w:val="00BF5875"/>
    <w:rsid w:val="00BF6521"/>
    <w:rsid w:val="00BF6A4C"/>
    <w:rsid w:val="00BF6BFF"/>
    <w:rsid w:val="00BF6C40"/>
    <w:rsid w:val="00BF6F45"/>
    <w:rsid w:val="00BF7A71"/>
    <w:rsid w:val="00C01763"/>
    <w:rsid w:val="00C01B68"/>
    <w:rsid w:val="00C01E9A"/>
    <w:rsid w:val="00C028A8"/>
    <w:rsid w:val="00C02A7D"/>
    <w:rsid w:val="00C02F8B"/>
    <w:rsid w:val="00C03398"/>
    <w:rsid w:val="00C03E12"/>
    <w:rsid w:val="00C040E2"/>
    <w:rsid w:val="00C04866"/>
    <w:rsid w:val="00C04EE2"/>
    <w:rsid w:val="00C056C2"/>
    <w:rsid w:val="00C05B77"/>
    <w:rsid w:val="00C05D40"/>
    <w:rsid w:val="00C0608C"/>
    <w:rsid w:val="00C069B9"/>
    <w:rsid w:val="00C06F95"/>
    <w:rsid w:val="00C073CC"/>
    <w:rsid w:val="00C07655"/>
    <w:rsid w:val="00C07763"/>
    <w:rsid w:val="00C10281"/>
    <w:rsid w:val="00C103E6"/>
    <w:rsid w:val="00C1047E"/>
    <w:rsid w:val="00C111D5"/>
    <w:rsid w:val="00C11236"/>
    <w:rsid w:val="00C1178F"/>
    <w:rsid w:val="00C12186"/>
    <w:rsid w:val="00C12C95"/>
    <w:rsid w:val="00C13159"/>
    <w:rsid w:val="00C13CED"/>
    <w:rsid w:val="00C14A70"/>
    <w:rsid w:val="00C14B72"/>
    <w:rsid w:val="00C14EA7"/>
    <w:rsid w:val="00C14F60"/>
    <w:rsid w:val="00C154E0"/>
    <w:rsid w:val="00C1559D"/>
    <w:rsid w:val="00C15683"/>
    <w:rsid w:val="00C158F9"/>
    <w:rsid w:val="00C15914"/>
    <w:rsid w:val="00C16321"/>
    <w:rsid w:val="00C16446"/>
    <w:rsid w:val="00C16B37"/>
    <w:rsid w:val="00C17338"/>
    <w:rsid w:val="00C17C93"/>
    <w:rsid w:val="00C20153"/>
    <w:rsid w:val="00C20E64"/>
    <w:rsid w:val="00C21601"/>
    <w:rsid w:val="00C221A3"/>
    <w:rsid w:val="00C22339"/>
    <w:rsid w:val="00C22592"/>
    <w:rsid w:val="00C22612"/>
    <w:rsid w:val="00C22820"/>
    <w:rsid w:val="00C2287E"/>
    <w:rsid w:val="00C230A0"/>
    <w:rsid w:val="00C235FD"/>
    <w:rsid w:val="00C23653"/>
    <w:rsid w:val="00C23C55"/>
    <w:rsid w:val="00C24DA7"/>
    <w:rsid w:val="00C24ED3"/>
    <w:rsid w:val="00C24FE9"/>
    <w:rsid w:val="00C25A0E"/>
    <w:rsid w:val="00C25DCF"/>
    <w:rsid w:val="00C265A7"/>
    <w:rsid w:val="00C269B1"/>
    <w:rsid w:val="00C27307"/>
    <w:rsid w:val="00C276CE"/>
    <w:rsid w:val="00C27B02"/>
    <w:rsid w:val="00C3001C"/>
    <w:rsid w:val="00C3077E"/>
    <w:rsid w:val="00C307DE"/>
    <w:rsid w:val="00C30BA9"/>
    <w:rsid w:val="00C3100C"/>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6070"/>
    <w:rsid w:val="00C3753A"/>
    <w:rsid w:val="00C37BCF"/>
    <w:rsid w:val="00C40834"/>
    <w:rsid w:val="00C4084D"/>
    <w:rsid w:val="00C40B9A"/>
    <w:rsid w:val="00C40BF7"/>
    <w:rsid w:val="00C40DF1"/>
    <w:rsid w:val="00C41148"/>
    <w:rsid w:val="00C4164D"/>
    <w:rsid w:val="00C41789"/>
    <w:rsid w:val="00C42C9E"/>
    <w:rsid w:val="00C434AC"/>
    <w:rsid w:val="00C434DD"/>
    <w:rsid w:val="00C435B6"/>
    <w:rsid w:val="00C440CA"/>
    <w:rsid w:val="00C44299"/>
    <w:rsid w:val="00C44762"/>
    <w:rsid w:val="00C45A06"/>
    <w:rsid w:val="00C46AB2"/>
    <w:rsid w:val="00C46B22"/>
    <w:rsid w:val="00C46DB7"/>
    <w:rsid w:val="00C507EC"/>
    <w:rsid w:val="00C515F0"/>
    <w:rsid w:val="00C5188D"/>
    <w:rsid w:val="00C5244B"/>
    <w:rsid w:val="00C524D7"/>
    <w:rsid w:val="00C5262C"/>
    <w:rsid w:val="00C53776"/>
    <w:rsid w:val="00C53E27"/>
    <w:rsid w:val="00C53E3C"/>
    <w:rsid w:val="00C540B4"/>
    <w:rsid w:val="00C54371"/>
    <w:rsid w:val="00C54787"/>
    <w:rsid w:val="00C55717"/>
    <w:rsid w:val="00C55C1C"/>
    <w:rsid w:val="00C56848"/>
    <w:rsid w:val="00C5738B"/>
    <w:rsid w:val="00C574D4"/>
    <w:rsid w:val="00C6034E"/>
    <w:rsid w:val="00C60759"/>
    <w:rsid w:val="00C60A9A"/>
    <w:rsid w:val="00C60ECB"/>
    <w:rsid w:val="00C61928"/>
    <w:rsid w:val="00C61EF1"/>
    <w:rsid w:val="00C62B54"/>
    <w:rsid w:val="00C6327E"/>
    <w:rsid w:val="00C63A59"/>
    <w:rsid w:val="00C63A6D"/>
    <w:rsid w:val="00C650C7"/>
    <w:rsid w:val="00C652F1"/>
    <w:rsid w:val="00C6574C"/>
    <w:rsid w:val="00C660CB"/>
    <w:rsid w:val="00C662AC"/>
    <w:rsid w:val="00C663D9"/>
    <w:rsid w:val="00C6647A"/>
    <w:rsid w:val="00C66ABD"/>
    <w:rsid w:val="00C674B5"/>
    <w:rsid w:val="00C675CE"/>
    <w:rsid w:val="00C678BB"/>
    <w:rsid w:val="00C67900"/>
    <w:rsid w:val="00C679DE"/>
    <w:rsid w:val="00C67B01"/>
    <w:rsid w:val="00C67FD4"/>
    <w:rsid w:val="00C70013"/>
    <w:rsid w:val="00C70ED6"/>
    <w:rsid w:val="00C7102D"/>
    <w:rsid w:val="00C7132F"/>
    <w:rsid w:val="00C714CE"/>
    <w:rsid w:val="00C71650"/>
    <w:rsid w:val="00C72071"/>
    <w:rsid w:val="00C721E4"/>
    <w:rsid w:val="00C72BA1"/>
    <w:rsid w:val="00C72F79"/>
    <w:rsid w:val="00C73616"/>
    <w:rsid w:val="00C7448F"/>
    <w:rsid w:val="00C753CA"/>
    <w:rsid w:val="00C75796"/>
    <w:rsid w:val="00C75D05"/>
    <w:rsid w:val="00C760CF"/>
    <w:rsid w:val="00C7688E"/>
    <w:rsid w:val="00C76B1A"/>
    <w:rsid w:val="00C76BB6"/>
    <w:rsid w:val="00C76CCE"/>
    <w:rsid w:val="00C77540"/>
    <w:rsid w:val="00C77965"/>
    <w:rsid w:val="00C77C3D"/>
    <w:rsid w:val="00C77EA6"/>
    <w:rsid w:val="00C8068B"/>
    <w:rsid w:val="00C80885"/>
    <w:rsid w:val="00C809C9"/>
    <w:rsid w:val="00C80E04"/>
    <w:rsid w:val="00C80E92"/>
    <w:rsid w:val="00C80F25"/>
    <w:rsid w:val="00C810D8"/>
    <w:rsid w:val="00C813F7"/>
    <w:rsid w:val="00C818BF"/>
    <w:rsid w:val="00C822B4"/>
    <w:rsid w:val="00C829B0"/>
    <w:rsid w:val="00C82AE7"/>
    <w:rsid w:val="00C83889"/>
    <w:rsid w:val="00C84305"/>
    <w:rsid w:val="00C84ACC"/>
    <w:rsid w:val="00C85997"/>
    <w:rsid w:val="00C859B4"/>
    <w:rsid w:val="00C85D37"/>
    <w:rsid w:val="00C8691C"/>
    <w:rsid w:val="00C86B14"/>
    <w:rsid w:val="00C86EA9"/>
    <w:rsid w:val="00C8736B"/>
    <w:rsid w:val="00C87431"/>
    <w:rsid w:val="00C8755E"/>
    <w:rsid w:val="00C87ECB"/>
    <w:rsid w:val="00C904B3"/>
    <w:rsid w:val="00C90A4B"/>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9A7"/>
    <w:rsid w:val="00C97A6E"/>
    <w:rsid w:val="00CA043E"/>
    <w:rsid w:val="00CA0B44"/>
    <w:rsid w:val="00CA0F51"/>
    <w:rsid w:val="00CA18A7"/>
    <w:rsid w:val="00CA18F3"/>
    <w:rsid w:val="00CA1DF3"/>
    <w:rsid w:val="00CA236D"/>
    <w:rsid w:val="00CA24BB"/>
    <w:rsid w:val="00CA2B66"/>
    <w:rsid w:val="00CA2C8F"/>
    <w:rsid w:val="00CA3657"/>
    <w:rsid w:val="00CA3B08"/>
    <w:rsid w:val="00CA3DB0"/>
    <w:rsid w:val="00CA3EBF"/>
    <w:rsid w:val="00CA43C3"/>
    <w:rsid w:val="00CA49C4"/>
    <w:rsid w:val="00CA4A4C"/>
    <w:rsid w:val="00CA4F03"/>
    <w:rsid w:val="00CA5067"/>
    <w:rsid w:val="00CA51DF"/>
    <w:rsid w:val="00CA558A"/>
    <w:rsid w:val="00CA597B"/>
    <w:rsid w:val="00CA5D27"/>
    <w:rsid w:val="00CA6152"/>
    <w:rsid w:val="00CA6374"/>
    <w:rsid w:val="00CA6601"/>
    <w:rsid w:val="00CA6DB9"/>
    <w:rsid w:val="00CA6FFE"/>
    <w:rsid w:val="00CA708F"/>
    <w:rsid w:val="00CA76E5"/>
    <w:rsid w:val="00CA7AD3"/>
    <w:rsid w:val="00CA7D05"/>
    <w:rsid w:val="00CB1B95"/>
    <w:rsid w:val="00CB2042"/>
    <w:rsid w:val="00CB21E2"/>
    <w:rsid w:val="00CB263C"/>
    <w:rsid w:val="00CB2D84"/>
    <w:rsid w:val="00CB2DB9"/>
    <w:rsid w:val="00CB337A"/>
    <w:rsid w:val="00CB3431"/>
    <w:rsid w:val="00CB373E"/>
    <w:rsid w:val="00CB449F"/>
    <w:rsid w:val="00CB45C5"/>
    <w:rsid w:val="00CB489E"/>
    <w:rsid w:val="00CB4C0D"/>
    <w:rsid w:val="00CB4C82"/>
    <w:rsid w:val="00CB4CA7"/>
    <w:rsid w:val="00CB5098"/>
    <w:rsid w:val="00CB5329"/>
    <w:rsid w:val="00CB56C8"/>
    <w:rsid w:val="00CB57AC"/>
    <w:rsid w:val="00CB5AD2"/>
    <w:rsid w:val="00CB5CFC"/>
    <w:rsid w:val="00CB5F71"/>
    <w:rsid w:val="00CB648F"/>
    <w:rsid w:val="00CB6A74"/>
    <w:rsid w:val="00CB6B09"/>
    <w:rsid w:val="00CB7182"/>
    <w:rsid w:val="00CB7398"/>
    <w:rsid w:val="00CB7C77"/>
    <w:rsid w:val="00CB7F62"/>
    <w:rsid w:val="00CC0314"/>
    <w:rsid w:val="00CC146B"/>
    <w:rsid w:val="00CC1607"/>
    <w:rsid w:val="00CC1DAA"/>
    <w:rsid w:val="00CC1F79"/>
    <w:rsid w:val="00CC21E2"/>
    <w:rsid w:val="00CC25C4"/>
    <w:rsid w:val="00CC2871"/>
    <w:rsid w:val="00CC2A33"/>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4E4"/>
    <w:rsid w:val="00CC67EB"/>
    <w:rsid w:val="00CC73CD"/>
    <w:rsid w:val="00CC767B"/>
    <w:rsid w:val="00CC7A34"/>
    <w:rsid w:val="00CC7B19"/>
    <w:rsid w:val="00CC7BD6"/>
    <w:rsid w:val="00CC7CE2"/>
    <w:rsid w:val="00CC7D8B"/>
    <w:rsid w:val="00CD07EB"/>
    <w:rsid w:val="00CD0AD9"/>
    <w:rsid w:val="00CD1371"/>
    <w:rsid w:val="00CD1C1D"/>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5EB4"/>
    <w:rsid w:val="00CD65EB"/>
    <w:rsid w:val="00CD6E84"/>
    <w:rsid w:val="00CD76F2"/>
    <w:rsid w:val="00CE0428"/>
    <w:rsid w:val="00CE0788"/>
    <w:rsid w:val="00CE1D54"/>
    <w:rsid w:val="00CE2030"/>
    <w:rsid w:val="00CE245E"/>
    <w:rsid w:val="00CE263E"/>
    <w:rsid w:val="00CE3090"/>
    <w:rsid w:val="00CE3654"/>
    <w:rsid w:val="00CE365E"/>
    <w:rsid w:val="00CE3A55"/>
    <w:rsid w:val="00CE48C7"/>
    <w:rsid w:val="00CE4AE8"/>
    <w:rsid w:val="00CE4C8E"/>
    <w:rsid w:val="00CE4F3A"/>
    <w:rsid w:val="00CE5982"/>
    <w:rsid w:val="00CE62D9"/>
    <w:rsid w:val="00CE64CA"/>
    <w:rsid w:val="00CE6603"/>
    <w:rsid w:val="00CE6827"/>
    <w:rsid w:val="00CE6D68"/>
    <w:rsid w:val="00CE6FC2"/>
    <w:rsid w:val="00CE7785"/>
    <w:rsid w:val="00CE791A"/>
    <w:rsid w:val="00CE7C6F"/>
    <w:rsid w:val="00CE7FAE"/>
    <w:rsid w:val="00CF0699"/>
    <w:rsid w:val="00CF06BE"/>
    <w:rsid w:val="00CF0ED0"/>
    <w:rsid w:val="00CF177B"/>
    <w:rsid w:val="00CF1B6C"/>
    <w:rsid w:val="00CF1F45"/>
    <w:rsid w:val="00CF2467"/>
    <w:rsid w:val="00CF2518"/>
    <w:rsid w:val="00CF2812"/>
    <w:rsid w:val="00CF2CC0"/>
    <w:rsid w:val="00CF2CE0"/>
    <w:rsid w:val="00CF367C"/>
    <w:rsid w:val="00CF3F55"/>
    <w:rsid w:val="00CF553C"/>
    <w:rsid w:val="00CF5945"/>
    <w:rsid w:val="00CF5D11"/>
    <w:rsid w:val="00CF5D14"/>
    <w:rsid w:val="00CF65C9"/>
    <w:rsid w:val="00CF6BDB"/>
    <w:rsid w:val="00CF7507"/>
    <w:rsid w:val="00CF7586"/>
    <w:rsid w:val="00CF7617"/>
    <w:rsid w:val="00CF7C53"/>
    <w:rsid w:val="00CF7E94"/>
    <w:rsid w:val="00D004C7"/>
    <w:rsid w:val="00D01255"/>
    <w:rsid w:val="00D01D56"/>
    <w:rsid w:val="00D024BB"/>
    <w:rsid w:val="00D025E0"/>
    <w:rsid w:val="00D02C60"/>
    <w:rsid w:val="00D03ECB"/>
    <w:rsid w:val="00D042B8"/>
    <w:rsid w:val="00D04308"/>
    <w:rsid w:val="00D04315"/>
    <w:rsid w:val="00D04985"/>
    <w:rsid w:val="00D04DC8"/>
    <w:rsid w:val="00D04FC9"/>
    <w:rsid w:val="00D05669"/>
    <w:rsid w:val="00D05C05"/>
    <w:rsid w:val="00D06522"/>
    <w:rsid w:val="00D0682C"/>
    <w:rsid w:val="00D06935"/>
    <w:rsid w:val="00D07308"/>
    <w:rsid w:val="00D077DC"/>
    <w:rsid w:val="00D07920"/>
    <w:rsid w:val="00D07CEA"/>
    <w:rsid w:val="00D11C95"/>
    <w:rsid w:val="00D12044"/>
    <w:rsid w:val="00D12047"/>
    <w:rsid w:val="00D12A46"/>
    <w:rsid w:val="00D12A78"/>
    <w:rsid w:val="00D13915"/>
    <w:rsid w:val="00D13CAB"/>
    <w:rsid w:val="00D13E62"/>
    <w:rsid w:val="00D13FE1"/>
    <w:rsid w:val="00D141B0"/>
    <w:rsid w:val="00D14682"/>
    <w:rsid w:val="00D14D3A"/>
    <w:rsid w:val="00D14FF0"/>
    <w:rsid w:val="00D15302"/>
    <w:rsid w:val="00D15BC0"/>
    <w:rsid w:val="00D15FA3"/>
    <w:rsid w:val="00D16064"/>
    <w:rsid w:val="00D16382"/>
    <w:rsid w:val="00D16431"/>
    <w:rsid w:val="00D1651D"/>
    <w:rsid w:val="00D1669A"/>
    <w:rsid w:val="00D16733"/>
    <w:rsid w:val="00D171DB"/>
    <w:rsid w:val="00D175BD"/>
    <w:rsid w:val="00D17767"/>
    <w:rsid w:val="00D17B1B"/>
    <w:rsid w:val="00D17BEC"/>
    <w:rsid w:val="00D205AE"/>
    <w:rsid w:val="00D2065E"/>
    <w:rsid w:val="00D20A92"/>
    <w:rsid w:val="00D20EB7"/>
    <w:rsid w:val="00D21115"/>
    <w:rsid w:val="00D21188"/>
    <w:rsid w:val="00D2204F"/>
    <w:rsid w:val="00D224D4"/>
    <w:rsid w:val="00D22561"/>
    <w:rsid w:val="00D235DF"/>
    <w:rsid w:val="00D238FC"/>
    <w:rsid w:val="00D2423B"/>
    <w:rsid w:val="00D2491B"/>
    <w:rsid w:val="00D24E92"/>
    <w:rsid w:val="00D2521B"/>
    <w:rsid w:val="00D25FD7"/>
    <w:rsid w:val="00D26F55"/>
    <w:rsid w:val="00D2738D"/>
    <w:rsid w:val="00D27D91"/>
    <w:rsid w:val="00D3146F"/>
    <w:rsid w:val="00D3175C"/>
    <w:rsid w:val="00D31E6D"/>
    <w:rsid w:val="00D32166"/>
    <w:rsid w:val="00D32908"/>
    <w:rsid w:val="00D32A18"/>
    <w:rsid w:val="00D32BCF"/>
    <w:rsid w:val="00D330D2"/>
    <w:rsid w:val="00D33D49"/>
    <w:rsid w:val="00D34439"/>
    <w:rsid w:val="00D34490"/>
    <w:rsid w:val="00D345E5"/>
    <w:rsid w:val="00D3464C"/>
    <w:rsid w:val="00D34B33"/>
    <w:rsid w:val="00D34BFB"/>
    <w:rsid w:val="00D351A8"/>
    <w:rsid w:val="00D36226"/>
    <w:rsid w:val="00D36A5B"/>
    <w:rsid w:val="00D36CB1"/>
    <w:rsid w:val="00D373D5"/>
    <w:rsid w:val="00D375EA"/>
    <w:rsid w:val="00D377A4"/>
    <w:rsid w:val="00D37C1B"/>
    <w:rsid w:val="00D37D75"/>
    <w:rsid w:val="00D40665"/>
    <w:rsid w:val="00D4079C"/>
    <w:rsid w:val="00D408FF"/>
    <w:rsid w:val="00D41128"/>
    <w:rsid w:val="00D41165"/>
    <w:rsid w:val="00D4130E"/>
    <w:rsid w:val="00D415EF"/>
    <w:rsid w:val="00D42363"/>
    <w:rsid w:val="00D4275F"/>
    <w:rsid w:val="00D428CD"/>
    <w:rsid w:val="00D42945"/>
    <w:rsid w:val="00D42BA3"/>
    <w:rsid w:val="00D432B6"/>
    <w:rsid w:val="00D43F7E"/>
    <w:rsid w:val="00D440C2"/>
    <w:rsid w:val="00D448E4"/>
    <w:rsid w:val="00D455FE"/>
    <w:rsid w:val="00D45A35"/>
    <w:rsid w:val="00D45C91"/>
    <w:rsid w:val="00D461EE"/>
    <w:rsid w:val="00D463D5"/>
    <w:rsid w:val="00D4674E"/>
    <w:rsid w:val="00D4685F"/>
    <w:rsid w:val="00D4699A"/>
    <w:rsid w:val="00D46C39"/>
    <w:rsid w:val="00D50048"/>
    <w:rsid w:val="00D5039A"/>
    <w:rsid w:val="00D507D3"/>
    <w:rsid w:val="00D50A01"/>
    <w:rsid w:val="00D50AC9"/>
    <w:rsid w:val="00D50D86"/>
    <w:rsid w:val="00D51575"/>
    <w:rsid w:val="00D51702"/>
    <w:rsid w:val="00D51ACB"/>
    <w:rsid w:val="00D526EB"/>
    <w:rsid w:val="00D5279B"/>
    <w:rsid w:val="00D5285C"/>
    <w:rsid w:val="00D52E07"/>
    <w:rsid w:val="00D53911"/>
    <w:rsid w:val="00D53E62"/>
    <w:rsid w:val="00D53FC5"/>
    <w:rsid w:val="00D544A3"/>
    <w:rsid w:val="00D5450D"/>
    <w:rsid w:val="00D5472D"/>
    <w:rsid w:val="00D5581C"/>
    <w:rsid w:val="00D55876"/>
    <w:rsid w:val="00D567D1"/>
    <w:rsid w:val="00D56EE1"/>
    <w:rsid w:val="00D57032"/>
    <w:rsid w:val="00D5797A"/>
    <w:rsid w:val="00D60D7B"/>
    <w:rsid w:val="00D61016"/>
    <w:rsid w:val="00D611B6"/>
    <w:rsid w:val="00D61401"/>
    <w:rsid w:val="00D620CF"/>
    <w:rsid w:val="00D63667"/>
    <w:rsid w:val="00D6375C"/>
    <w:rsid w:val="00D642B2"/>
    <w:rsid w:val="00D64481"/>
    <w:rsid w:val="00D646CB"/>
    <w:rsid w:val="00D64766"/>
    <w:rsid w:val="00D64DEB"/>
    <w:rsid w:val="00D65210"/>
    <w:rsid w:val="00D6560D"/>
    <w:rsid w:val="00D65649"/>
    <w:rsid w:val="00D66738"/>
    <w:rsid w:val="00D66D46"/>
    <w:rsid w:val="00D6738E"/>
    <w:rsid w:val="00D67639"/>
    <w:rsid w:val="00D67CF2"/>
    <w:rsid w:val="00D67D79"/>
    <w:rsid w:val="00D67EAE"/>
    <w:rsid w:val="00D70030"/>
    <w:rsid w:val="00D705CE"/>
    <w:rsid w:val="00D70886"/>
    <w:rsid w:val="00D70C1D"/>
    <w:rsid w:val="00D70F56"/>
    <w:rsid w:val="00D71490"/>
    <w:rsid w:val="00D718FF"/>
    <w:rsid w:val="00D71DD9"/>
    <w:rsid w:val="00D72816"/>
    <w:rsid w:val="00D72B37"/>
    <w:rsid w:val="00D732A9"/>
    <w:rsid w:val="00D739B6"/>
    <w:rsid w:val="00D739E2"/>
    <w:rsid w:val="00D74FA8"/>
    <w:rsid w:val="00D75230"/>
    <w:rsid w:val="00D754C5"/>
    <w:rsid w:val="00D75601"/>
    <w:rsid w:val="00D75980"/>
    <w:rsid w:val="00D7638E"/>
    <w:rsid w:val="00D763E7"/>
    <w:rsid w:val="00D76559"/>
    <w:rsid w:val="00D77E94"/>
    <w:rsid w:val="00D803F3"/>
    <w:rsid w:val="00D80784"/>
    <w:rsid w:val="00D80AA9"/>
    <w:rsid w:val="00D80C79"/>
    <w:rsid w:val="00D81172"/>
    <w:rsid w:val="00D818DB"/>
    <w:rsid w:val="00D820F9"/>
    <w:rsid w:val="00D8295F"/>
    <w:rsid w:val="00D82A48"/>
    <w:rsid w:val="00D8305C"/>
    <w:rsid w:val="00D83E5C"/>
    <w:rsid w:val="00D83F88"/>
    <w:rsid w:val="00D847A6"/>
    <w:rsid w:val="00D8491D"/>
    <w:rsid w:val="00D85145"/>
    <w:rsid w:val="00D856C2"/>
    <w:rsid w:val="00D85C9F"/>
    <w:rsid w:val="00D85FBD"/>
    <w:rsid w:val="00D85FCF"/>
    <w:rsid w:val="00D861D0"/>
    <w:rsid w:val="00D86974"/>
    <w:rsid w:val="00D86CF9"/>
    <w:rsid w:val="00D87047"/>
    <w:rsid w:val="00D87B07"/>
    <w:rsid w:val="00D9002C"/>
    <w:rsid w:val="00D90061"/>
    <w:rsid w:val="00D90165"/>
    <w:rsid w:val="00D90D6F"/>
    <w:rsid w:val="00D913EF"/>
    <w:rsid w:val="00D9172B"/>
    <w:rsid w:val="00D919FE"/>
    <w:rsid w:val="00D91F66"/>
    <w:rsid w:val="00D92385"/>
    <w:rsid w:val="00D927A0"/>
    <w:rsid w:val="00D92AB4"/>
    <w:rsid w:val="00D92CDE"/>
    <w:rsid w:val="00D92FBF"/>
    <w:rsid w:val="00D93683"/>
    <w:rsid w:val="00D94FE7"/>
    <w:rsid w:val="00D95187"/>
    <w:rsid w:val="00D95234"/>
    <w:rsid w:val="00D952CB"/>
    <w:rsid w:val="00D95672"/>
    <w:rsid w:val="00D95988"/>
    <w:rsid w:val="00D95C64"/>
    <w:rsid w:val="00D95EAD"/>
    <w:rsid w:val="00D966A7"/>
    <w:rsid w:val="00D96A78"/>
    <w:rsid w:val="00D9722D"/>
    <w:rsid w:val="00D976C8"/>
    <w:rsid w:val="00D97744"/>
    <w:rsid w:val="00D97D1C"/>
    <w:rsid w:val="00DA0290"/>
    <w:rsid w:val="00DA0867"/>
    <w:rsid w:val="00DA1236"/>
    <w:rsid w:val="00DA157F"/>
    <w:rsid w:val="00DA1C94"/>
    <w:rsid w:val="00DA1CD8"/>
    <w:rsid w:val="00DA2C84"/>
    <w:rsid w:val="00DA2D67"/>
    <w:rsid w:val="00DA36AC"/>
    <w:rsid w:val="00DA3EFE"/>
    <w:rsid w:val="00DA4065"/>
    <w:rsid w:val="00DA486D"/>
    <w:rsid w:val="00DA4CA3"/>
    <w:rsid w:val="00DA4F0C"/>
    <w:rsid w:val="00DA50C7"/>
    <w:rsid w:val="00DA5132"/>
    <w:rsid w:val="00DA57E7"/>
    <w:rsid w:val="00DA58AE"/>
    <w:rsid w:val="00DA5F09"/>
    <w:rsid w:val="00DA6D9A"/>
    <w:rsid w:val="00DA7C63"/>
    <w:rsid w:val="00DB0323"/>
    <w:rsid w:val="00DB06AA"/>
    <w:rsid w:val="00DB1357"/>
    <w:rsid w:val="00DB185E"/>
    <w:rsid w:val="00DB2092"/>
    <w:rsid w:val="00DB24B6"/>
    <w:rsid w:val="00DB2926"/>
    <w:rsid w:val="00DB29E6"/>
    <w:rsid w:val="00DB2AD0"/>
    <w:rsid w:val="00DB2D40"/>
    <w:rsid w:val="00DB30B6"/>
    <w:rsid w:val="00DB3196"/>
    <w:rsid w:val="00DB3813"/>
    <w:rsid w:val="00DB401B"/>
    <w:rsid w:val="00DB42CB"/>
    <w:rsid w:val="00DB4A1F"/>
    <w:rsid w:val="00DB50E1"/>
    <w:rsid w:val="00DB51D8"/>
    <w:rsid w:val="00DB5348"/>
    <w:rsid w:val="00DB5CB9"/>
    <w:rsid w:val="00DB6162"/>
    <w:rsid w:val="00DB645E"/>
    <w:rsid w:val="00DB69E9"/>
    <w:rsid w:val="00DB76B8"/>
    <w:rsid w:val="00DB7B50"/>
    <w:rsid w:val="00DC02D4"/>
    <w:rsid w:val="00DC133C"/>
    <w:rsid w:val="00DC1779"/>
    <w:rsid w:val="00DC1BA9"/>
    <w:rsid w:val="00DC1F28"/>
    <w:rsid w:val="00DC2247"/>
    <w:rsid w:val="00DC23F6"/>
    <w:rsid w:val="00DC2AE4"/>
    <w:rsid w:val="00DC334D"/>
    <w:rsid w:val="00DC34E0"/>
    <w:rsid w:val="00DC3DBF"/>
    <w:rsid w:val="00DC3E3A"/>
    <w:rsid w:val="00DC48CD"/>
    <w:rsid w:val="00DC4AA0"/>
    <w:rsid w:val="00DC4B61"/>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AD9"/>
    <w:rsid w:val="00DD5D3C"/>
    <w:rsid w:val="00DD67B8"/>
    <w:rsid w:val="00DD6B4C"/>
    <w:rsid w:val="00DD713B"/>
    <w:rsid w:val="00DD79AC"/>
    <w:rsid w:val="00DE0290"/>
    <w:rsid w:val="00DE072B"/>
    <w:rsid w:val="00DE1410"/>
    <w:rsid w:val="00DE184A"/>
    <w:rsid w:val="00DE26D1"/>
    <w:rsid w:val="00DE2BC6"/>
    <w:rsid w:val="00DE358B"/>
    <w:rsid w:val="00DE35D9"/>
    <w:rsid w:val="00DE3602"/>
    <w:rsid w:val="00DE393F"/>
    <w:rsid w:val="00DE5120"/>
    <w:rsid w:val="00DE5422"/>
    <w:rsid w:val="00DE57BC"/>
    <w:rsid w:val="00DE5824"/>
    <w:rsid w:val="00DE5976"/>
    <w:rsid w:val="00DE5F90"/>
    <w:rsid w:val="00DE639A"/>
    <w:rsid w:val="00DE64E0"/>
    <w:rsid w:val="00DE6B50"/>
    <w:rsid w:val="00DE7639"/>
    <w:rsid w:val="00DE769D"/>
    <w:rsid w:val="00DF002C"/>
    <w:rsid w:val="00DF0C69"/>
    <w:rsid w:val="00DF17B8"/>
    <w:rsid w:val="00DF1D19"/>
    <w:rsid w:val="00DF231F"/>
    <w:rsid w:val="00DF2442"/>
    <w:rsid w:val="00DF25F8"/>
    <w:rsid w:val="00DF2CB5"/>
    <w:rsid w:val="00DF2E0B"/>
    <w:rsid w:val="00DF2F8D"/>
    <w:rsid w:val="00DF2FE2"/>
    <w:rsid w:val="00DF3139"/>
    <w:rsid w:val="00DF40D6"/>
    <w:rsid w:val="00DF412D"/>
    <w:rsid w:val="00DF4414"/>
    <w:rsid w:val="00DF4FE8"/>
    <w:rsid w:val="00DF54C0"/>
    <w:rsid w:val="00DF5699"/>
    <w:rsid w:val="00DF71AC"/>
    <w:rsid w:val="00DF7532"/>
    <w:rsid w:val="00DF77A0"/>
    <w:rsid w:val="00DF7C60"/>
    <w:rsid w:val="00DF7E34"/>
    <w:rsid w:val="00E003B3"/>
    <w:rsid w:val="00E0128B"/>
    <w:rsid w:val="00E0138B"/>
    <w:rsid w:val="00E017EB"/>
    <w:rsid w:val="00E02E88"/>
    <w:rsid w:val="00E0327A"/>
    <w:rsid w:val="00E03642"/>
    <w:rsid w:val="00E03F33"/>
    <w:rsid w:val="00E04478"/>
    <w:rsid w:val="00E04D5A"/>
    <w:rsid w:val="00E04DED"/>
    <w:rsid w:val="00E04FBF"/>
    <w:rsid w:val="00E05B9B"/>
    <w:rsid w:val="00E05CB6"/>
    <w:rsid w:val="00E05CE4"/>
    <w:rsid w:val="00E06814"/>
    <w:rsid w:val="00E06ADD"/>
    <w:rsid w:val="00E070BE"/>
    <w:rsid w:val="00E07165"/>
    <w:rsid w:val="00E074B8"/>
    <w:rsid w:val="00E075A0"/>
    <w:rsid w:val="00E07A85"/>
    <w:rsid w:val="00E07FDF"/>
    <w:rsid w:val="00E10230"/>
    <w:rsid w:val="00E102DA"/>
    <w:rsid w:val="00E10BF7"/>
    <w:rsid w:val="00E10D17"/>
    <w:rsid w:val="00E113CD"/>
    <w:rsid w:val="00E121D0"/>
    <w:rsid w:val="00E12376"/>
    <w:rsid w:val="00E123FE"/>
    <w:rsid w:val="00E1253B"/>
    <w:rsid w:val="00E12850"/>
    <w:rsid w:val="00E13912"/>
    <w:rsid w:val="00E13A0D"/>
    <w:rsid w:val="00E13CDC"/>
    <w:rsid w:val="00E141C7"/>
    <w:rsid w:val="00E14A92"/>
    <w:rsid w:val="00E14CBF"/>
    <w:rsid w:val="00E14DD7"/>
    <w:rsid w:val="00E15376"/>
    <w:rsid w:val="00E155CE"/>
    <w:rsid w:val="00E157F8"/>
    <w:rsid w:val="00E158CF"/>
    <w:rsid w:val="00E158DB"/>
    <w:rsid w:val="00E15EF4"/>
    <w:rsid w:val="00E174F6"/>
    <w:rsid w:val="00E179D8"/>
    <w:rsid w:val="00E20C37"/>
    <w:rsid w:val="00E212FF"/>
    <w:rsid w:val="00E21E3B"/>
    <w:rsid w:val="00E2258A"/>
    <w:rsid w:val="00E227E2"/>
    <w:rsid w:val="00E22997"/>
    <w:rsid w:val="00E22A35"/>
    <w:rsid w:val="00E2319F"/>
    <w:rsid w:val="00E237F9"/>
    <w:rsid w:val="00E23D16"/>
    <w:rsid w:val="00E23EEA"/>
    <w:rsid w:val="00E24657"/>
    <w:rsid w:val="00E24C15"/>
    <w:rsid w:val="00E25ED6"/>
    <w:rsid w:val="00E273B4"/>
    <w:rsid w:val="00E305ED"/>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690A"/>
    <w:rsid w:val="00E3707D"/>
    <w:rsid w:val="00E37373"/>
    <w:rsid w:val="00E376E0"/>
    <w:rsid w:val="00E37B03"/>
    <w:rsid w:val="00E40C23"/>
    <w:rsid w:val="00E40CC1"/>
    <w:rsid w:val="00E41467"/>
    <w:rsid w:val="00E41750"/>
    <w:rsid w:val="00E41979"/>
    <w:rsid w:val="00E41A1A"/>
    <w:rsid w:val="00E41E5B"/>
    <w:rsid w:val="00E4276A"/>
    <w:rsid w:val="00E429B7"/>
    <w:rsid w:val="00E439FB"/>
    <w:rsid w:val="00E43B45"/>
    <w:rsid w:val="00E43FDB"/>
    <w:rsid w:val="00E44AE5"/>
    <w:rsid w:val="00E45C09"/>
    <w:rsid w:val="00E45EF4"/>
    <w:rsid w:val="00E46041"/>
    <w:rsid w:val="00E462BE"/>
    <w:rsid w:val="00E4665A"/>
    <w:rsid w:val="00E47082"/>
    <w:rsid w:val="00E4718C"/>
    <w:rsid w:val="00E479D4"/>
    <w:rsid w:val="00E47A47"/>
    <w:rsid w:val="00E47B2B"/>
    <w:rsid w:val="00E500B5"/>
    <w:rsid w:val="00E5062F"/>
    <w:rsid w:val="00E50CC9"/>
    <w:rsid w:val="00E50DC4"/>
    <w:rsid w:val="00E50F3F"/>
    <w:rsid w:val="00E5107A"/>
    <w:rsid w:val="00E513AD"/>
    <w:rsid w:val="00E51450"/>
    <w:rsid w:val="00E51A36"/>
    <w:rsid w:val="00E52AB3"/>
    <w:rsid w:val="00E52D66"/>
    <w:rsid w:val="00E53AFA"/>
    <w:rsid w:val="00E53F38"/>
    <w:rsid w:val="00E55531"/>
    <w:rsid w:val="00E5558E"/>
    <w:rsid w:val="00E556A5"/>
    <w:rsid w:val="00E55A03"/>
    <w:rsid w:val="00E55B92"/>
    <w:rsid w:val="00E55BAE"/>
    <w:rsid w:val="00E56700"/>
    <w:rsid w:val="00E5686F"/>
    <w:rsid w:val="00E56B49"/>
    <w:rsid w:val="00E5710A"/>
    <w:rsid w:val="00E57157"/>
    <w:rsid w:val="00E575F6"/>
    <w:rsid w:val="00E57EA3"/>
    <w:rsid w:val="00E603E9"/>
    <w:rsid w:val="00E6107E"/>
    <w:rsid w:val="00E612CA"/>
    <w:rsid w:val="00E614A9"/>
    <w:rsid w:val="00E619A4"/>
    <w:rsid w:val="00E620DC"/>
    <w:rsid w:val="00E62327"/>
    <w:rsid w:val="00E62688"/>
    <w:rsid w:val="00E62767"/>
    <w:rsid w:val="00E6277B"/>
    <w:rsid w:val="00E628E6"/>
    <w:rsid w:val="00E62A84"/>
    <w:rsid w:val="00E62F04"/>
    <w:rsid w:val="00E6406B"/>
    <w:rsid w:val="00E654AC"/>
    <w:rsid w:val="00E657ED"/>
    <w:rsid w:val="00E658C9"/>
    <w:rsid w:val="00E659A5"/>
    <w:rsid w:val="00E66221"/>
    <w:rsid w:val="00E66F9A"/>
    <w:rsid w:val="00E67522"/>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804"/>
    <w:rsid w:val="00E74ADD"/>
    <w:rsid w:val="00E74D22"/>
    <w:rsid w:val="00E74D34"/>
    <w:rsid w:val="00E750FC"/>
    <w:rsid w:val="00E752CA"/>
    <w:rsid w:val="00E75386"/>
    <w:rsid w:val="00E75BE1"/>
    <w:rsid w:val="00E75FB8"/>
    <w:rsid w:val="00E76786"/>
    <w:rsid w:val="00E76D61"/>
    <w:rsid w:val="00E77350"/>
    <w:rsid w:val="00E7744A"/>
    <w:rsid w:val="00E80AD6"/>
    <w:rsid w:val="00E80DFE"/>
    <w:rsid w:val="00E820A6"/>
    <w:rsid w:val="00E826A9"/>
    <w:rsid w:val="00E82738"/>
    <w:rsid w:val="00E82767"/>
    <w:rsid w:val="00E82A8D"/>
    <w:rsid w:val="00E83056"/>
    <w:rsid w:val="00E83762"/>
    <w:rsid w:val="00E838F0"/>
    <w:rsid w:val="00E840F9"/>
    <w:rsid w:val="00E84151"/>
    <w:rsid w:val="00E847C9"/>
    <w:rsid w:val="00E847CE"/>
    <w:rsid w:val="00E8525D"/>
    <w:rsid w:val="00E85C5C"/>
    <w:rsid w:val="00E85DC2"/>
    <w:rsid w:val="00E85E4F"/>
    <w:rsid w:val="00E861FB"/>
    <w:rsid w:val="00E8623D"/>
    <w:rsid w:val="00E86502"/>
    <w:rsid w:val="00E86A90"/>
    <w:rsid w:val="00E86EA2"/>
    <w:rsid w:val="00E87D37"/>
    <w:rsid w:val="00E90684"/>
    <w:rsid w:val="00E90724"/>
    <w:rsid w:val="00E91650"/>
    <w:rsid w:val="00E91AAC"/>
    <w:rsid w:val="00E922B2"/>
    <w:rsid w:val="00E9249F"/>
    <w:rsid w:val="00E93120"/>
    <w:rsid w:val="00E93357"/>
    <w:rsid w:val="00E93AA8"/>
    <w:rsid w:val="00E9419C"/>
    <w:rsid w:val="00E946D6"/>
    <w:rsid w:val="00E94E51"/>
    <w:rsid w:val="00E95249"/>
    <w:rsid w:val="00E958A4"/>
    <w:rsid w:val="00E95A6D"/>
    <w:rsid w:val="00E95E02"/>
    <w:rsid w:val="00E961C4"/>
    <w:rsid w:val="00E9684C"/>
    <w:rsid w:val="00E969F4"/>
    <w:rsid w:val="00E96E79"/>
    <w:rsid w:val="00E973B0"/>
    <w:rsid w:val="00E97E85"/>
    <w:rsid w:val="00EA061C"/>
    <w:rsid w:val="00EA102B"/>
    <w:rsid w:val="00EA1428"/>
    <w:rsid w:val="00EA326D"/>
    <w:rsid w:val="00EA3F98"/>
    <w:rsid w:val="00EA460C"/>
    <w:rsid w:val="00EA4896"/>
    <w:rsid w:val="00EA4AE9"/>
    <w:rsid w:val="00EA5053"/>
    <w:rsid w:val="00EA582A"/>
    <w:rsid w:val="00EA5A9C"/>
    <w:rsid w:val="00EA6049"/>
    <w:rsid w:val="00EA6669"/>
    <w:rsid w:val="00EA6D3A"/>
    <w:rsid w:val="00EA6EF6"/>
    <w:rsid w:val="00EA702D"/>
    <w:rsid w:val="00EA786D"/>
    <w:rsid w:val="00EA78ED"/>
    <w:rsid w:val="00EA791C"/>
    <w:rsid w:val="00EA7A4B"/>
    <w:rsid w:val="00EB0AA5"/>
    <w:rsid w:val="00EB1605"/>
    <w:rsid w:val="00EB1D92"/>
    <w:rsid w:val="00EB2782"/>
    <w:rsid w:val="00EB2A9A"/>
    <w:rsid w:val="00EB3241"/>
    <w:rsid w:val="00EB35D9"/>
    <w:rsid w:val="00EB38C3"/>
    <w:rsid w:val="00EB3DDC"/>
    <w:rsid w:val="00EB4344"/>
    <w:rsid w:val="00EB455A"/>
    <w:rsid w:val="00EB4A4C"/>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274"/>
    <w:rsid w:val="00EC231C"/>
    <w:rsid w:val="00EC25B7"/>
    <w:rsid w:val="00EC2801"/>
    <w:rsid w:val="00EC2AFB"/>
    <w:rsid w:val="00EC311A"/>
    <w:rsid w:val="00EC342D"/>
    <w:rsid w:val="00EC4642"/>
    <w:rsid w:val="00EC4B88"/>
    <w:rsid w:val="00EC5E24"/>
    <w:rsid w:val="00EC60F0"/>
    <w:rsid w:val="00EC659C"/>
    <w:rsid w:val="00EC6903"/>
    <w:rsid w:val="00EC6997"/>
    <w:rsid w:val="00EC6E4B"/>
    <w:rsid w:val="00ED020E"/>
    <w:rsid w:val="00ED0525"/>
    <w:rsid w:val="00ED0A2B"/>
    <w:rsid w:val="00ED0AF8"/>
    <w:rsid w:val="00ED0EFF"/>
    <w:rsid w:val="00ED13BB"/>
    <w:rsid w:val="00ED1638"/>
    <w:rsid w:val="00ED16D5"/>
    <w:rsid w:val="00ED1C1E"/>
    <w:rsid w:val="00ED1E15"/>
    <w:rsid w:val="00ED2E59"/>
    <w:rsid w:val="00ED2E62"/>
    <w:rsid w:val="00ED334F"/>
    <w:rsid w:val="00ED341D"/>
    <w:rsid w:val="00ED34E2"/>
    <w:rsid w:val="00ED39F7"/>
    <w:rsid w:val="00ED42EB"/>
    <w:rsid w:val="00ED4822"/>
    <w:rsid w:val="00ED5623"/>
    <w:rsid w:val="00ED5648"/>
    <w:rsid w:val="00ED5D97"/>
    <w:rsid w:val="00ED5E8F"/>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225"/>
    <w:rsid w:val="00EE3617"/>
    <w:rsid w:val="00EE3B1C"/>
    <w:rsid w:val="00EE417F"/>
    <w:rsid w:val="00EE4254"/>
    <w:rsid w:val="00EE4814"/>
    <w:rsid w:val="00EE4AC4"/>
    <w:rsid w:val="00EE4C93"/>
    <w:rsid w:val="00EE5086"/>
    <w:rsid w:val="00EE547F"/>
    <w:rsid w:val="00EE6055"/>
    <w:rsid w:val="00EE6C74"/>
    <w:rsid w:val="00EE6C7F"/>
    <w:rsid w:val="00EE701D"/>
    <w:rsid w:val="00EE7147"/>
    <w:rsid w:val="00EE78C3"/>
    <w:rsid w:val="00EE7E4B"/>
    <w:rsid w:val="00EF0287"/>
    <w:rsid w:val="00EF048F"/>
    <w:rsid w:val="00EF1324"/>
    <w:rsid w:val="00EF19DB"/>
    <w:rsid w:val="00EF1C05"/>
    <w:rsid w:val="00EF1D85"/>
    <w:rsid w:val="00EF1EF3"/>
    <w:rsid w:val="00EF200C"/>
    <w:rsid w:val="00EF2134"/>
    <w:rsid w:val="00EF2C02"/>
    <w:rsid w:val="00EF2C5D"/>
    <w:rsid w:val="00EF2D83"/>
    <w:rsid w:val="00EF304F"/>
    <w:rsid w:val="00EF3154"/>
    <w:rsid w:val="00EF344D"/>
    <w:rsid w:val="00EF4F4B"/>
    <w:rsid w:val="00EF5CBA"/>
    <w:rsid w:val="00EF62D2"/>
    <w:rsid w:val="00EF6F0D"/>
    <w:rsid w:val="00EF7911"/>
    <w:rsid w:val="00EF7C84"/>
    <w:rsid w:val="00EF7D17"/>
    <w:rsid w:val="00F00901"/>
    <w:rsid w:val="00F00C9A"/>
    <w:rsid w:val="00F0149A"/>
    <w:rsid w:val="00F01F5D"/>
    <w:rsid w:val="00F0203C"/>
    <w:rsid w:val="00F0257D"/>
    <w:rsid w:val="00F02A13"/>
    <w:rsid w:val="00F02F65"/>
    <w:rsid w:val="00F03EC7"/>
    <w:rsid w:val="00F040E9"/>
    <w:rsid w:val="00F04289"/>
    <w:rsid w:val="00F04533"/>
    <w:rsid w:val="00F04762"/>
    <w:rsid w:val="00F052EA"/>
    <w:rsid w:val="00F05C15"/>
    <w:rsid w:val="00F05C1D"/>
    <w:rsid w:val="00F05C70"/>
    <w:rsid w:val="00F06798"/>
    <w:rsid w:val="00F06B4E"/>
    <w:rsid w:val="00F070B8"/>
    <w:rsid w:val="00F0796F"/>
    <w:rsid w:val="00F1010A"/>
    <w:rsid w:val="00F104AF"/>
    <w:rsid w:val="00F111CC"/>
    <w:rsid w:val="00F1225E"/>
    <w:rsid w:val="00F122B6"/>
    <w:rsid w:val="00F12387"/>
    <w:rsid w:val="00F12D02"/>
    <w:rsid w:val="00F13400"/>
    <w:rsid w:val="00F1361A"/>
    <w:rsid w:val="00F139C5"/>
    <w:rsid w:val="00F144F7"/>
    <w:rsid w:val="00F14580"/>
    <w:rsid w:val="00F1495E"/>
    <w:rsid w:val="00F14D62"/>
    <w:rsid w:val="00F15BD6"/>
    <w:rsid w:val="00F15C64"/>
    <w:rsid w:val="00F15DF8"/>
    <w:rsid w:val="00F16179"/>
    <w:rsid w:val="00F16732"/>
    <w:rsid w:val="00F1763F"/>
    <w:rsid w:val="00F17679"/>
    <w:rsid w:val="00F17B6B"/>
    <w:rsid w:val="00F17D33"/>
    <w:rsid w:val="00F17D88"/>
    <w:rsid w:val="00F200B5"/>
    <w:rsid w:val="00F2047B"/>
    <w:rsid w:val="00F20518"/>
    <w:rsid w:val="00F20A04"/>
    <w:rsid w:val="00F2122C"/>
    <w:rsid w:val="00F212F5"/>
    <w:rsid w:val="00F2183D"/>
    <w:rsid w:val="00F22702"/>
    <w:rsid w:val="00F2279A"/>
    <w:rsid w:val="00F227BC"/>
    <w:rsid w:val="00F22C8B"/>
    <w:rsid w:val="00F2334E"/>
    <w:rsid w:val="00F239A7"/>
    <w:rsid w:val="00F23B3C"/>
    <w:rsid w:val="00F24883"/>
    <w:rsid w:val="00F25026"/>
    <w:rsid w:val="00F25A98"/>
    <w:rsid w:val="00F26164"/>
    <w:rsid w:val="00F26425"/>
    <w:rsid w:val="00F26438"/>
    <w:rsid w:val="00F269CA"/>
    <w:rsid w:val="00F26D70"/>
    <w:rsid w:val="00F27254"/>
    <w:rsid w:val="00F27652"/>
    <w:rsid w:val="00F278CE"/>
    <w:rsid w:val="00F27953"/>
    <w:rsid w:val="00F30275"/>
    <w:rsid w:val="00F30793"/>
    <w:rsid w:val="00F30917"/>
    <w:rsid w:val="00F30A50"/>
    <w:rsid w:val="00F30FFE"/>
    <w:rsid w:val="00F3130A"/>
    <w:rsid w:val="00F31966"/>
    <w:rsid w:val="00F31A33"/>
    <w:rsid w:val="00F3245F"/>
    <w:rsid w:val="00F33841"/>
    <w:rsid w:val="00F338CA"/>
    <w:rsid w:val="00F33B04"/>
    <w:rsid w:val="00F33F81"/>
    <w:rsid w:val="00F34349"/>
    <w:rsid w:val="00F34427"/>
    <w:rsid w:val="00F3503A"/>
    <w:rsid w:val="00F354C6"/>
    <w:rsid w:val="00F356B1"/>
    <w:rsid w:val="00F358DD"/>
    <w:rsid w:val="00F35F2C"/>
    <w:rsid w:val="00F36174"/>
    <w:rsid w:val="00F365C0"/>
    <w:rsid w:val="00F36797"/>
    <w:rsid w:val="00F369AC"/>
    <w:rsid w:val="00F36D09"/>
    <w:rsid w:val="00F36E89"/>
    <w:rsid w:val="00F372A4"/>
    <w:rsid w:val="00F379FA"/>
    <w:rsid w:val="00F37BC6"/>
    <w:rsid w:val="00F419AF"/>
    <w:rsid w:val="00F41F16"/>
    <w:rsid w:val="00F43B2E"/>
    <w:rsid w:val="00F43E72"/>
    <w:rsid w:val="00F44773"/>
    <w:rsid w:val="00F4488A"/>
    <w:rsid w:val="00F454ED"/>
    <w:rsid w:val="00F455B8"/>
    <w:rsid w:val="00F45729"/>
    <w:rsid w:val="00F45938"/>
    <w:rsid w:val="00F45D0A"/>
    <w:rsid w:val="00F45DA9"/>
    <w:rsid w:val="00F46081"/>
    <w:rsid w:val="00F461D7"/>
    <w:rsid w:val="00F46E85"/>
    <w:rsid w:val="00F4742C"/>
    <w:rsid w:val="00F477FC"/>
    <w:rsid w:val="00F50014"/>
    <w:rsid w:val="00F502A4"/>
    <w:rsid w:val="00F50692"/>
    <w:rsid w:val="00F5082F"/>
    <w:rsid w:val="00F50D80"/>
    <w:rsid w:val="00F5114B"/>
    <w:rsid w:val="00F512A6"/>
    <w:rsid w:val="00F51AF3"/>
    <w:rsid w:val="00F51CDF"/>
    <w:rsid w:val="00F51CFD"/>
    <w:rsid w:val="00F52493"/>
    <w:rsid w:val="00F527EB"/>
    <w:rsid w:val="00F52C59"/>
    <w:rsid w:val="00F5331E"/>
    <w:rsid w:val="00F53BE6"/>
    <w:rsid w:val="00F53E49"/>
    <w:rsid w:val="00F53E4B"/>
    <w:rsid w:val="00F545CD"/>
    <w:rsid w:val="00F54823"/>
    <w:rsid w:val="00F54890"/>
    <w:rsid w:val="00F55F69"/>
    <w:rsid w:val="00F562F3"/>
    <w:rsid w:val="00F56A7A"/>
    <w:rsid w:val="00F56CAD"/>
    <w:rsid w:val="00F57232"/>
    <w:rsid w:val="00F57B2A"/>
    <w:rsid w:val="00F600E7"/>
    <w:rsid w:val="00F60F16"/>
    <w:rsid w:val="00F61053"/>
    <w:rsid w:val="00F616C6"/>
    <w:rsid w:val="00F624F2"/>
    <w:rsid w:val="00F63769"/>
    <w:rsid w:val="00F639F1"/>
    <w:rsid w:val="00F649BB"/>
    <w:rsid w:val="00F65E93"/>
    <w:rsid w:val="00F66C7E"/>
    <w:rsid w:val="00F6758C"/>
    <w:rsid w:val="00F67CB2"/>
    <w:rsid w:val="00F70864"/>
    <w:rsid w:val="00F70D31"/>
    <w:rsid w:val="00F70E65"/>
    <w:rsid w:val="00F70F20"/>
    <w:rsid w:val="00F7103E"/>
    <w:rsid w:val="00F71654"/>
    <w:rsid w:val="00F716A5"/>
    <w:rsid w:val="00F71756"/>
    <w:rsid w:val="00F71ADC"/>
    <w:rsid w:val="00F71C50"/>
    <w:rsid w:val="00F72772"/>
    <w:rsid w:val="00F72A0C"/>
    <w:rsid w:val="00F72BEF"/>
    <w:rsid w:val="00F730B5"/>
    <w:rsid w:val="00F73168"/>
    <w:rsid w:val="00F736B1"/>
    <w:rsid w:val="00F73D0C"/>
    <w:rsid w:val="00F73E3B"/>
    <w:rsid w:val="00F74007"/>
    <w:rsid w:val="00F74530"/>
    <w:rsid w:val="00F74B98"/>
    <w:rsid w:val="00F74FE3"/>
    <w:rsid w:val="00F757DA"/>
    <w:rsid w:val="00F7618A"/>
    <w:rsid w:val="00F76FE4"/>
    <w:rsid w:val="00F77D4B"/>
    <w:rsid w:val="00F77F0D"/>
    <w:rsid w:val="00F80A5C"/>
    <w:rsid w:val="00F81709"/>
    <w:rsid w:val="00F81A41"/>
    <w:rsid w:val="00F81B70"/>
    <w:rsid w:val="00F81D9D"/>
    <w:rsid w:val="00F827F4"/>
    <w:rsid w:val="00F82A04"/>
    <w:rsid w:val="00F82B52"/>
    <w:rsid w:val="00F82B90"/>
    <w:rsid w:val="00F82E44"/>
    <w:rsid w:val="00F83238"/>
    <w:rsid w:val="00F83D53"/>
    <w:rsid w:val="00F84A9E"/>
    <w:rsid w:val="00F85569"/>
    <w:rsid w:val="00F85AD6"/>
    <w:rsid w:val="00F85F95"/>
    <w:rsid w:val="00F869A3"/>
    <w:rsid w:val="00F87AF8"/>
    <w:rsid w:val="00F87F19"/>
    <w:rsid w:val="00F900EA"/>
    <w:rsid w:val="00F9028B"/>
    <w:rsid w:val="00F90BDB"/>
    <w:rsid w:val="00F90DD1"/>
    <w:rsid w:val="00F90F80"/>
    <w:rsid w:val="00F91225"/>
    <w:rsid w:val="00F9187D"/>
    <w:rsid w:val="00F91BEE"/>
    <w:rsid w:val="00F92604"/>
    <w:rsid w:val="00F92644"/>
    <w:rsid w:val="00F9275D"/>
    <w:rsid w:val="00F92A30"/>
    <w:rsid w:val="00F92AC1"/>
    <w:rsid w:val="00F92D60"/>
    <w:rsid w:val="00F9388C"/>
    <w:rsid w:val="00F93AC6"/>
    <w:rsid w:val="00F94B79"/>
    <w:rsid w:val="00F95193"/>
    <w:rsid w:val="00F954C1"/>
    <w:rsid w:val="00F95E4F"/>
    <w:rsid w:val="00F9619D"/>
    <w:rsid w:val="00F96E77"/>
    <w:rsid w:val="00F97042"/>
    <w:rsid w:val="00F97509"/>
    <w:rsid w:val="00F976E4"/>
    <w:rsid w:val="00F978F8"/>
    <w:rsid w:val="00FA12D7"/>
    <w:rsid w:val="00FA1658"/>
    <w:rsid w:val="00FA2937"/>
    <w:rsid w:val="00FA2CB8"/>
    <w:rsid w:val="00FA3102"/>
    <w:rsid w:val="00FA35BE"/>
    <w:rsid w:val="00FA378B"/>
    <w:rsid w:val="00FA37AD"/>
    <w:rsid w:val="00FA3A19"/>
    <w:rsid w:val="00FA3A2A"/>
    <w:rsid w:val="00FA3CC1"/>
    <w:rsid w:val="00FA3EFB"/>
    <w:rsid w:val="00FA436E"/>
    <w:rsid w:val="00FA4AAD"/>
    <w:rsid w:val="00FA4DE5"/>
    <w:rsid w:val="00FA5422"/>
    <w:rsid w:val="00FA596B"/>
    <w:rsid w:val="00FA681E"/>
    <w:rsid w:val="00FA719D"/>
    <w:rsid w:val="00FA72E7"/>
    <w:rsid w:val="00FB03B6"/>
    <w:rsid w:val="00FB03EC"/>
    <w:rsid w:val="00FB0DC3"/>
    <w:rsid w:val="00FB10ED"/>
    <w:rsid w:val="00FB249A"/>
    <w:rsid w:val="00FB24FE"/>
    <w:rsid w:val="00FB2545"/>
    <w:rsid w:val="00FB25C5"/>
    <w:rsid w:val="00FB2BF2"/>
    <w:rsid w:val="00FB2CD4"/>
    <w:rsid w:val="00FB2FF2"/>
    <w:rsid w:val="00FB3EDF"/>
    <w:rsid w:val="00FB41AB"/>
    <w:rsid w:val="00FB4961"/>
    <w:rsid w:val="00FB49E2"/>
    <w:rsid w:val="00FB526B"/>
    <w:rsid w:val="00FB5902"/>
    <w:rsid w:val="00FB5D6F"/>
    <w:rsid w:val="00FB60DF"/>
    <w:rsid w:val="00FB65B9"/>
    <w:rsid w:val="00FB6732"/>
    <w:rsid w:val="00FB687D"/>
    <w:rsid w:val="00FB6E34"/>
    <w:rsid w:val="00FB70CE"/>
    <w:rsid w:val="00FB7782"/>
    <w:rsid w:val="00FB79FA"/>
    <w:rsid w:val="00FC0FE9"/>
    <w:rsid w:val="00FC10E3"/>
    <w:rsid w:val="00FC13E2"/>
    <w:rsid w:val="00FC1B3B"/>
    <w:rsid w:val="00FC1C05"/>
    <w:rsid w:val="00FC1F0F"/>
    <w:rsid w:val="00FC2145"/>
    <w:rsid w:val="00FC25B7"/>
    <w:rsid w:val="00FC2ABF"/>
    <w:rsid w:val="00FC315C"/>
    <w:rsid w:val="00FC33CE"/>
    <w:rsid w:val="00FC3C3D"/>
    <w:rsid w:val="00FC49BA"/>
    <w:rsid w:val="00FC4F5E"/>
    <w:rsid w:val="00FC5CBB"/>
    <w:rsid w:val="00FC5E05"/>
    <w:rsid w:val="00FC6A7C"/>
    <w:rsid w:val="00FC737A"/>
    <w:rsid w:val="00FC7743"/>
    <w:rsid w:val="00FC7A28"/>
    <w:rsid w:val="00FC7B22"/>
    <w:rsid w:val="00FC7C4A"/>
    <w:rsid w:val="00FC7EBF"/>
    <w:rsid w:val="00FD0978"/>
    <w:rsid w:val="00FD0B36"/>
    <w:rsid w:val="00FD0B50"/>
    <w:rsid w:val="00FD0D9E"/>
    <w:rsid w:val="00FD0DE5"/>
    <w:rsid w:val="00FD0F6F"/>
    <w:rsid w:val="00FD157A"/>
    <w:rsid w:val="00FD1755"/>
    <w:rsid w:val="00FD190E"/>
    <w:rsid w:val="00FD1E47"/>
    <w:rsid w:val="00FD1E6C"/>
    <w:rsid w:val="00FD290E"/>
    <w:rsid w:val="00FD2998"/>
    <w:rsid w:val="00FD2C21"/>
    <w:rsid w:val="00FD3049"/>
    <w:rsid w:val="00FD3D43"/>
    <w:rsid w:val="00FD44FB"/>
    <w:rsid w:val="00FD4E6F"/>
    <w:rsid w:val="00FD4EFD"/>
    <w:rsid w:val="00FD4FC5"/>
    <w:rsid w:val="00FD540E"/>
    <w:rsid w:val="00FD548C"/>
    <w:rsid w:val="00FD555E"/>
    <w:rsid w:val="00FD594B"/>
    <w:rsid w:val="00FD5CBE"/>
    <w:rsid w:val="00FD60E2"/>
    <w:rsid w:val="00FD69F6"/>
    <w:rsid w:val="00FD6E5E"/>
    <w:rsid w:val="00FD6EC4"/>
    <w:rsid w:val="00FD6F77"/>
    <w:rsid w:val="00FD7126"/>
    <w:rsid w:val="00FD7581"/>
    <w:rsid w:val="00FD7964"/>
    <w:rsid w:val="00FD7BB7"/>
    <w:rsid w:val="00FE077B"/>
    <w:rsid w:val="00FE0C47"/>
    <w:rsid w:val="00FE0CFA"/>
    <w:rsid w:val="00FE1160"/>
    <w:rsid w:val="00FE17D4"/>
    <w:rsid w:val="00FE1BB6"/>
    <w:rsid w:val="00FE21DE"/>
    <w:rsid w:val="00FE23AB"/>
    <w:rsid w:val="00FE23FB"/>
    <w:rsid w:val="00FE2619"/>
    <w:rsid w:val="00FE27C5"/>
    <w:rsid w:val="00FE2B22"/>
    <w:rsid w:val="00FE2DFA"/>
    <w:rsid w:val="00FE305E"/>
    <w:rsid w:val="00FE30DC"/>
    <w:rsid w:val="00FE30F6"/>
    <w:rsid w:val="00FE324D"/>
    <w:rsid w:val="00FE3A0C"/>
    <w:rsid w:val="00FE3B48"/>
    <w:rsid w:val="00FE3EBA"/>
    <w:rsid w:val="00FE4D1E"/>
    <w:rsid w:val="00FE4F0F"/>
    <w:rsid w:val="00FE52CD"/>
    <w:rsid w:val="00FE52D5"/>
    <w:rsid w:val="00FE5324"/>
    <w:rsid w:val="00FE59F4"/>
    <w:rsid w:val="00FE6E20"/>
    <w:rsid w:val="00FE6FE1"/>
    <w:rsid w:val="00FE763E"/>
    <w:rsid w:val="00FF0B01"/>
    <w:rsid w:val="00FF0B6E"/>
    <w:rsid w:val="00FF0F40"/>
    <w:rsid w:val="00FF2213"/>
    <w:rsid w:val="00FF2336"/>
    <w:rsid w:val="00FF28BC"/>
    <w:rsid w:val="00FF2964"/>
    <w:rsid w:val="00FF2AD7"/>
    <w:rsid w:val="00FF3939"/>
    <w:rsid w:val="00FF4470"/>
    <w:rsid w:val="00FF44DD"/>
    <w:rsid w:val="00FF4A1A"/>
    <w:rsid w:val="00FF5237"/>
    <w:rsid w:val="00FF5421"/>
    <w:rsid w:val="00FF54B0"/>
    <w:rsid w:val="00FF58F1"/>
    <w:rsid w:val="00FF594F"/>
    <w:rsid w:val="00FF64B0"/>
    <w:rsid w:val="00FF677B"/>
    <w:rsid w:val="00FF7161"/>
    <w:rsid w:val="00FF78C5"/>
    <w:rsid w:val="00FF7A4F"/>
    <w:rsid w:val="00FF7DF3"/>
    <w:rsid w:val="0ACD3AD0"/>
    <w:rsid w:val="0D1830E2"/>
    <w:rsid w:val="0D1E1778"/>
    <w:rsid w:val="0F43FE7D"/>
    <w:rsid w:val="109257B1"/>
    <w:rsid w:val="116BDECF"/>
    <w:rsid w:val="178CC75D"/>
    <w:rsid w:val="186DD20F"/>
    <w:rsid w:val="22D21E9A"/>
    <w:rsid w:val="23EF2ADA"/>
    <w:rsid w:val="28DC60E5"/>
    <w:rsid w:val="28FF3DC3"/>
    <w:rsid w:val="29C1342E"/>
    <w:rsid w:val="2E3C4E7C"/>
    <w:rsid w:val="373C0CA1"/>
    <w:rsid w:val="389B72D7"/>
    <w:rsid w:val="3CC395CD"/>
    <w:rsid w:val="3E7CA3D7"/>
    <w:rsid w:val="42173516"/>
    <w:rsid w:val="43D3779A"/>
    <w:rsid w:val="476C0868"/>
    <w:rsid w:val="4A605FA4"/>
    <w:rsid w:val="527E49F3"/>
    <w:rsid w:val="5C46833E"/>
    <w:rsid w:val="5D8C2BB6"/>
    <w:rsid w:val="6242D03F"/>
    <w:rsid w:val="64788623"/>
    <w:rsid w:val="65DBE34C"/>
    <w:rsid w:val="6A4CF78D"/>
    <w:rsid w:val="6ACC5372"/>
    <w:rsid w:val="6EE2D582"/>
    <w:rsid w:val="714EC33E"/>
    <w:rsid w:val="75DB2ECF"/>
    <w:rsid w:val="7A9C06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756E6AC"/>
  <w15:docId w15:val="{BCF7F6BD-365E-4D31-9CE1-BD86B998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E80"/>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521F32"/>
    <w:pPr>
      <w:keepNext/>
      <w:keepLines/>
      <w:numPr>
        <w:ilvl w:val="1"/>
        <w:numId w:val="8"/>
      </w:numPr>
      <w:spacing w:before="200"/>
      <w:outlineLvl w:val="1"/>
    </w:pPr>
    <w:rPr>
      <w:rFonts w:asciiTheme="majorHAnsi" w:eastAsiaTheme="majorEastAsia" w:hAnsiTheme="majorHAnsi" w:cstheme="majorBidi"/>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ED1638"/>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1A3E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3E80"/>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53315E"/>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列出段落,リスト段"/>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53315E"/>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qFormat/>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kern w:val="2"/>
      <w:sz w:val="32"/>
      <w:szCs w:val="32"/>
      <w:lang w:val="en-GB" w:eastAsia="en-US"/>
      <w14:ligatures w14:val="standardContextual"/>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521F32"/>
    <w:rPr>
      <w:rFonts w:asciiTheme="majorHAnsi" w:eastAsiaTheme="majorEastAsia" w:hAnsiTheme="majorHAnsi" w:cstheme="majorBidi"/>
      <w:i/>
      <w:iCs/>
      <w:kern w:val="2"/>
      <w:sz w:val="28"/>
      <w:szCs w:val="28"/>
      <w:lang w:val="en-GB" w:eastAsia="en-US"/>
    </w:rPr>
  </w:style>
  <w:style w:type="character" w:customStyle="1" w:styleId="Heading5Char">
    <w:name w:val="Heading 5 Char"/>
    <w:aliases w:val="h5 Char,Heading5 Char,H5 Char,5 Char,mh2 Char,Module heading 2 Char"/>
    <w:basedOn w:val="DefaultParagraphFont"/>
    <w:link w:val="Heading5"/>
    <w:uiPriority w:val="9"/>
    <w:rsid w:val="00ED1638"/>
    <w:rPr>
      <w:rFonts w:asciiTheme="majorHAnsi" w:eastAsiaTheme="majorEastAsia" w:hAnsiTheme="majorHAnsi" w:cstheme="majorBidi"/>
      <w:b/>
      <w:bCs/>
      <w:iCs/>
      <w:kern w:val="2"/>
      <w:sz w:val="22"/>
      <w:szCs w:val="22"/>
      <w:lang w:val="en-GB" w:eastAsia="en-US"/>
      <w14:ligatures w14:val="standardContextual"/>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kern w:val="2"/>
      <w:sz w:val="22"/>
      <w:lang w:val="en-GB" w:eastAsia="en-US"/>
      <w14:ligatures w14:val="standardContextual"/>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kern w:val="2"/>
      <w:sz w:val="18"/>
      <w:szCs w:val="18"/>
      <w:lang w:val="en-GB" w:eastAsia="en-US"/>
      <w14:ligatures w14:val="standardContextual"/>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kern w:val="2"/>
      <w:sz w:val="18"/>
      <w:szCs w:val="18"/>
      <w:lang w:val="en-GB" w:eastAsia="en-US"/>
      <w14:ligatures w14:val="standardContextual"/>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kern w:val="2"/>
      <w:sz w:val="26"/>
      <w:szCs w:val="26"/>
      <w:lang w:val="en-GB" w:eastAsia="en-US"/>
      <w14:ligatures w14:val="standardContextual"/>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qFormat/>
    <w:locked/>
    <w:rsid w:val="004040E7"/>
    <w:rPr>
      <w:rFonts w:ascii="Arial" w:hAnsi="Arial" w:cs="Arial"/>
      <w:lang w:eastAsia="de-DE"/>
    </w:rPr>
  </w:style>
  <w:style w:type="character" w:customStyle="1" w:styleId="ui-provider">
    <w:name w:val="ui-provider"/>
    <w:basedOn w:val="DefaultParagraphFont"/>
    <w:rsid w:val="00A334A0"/>
  </w:style>
  <w:style w:type="character" w:customStyle="1" w:styleId="0MaintextChar">
    <w:name w:val="0 Main text Char"/>
    <w:link w:val="0Maintext"/>
    <w:qFormat/>
    <w:locked/>
    <w:rsid w:val="007357B4"/>
    <w:rPr>
      <w:lang w:eastAsia="en-US"/>
    </w:rPr>
  </w:style>
  <w:style w:type="paragraph" w:customStyle="1" w:styleId="0Maintext">
    <w:name w:val="0 Main text"/>
    <w:basedOn w:val="Normal"/>
    <w:link w:val="0MaintextChar"/>
    <w:qFormat/>
    <w:rsid w:val="007357B4"/>
    <w:pPr>
      <w:spacing w:after="0" w:line="240" w:lineRule="auto"/>
      <w:jc w:val="both"/>
    </w:pPr>
    <w:rPr>
      <w:rFonts w:ascii="Times New Roman" w:eastAsia="MS Mincho" w:hAnsi="Times New Roman" w:cs="Times New Roman"/>
      <w:kern w:val="0"/>
      <w:sz w:val="20"/>
      <w:szCs w:val="20"/>
      <w:lang w:val="sv-SE"/>
    </w:rPr>
  </w:style>
  <w:style w:type="character" w:customStyle="1" w:styleId="WW8Num1z0">
    <w:name w:val="WW8Num1z0"/>
    <w:rsid w:val="00D2204F"/>
  </w:style>
  <w:style w:type="character" w:styleId="PlaceholderText">
    <w:name w:val="Placeholder Text"/>
    <w:basedOn w:val="DefaultParagraphFont"/>
    <w:uiPriority w:val="99"/>
    <w:semiHidden/>
    <w:rsid w:val="005B19CC"/>
    <w:rPr>
      <w:color w:val="666666"/>
    </w:rPr>
  </w:style>
  <w:style w:type="character" w:customStyle="1" w:styleId="BodyTextChar">
    <w:name w:val="Body Text Char"/>
    <w:aliases w:val="bt Char"/>
    <w:basedOn w:val="DefaultParagraphFont"/>
    <w:link w:val="BodyText"/>
    <w:rsid w:val="00510576"/>
    <w:rPr>
      <w:rFonts w:asciiTheme="minorHAnsi" w:eastAsiaTheme="minorHAnsi" w:hAnsiTheme="minorHAnsi" w:cstheme="minorBidi"/>
      <w:kern w:val="2"/>
      <w:sz w:val="22"/>
      <w:szCs w:val="22"/>
      <w:lang w:val="en-GB" w:eastAsia="en-US"/>
    </w:rPr>
  </w:style>
  <w:style w:type="character" w:customStyle="1" w:styleId="d9fyld">
    <w:name w:val="d9fyld"/>
    <w:basedOn w:val="DefaultParagraphFont"/>
    <w:rsid w:val="004844B2"/>
  </w:style>
  <w:style w:type="character" w:styleId="UnresolvedMention">
    <w:name w:val="Unresolved Mention"/>
    <w:basedOn w:val="DefaultParagraphFont"/>
    <w:uiPriority w:val="99"/>
    <w:semiHidden/>
    <w:unhideWhenUsed/>
    <w:rsid w:val="00150494"/>
    <w:rPr>
      <w:color w:val="605E5C"/>
      <w:shd w:val="clear" w:color="auto" w:fill="E1DFDD"/>
    </w:rPr>
  </w:style>
  <w:style w:type="paragraph" w:customStyle="1" w:styleId="p1">
    <w:name w:val="p1"/>
    <w:basedOn w:val="Normal"/>
    <w:rsid w:val="008B56F5"/>
    <w:pPr>
      <w:spacing w:after="0" w:line="240" w:lineRule="auto"/>
    </w:pPr>
    <w:rPr>
      <w:rFonts w:ascii="Helvetica" w:eastAsia="Times New Roman" w:hAnsi="Helvetica" w:cs="Times New Roman"/>
      <w:color w:val="000000"/>
      <w:kern w:val="0"/>
      <w:sz w:val="26"/>
      <w:szCs w:val="26"/>
    </w:rPr>
  </w:style>
  <w:style w:type="character" w:customStyle="1" w:styleId="normaltextrun">
    <w:name w:val="normaltextrun"/>
    <w:basedOn w:val="DefaultParagraphFont"/>
    <w:rsid w:val="006A3496"/>
  </w:style>
  <w:style w:type="character" w:customStyle="1" w:styleId="eop">
    <w:name w:val="eop"/>
    <w:basedOn w:val="DefaultParagraphFont"/>
    <w:rsid w:val="006A3496"/>
  </w:style>
  <w:style w:type="paragraph" w:customStyle="1" w:styleId="paragraph">
    <w:name w:val="paragraph"/>
    <w:basedOn w:val="Normal"/>
    <w:rsid w:val="003D3F5F"/>
    <w:pPr>
      <w:spacing w:before="100" w:beforeAutospacing="1" w:after="100" w:afterAutospacing="1" w:line="240" w:lineRule="auto"/>
    </w:pPr>
    <w:rPr>
      <w:rFonts w:ascii="Times New Roman" w:eastAsia="Times New Roman" w:hAnsi="Times New Roman" w:cs="Times New Roman"/>
      <w:kern w:val="0"/>
    </w:rPr>
  </w:style>
  <w:style w:type="character" w:customStyle="1" w:styleId="wacimagecontainer">
    <w:name w:val="wacimagecontainer"/>
    <w:basedOn w:val="DefaultParagraphFont"/>
    <w:rsid w:val="003D3F5F"/>
  </w:style>
  <w:style w:type="character" w:customStyle="1" w:styleId="tabchar">
    <w:name w:val="tabchar"/>
    <w:basedOn w:val="DefaultParagraphFont"/>
    <w:rsid w:val="003D3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32">
      <w:bodyDiv w:val="1"/>
      <w:marLeft w:val="0"/>
      <w:marRight w:val="0"/>
      <w:marTop w:val="0"/>
      <w:marBottom w:val="0"/>
      <w:divBdr>
        <w:top w:val="none" w:sz="0" w:space="0" w:color="auto"/>
        <w:left w:val="none" w:sz="0" w:space="0" w:color="auto"/>
        <w:bottom w:val="none" w:sz="0" w:space="0" w:color="auto"/>
        <w:right w:val="none" w:sz="0" w:space="0" w:color="auto"/>
      </w:divBdr>
    </w:div>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7221284">
      <w:bodyDiv w:val="1"/>
      <w:marLeft w:val="0"/>
      <w:marRight w:val="0"/>
      <w:marTop w:val="0"/>
      <w:marBottom w:val="0"/>
      <w:divBdr>
        <w:top w:val="none" w:sz="0" w:space="0" w:color="auto"/>
        <w:left w:val="none" w:sz="0" w:space="0" w:color="auto"/>
        <w:bottom w:val="none" w:sz="0" w:space="0" w:color="auto"/>
        <w:right w:val="none" w:sz="0" w:space="0" w:color="auto"/>
      </w:divBdr>
    </w:div>
    <w:div w:id="17391755">
      <w:bodyDiv w:val="1"/>
      <w:marLeft w:val="0"/>
      <w:marRight w:val="0"/>
      <w:marTop w:val="0"/>
      <w:marBottom w:val="0"/>
      <w:divBdr>
        <w:top w:val="none" w:sz="0" w:space="0" w:color="auto"/>
        <w:left w:val="none" w:sz="0" w:space="0" w:color="auto"/>
        <w:bottom w:val="none" w:sz="0" w:space="0" w:color="auto"/>
        <w:right w:val="none" w:sz="0" w:space="0" w:color="auto"/>
      </w:divBdr>
    </w:div>
    <w:div w:id="21244687">
      <w:bodyDiv w:val="1"/>
      <w:marLeft w:val="0"/>
      <w:marRight w:val="0"/>
      <w:marTop w:val="0"/>
      <w:marBottom w:val="0"/>
      <w:divBdr>
        <w:top w:val="none" w:sz="0" w:space="0" w:color="auto"/>
        <w:left w:val="none" w:sz="0" w:space="0" w:color="auto"/>
        <w:bottom w:val="none" w:sz="0" w:space="0" w:color="auto"/>
        <w:right w:val="none" w:sz="0" w:space="0" w:color="auto"/>
      </w:divBdr>
    </w:div>
    <w:div w:id="24451862">
      <w:bodyDiv w:val="1"/>
      <w:marLeft w:val="0"/>
      <w:marRight w:val="0"/>
      <w:marTop w:val="0"/>
      <w:marBottom w:val="0"/>
      <w:divBdr>
        <w:top w:val="none" w:sz="0" w:space="0" w:color="auto"/>
        <w:left w:val="none" w:sz="0" w:space="0" w:color="auto"/>
        <w:bottom w:val="none" w:sz="0" w:space="0" w:color="auto"/>
        <w:right w:val="none" w:sz="0" w:space="0" w:color="auto"/>
      </w:divBdr>
    </w:div>
    <w:div w:id="32997080">
      <w:bodyDiv w:val="1"/>
      <w:marLeft w:val="0"/>
      <w:marRight w:val="0"/>
      <w:marTop w:val="0"/>
      <w:marBottom w:val="0"/>
      <w:divBdr>
        <w:top w:val="none" w:sz="0" w:space="0" w:color="auto"/>
        <w:left w:val="none" w:sz="0" w:space="0" w:color="auto"/>
        <w:bottom w:val="none" w:sz="0" w:space="0" w:color="auto"/>
        <w:right w:val="none" w:sz="0" w:space="0" w:color="auto"/>
      </w:divBdr>
    </w:div>
    <w:div w:id="3781952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71783681">
      <w:bodyDiv w:val="1"/>
      <w:marLeft w:val="0"/>
      <w:marRight w:val="0"/>
      <w:marTop w:val="0"/>
      <w:marBottom w:val="0"/>
      <w:divBdr>
        <w:top w:val="none" w:sz="0" w:space="0" w:color="auto"/>
        <w:left w:val="none" w:sz="0" w:space="0" w:color="auto"/>
        <w:bottom w:val="none" w:sz="0" w:space="0" w:color="auto"/>
        <w:right w:val="none" w:sz="0" w:space="0" w:color="auto"/>
      </w:divBdr>
    </w:div>
    <w:div w:id="75172139">
      <w:bodyDiv w:val="1"/>
      <w:marLeft w:val="0"/>
      <w:marRight w:val="0"/>
      <w:marTop w:val="0"/>
      <w:marBottom w:val="0"/>
      <w:divBdr>
        <w:top w:val="none" w:sz="0" w:space="0" w:color="auto"/>
        <w:left w:val="none" w:sz="0" w:space="0" w:color="auto"/>
        <w:bottom w:val="none" w:sz="0" w:space="0" w:color="auto"/>
        <w:right w:val="none" w:sz="0" w:space="0" w:color="auto"/>
      </w:divBdr>
    </w:div>
    <w:div w:id="105973907">
      <w:bodyDiv w:val="1"/>
      <w:marLeft w:val="0"/>
      <w:marRight w:val="0"/>
      <w:marTop w:val="0"/>
      <w:marBottom w:val="0"/>
      <w:divBdr>
        <w:top w:val="none" w:sz="0" w:space="0" w:color="auto"/>
        <w:left w:val="none" w:sz="0" w:space="0" w:color="auto"/>
        <w:bottom w:val="none" w:sz="0" w:space="0" w:color="auto"/>
        <w:right w:val="none" w:sz="0" w:space="0" w:color="auto"/>
      </w:divBdr>
    </w:div>
    <w:div w:id="11090484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0610480">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198931434">
      <w:bodyDiv w:val="1"/>
      <w:marLeft w:val="0"/>
      <w:marRight w:val="0"/>
      <w:marTop w:val="0"/>
      <w:marBottom w:val="0"/>
      <w:divBdr>
        <w:top w:val="none" w:sz="0" w:space="0" w:color="auto"/>
        <w:left w:val="none" w:sz="0" w:space="0" w:color="auto"/>
        <w:bottom w:val="none" w:sz="0" w:space="0" w:color="auto"/>
        <w:right w:val="none" w:sz="0" w:space="0" w:color="auto"/>
      </w:divBdr>
    </w:div>
    <w:div w:id="200749094">
      <w:bodyDiv w:val="1"/>
      <w:marLeft w:val="0"/>
      <w:marRight w:val="0"/>
      <w:marTop w:val="0"/>
      <w:marBottom w:val="0"/>
      <w:divBdr>
        <w:top w:val="none" w:sz="0" w:space="0" w:color="auto"/>
        <w:left w:val="none" w:sz="0" w:space="0" w:color="auto"/>
        <w:bottom w:val="none" w:sz="0" w:space="0" w:color="auto"/>
        <w:right w:val="none" w:sz="0" w:space="0" w:color="auto"/>
      </w:divBdr>
    </w:div>
    <w:div w:id="211115684">
      <w:bodyDiv w:val="1"/>
      <w:marLeft w:val="0"/>
      <w:marRight w:val="0"/>
      <w:marTop w:val="0"/>
      <w:marBottom w:val="0"/>
      <w:divBdr>
        <w:top w:val="none" w:sz="0" w:space="0" w:color="auto"/>
        <w:left w:val="none" w:sz="0" w:space="0" w:color="auto"/>
        <w:bottom w:val="none" w:sz="0" w:space="0" w:color="auto"/>
        <w:right w:val="none" w:sz="0" w:space="0" w:color="auto"/>
      </w:divBdr>
    </w:div>
    <w:div w:id="215437140">
      <w:bodyDiv w:val="1"/>
      <w:marLeft w:val="0"/>
      <w:marRight w:val="0"/>
      <w:marTop w:val="0"/>
      <w:marBottom w:val="0"/>
      <w:divBdr>
        <w:top w:val="none" w:sz="0" w:space="0" w:color="auto"/>
        <w:left w:val="none" w:sz="0" w:space="0" w:color="auto"/>
        <w:bottom w:val="none" w:sz="0" w:space="0" w:color="auto"/>
        <w:right w:val="none" w:sz="0" w:space="0" w:color="auto"/>
      </w:divBdr>
      <w:divsChild>
        <w:div w:id="294023304">
          <w:marLeft w:val="0"/>
          <w:marRight w:val="0"/>
          <w:marTop w:val="0"/>
          <w:marBottom w:val="0"/>
          <w:divBdr>
            <w:top w:val="none" w:sz="0" w:space="0" w:color="auto"/>
            <w:left w:val="none" w:sz="0" w:space="0" w:color="auto"/>
            <w:bottom w:val="none" w:sz="0" w:space="0" w:color="auto"/>
            <w:right w:val="none" w:sz="0" w:space="0" w:color="auto"/>
          </w:divBdr>
        </w:div>
        <w:div w:id="766927053">
          <w:marLeft w:val="0"/>
          <w:marRight w:val="0"/>
          <w:marTop w:val="0"/>
          <w:marBottom w:val="0"/>
          <w:divBdr>
            <w:top w:val="none" w:sz="0" w:space="0" w:color="auto"/>
            <w:left w:val="none" w:sz="0" w:space="0" w:color="auto"/>
            <w:bottom w:val="none" w:sz="0" w:space="0" w:color="auto"/>
            <w:right w:val="none" w:sz="0" w:space="0" w:color="auto"/>
          </w:divBdr>
        </w:div>
        <w:div w:id="1022633212">
          <w:marLeft w:val="0"/>
          <w:marRight w:val="0"/>
          <w:marTop w:val="0"/>
          <w:marBottom w:val="0"/>
          <w:divBdr>
            <w:top w:val="none" w:sz="0" w:space="0" w:color="auto"/>
            <w:left w:val="none" w:sz="0" w:space="0" w:color="auto"/>
            <w:bottom w:val="none" w:sz="0" w:space="0" w:color="auto"/>
            <w:right w:val="none" w:sz="0" w:space="0" w:color="auto"/>
          </w:divBdr>
        </w:div>
        <w:div w:id="1103458939">
          <w:marLeft w:val="0"/>
          <w:marRight w:val="0"/>
          <w:marTop w:val="0"/>
          <w:marBottom w:val="0"/>
          <w:divBdr>
            <w:top w:val="none" w:sz="0" w:space="0" w:color="auto"/>
            <w:left w:val="none" w:sz="0" w:space="0" w:color="auto"/>
            <w:bottom w:val="none" w:sz="0" w:space="0" w:color="auto"/>
            <w:right w:val="none" w:sz="0" w:space="0" w:color="auto"/>
          </w:divBdr>
        </w:div>
        <w:div w:id="1135486654">
          <w:marLeft w:val="0"/>
          <w:marRight w:val="0"/>
          <w:marTop w:val="0"/>
          <w:marBottom w:val="0"/>
          <w:divBdr>
            <w:top w:val="none" w:sz="0" w:space="0" w:color="auto"/>
            <w:left w:val="none" w:sz="0" w:space="0" w:color="auto"/>
            <w:bottom w:val="none" w:sz="0" w:space="0" w:color="auto"/>
            <w:right w:val="none" w:sz="0" w:space="0" w:color="auto"/>
          </w:divBdr>
        </w:div>
        <w:div w:id="1365248986">
          <w:marLeft w:val="0"/>
          <w:marRight w:val="0"/>
          <w:marTop w:val="0"/>
          <w:marBottom w:val="0"/>
          <w:divBdr>
            <w:top w:val="none" w:sz="0" w:space="0" w:color="auto"/>
            <w:left w:val="none" w:sz="0" w:space="0" w:color="auto"/>
            <w:bottom w:val="none" w:sz="0" w:space="0" w:color="auto"/>
            <w:right w:val="none" w:sz="0" w:space="0" w:color="auto"/>
          </w:divBdr>
        </w:div>
        <w:div w:id="1423063918">
          <w:marLeft w:val="0"/>
          <w:marRight w:val="0"/>
          <w:marTop w:val="0"/>
          <w:marBottom w:val="0"/>
          <w:divBdr>
            <w:top w:val="none" w:sz="0" w:space="0" w:color="auto"/>
            <w:left w:val="none" w:sz="0" w:space="0" w:color="auto"/>
            <w:bottom w:val="none" w:sz="0" w:space="0" w:color="auto"/>
            <w:right w:val="none" w:sz="0" w:space="0" w:color="auto"/>
          </w:divBdr>
        </w:div>
        <w:div w:id="1483035277">
          <w:marLeft w:val="0"/>
          <w:marRight w:val="0"/>
          <w:marTop w:val="0"/>
          <w:marBottom w:val="0"/>
          <w:divBdr>
            <w:top w:val="none" w:sz="0" w:space="0" w:color="auto"/>
            <w:left w:val="none" w:sz="0" w:space="0" w:color="auto"/>
            <w:bottom w:val="none" w:sz="0" w:space="0" w:color="auto"/>
            <w:right w:val="none" w:sz="0" w:space="0" w:color="auto"/>
          </w:divBdr>
        </w:div>
        <w:div w:id="1758017516">
          <w:marLeft w:val="0"/>
          <w:marRight w:val="0"/>
          <w:marTop w:val="0"/>
          <w:marBottom w:val="0"/>
          <w:divBdr>
            <w:top w:val="none" w:sz="0" w:space="0" w:color="auto"/>
            <w:left w:val="none" w:sz="0" w:space="0" w:color="auto"/>
            <w:bottom w:val="none" w:sz="0" w:space="0" w:color="auto"/>
            <w:right w:val="none" w:sz="0" w:space="0" w:color="auto"/>
          </w:divBdr>
        </w:div>
      </w:divsChild>
    </w:div>
    <w:div w:id="237329872">
      <w:bodyDiv w:val="1"/>
      <w:marLeft w:val="0"/>
      <w:marRight w:val="0"/>
      <w:marTop w:val="0"/>
      <w:marBottom w:val="0"/>
      <w:divBdr>
        <w:top w:val="none" w:sz="0" w:space="0" w:color="auto"/>
        <w:left w:val="none" w:sz="0" w:space="0" w:color="auto"/>
        <w:bottom w:val="none" w:sz="0" w:space="0" w:color="auto"/>
        <w:right w:val="none" w:sz="0" w:space="0" w:color="auto"/>
      </w:divBdr>
    </w:div>
    <w:div w:id="23936811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0742803">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3367424">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09749220">
      <w:bodyDiv w:val="1"/>
      <w:marLeft w:val="0"/>
      <w:marRight w:val="0"/>
      <w:marTop w:val="0"/>
      <w:marBottom w:val="0"/>
      <w:divBdr>
        <w:top w:val="none" w:sz="0" w:space="0" w:color="auto"/>
        <w:left w:val="none" w:sz="0" w:space="0" w:color="auto"/>
        <w:bottom w:val="none" w:sz="0" w:space="0" w:color="auto"/>
        <w:right w:val="none" w:sz="0" w:space="0" w:color="auto"/>
      </w:divBdr>
    </w:div>
    <w:div w:id="331761454">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3023426">
      <w:bodyDiv w:val="1"/>
      <w:marLeft w:val="0"/>
      <w:marRight w:val="0"/>
      <w:marTop w:val="0"/>
      <w:marBottom w:val="0"/>
      <w:divBdr>
        <w:top w:val="none" w:sz="0" w:space="0" w:color="auto"/>
        <w:left w:val="none" w:sz="0" w:space="0" w:color="auto"/>
        <w:bottom w:val="none" w:sz="0" w:space="0" w:color="auto"/>
        <w:right w:val="none" w:sz="0" w:space="0" w:color="auto"/>
      </w:divBdr>
    </w:div>
    <w:div w:id="36517833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68647272">
      <w:bodyDiv w:val="1"/>
      <w:marLeft w:val="0"/>
      <w:marRight w:val="0"/>
      <w:marTop w:val="0"/>
      <w:marBottom w:val="0"/>
      <w:divBdr>
        <w:top w:val="none" w:sz="0" w:space="0" w:color="auto"/>
        <w:left w:val="none" w:sz="0" w:space="0" w:color="auto"/>
        <w:bottom w:val="none" w:sz="0" w:space="0" w:color="auto"/>
        <w:right w:val="none" w:sz="0" w:space="0" w:color="auto"/>
      </w:divBdr>
    </w:div>
    <w:div w:id="382949670">
      <w:bodyDiv w:val="1"/>
      <w:marLeft w:val="0"/>
      <w:marRight w:val="0"/>
      <w:marTop w:val="0"/>
      <w:marBottom w:val="0"/>
      <w:divBdr>
        <w:top w:val="none" w:sz="0" w:space="0" w:color="auto"/>
        <w:left w:val="none" w:sz="0" w:space="0" w:color="auto"/>
        <w:bottom w:val="none" w:sz="0" w:space="0" w:color="auto"/>
        <w:right w:val="none" w:sz="0" w:space="0" w:color="auto"/>
      </w:divBdr>
    </w:div>
    <w:div w:id="387413098">
      <w:bodyDiv w:val="1"/>
      <w:marLeft w:val="0"/>
      <w:marRight w:val="0"/>
      <w:marTop w:val="0"/>
      <w:marBottom w:val="0"/>
      <w:divBdr>
        <w:top w:val="none" w:sz="0" w:space="0" w:color="auto"/>
        <w:left w:val="none" w:sz="0" w:space="0" w:color="auto"/>
        <w:bottom w:val="none" w:sz="0" w:space="0" w:color="auto"/>
        <w:right w:val="none" w:sz="0" w:space="0" w:color="auto"/>
      </w:divBdr>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39846">
      <w:bodyDiv w:val="1"/>
      <w:marLeft w:val="0"/>
      <w:marRight w:val="0"/>
      <w:marTop w:val="0"/>
      <w:marBottom w:val="0"/>
      <w:divBdr>
        <w:top w:val="none" w:sz="0" w:space="0" w:color="auto"/>
        <w:left w:val="none" w:sz="0" w:space="0" w:color="auto"/>
        <w:bottom w:val="none" w:sz="0" w:space="0" w:color="auto"/>
        <w:right w:val="none" w:sz="0" w:space="0" w:color="auto"/>
      </w:divBdr>
    </w:div>
    <w:div w:id="426124535">
      <w:bodyDiv w:val="1"/>
      <w:marLeft w:val="0"/>
      <w:marRight w:val="0"/>
      <w:marTop w:val="0"/>
      <w:marBottom w:val="0"/>
      <w:divBdr>
        <w:top w:val="none" w:sz="0" w:space="0" w:color="auto"/>
        <w:left w:val="none" w:sz="0" w:space="0" w:color="auto"/>
        <w:bottom w:val="none" w:sz="0" w:space="0" w:color="auto"/>
        <w:right w:val="none" w:sz="0" w:space="0" w:color="auto"/>
      </w:divBdr>
    </w:div>
    <w:div w:id="433017032">
      <w:bodyDiv w:val="1"/>
      <w:marLeft w:val="0"/>
      <w:marRight w:val="0"/>
      <w:marTop w:val="0"/>
      <w:marBottom w:val="0"/>
      <w:divBdr>
        <w:top w:val="none" w:sz="0" w:space="0" w:color="auto"/>
        <w:left w:val="none" w:sz="0" w:space="0" w:color="auto"/>
        <w:bottom w:val="none" w:sz="0" w:space="0" w:color="auto"/>
        <w:right w:val="none" w:sz="0" w:space="0" w:color="auto"/>
      </w:divBdr>
    </w:div>
    <w:div w:id="433522877">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63428740">
      <w:bodyDiv w:val="1"/>
      <w:marLeft w:val="0"/>
      <w:marRight w:val="0"/>
      <w:marTop w:val="0"/>
      <w:marBottom w:val="0"/>
      <w:divBdr>
        <w:top w:val="none" w:sz="0" w:space="0" w:color="auto"/>
        <w:left w:val="none" w:sz="0" w:space="0" w:color="auto"/>
        <w:bottom w:val="none" w:sz="0" w:space="0" w:color="auto"/>
        <w:right w:val="none" w:sz="0" w:space="0" w:color="auto"/>
      </w:divBdr>
    </w:div>
    <w:div w:id="476148892">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87290360">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211497">
      <w:bodyDiv w:val="1"/>
      <w:marLeft w:val="0"/>
      <w:marRight w:val="0"/>
      <w:marTop w:val="0"/>
      <w:marBottom w:val="0"/>
      <w:divBdr>
        <w:top w:val="none" w:sz="0" w:space="0" w:color="auto"/>
        <w:left w:val="none" w:sz="0" w:space="0" w:color="auto"/>
        <w:bottom w:val="none" w:sz="0" w:space="0" w:color="auto"/>
        <w:right w:val="none" w:sz="0" w:space="0" w:color="auto"/>
      </w:divBdr>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44879400">
      <w:bodyDiv w:val="1"/>
      <w:marLeft w:val="0"/>
      <w:marRight w:val="0"/>
      <w:marTop w:val="0"/>
      <w:marBottom w:val="0"/>
      <w:divBdr>
        <w:top w:val="none" w:sz="0" w:space="0" w:color="auto"/>
        <w:left w:val="none" w:sz="0" w:space="0" w:color="auto"/>
        <w:bottom w:val="none" w:sz="0" w:space="0" w:color="auto"/>
        <w:right w:val="none" w:sz="0" w:space="0" w:color="auto"/>
      </w:divBdr>
    </w:div>
    <w:div w:id="548802429">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583952525">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18731257">
      <w:bodyDiv w:val="1"/>
      <w:marLeft w:val="0"/>
      <w:marRight w:val="0"/>
      <w:marTop w:val="0"/>
      <w:marBottom w:val="0"/>
      <w:divBdr>
        <w:top w:val="none" w:sz="0" w:space="0" w:color="auto"/>
        <w:left w:val="none" w:sz="0" w:space="0" w:color="auto"/>
        <w:bottom w:val="none" w:sz="0" w:space="0" w:color="auto"/>
        <w:right w:val="none" w:sz="0" w:space="0" w:color="auto"/>
      </w:divBdr>
    </w:div>
    <w:div w:id="625309408">
      <w:bodyDiv w:val="1"/>
      <w:marLeft w:val="0"/>
      <w:marRight w:val="0"/>
      <w:marTop w:val="0"/>
      <w:marBottom w:val="0"/>
      <w:divBdr>
        <w:top w:val="none" w:sz="0" w:space="0" w:color="auto"/>
        <w:left w:val="none" w:sz="0" w:space="0" w:color="auto"/>
        <w:bottom w:val="none" w:sz="0" w:space="0" w:color="auto"/>
        <w:right w:val="none" w:sz="0" w:space="0" w:color="auto"/>
      </w:divBdr>
    </w:div>
    <w:div w:id="629018266">
      <w:bodyDiv w:val="1"/>
      <w:marLeft w:val="0"/>
      <w:marRight w:val="0"/>
      <w:marTop w:val="0"/>
      <w:marBottom w:val="0"/>
      <w:divBdr>
        <w:top w:val="none" w:sz="0" w:space="0" w:color="auto"/>
        <w:left w:val="none" w:sz="0" w:space="0" w:color="auto"/>
        <w:bottom w:val="none" w:sz="0" w:space="0" w:color="auto"/>
        <w:right w:val="none" w:sz="0" w:space="0" w:color="auto"/>
      </w:divBdr>
    </w:div>
    <w:div w:id="629867548">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635256657">
      <w:bodyDiv w:val="1"/>
      <w:marLeft w:val="0"/>
      <w:marRight w:val="0"/>
      <w:marTop w:val="0"/>
      <w:marBottom w:val="0"/>
      <w:divBdr>
        <w:top w:val="none" w:sz="0" w:space="0" w:color="auto"/>
        <w:left w:val="none" w:sz="0" w:space="0" w:color="auto"/>
        <w:bottom w:val="none" w:sz="0" w:space="0" w:color="auto"/>
        <w:right w:val="none" w:sz="0" w:space="0" w:color="auto"/>
      </w:divBdr>
    </w:div>
    <w:div w:id="640506151">
      <w:bodyDiv w:val="1"/>
      <w:marLeft w:val="0"/>
      <w:marRight w:val="0"/>
      <w:marTop w:val="0"/>
      <w:marBottom w:val="0"/>
      <w:divBdr>
        <w:top w:val="none" w:sz="0" w:space="0" w:color="auto"/>
        <w:left w:val="none" w:sz="0" w:space="0" w:color="auto"/>
        <w:bottom w:val="none" w:sz="0" w:space="0" w:color="auto"/>
        <w:right w:val="none" w:sz="0" w:space="0" w:color="auto"/>
      </w:divBdr>
    </w:div>
    <w:div w:id="664942805">
      <w:bodyDiv w:val="1"/>
      <w:marLeft w:val="0"/>
      <w:marRight w:val="0"/>
      <w:marTop w:val="0"/>
      <w:marBottom w:val="0"/>
      <w:divBdr>
        <w:top w:val="none" w:sz="0" w:space="0" w:color="auto"/>
        <w:left w:val="none" w:sz="0" w:space="0" w:color="auto"/>
        <w:bottom w:val="none" w:sz="0" w:space="0" w:color="auto"/>
        <w:right w:val="none" w:sz="0" w:space="0" w:color="auto"/>
      </w:divBdr>
    </w:div>
    <w:div w:id="669991740">
      <w:bodyDiv w:val="1"/>
      <w:marLeft w:val="0"/>
      <w:marRight w:val="0"/>
      <w:marTop w:val="0"/>
      <w:marBottom w:val="0"/>
      <w:divBdr>
        <w:top w:val="none" w:sz="0" w:space="0" w:color="auto"/>
        <w:left w:val="none" w:sz="0" w:space="0" w:color="auto"/>
        <w:bottom w:val="none" w:sz="0" w:space="0" w:color="auto"/>
        <w:right w:val="none" w:sz="0" w:space="0" w:color="auto"/>
      </w:divBdr>
    </w:div>
    <w:div w:id="671955971">
      <w:bodyDiv w:val="1"/>
      <w:marLeft w:val="0"/>
      <w:marRight w:val="0"/>
      <w:marTop w:val="0"/>
      <w:marBottom w:val="0"/>
      <w:divBdr>
        <w:top w:val="none" w:sz="0" w:space="0" w:color="auto"/>
        <w:left w:val="none" w:sz="0" w:space="0" w:color="auto"/>
        <w:bottom w:val="none" w:sz="0" w:space="0" w:color="auto"/>
        <w:right w:val="none" w:sz="0" w:space="0" w:color="auto"/>
      </w:divBdr>
      <w:divsChild>
        <w:div w:id="166750599">
          <w:marLeft w:val="0"/>
          <w:marRight w:val="0"/>
          <w:marTop w:val="0"/>
          <w:marBottom w:val="0"/>
          <w:divBdr>
            <w:top w:val="none" w:sz="0" w:space="0" w:color="auto"/>
            <w:left w:val="none" w:sz="0" w:space="0" w:color="auto"/>
            <w:bottom w:val="none" w:sz="0" w:space="0" w:color="auto"/>
            <w:right w:val="none" w:sz="0" w:space="0" w:color="auto"/>
          </w:divBdr>
        </w:div>
        <w:div w:id="605817541">
          <w:marLeft w:val="0"/>
          <w:marRight w:val="0"/>
          <w:marTop w:val="0"/>
          <w:marBottom w:val="0"/>
          <w:divBdr>
            <w:top w:val="none" w:sz="0" w:space="0" w:color="auto"/>
            <w:left w:val="none" w:sz="0" w:space="0" w:color="auto"/>
            <w:bottom w:val="none" w:sz="0" w:space="0" w:color="auto"/>
            <w:right w:val="none" w:sz="0" w:space="0" w:color="auto"/>
          </w:divBdr>
        </w:div>
        <w:div w:id="887912343">
          <w:marLeft w:val="0"/>
          <w:marRight w:val="0"/>
          <w:marTop w:val="0"/>
          <w:marBottom w:val="0"/>
          <w:divBdr>
            <w:top w:val="none" w:sz="0" w:space="0" w:color="auto"/>
            <w:left w:val="none" w:sz="0" w:space="0" w:color="auto"/>
            <w:bottom w:val="none" w:sz="0" w:space="0" w:color="auto"/>
            <w:right w:val="none" w:sz="0" w:space="0" w:color="auto"/>
          </w:divBdr>
        </w:div>
        <w:div w:id="1043944154">
          <w:marLeft w:val="0"/>
          <w:marRight w:val="0"/>
          <w:marTop w:val="0"/>
          <w:marBottom w:val="0"/>
          <w:divBdr>
            <w:top w:val="none" w:sz="0" w:space="0" w:color="auto"/>
            <w:left w:val="none" w:sz="0" w:space="0" w:color="auto"/>
            <w:bottom w:val="none" w:sz="0" w:space="0" w:color="auto"/>
            <w:right w:val="none" w:sz="0" w:space="0" w:color="auto"/>
          </w:divBdr>
        </w:div>
        <w:div w:id="1064451147">
          <w:marLeft w:val="0"/>
          <w:marRight w:val="0"/>
          <w:marTop w:val="0"/>
          <w:marBottom w:val="0"/>
          <w:divBdr>
            <w:top w:val="none" w:sz="0" w:space="0" w:color="auto"/>
            <w:left w:val="none" w:sz="0" w:space="0" w:color="auto"/>
            <w:bottom w:val="none" w:sz="0" w:space="0" w:color="auto"/>
            <w:right w:val="none" w:sz="0" w:space="0" w:color="auto"/>
          </w:divBdr>
        </w:div>
        <w:div w:id="1523587505">
          <w:marLeft w:val="0"/>
          <w:marRight w:val="0"/>
          <w:marTop w:val="0"/>
          <w:marBottom w:val="0"/>
          <w:divBdr>
            <w:top w:val="none" w:sz="0" w:space="0" w:color="auto"/>
            <w:left w:val="none" w:sz="0" w:space="0" w:color="auto"/>
            <w:bottom w:val="none" w:sz="0" w:space="0" w:color="auto"/>
            <w:right w:val="none" w:sz="0" w:space="0" w:color="auto"/>
          </w:divBdr>
        </w:div>
        <w:div w:id="1611429815">
          <w:marLeft w:val="0"/>
          <w:marRight w:val="0"/>
          <w:marTop w:val="0"/>
          <w:marBottom w:val="0"/>
          <w:divBdr>
            <w:top w:val="none" w:sz="0" w:space="0" w:color="auto"/>
            <w:left w:val="none" w:sz="0" w:space="0" w:color="auto"/>
            <w:bottom w:val="none" w:sz="0" w:space="0" w:color="auto"/>
            <w:right w:val="none" w:sz="0" w:space="0" w:color="auto"/>
          </w:divBdr>
        </w:div>
        <w:div w:id="1978795450">
          <w:marLeft w:val="0"/>
          <w:marRight w:val="0"/>
          <w:marTop w:val="0"/>
          <w:marBottom w:val="0"/>
          <w:divBdr>
            <w:top w:val="none" w:sz="0" w:space="0" w:color="auto"/>
            <w:left w:val="none" w:sz="0" w:space="0" w:color="auto"/>
            <w:bottom w:val="none" w:sz="0" w:space="0" w:color="auto"/>
            <w:right w:val="none" w:sz="0" w:space="0" w:color="auto"/>
          </w:divBdr>
        </w:div>
        <w:div w:id="1979728114">
          <w:marLeft w:val="0"/>
          <w:marRight w:val="0"/>
          <w:marTop w:val="0"/>
          <w:marBottom w:val="0"/>
          <w:divBdr>
            <w:top w:val="none" w:sz="0" w:space="0" w:color="auto"/>
            <w:left w:val="none" w:sz="0" w:space="0" w:color="auto"/>
            <w:bottom w:val="none" w:sz="0" w:space="0" w:color="auto"/>
            <w:right w:val="none" w:sz="0" w:space="0" w:color="auto"/>
          </w:divBdr>
        </w:div>
      </w:divsChild>
    </w:div>
    <w:div w:id="680352607">
      <w:bodyDiv w:val="1"/>
      <w:marLeft w:val="0"/>
      <w:marRight w:val="0"/>
      <w:marTop w:val="0"/>
      <w:marBottom w:val="0"/>
      <w:divBdr>
        <w:top w:val="none" w:sz="0" w:space="0" w:color="auto"/>
        <w:left w:val="none" w:sz="0" w:space="0" w:color="auto"/>
        <w:bottom w:val="none" w:sz="0" w:space="0" w:color="auto"/>
        <w:right w:val="none" w:sz="0" w:space="0" w:color="auto"/>
      </w:divBdr>
    </w:div>
    <w:div w:id="683092598">
      <w:bodyDiv w:val="1"/>
      <w:marLeft w:val="0"/>
      <w:marRight w:val="0"/>
      <w:marTop w:val="0"/>
      <w:marBottom w:val="0"/>
      <w:divBdr>
        <w:top w:val="none" w:sz="0" w:space="0" w:color="auto"/>
        <w:left w:val="none" w:sz="0" w:space="0" w:color="auto"/>
        <w:bottom w:val="none" w:sz="0" w:space="0" w:color="auto"/>
        <w:right w:val="none" w:sz="0" w:space="0" w:color="auto"/>
      </w:divBdr>
    </w:div>
    <w:div w:id="691999933">
      <w:bodyDiv w:val="1"/>
      <w:marLeft w:val="0"/>
      <w:marRight w:val="0"/>
      <w:marTop w:val="0"/>
      <w:marBottom w:val="0"/>
      <w:divBdr>
        <w:top w:val="none" w:sz="0" w:space="0" w:color="auto"/>
        <w:left w:val="none" w:sz="0" w:space="0" w:color="auto"/>
        <w:bottom w:val="none" w:sz="0" w:space="0" w:color="auto"/>
        <w:right w:val="none" w:sz="0" w:space="0" w:color="auto"/>
      </w:divBdr>
    </w:div>
    <w:div w:id="714693464">
      <w:bodyDiv w:val="1"/>
      <w:marLeft w:val="0"/>
      <w:marRight w:val="0"/>
      <w:marTop w:val="0"/>
      <w:marBottom w:val="0"/>
      <w:divBdr>
        <w:top w:val="none" w:sz="0" w:space="0" w:color="auto"/>
        <w:left w:val="none" w:sz="0" w:space="0" w:color="auto"/>
        <w:bottom w:val="none" w:sz="0" w:space="0" w:color="auto"/>
        <w:right w:val="none" w:sz="0" w:space="0" w:color="auto"/>
      </w:divBdr>
    </w:div>
    <w:div w:id="716316508">
      <w:bodyDiv w:val="1"/>
      <w:marLeft w:val="0"/>
      <w:marRight w:val="0"/>
      <w:marTop w:val="0"/>
      <w:marBottom w:val="0"/>
      <w:divBdr>
        <w:top w:val="none" w:sz="0" w:space="0" w:color="auto"/>
        <w:left w:val="none" w:sz="0" w:space="0" w:color="auto"/>
        <w:bottom w:val="none" w:sz="0" w:space="0" w:color="auto"/>
        <w:right w:val="none" w:sz="0" w:space="0" w:color="auto"/>
      </w:divBdr>
    </w:div>
    <w:div w:id="719549728">
      <w:bodyDiv w:val="1"/>
      <w:marLeft w:val="0"/>
      <w:marRight w:val="0"/>
      <w:marTop w:val="0"/>
      <w:marBottom w:val="0"/>
      <w:divBdr>
        <w:top w:val="none" w:sz="0" w:space="0" w:color="auto"/>
        <w:left w:val="none" w:sz="0" w:space="0" w:color="auto"/>
        <w:bottom w:val="none" w:sz="0" w:space="0" w:color="auto"/>
        <w:right w:val="none" w:sz="0" w:space="0" w:color="auto"/>
      </w:divBdr>
    </w:div>
    <w:div w:id="72753214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1834128">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66465922">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95874029">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11823540">
      <w:bodyDiv w:val="1"/>
      <w:marLeft w:val="0"/>
      <w:marRight w:val="0"/>
      <w:marTop w:val="0"/>
      <w:marBottom w:val="0"/>
      <w:divBdr>
        <w:top w:val="none" w:sz="0" w:space="0" w:color="auto"/>
        <w:left w:val="none" w:sz="0" w:space="0" w:color="auto"/>
        <w:bottom w:val="none" w:sz="0" w:space="0" w:color="auto"/>
        <w:right w:val="none" w:sz="0" w:space="0" w:color="auto"/>
      </w:divBdr>
    </w:div>
    <w:div w:id="819006627">
      <w:bodyDiv w:val="1"/>
      <w:marLeft w:val="0"/>
      <w:marRight w:val="0"/>
      <w:marTop w:val="0"/>
      <w:marBottom w:val="0"/>
      <w:divBdr>
        <w:top w:val="none" w:sz="0" w:space="0" w:color="auto"/>
        <w:left w:val="none" w:sz="0" w:space="0" w:color="auto"/>
        <w:bottom w:val="none" w:sz="0" w:space="0" w:color="auto"/>
        <w:right w:val="none" w:sz="0" w:space="0" w:color="auto"/>
      </w:divBdr>
    </w:div>
    <w:div w:id="826409038">
      <w:bodyDiv w:val="1"/>
      <w:marLeft w:val="0"/>
      <w:marRight w:val="0"/>
      <w:marTop w:val="0"/>
      <w:marBottom w:val="0"/>
      <w:divBdr>
        <w:top w:val="none" w:sz="0" w:space="0" w:color="auto"/>
        <w:left w:val="none" w:sz="0" w:space="0" w:color="auto"/>
        <w:bottom w:val="none" w:sz="0" w:space="0" w:color="auto"/>
        <w:right w:val="none" w:sz="0" w:space="0" w:color="auto"/>
      </w:divBdr>
    </w:div>
    <w:div w:id="829101613">
      <w:bodyDiv w:val="1"/>
      <w:marLeft w:val="0"/>
      <w:marRight w:val="0"/>
      <w:marTop w:val="0"/>
      <w:marBottom w:val="0"/>
      <w:divBdr>
        <w:top w:val="none" w:sz="0" w:space="0" w:color="auto"/>
        <w:left w:val="none" w:sz="0" w:space="0" w:color="auto"/>
        <w:bottom w:val="none" w:sz="0" w:space="0" w:color="auto"/>
        <w:right w:val="none" w:sz="0" w:space="0" w:color="auto"/>
      </w:divBdr>
    </w:div>
    <w:div w:id="834227442">
      <w:bodyDiv w:val="1"/>
      <w:marLeft w:val="0"/>
      <w:marRight w:val="0"/>
      <w:marTop w:val="0"/>
      <w:marBottom w:val="0"/>
      <w:divBdr>
        <w:top w:val="none" w:sz="0" w:space="0" w:color="auto"/>
        <w:left w:val="none" w:sz="0" w:space="0" w:color="auto"/>
        <w:bottom w:val="none" w:sz="0" w:space="0" w:color="auto"/>
        <w:right w:val="none" w:sz="0" w:space="0" w:color="auto"/>
      </w:divBdr>
    </w:div>
    <w:div w:id="841315476">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56574867">
      <w:bodyDiv w:val="1"/>
      <w:marLeft w:val="0"/>
      <w:marRight w:val="0"/>
      <w:marTop w:val="0"/>
      <w:marBottom w:val="0"/>
      <w:divBdr>
        <w:top w:val="none" w:sz="0" w:space="0" w:color="auto"/>
        <w:left w:val="none" w:sz="0" w:space="0" w:color="auto"/>
        <w:bottom w:val="none" w:sz="0" w:space="0" w:color="auto"/>
        <w:right w:val="none" w:sz="0" w:space="0" w:color="auto"/>
      </w:divBdr>
    </w:div>
    <w:div w:id="857474401">
      <w:bodyDiv w:val="1"/>
      <w:marLeft w:val="0"/>
      <w:marRight w:val="0"/>
      <w:marTop w:val="0"/>
      <w:marBottom w:val="0"/>
      <w:divBdr>
        <w:top w:val="none" w:sz="0" w:space="0" w:color="auto"/>
        <w:left w:val="none" w:sz="0" w:space="0" w:color="auto"/>
        <w:bottom w:val="none" w:sz="0" w:space="0" w:color="auto"/>
        <w:right w:val="none" w:sz="0" w:space="0" w:color="auto"/>
      </w:divBdr>
    </w:div>
    <w:div w:id="860243460">
      <w:bodyDiv w:val="1"/>
      <w:marLeft w:val="0"/>
      <w:marRight w:val="0"/>
      <w:marTop w:val="0"/>
      <w:marBottom w:val="0"/>
      <w:divBdr>
        <w:top w:val="none" w:sz="0" w:space="0" w:color="auto"/>
        <w:left w:val="none" w:sz="0" w:space="0" w:color="auto"/>
        <w:bottom w:val="none" w:sz="0" w:space="0" w:color="auto"/>
        <w:right w:val="none" w:sz="0" w:space="0" w:color="auto"/>
      </w:divBdr>
    </w:div>
    <w:div w:id="86791175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894043227">
      <w:bodyDiv w:val="1"/>
      <w:marLeft w:val="0"/>
      <w:marRight w:val="0"/>
      <w:marTop w:val="0"/>
      <w:marBottom w:val="0"/>
      <w:divBdr>
        <w:top w:val="none" w:sz="0" w:space="0" w:color="auto"/>
        <w:left w:val="none" w:sz="0" w:space="0" w:color="auto"/>
        <w:bottom w:val="none" w:sz="0" w:space="0" w:color="auto"/>
        <w:right w:val="none" w:sz="0" w:space="0" w:color="auto"/>
      </w:divBdr>
    </w:div>
    <w:div w:id="898593304">
      <w:bodyDiv w:val="1"/>
      <w:marLeft w:val="0"/>
      <w:marRight w:val="0"/>
      <w:marTop w:val="0"/>
      <w:marBottom w:val="0"/>
      <w:divBdr>
        <w:top w:val="none" w:sz="0" w:space="0" w:color="auto"/>
        <w:left w:val="none" w:sz="0" w:space="0" w:color="auto"/>
        <w:bottom w:val="none" w:sz="0" w:space="0" w:color="auto"/>
        <w:right w:val="none" w:sz="0" w:space="0" w:color="auto"/>
      </w:divBdr>
    </w:div>
    <w:div w:id="905646608">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31233678">
      <w:bodyDiv w:val="1"/>
      <w:marLeft w:val="0"/>
      <w:marRight w:val="0"/>
      <w:marTop w:val="0"/>
      <w:marBottom w:val="0"/>
      <w:divBdr>
        <w:top w:val="none" w:sz="0" w:space="0" w:color="auto"/>
        <w:left w:val="none" w:sz="0" w:space="0" w:color="auto"/>
        <w:bottom w:val="none" w:sz="0" w:space="0" w:color="auto"/>
        <w:right w:val="none" w:sz="0" w:space="0" w:color="auto"/>
      </w:divBdr>
    </w:div>
    <w:div w:id="931357415">
      <w:bodyDiv w:val="1"/>
      <w:marLeft w:val="0"/>
      <w:marRight w:val="0"/>
      <w:marTop w:val="0"/>
      <w:marBottom w:val="0"/>
      <w:divBdr>
        <w:top w:val="none" w:sz="0" w:space="0" w:color="auto"/>
        <w:left w:val="none" w:sz="0" w:space="0" w:color="auto"/>
        <w:bottom w:val="none" w:sz="0" w:space="0" w:color="auto"/>
        <w:right w:val="none" w:sz="0" w:space="0" w:color="auto"/>
      </w:divBdr>
    </w:div>
    <w:div w:id="940650143">
      <w:bodyDiv w:val="1"/>
      <w:marLeft w:val="0"/>
      <w:marRight w:val="0"/>
      <w:marTop w:val="0"/>
      <w:marBottom w:val="0"/>
      <w:divBdr>
        <w:top w:val="none" w:sz="0" w:space="0" w:color="auto"/>
        <w:left w:val="none" w:sz="0" w:space="0" w:color="auto"/>
        <w:bottom w:val="none" w:sz="0" w:space="0" w:color="auto"/>
        <w:right w:val="none" w:sz="0" w:space="0" w:color="auto"/>
      </w:divBdr>
    </w:div>
    <w:div w:id="942153132">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4634707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65090283">
      <w:bodyDiv w:val="1"/>
      <w:marLeft w:val="0"/>
      <w:marRight w:val="0"/>
      <w:marTop w:val="0"/>
      <w:marBottom w:val="0"/>
      <w:divBdr>
        <w:top w:val="none" w:sz="0" w:space="0" w:color="auto"/>
        <w:left w:val="none" w:sz="0" w:space="0" w:color="auto"/>
        <w:bottom w:val="none" w:sz="0" w:space="0" w:color="auto"/>
        <w:right w:val="none" w:sz="0" w:space="0" w:color="auto"/>
      </w:divBdr>
    </w:div>
    <w:div w:id="967005372">
      <w:bodyDiv w:val="1"/>
      <w:marLeft w:val="0"/>
      <w:marRight w:val="0"/>
      <w:marTop w:val="0"/>
      <w:marBottom w:val="0"/>
      <w:divBdr>
        <w:top w:val="none" w:sz="0" w:space="0" w:color="auto"/>
        <w:left w:val="none" w:sz="0" w:space="0" w:color="auto"/>
        <w:bottom w:val="none" w:sz="0" w:space="0" w:color="auto"/>
        <w:right w:val="none" w:sz="0" w:space="0" w:color="auto"/>
      </w:divBdr>
    </w:div>
    <w:div w:id="974336371">
      <w:bodyDiv w:val="1"/>
      <w:marLeft w:val="0"/>
      <w:marRight w:val="0"/>
      <w:marTop w:val="0"/>
      <w:marBottom w:val="0"/>
      <w:divBdr>
        <w:top w:val="none" w:sz="0" w:space="0" w:color="auto"/>
        <w:left w:val="none" w:sz="0" w:space="0" w:color="auto"/>
        <w:bottom w:val="none" w:sz="0" w:space="0" w:color="auto"/>
        <w:right w:val="none" w:sz="0" w:space="0" w:color="auto"/>
      </w:divBdr>
    </w:div>
    <w:div w:id="977491912">
      <w:bodyDiv w:val="1"/>
      <w:marLeft w:val="0"/>
      <w:marRight w:val="0"/>
      <w:marTop w:val="0"/>
      <w:marBottom w:val="0"/>
      <w:divBdr>
        <w:top w:val="none" w:sz="0" w:space="0" w:color="auto"/>
        <w:left w:val="none" w:sz="0" w:space="0" w:color="auto"/>
        <w:bottom w:val="none" w:sz="0" w:space="0" w:color="auto"/>
        <w:right w:val="none" w:sz="0" w:space="0" w:color="auto"/>
      </w:divBdr>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979383815">
      <w:bodyDiv w:val="1"/>
      <w:marLeft w:val="0"/>
      <w:marRight w:val="0"/>
      <w:marTop w:val="0"/>
      <w:marBottom w:val="0"/>
      <w:divBdr>
        <w:top w:val="none" w:sz="0" w:space="0" w:color="auto"/>
        <w:left w:val="none" w:sz="0" w:space="0" w:color="auto"/>
        <w:bottom w:val="none" w:sz="0" w:space="0" w:color="auto"/>
        <w:right w:val="none" w:sz="0" w:space="0" w:color="auto"/>
      </w:divBdr>
    </w:div>
    <w:div w:id="981933983">
      <w:bodyDiv w:val="1"/>
      <w:marLeft w:val="0"/>
      <w:marRight w:val="0"/>
      <w:marTop w:val="0"/>
      <w:marBottom w:val="0"/>
      <w:divBdr>
        <w:top w:val="none" w:sz="0" w:space="0" w:color="auto"/>
        <w:left w:val="none" w:sz="0" w:space="0" w:color="auto"/>
        <w:bottom w:val="none" w:sz="0" w:space="0" w:color="auto"/>
        <w:right w:val="none" w:sz="0" w:space="0" w:color="auto"/>
      </w:divBdr>
    </w:div>
    <w:div w:id="1001197176">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10258805">
      <w:bodyDiv w:val="1"/>
      <w:marLeft w:val="0"/>
      <w:marRight w:val="0"/>
      <w:marTop w:val="0"/>
      <w:marBottom w:val="0"/>
      <w:divBdr>
        <w:top w:val="none" w:sz="0" w:space="0" w:color="auto"/>
        <w:left w:val="none" w:sz="0" w:space="0" w:color="auto"/>
        <w:bottom w:val="none" w:sz="0" w:space="0" w:color="auto"/>
        <w:right w:val="none" w:sz="0" w:space="0" w:color="auto"/>
      </w:divBdr>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33073676">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48340880">
      <w:bodyDiv w:val="1"/>
      <w:marLeft w:val="0"/>
      <w:marRight w:val="0"/>
      <w:marTop w:val="0"/>
      <w:marBottom w:val="0"/>
      <w:divBdr>
        <w:top w:val="none" w:sz="0" w:space="0" w:color="auto"/>
        <w:left w:val="none" w:sz="0" w:space="0" w:color="auto"/>
        <w:bottom w:val="none" w:sz="0" w:space="0" w:color="auto"/>
        <w:right w:val="none" w:sz="0" w:space="0" w:color="auto"/>
      </w:divBdr>
    </w:div>
    <w:div w:id="1048845750">
      <w:bodyDiv w:val="1"/>
      <w:marLeft w:val="0"/>
      <w:marRight w:val="0"/>
      <w:marTop w:val="0"/>
      <w:marBottom w:val="0"/>
      <w:divBdr>
        <w:top w:val="none" w:sz="0" w:space="0" w:color="auto"/>
        <w:left w:val="none" w:sz="0" w:space="0" w:color="auto"/>
        <w:bottom w:val="none" w:sz="0" w:space="0" w:color="auto"/>
        <w:right w:val="none" w:sz="0" w:space="0" w:color="auto"/>
      </w:divBdr>
    </w:div>
    <w:div w:id="105801912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76585665">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2820628">
      <w:bodyDiv w:val="1"/>
      <w:marLeft w:val="0"/>
      <w:marRight w:val="0"/>
      <w:marTop w:val="0"/>
      <w:marBottom w:val="0"/>
      <w:divBdr>
        <w:top w:val="none" w:sz="0" w:space="0" w:color="auto"/>
        <w:left w:val="none" w:sz="0" w:space="0" w:color="auto"/>
        <w:bottom w:val="none" w:sz="0" w:space="0" w:color="auto"/>
        <w:right w:val="none" w:sz="0" w:space="0" w:color="auto"/>
      </w:divBdr>
    </w:div>
    <w:div w:id="1143502300">
      <w:bodyDiv w:val="1"/>
      <w:marLeft w:val="0"/>
      <w:marRight w:val="0"/>
      <w:marTop w:val="0"/>
      <w:marBottom w:val="0"/>
      <w:divBdr>
        <w:top w:val="none" w:sz="0" w:space="0" w:color="auto"/>
        <w:left w:val="none" w:sz="0" w:space="0" w:color="auto"/>
        <w:bottom w:val="none" w:sz="0" w:space="0" w:color="auto"/>
        <w:right w:val="none" w:sz="0" w:space="0" w:color="auto"/>
      </w:divBdr>
    </w:div>
    <w:div w:id="1154183340">
      <w:bodyDiv w:val="1"/>
      <w:marLeft w:val="0"/>
      <w:marRight w:val="0"/>
      <w:marTop w:val="0"/>
      <w:marBottom w:val="0"/>
      <w:divBdr>
        <w:top w:val="none" w:sz="0" w:space="0" w:color="auto"/>
        <w:left w:val="none" w:sz="0" w:space="0" w:color="auto"/>
        <w:bottom w:val="none" w:sz="0" w:space="0" w:color="auto"/>
        <w:right w:val="none" w:sz="0" w:space="0" w:color="auto"/>
      </w:divBdr>
    </w:div>
    <w:div w:id="1186670315">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098519">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2845121">
      <w:bodyDiv w:val="1"/>
      <w:marLeft w:val="0"/>
      <w:marRight w:val="0"/>
      <w:marTop w:val="0"/>
      <w:marBottom w:val="0"/>
      <w:divBdr>
        <w:top w:val="none" w:sz="0" w:space="0" w:color="auto"/>
        <w:left w:val="none" w:sz="0" w:space="0" w:color="auto"/>
        <w:bottom w:val="none" w:sz="0" w:space="0" w:color="auto"/>
        <w:right w:val="none" w:sz="0" w:space="0" w:color="auto"/>
      </w:divBdr>
    </w:div>
    <w:div w:id="1194227521">
      <w:bodyDiv w:val="1"/>
      <w:marLeft w:val="0"/>
      <w:marRight w:val="0"/>
      <w:marTop w:val="0"/>
      <w:marBottom w:val="0"/>
      <w:divBdr>
        <w:top w:val="none" w:sz="0" w:space="0" w:color="auto"/>
        <w:left w:val="none" w:sz="0" w:space="0" w:color="auto"/>
        <w:bottom w:val="none" w:sz="0" w:space="0" w:color="auto"/>
        <w:right w:val="none" w:sz="0" w:space="0" w:color="auto"/>
      </w:divBdr>
    </w:div>
    <w:div w:id="1197501429">
      <w:bodyDiv w:val="1"/>
      <w:marLeft w:val="0"/>
      <w:marRight w:val="0"/>
      <w:marTop w:val="0"/>
      <w:marBottom w:val="0"/>
      <w:divBdr>
        <w:top w:val="none" w:sz="0" w:space="0" w:color="auto"/>
        <w:left w:val="none" w:sz="0" w:space="0" w:color="auto"/>
        <w:bottom w:val="none" w:sz="0" w:space="0" w:color="auto"/>
        <w:right w:val="none" w:sz="0" w:space="0" w:color="auto"/>
      </w:divBdr>
    </w:div>
    <w:div w:id="1206867627">
      <w:bodyDiv w:val="1"/>
      <w:marLeft w:val="0"/>
      <w:marRight w:val="0"/>
      <w:marTop w:val="0"/>
      <w:marBottom w:val="0"/>
      <w:divBdr>
        <w:top w:val="none" w:sz="0" w:space="0" w:color="auto"/>
        <w:left w:val="none" w:sz="0" w:space="0" w:color="auto"/>
        <w:bottom w:val="none" w:sz="0" w:space="0" w:color="auto"/>
        <w:right w:val="none" w:sz="0" w:space="0" w:color="auto"/>
      </w:divBdr>
    </w:div>
    <w:div w:id="1212032574">
      <w:bodyDiv w:val="1"/>
      <w:marLeft w:val="0"/>
      <w:marRight w:val="0"/>
      <w:marTop w:val="0"/>
      <w:marBottom w:val="0"/>
      <w:divBdr>
        <w:top w:val="none" w:sz="0" w:space="0" w:color="auto"/>
        <w:left w:val="none" w:sz="0" w:space="0" w:color="auto"/>
        <w:bottom w:val="none" w:sz="0" w:space="0" w:color="auto"/>
        <w:right w:val="none" w:sz="0" w:space="0" w:color="auto"/>
      </w:divBdr>
    </w:div>
    <w:div w:id="1218668570">
      <w:bodyDiv w:val="1"/>
      <w:marLeft w:val="0"/>
      <w:marRight w:val="0"/>
      <w:marTop w:val="0"/>
      <w:marBottom w:val="0"/>
      <w:divBdr>
        <w:top w:val="none" w:sz="0" w:space="0" w:color="auto"/>
        <w:left w:val="none" w:sz="0" w:space="0" w:color="auto"/>
        <w:bottom w:val="none" w:sz="0" w:space="0" w:color="auto"/>
        <w:right w:val="none" w:sz="0" w:space="0" w:color="auto"/>
      </w:divBdr>
    </w:div>
    <w:div w:id="1224683396">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1408">
      <w:bodyDiv w:val="1"/>
      <w:marLeft w:val="0"/>
      <w:marRight w:val="0"/>
      <w:marTop w:val="0"/>
      <w:marBottom w:val="0"/>
      <w:divBdr>
        <w:top w:val="none" w:sz="0" w:space="0" w:color="auto"/>
        <w:left w:val="none" w:sz="0" w:space="0" w:color="auto"/>
        <w:bottom w:val="none" w:sz="0" w:space="0" w:color="auto"/>
        <w:right w:val="none" w:sz="0" w:space="0" w:color="auto"/>
      </w:divBdr>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0060805">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316141">
      <w:bodyDiv w:val="1"/>
      <w:marLeft w:val="0"/>
      <w:marRight w:val="0"/>
      <w:marTop w:val="0"/>
      <w:marBottom w:val="0"/>
      <w:divBdr>
        <w:top w:val="none" w:sz="0" w:space="0" w:color="auto"/>
        <w:left w:val="none" w:sz="0" w:space="0" w:color="auto"/>
        <w:bottom w:val="none" w:sz="0" w:space="0" w:color="auto"/>
        <w:right w:val="none" w:sz="0" w:space="0" w:color="auto"/>
      </w:divBdr>
    </w:div>
    <w:div w:id="1304309960">
      <w:bodyDiv w:val="1"/>
      <w:marLeft w:val="0"/>
      <w:marRight w:val="0"/>
      <w:marTop w:val="0"/>
      <w:marBottom w:val="0"/>
      <w:divBdr>
        <w:top w:val="none" w:sz="0" w:space="0" w:color="auto"/>
        <w:left w:val="none" w:sz="0" w:space="0" w:color="auto"/>
        <w:bottom w:val="none" w:sz="0" w:space="0" w:color="auto"/>
        <w:right w:val="none" w:sz="0" w:space="0" w:color="auto"/>
      </w:divBdr>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09480080">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1806350">
      <w:bodyDiv w:val="1"/>
      <w:marLeft w:val="0"/>
      <w:marRight w:val="0"/>
      <w:marTop w:val="0"/>
      <w:marBottom w:val="0"/>
      <w:divBdr>
        <w:top w:val="none" w:sz="0" w:space="0" w:color="auto"/>
        <w:left w:val="none" w:sz="0" w:space="0" w:color="auto"/>
        <w:bottom w:val="none" w:sz="0" w:space="0" w:color="auto"/>
        <w:right w:val="none" w:sz="0" w:space="0" w:color="auto"/>
      </w:divBdr>
    </w:div>
    <w:div w:id="1326015144">
      <w:bodyDiv w:val="1"/>
      <w:marLeft w:val="0"/>
      <w:marRight w:val="0"/>
      <w:marTop w:val="0"/>
      <w:marBottom w:val="0"/>
      <w:divBdr>
        <w:top w:val="none" w:sz="0" w:space="0" w:color="auto"/>
        <w:left w:val="none" w:sz="0" w:space="0" w:color="auto"/>
        <w:bottom w:val="none" w:sz="0" w:space="0" w:color="auto"/>
        <w:right w:val="none" w:sz="0" w:space="0" w:color="auto"/>
      </w:divBdr>
    </w:div>
    <w:div w:id="1351564979">
      <w:bodyDiv w:val="1"/>
      <w:marLeft w:val="0"/>
      <w:marRight w:val="0"/>
      <w:marTop w:val="0"/>
      <w:marBottom w:val="0"/>
      <w:divBdr>
        <w:top w:val="none" w:sz="0" w:space="0" w:color="auto"/>
        <w:left w:val="none" w:sz="0" w:space="0" w:color="auto"/>
        <w:bottom w:val="none" w:sz="0" w:space="0" w:color="auto"/>
        <w:right w:val="none" w:sz="0" w:space="0" w:color="auto"/>
      </w:divBdr>
    </w:div>
    <w:div w:id="135248592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8261759">
      <w:bodyDiv w:val="1"/>
      <w:marLeft w:val="0"/>
      <w:marRight w:val="0"/>
      <w:marTop w:val="0"/>
      <w:marBottom w:val="0"/>
      <w:divBdr>
        <w:top w:val="none" w:sz="0" w:space="0" w:color="auto"/>
        <w:left w:val="none" w:sz="0" w:space="0" w:color="auto"/>
        <w:bottom w:val="none" w:sz="0" w:space="0" w:color="auto"/>
        <w:right w:val="none" w:sz="0" w:space="0" w:color="auto"/>
      </w:divBdr>
    </w:div>
    <w:div w:id="1401636585">
      <w:bodyDiv w:val="1"/>
      <w:marLeft w:val="0"/>
      <w:marRight w:val="0"/>
      <w:marTop w:val="0"/>
      <w:marBottom w:val="0"/>
      <w:divBdr>
        <w:top w:val="none" w:sz="0" w:space="0" w:color="auto"/>
        <w:left w:val="none" w:sz="0" w:space="0" w:color="auto"/>
        <w:bottom w:val="none" w:sz="0" w:space="0" w:color="auto"/>
        <w:right w:val="none" w:sz="0" w:space="0" w:color="auto"/>
      </w:divBdr>
    </w:div>
    <w:div w:id="1408769455">
      <w:bodyDiv w:val="1"/>
      <w:marLeft w:val="0"/>
      <w:marRight w:val="0"/>
      <w:marTop w:val="0"/>
      <w:marBottom w:val="0"/>
      <w:divBdr>
        <w:top w:val="none" w:sz="0" w:space="0" w:color="auto"/>
        <w:left w:val="none" w:sz="0" w:space="0" w:color="auto"/>
        <w:bottom w:val="none" w:sz="0" w:space="0" w:color="auto"/>
        <w:right w:val="none" w:sz="0" w:space="0" w:color="auto"/>
      </w:divBdr>
    </w:div>
    <w:div w:id="1412660906">
      <w:bodyDiv w:val="1"/>
      <w:marLeft w:val="0"/>
      <w:marRight w:val="0"/>
      <w:marTop w:val="0"/>
      <w:marBottom w:val="0"/>
      <w:divBdr>
        <w:top w:val="none" w:sz="0" w:space="0" w:color="auto"/>
        <w:left w:val="none" w:sz="0" w:space="0" w:color="auto"/>
        <w:bottom w:val="none" w:sz="0" w:space="0" w:color="auto"/>
        <w:right w:val="none" w:sz="0" w:space="0" w:color="auto"/>
      </w:divBdr>
    </w:div>
    <w:div w:id="1425303557">
      <w:bodyDiv w:val="1"/>
      <w:marLeft w:val="0"/>
      <w:marRight w:val="0"/>
      <w:marTop w:val="0"/>
      <w:marBottom w:val="0"/>
      <w:divBdr>
        <w:top w:val="none" w:sz="0" w:space="0" w:color="auto"/>
        <w:left w:val="none" w:sz="0" w:space="0" w:color="auto"/>
        <w:bottom w:val="none" w:sz="0" w:space="0" w:color="auto"/>
        <w:right w:val="none" w:sz="0" w:space="0" w:color="auto"/>
      </w:divBdr>
    </w:div>
    <w:div w:id="1430278958">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32970790">
      <w:bodyDiv w:val="1"/>
      <w:marLeft w:val="0"/>
      <w:marRight w:val="0"/>
      <w:marTop w:val="0"/>
      <w:marBottom w:val="0"/>
      <w:divBdr>
        <w:top w:val="none" w:sz="0" w:space="0" w:color="auto"/>
        <w:left w:val="none" w:sz="0" w:space="0" w:color="auto"/>
        <w:bottom w:val="none" w:sz="0" w:space="0" w:color="auto"/>
        <w:right w:val="none" w:sz="0" w:space="0" w:color="auto"/>
      </w:divBdr>
    </w:div>
    <w:div w:id="1441798535">
      <w:bodyDiv w:val="1"/>
      <w:marLeft w:val="0"/>
      <w:marRight w:val="0"/>
      <w:marTop w:val="0"/>
      <w:marBottom w:val="0"/>
      <w:divBdr>
        <w:top w:val="none" w:sz="0" w:space="0" w:color="auto"/>
        <w:left w:val="none" w:sz="0" w:space="0" w:color="auto"/>
        <w:bottom w:val="none" w:sz="0" w:space="0" w:color="auto"/>
        <w:right w:val="none" w:sz="0" w:space="0" w:color="auto"/>
      </w:divBdr>
    </w:div>
    <w:div w:id="1462069844">
      <w:bodyDiv w:val="1"/>
      <w:marLeft w:val="0"/>
      <w:marRight w:val="0"/>
      <w:marTop w:val="0"/>
      <w:marBottom w:val="0"/>
      <w:divBdr>
        <w:top w:val="none" w:sz="0" w:space="0" w:color="auto"/>
        <w:left w:val="none" w:sz="0" w:space="0" w:color="auto"/>
        <w:bottom w:val="none" w:sz="0" w:space="0" w:color="auto"/>
        <w:right w:val="none" w:sz="0" w:space="0" w:color="auto"/>
      </w:divBdr>
    </w:div>
    <w:div w:id="1465927863">
      <w:bodyDiv w:val="1"/>
      <w:marLeft w:val="0"/>
      <w:marRight w:val="0"/>
      <w:marTop w:val="0"/>
      <w:marBottom w:val="0"/>
      <w:divBdr>
        <w:top w:val="none" w:sz="0" w:space="0" w:color="auto"/>
        <w:left w:val="none" w:sz="0" w:space="0" w:color="auto"/>
        <w:bottom w:val="none" w:sz="0" w:space="0" w:color="auto"/>
        <w:right w:val="none" w:sz="0" w:space="0" w:color="auto"/>
      </w:divBdr>
    </w:div>
    <w:div w:id="1469199483">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491167499">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33422756">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66211960">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4119161">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1258254">
      <w:bodyDiv w:val="1"/>
      <w:marLeft w:val="0"/>
      <w:marRight w:val="0"/>
      <w:marTop w:val="0"/>
      <w:marBottom w:val="0"/>
      <w:divBdr>
        <w:top w:val="none" w:sz="0" w:space="0" w:color="auto"/>
        <w:left w:val="none" w:sz="0" w:space="0" w:color="auto"/>
        <w:bottom w:val="none" w:sz="0" w:space="0" w:color="auto"/>
        <w:right w:val="none" w:sz="0" w:space="0" w:color="auto"/>
      </w:divBdr>
    </w:div>
    <w:div w:id="1581869103">
      <w:bodyDiv w:val="1"/>
      <w:marLeft w:val="0"/>
      <w:marRight w:val="0"/>
      <w:marTop w:val="0"/>
      <w:marBottom w:val="0"/>
      <w:divBdr>
        <w:top w:val="none" w:sz="0" w:space="0" w:color="auto"/>
        <w:left w:val="none" w:sz="0" w:space="0" w:color="auto"/>
        <w:bottom w:val="none" w:sz="0" w:space="0" w:color="auto"/>
        <w:right w:val="none" w:sz="0" w:space="0" w:color="auto"/>
      </w:divBdr>
    </w:div>
    <w:div w:id="1583947211">
      <w:bodyDiv w:val="1"/>
      <w:marLeft w:val="0"/>
      <w:marRight w:val="0"/>
      <w:marTop w:val="0"/>
      <w:marBottom w:val="0"/>
      <w:divBdr>
        <w:top w:val="none" w:sz="0" w:space="0" w:color="auto"/>
        <w:left w:val="none" w:sz="0" w:space="0" w:color="auto"/>
        <w:bottom w:val="none" w:sz="0" w:space="0" w:color="auto"/>
        <w:right w:val="none" w:sz="0" w:space="0" w:color="auto"/>
      </w:divBdr>
    </w:div>
    <w:div w:id="1589581621">
      <w:bodyDiv w:val="1"/>
      <w:marLeft w:val="0"/>
      <w:marRight w:val="0"/>
      <w:marTop w:val="0"/>
      <w:marBottom w:val="0"/>
      <w:divBdr>
        <w:top w:val="none" w:sz="0" w:space="0" w:color="auto"/>
        <w:left w:val="none" w:sz="0" w:space="0" w:color="auto"/>
        <w:bottom w:val="none" w:sz="0" w:space="0" w:color="auto"/>
        <w:right w:val="none" w:sz="0" w:space="0" w:color="auto"/>
      </w:divBdr>
    </w:div>
    <w:div w:id="1605918929">
      <w:bodyDiv w:val="1"/>
      <w:marLeft w:val="0"/>
      <w:marRight w:val="0"/>
      <w:marTop w:val="0"/>
      <w:marBottom w:val="0"/>
      <w:divBdr>
        <w:top w:val="none" w:sz="0" w:space="0" w:color="auto"/>
        <w:left w:val="none" w:sz="0" w:space="0" w:color="auto"/>
        <w:bottom w:val="none" w:sz="0" w:space="0" w:color="auto"/>
        <w:right w:val="none" w:sz="0" w:space="0" w:color="auto"/>
      </w:divBdr>
    </w:div>
    <w:div w:id="1606228980">
      <w:bodyDiv w:val="1"/>
      <w:marLeft w:val="0"/>
      <w:marRight w:val="0"/>
      <w:marTop w:val="0"/>
      <w:marBottom w:val="0"/>
      <w:divBdr>
        <w:top w:val="none" w:sz="0" w:space="0" w:color="auto"/>
        <w:left w:val="none" w:sz="0" w:space="0" w:color="auto"/>
        <w:bottom w:val="none" w:sz="0" w:space="0" w:color="auto"/>
        <w:right w:val="none" w:sz="0" w:space="0" w:color="auto"/>
      </w:divBdr>
    </w:div>
    <w:div w:id="1606690564">
      <w:bodyDiv w:val="1"/>
      <w:marLeft w:val="0"/>
      <w:marRight w:val="0"/>
      <w:marTop w:val="0"/>
      <w:marBottom w:val="0"/>
      <w:divBdr>
        <w:top w:val="none" w:sz="0" w:space="0" w:color="auto"/>
        <w:left w:val="none" w:sz="0" w:space="0" w:color="auto"/>
        <w:bottom w:val="none" w:sz="0" w:space="0" w:color="auto"/>
        <w:right w:val="none" w:sz="0" w:space="0" w:color="auto"/>
      </w:divBdr>
    </w:div>
    <w:div w:id="1631782445">
      <w:bodyDiv w:val="1"/>
      <w:marLeft w:val="0"/>
      <w:marRight w:val="0"/>
      <w:marTop w:val="0"/>
      <w:marBottom w:val="0"/>
      <w:divBdr>
        <w:top w:val="none" w:sz="0" w:space="0" w:color="auto"/>
        <w:left w:val="none" w:sz="0" w:space="0" w:color="auto"/>
        <w:bottom w:val="none" w:sz="0" w:space="0" w:color="auto"/>
        <w:right w:val="none" w:sz="0" w:space="0" w:color="auto"/>
      </w:divBdr>
    </w:div>
    <w:div w:id="1653675036">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66274343">
      <w:bodyDiv w:val="1"/>
      <w:marLeft w:val="0"/>
      <w:marRight w:val="0"/>
      <w:marTop w:val="0"/>
      <w:marBottom w:val="0"/>
      <w:divBdr>
        <w:top w:val="none" w:sz="0" w:space="0" w:color="auto"/>
        <w:left w:val="none" w:sz="0" w:space="0" w:color="auto"/>
        <w:bottom w:val="none" w:sz="0" w:space="0" w:color="auto"/>
        <w:right w:val="none" w:sz="0" w:space="0" w:color="auto"/>
      </w:divBdr>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4887768">
      <w:bodyDiv w:val="1"/>
      <w:marLeft w:val="0"/>
      <w:marRight w:val="0"/>
      <w:marTop w:val="0"/>
      <w:marBottom w:val="0"/>
      <w:divBdr>
        <w:top w:val="none" w:sz="0" w:space="0" w:color="auto"/>
        <w:left w:val="none" w:sz="0" w:space="0" w:color="auto"/>
        <w:bottom w:val="none" w:sz="0" w:space="0" w:color="auto"/>
        <w:right w:val="none" w:sz="0" w:space="0" w:color="auto"/>
      </w:divBdr>
    </w:div>
    <w:div w:id="1742556077">
      <w:bodyDiv w:val="1"/>
      <w:marLeft w:val="0"/>
      <w:marRight w:val="0"/>
      <w:marTop w:val="0"/>
      <w:marBottom w:val="0"/>
      <w:divBdr>
        <w:top w:val="none" w:sz="0" w:space="0" w:color="auto"/>
        <w:left w:val="none" w:sz="0" w:space="0" w:color="auto"/>
        <w:bottom w:val="none" w:sz="0" w:space="0" w:color="auto"/>
        <w:right w:val="none" w:sz="0" w:space="0" w:color="auto"/>
      </w:divBdr>
    </w:div>
    <w:div w:id="1756978660">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773669415">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20414151">
      <w:bodyDiv w:val="1"/>
      <w:marLeft w:val="0"/>
      <w:marRight w:val="0"/>
      <w:marTop w:val="0"/>
      <w:marBottom w:val="0"/>
      <w:divBdr>
        <w:top w:val="none" w:sz="0" w:space="0" w:color="auto"/>
        <w:left w:val="none" w:sz="0" w:space="0" w:color="auto"/>
        <w:bottom w:val="none" w:sz="0" w:space="0" w:color="auto"/>
        <w:right w:val="none" w:sz="0" w:space="0" w:color="auto"/>
      </w:divBdr>
    </w:div>
    <w:div w:id="1831170770">
      <w:bodyDiv w:val="1"/>
      <w:marLeft w:val="0"/>
      <w:marRight w:val="0"/>
      <w:marTop w:val="0"/>
      <w:marBottom w:val="0"/>
      <w:divBdr>
        <w:top w:val="none" w:sz="0" w:space="0" w:color="auto"/>
        <w:left w:val="none" w:sz="0" w:space="0" w:color="auto"/>
        <w:bottom w:val="none" w:sz="0" w:space="0" w:color="auto"/>
        <w:right w:val="none" w:sz="0" w:space="0" w:color="auto"/>
      </w:divBdr>
    </w:div>
    <w:div w:id="1850827001">
      <w:bodyDiv w:val="1"/>
      <w:marLeft w:val="0"/>
      <w:marRight w:val="0"/>
      <w:marTop w:val="0"/>
      <w:marBottom w:val="0"/>
      <w:divBdr>
        <w:top w:val="none" w:sz="0" w:space="0" w:color="auto"/>
        <w:left w:val="none" w:sz="0" w:space="0" w:color="auto"/>
        <w:bottom w:val="none" w:sz="0" w:space="0" w:color="auto"/>
        <w:right w:val="none" w:sz="0" w:space="0" w:color="auto"/>
      </w:divBdr>
    </w:div>
    <w:div w:id="1851989061">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3061274">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38321917">
      <w:bodyDiv w:val="1"/>
      <w:marLeft w:val="0"/>
      <w:marRight w:val="0"/>
      <w:marTop w:val="0"/>
      <w:marBottom w:val="0"/>
      <w:divBdr>
        <w:top w:val="none" w:sz="0" w:space="0" w:color="auto"/>
        <w:left w:val="none" w:sz="0" w:space="0" w:color="auto"/>
        <w:bottom w:val="none" w:sz="0" w:space="0" w:color="auto"/>
        <w:right w:val="none" w:sz="0" w:space="0" w:color="auto"/>
      </w:divBdr>
    </w:div>
    <w:div w:id="1939026494">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84771689">
      <w:bodyDiv w:val="1"/>
      <w:marLeft w:val="0"/>
      <w:marRight w:val="0"/>
      <w:marTop w:val="0"/>
      <w:marBottom w:val="0"/>
      <w:divBdr>
        <w:top w:val="none" w:sz="0" w:space="0" w:color="auto"/>
        <w:left w:val="none" w:sz="0" w:space="0" w:color="auto"/>
        <w:bottom w:val="none" w:sz="0" w:space="0" w:color="auto"/>
        <w:right w:val="none" w:sz="0" w:space="0" w:color="auto"/>
      </w:divBdr>
    </w:div>
    <w:div w:id="2005862833">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45593141">
      <w:bodyDiv w:val="1"/>
      <w:marLeft w:val="0"/>
      <w:marRight w:val="0"/>
      <w:marTop w:val="0"/>
      <w:marBottom w:val="0"/>
      <w:divBdr>
        <w:top w:val="none" w:sz="0" w:space="0" w:color="auto"/>
        <w:left w:val="none" w:sz="0" w:space="0" w:color="auto"/>
        <w:bottom w:val="none" w:sz="0" w:space="0" w:color="auto"/>
        <w:right w:val="none" w:sz="0" w:space="0" w:color="auto"/>
      </w:divBdr>
    </w:div>
    <w:div w:id="2057510828">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074503159">
      <w:bodyDiv w:val="1"/>
      <w:marLeft w:val="0"/>
      <w:marRight w:val="0"/>
      <w:marTop w:val="0"/>
      <w:marBottom w:val="0"/>
      <w:divBdr>
        <w:top w:val="none" w:sz="0" w:space="0" w:color="auto"/>
        <w:left w:val="none" w:sz="0" w:space="0" w:color="auto"/>
        <w:bottom w:val="none" w:sz="0" w:space="0" w:color="auto"/>
        <w:right w:val="none" w:sz="0" w:space="0" w:color="auto"/>
      </w:divBdr>
    </w:div>
    <w:div w:id="2080667755">
      <w:bodyDiv w:val="1"/>
      <w:marLeft w:val="0"/>
      <w:marRight w:val="0"/>
      <w:marTop w:val="0"/>
      <w:marBottom w:val="0"/>
      <w:divBdr>
        <w:top w:val="none" w:sz="0" w:space="0" w:color="auto"/>
        <w:left w:val="none" w:sz="0" w:space="0" w:color="auto"/>
        <w:bottom w:val="none" w:sz="0" w:space="0" w:color="auto"/>
        <w:right w:val="none" w:sz="0" w:space="0" w:color="auto"/>
      </w:divBdr>
    </w:div>
    <w:div w:id="2084060680">
      <w:bodyDiv w:val="1"/>
      <w:marLeft w:val="0"/>
      <w:marRight w:val="0"/>
      <w:marTop w:val="0"/>
      <w:marBottom w:val="0"/>
      <w:divBdr>
        <w:top w:val="none" w:sz="0" w:space="0" w:color="auto"/>
        <w:left w:val="none" w:sz="0" w:space="0" w:color="auto"/>
        <w:bottom w:val="none" w:sz="0" w:space="0" w:color="auto"/>
        <w:right w:val="none" w:sz="0" w:space="0" w:color="auto"/>
      </w:divBdr>
    </w:div>
    <w:div w:id="2093047389">
      <w:bodyDiv w:val="1"/>
      <w:marLeft w:val="0"/>
      <w:marRight w:val="0"/>
      <w:marTop w:val="0"/>
      <w:marBottom w:val="0"/>
      <w:divBdr>
        <w:top w:val="none" w:sz="0" w:space="0" w:color="auto"/>
        <w:left w:val="none" w:sz="0" w:space="0" w:color="auto"/>
        <w:bottom w:val="none" w:sz="0" w:space="0" w:color="auto"/>
        <w:right w:val="none" w:sz="0" w:space="0" w:color="auto"/>
      </w:divBdr>
    </w:div>
    <w:div w:id="210340810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21952577">
      <w:bodyDiv w:val="1"/>
      <w:marLeft w:val="0"/>
      <w:marRight w:val="0"/>
      <w:marTop w:val="0"/>
      <w:marBottom w:val="0"/>
      <w:divBdr>
        <w:top w:val="none" w:sz="0" w:space="0" w:color="auto"/>
        <w:left w:val="none" w:sz="0" w:space="0" w:color="auto"/>
        <w:bottom w:val="none" w:sz="0" w:space="0" w:color="auto"/>
        <w:right w:val="none" w:sz="0" w:space="0" w:color="auto"/>
      </w:divBdr>
    </w:div>
    <w:div w:id="2141873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4" ma:contentTypeDescription="Create a new document." ma:contentTypeScope="" ma:versionID="93da430cc57bfe56ef2e3e1332fa909e">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d7f3d2cf7542318cc929acfeb2176a83"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b:Source>
    <b:Tag>363401</b:Tag>
    <b:SourceType>Report</b:SourceType>
    <b:Guid>{A1508103-D7B1-466A-BD29-9DC895D69536}</b:Guid>
    <b:Author>
      <b:Author>
        <b:NameList>
          <b:Person>
            <b:Last>36.331</b:Last>
          </b:Person>
        </b:NameList>
      </b:Author>
    </b:Author>
    <b:Title>Radio Resource Control (RRC) Protocol Specification</b:Title>
    <b:Year>18.1.0</b:Year>
    <b:RefOrder>1</b:RefOrder>
  </b:Source>
  <b:Source>
    <b:Tag>36121</b:Tag>
    <b:SourceType>Report</b:SourceType>
    <b:Guid>{50D16789-D490-44BB-BAB8-AE58EC985D3B}</b:Guid>
    <b:Author>
      <b:Author>
        <b:NameList>
          <b:Person>
            <b:Last>36.133</b:Last>
          </b:Person>
        </b:NameList>
      </b:Author>
    </b:Author>
    <b:Title>Requirements for support of radio resource management</b:Title>
    <b:Year>18.5.0</b:Year>
    <b:RefOrder>2</b:RefOrder>
  </b:Source>
  <b:Source>
    <b:Tag>36250</b:Tag>
    <b:SourceType>Report</b:SourceType>
    <b:Guid>{EF6EC754-AD2E-4FBC-8082-EA7DC8B585E0}</b:Guid>
    <b:Author>
      <b:Author>
        <b:NameList>
          <b:Person>
            <b:Last>36.213</b:Last>
          </b:Person>
        </b:NameList>
      </b:Author>
    </b:Author>
    <b:Title>Physical layer procedures</b:Title>
    <b:Year>18.2.0</b:Year>
    <b:RefOrder>3</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E3BB1-04D3-472F-A948-9BCC2C0B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9E4EAE-59D0-4C4E-AA1C-91CA81EC7969}">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3.xml><?xml version="1.0" encoding="utf-8"?>
<ds:datastoreItem xmlns:ds="http://schemas.openxmlformats.org/officeDocument/2006/customXml" ds:itemID="{30FFCC99-3355-4C6C-A671-5C2D6A7DE941}">
  <ds:schemaRefs>
    <ds:schemaRef ds:uri="http://schemas.openxmlformats.org/officeDocument/2006/bibliography"/>
  </ds:schemaRefs>
</ds:datastoreItem>
</file>

<file path=customXml/itemProps4.xml><?xml version="1.0" encoding="utf-8"?>
<ds:datastoreItem xmlns:ds="http://schemas.openxmlformats.org/officeDocument/2006/customXml" ds:itemID="{71ECD002-B7AC-4099-AB84-6E12064472E7}">
  <ds:schemaRefs>
    <ds:schemaRef ds:uri="http://schemas.microsoft.com/sharepoint/v3/contenttype/form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13</Pages>
  <Words>4385</Words>
  <Characters>24694</Characters>
  <Application>Microsoft Office Word</Application>
  <DocSecurity>0</DocSecurity>
  <Lines>536</Lines>
  <Paragraphs>323</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Manager/>
  <Company>IRDM</Company>
  <LinksUpToDate>false</LinksUpToDate>
  <CharactersWithSpaces>28756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IRDM</dc:creator>
  <cp:keywords>P5453-3GPP-013_R2130Mal v0.2</cp:keywords>
  <dc:description/>
  <cp:lastModifiedBy>Andjela Ilic-Savoia</cp:lastModifiedBy>
  <cp:revision>17</cp:revision>
  <dcterms:created xsi:type="dcterms:W3CDTF">2025-05-08T19:05:00Z</dcterms:created>
  <dcterms:modified xsi:type="dcterms:W3CDTF">2025-05-08T19:29:00Z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2025</vt:lpwstr>
  </property>
  <property fmtid="{D5CDD505-2E9C-101B-9397-08002B2CF9AE}" pid="21" name="ContentTypeId">
    <vt:lpwstr>0x0101008D576B664F7F1540AA017FDEC6EDC72E</vt:lpwstr>
  </property>
  <property fmtid="{D5CDD505-2E9C-101B-9397-08002B2CF9AE}" pid="22" name="MediaServiceImageTags">
    <vt:lpwstr/>
  </property>
</Properties>
</file>