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3D2FAD" w14:textId="1E439EBF" w:rsidR="006408F6" w:rsidRPr="0033364A" w:rsidRDefault="00A8489F"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heme="minorEastAsia" w:hAnsiTheme="minorHAnsi" w:cstheme="minorHAnsi"/>
          <w:noProof w:val="0"/>
          <w:sz w:val="24"/>
          <w:szCs w:val="28"/>
          <w:lang w:eastAsia="zh-TW"/>
        </w:rPr>
      </w:pPr>
      <w:bookmarkStart w:id="0" w:name="OLE_LINK137"/>
      <w:bookmarkStart w:id="1" w:name="OLE_LINK138"/>
      <w:r w:rsidRPr="00A8489F">
        <w:rPr>
          <w:rFonts w:asciiTheme="minorHAnsi" w:eastAsia="Times New Roman" w:hAnsiTheme="minorHAnsi" w:cstheme="minorHAnsi"/>
          <w:noProof w:val="0"/>
          <w:sz w:val="24"/>
          <w:szCs w:val="28"/>
          <w:lang w:eastAsia="x-none"/>
        </w:rPr>
        <w:t>3GPP TSG-RAN WG2 Meeting #12</w:t>
      </w:r>
      <w:r w:rsidR="00A625E6">
        <w:rPr>
          <w:rFonts w:asciiTheme="minorHAnsi" w:eastAsia="Times New Roman" w:hAnsiTheme="minorHAnsi" w:cstheme="minorHAnsi"/>
          <w:noProof w:val="0"/>
          <w:sz w:val="24"/>
          <w:szCs w:val="28"/>
          <w:lang w:eastAsia="x-none"/>
        </w:rPr>
        <w:t>9</w:t>
      </w:r>
      <w:r w:rsidR="0033364A">
        <w:rPr>
          <w:rFonts w:asciiTheme="minorHAnsi" w:eastAsiaTheme="minorEastAsia" w:hAnsiTheme="minorHAnsi" w:cstheme="minorHAnsi" w:hint="eastAsia"/>
          <w:noProof w:val="0"/>
          <w:sz w:val="24"/>
          <w:szCs w:val="28"/>
          <w:lang w:eastAsia="zh-TW"/>
        </w:rPr>
        <w:t>bis</w:t>
      </w:r>
      <w:r w:rsidR="006408F6" w:rsidRPr="00A8489F">
        <w:rPr>
          <w:rFonts w:asciiTheme="minorHAnsi" w:eastAsia="Times New Roman" w:hAnsiTheme="minorHAnsi" w:cstheme="minorHAnsi"/>
          <w:noProof w:val="0"/>
          <w:sz w:val="24"/>
          <w:szCs w:val="28"/>
          <w:lang w:eastAsia="x-none"/>
        </w:rPr>
        <w:tab/>
      </w:r>
      <w:r w:rsidR="006408F6" w:rsidRPr="00EA12F8">
        <w:rPr>
          <w:rFonts w:asciiTheme="minorHAnsi" w:eastAsia="Times New Roman" w:hAnsiTheme="minorHAnsi" w:cstheme="minorHAnsi"/>
          <w:bCs/>
          <w:noProof w:val="0"/>
          <w:sz w:val="24"/>
          <w:szCs w:val="28"/>
          <w:lang w:val="en-US" w:eastAsia="x-none"/>
        </w:rPr>
        <w:tab/>
      </w:r>
      <w:r w:rsidR="005B715A">
        <w:rPr>
          <w:rFonts w:asciiTheme="minorHAnsi" w:eastAsia="Times New Roman" w:hAnsiTheme="minorHAnsi" w:cstheme="minorHAnsi"/>
          <w:bCs/>
          <w:noProof w:val="0"/>
          <w:sz w:val="24"/>
          <w:szCs w:val="28"/>
          <w:lang w:val="en-US" w:eastAsia="x-none"/>
        </w:rPr>
        <w:t xml:space="preserve">         </w:t>
      </w:r>
      <w:r w:rsidR="002C085E">
        <w:rPr>
          <w:rFonts w:asciiTheme="minorHAnsi" w:eastAsia="Times New Roman" w:hAnsiTheme="minorHAnsi" w:cstheme="minorHAnsi"/>
          <w:bCs/>
          <w:noProof w:val="0"/>
          <w:sz w:val="24"/>
          <w:szCs w:val="28"/>
          <w:lang w:val="en-US" w:eastAsia="x-none"/>
        </w:rPr>
        <w:t>R2-</w:t>
      </w:r>
      <w:r w:rsidR="00B4536A" w:rsidRPr="00B4536A">
        <w:rPr>
          <w:rFonts w:asciiTheme="minorHAnsi" w:eastAsia="Times New Roman" w:hAnsiTheme="minorHAnsi" w:cstheme="minorHAnsi"/>
          <w:bCs/>
          <w:noProof w:val="0"/>
          <w:sz w:val="24"/>
          <w:szCs w:val="28"/>
          <w:lang w:val="en-US" w:eastAsia="x-none"/>
        </w:rPr>
        <w:t>2502400</w:t>
      </w:r>
    </w:p>
    <w:p w14:paraId="41F9B491" w14:textId="77412BDF" w:rsidR="0097167E" w:rsidRPr="003B7A8C" w:rsidRDefault="0033364A" w:rsidP="006408F6">
      <w:pPr>
        <w:pStyle w:val="a3"/>
        <w:tabs>
          <w:tab w:val="right" w:pos="8280"/>
          <w:tab w:val="right" w:pos="9781"/>
        </w:tabs>
        <w:overflowPunct w:val="0"/>
        <w:autoSpaceDE w:val="0"/>
        <w:autoSpaceDN w:val="0"/>
        <w:adjustRightInd w:val="0"/>
        <w:spacing w:after="120"/>
        <w:ind w:right="-57"/>
        <w:textAlignment w:val="baseline"/>
        <w:rPr>
          <w:rFonts w:asciiTheme="minorHAnsi" w:eastAsia="Times New Roman" w:hAnsiTheme="minorHAnsi" w:cstheme="minorHAnsi"/>
          <w:noProof w:val="0"/>
          <w:sz w:val="24"/>
          <w:szCs w:val="28"/>
          <w:lang w:eastAsia="x-none"/>
        </w:rPr>
      </w:pPr>
      <w:r w:rsidRPr="0033364A">
        <w:rPr>
          <w:rFonts w:asciiTheme="minorHAnsi" w:eastAsia="Times New Roman" w:hAnsiTheme="minorHAnsi" w:cstheme="minorHAnsi"/>
          <w:noProof w:val="0"/>
          <w:sz w:val="24"/>
          <w:szCs w:val="28"/>
          <w:lang w:eastAsia="x-none"/>
        </w:rPr>
        <w:t>Wuhan, China, 7th - 11th April 2025</w:t>
      </w:r>
      <w:r w:rsidR="00331277">
        <w:rPr>
          <w:rFonts w:asciiTheme="minorHAnsi" w:eastAsia="Times New Roman" w:hAnsiTheme="minorHAnsi" w:cstheme="minorHAnsi"/>
          <w:noProof w:val="0"/>
          <w:sz w:val="24"/>
          <w:szCs w:val="28"/>
          <w:lang w:eastAsia="x-none"/>
        </w:rPr>
        <w:t xml:space="preserve">                                             </w:t>
      </w:r>
      <w:r w:rsidR="00FF192C">
        <w:rPr>
          <w:rFonts w:asciiTheme="minorHAnsi" w:eastAsia="Times New Roman" w:hAnsiTheme="minorHAnsi" w:cstheme="minorHAnsi"/>
          <w:noProof w:val="0"/>
          <w:sz w:val="24"/>
          <w:szCs w:val="28"/>
          <w:lang w:eastAsia="x-none"/>
        </w:rPr>
        <w:t xml:space="preserve">     </w:t>
      </w:r>
      <w:r w:rsidR="00331277">
        <w:rPr>
          <w:rFonts w:asciiTheme="minorHAnsi" w:hAnsiTheme="minorHAnsi" w:cstheme="minorHAnsi"/>
          <w:noProof w:val="0"/>
          <w:szCs w:val="24"/>
          <w:lang w:eastAsia="x-none"/>
        </w:rPr>
        <w:t xml:space="preserve"> </w:t>
      </w:r>
      <w:r w:rsidR="00331277" w:rsidRPr="001B61CC">
        <w:rPr>
          <w:rFonts w:asciiTheme="minorHAnsi" w:hAnsiTheme="minorHAnsi" w:cstheme="minorHAnsi"/>
          <w:i/>
          <w:iCs/>
          <w:noProof w:val="0"/>
          <w:szCs w:val="24"/>
          <w:lang w:eastAsia="x-none"/>
        </w:rPr>
        <w:t xml:space="preserve"> </w:t>
      </w:r>
      <w:r w:rsidR="00F24285" w:rsidRPr="001B61CC">
        <w:rPr>
          <w:rFonts w:asciiTheme="minorHAnsi" w:hAnsiTheme="minorHAnsi" w:cstheme="minorHAnsi"/>
          <w:i/>
          <w:iCs/>
          <w:noProof w:val="0"/>
          <w:szCs w:val="24"/>
          <w:lang w:eastAsia="x-none"/>
        </w:rPr>
        <w:tab/>
      </w:r>
    </w:p>
    <w:p w14:paraId="54D4CAE8" w14:textId="77777777" w:rsidR="00A07E02" w:rsidRPr="003B7A8C" w:rsidRDefault="00A07E02" w:rsidP="00115117">
      <w:pPr>
        <w:pStyle w:val="3GPPHeader"/>
        <w:rPr>
          <w:rFonts w:asciiTheme="minorHAnsi" w:hAnsiTheme="minorHAnsi" w:cstheme="minorHAnsi"/>
          <w:color w:val="FF0000"/>
          <w:szCs w:val="24"/>
          <w:lang w:eastAsia="zh-TW"/>
        </w:rPr>
      </w:pPr>
    </w:p>
    <w:p w14:paraId="027912C8" w14:textId="3CB5534F" w:rsidR="00A07E02" w:rsidRPr="003B7A8C" w:rsidRDefault="00A07E02" w:rsidP="00115117">
      <w:pPr>
        <w:pStyle w:val="3GPPHeader"/>
        <w:rPr>
          <w:rFonts w:asciiTheme="minorHAnsi" w:hAnsiTheme="minorHAnsi" w:cstheme="minorHAnsi"/>
          <w:szCs w:val="24"/>
          <w:lang w:eastAsia="zh-TW"/>
        </w:rPr>
      </w:pPr>
      <w:r w:rsidRPr="003B7A8C">
        <w:rPr>
          <w:rFonts w:asciiTheme="minorHAnsi" w:hAnsiTheme="minorHAnsi" w:cstheme="minorHAnsi"/>
          <w:szCs w:val="24"/>
        </w:rPr>
        <w:t>Agenda Item:</w:t>
      </w:r>
      <w:r w:rsidRPr="003B7A8C">
        <w:rPr>
          <w:rFonts w:asciiTheme="minorHAnsi" w:hAnsiTheme="minorHAnsi" w:cstheme="minorHAnsi"/>
          <w:szCs w:val="24"/>
        </w:rPr>
        <w:tab/>
      </w:r>
      <w:r w:rsidR="00A625E6" w:rsidRPr="00A625E6">
        <w:rPr>
          <w:rFonts w:asciiTheme="minorHAnsi" w:hAnsiTheme="minorHAnsi" w:cstheme="minorHAnsi"/>
          <w:szCs w:val="24"/>
          <w:lang w:val="en-US"/>
        </w:rPr>
        <w:t>8.5.3</w:t>
      </w:r>
    </w:p>
    <w:p w14:paraId="79D236BA" w14:textId="05540DC4"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 xml:space="preserve">Source: </w:t>
      </w:r>
      <w:r w:rsidRPr="003B7A8C">
        <w:rPr>
          <w:rFonts w:asciiTheme="minorHAnsi" w:hAnsiTheme="minorHAnsi" w:cstheme="minorHAnsi"/>
          <w:szCs w:val="24"/>
        </w:rPr>
        <w:tab/>
      </w:r>
      <w:r w:rsidR="001230B0" w:rsidRPr="003B7A8C">
        <w:rPr>
          <w:rFonts w:asciiTheme="minorHAnsi" w:hAnsiTheme="minorHAnsi" w:cstheme="minorHAnsi"/>
          <w:szCs w:val="24"/>
        </w:rPr>
        <w:t>ITRI</w:t>
      </w:r>
    </w:p>
    <w:p w14:paraId="2D698DC6" w14:textId="79D0EDF3" w:rsidR="00A07E02" w:rsidRPr="003B7A8C" w:rsidRDefault="00FF0668" w:rsidP="00E2165C">
      <w:pPr>
        <w:pStyle w:val="3GPPHeaderArial"/>
        <w:tabs>
          <w:tab w:val="left" w:pos="1701"/>
        </w:tabs>
        <w:ind w:left="1701" w:hanging="1701"/>
        <w:rPr>
          <w:rFonts w:asciiTheme="minorHAnsi" w:hAnsiTheme="minorHAnsi" w:cstheme="minorHAnsi"/>
          <w:b/>
          <w:sz w:val="24"/>
          <w:lang w:val="en-GB"/>
        </w:rPr>
      </w:pPr>
      <w:r w:rsidRPr="003B7A8C">
        <w:rPr>
          <w:rFonts w:asciiTheme="minorHAnsi" w:hAnsiTheme="minorHAnsi" w:cstheme="minorHAnsi"/>
          <w:b/>
          <w:sz w:val="24"/>
          <w:lang w:val="en-GB"/>
        </w:rPr>
        <w:t xml:space="preserve">Title:  </w:t>
      </w:r>
      <w:r w:rsidRPr="003B7A8C">
        <w:rPr>
          <w:rFonts w:asciiTheme="minorHAnsi" w:hAnsiTheme="minorHAnsi" w:cstheme="minorHAnsi"/>
          <w:b/>
          <w:sz w:val="24"/>
          <w:lang w:val="en-GB"/>
        </w:rPr>
        <w:tab/>
      </w:r>
      <w:r w:rsidR="0033364A" w:rsidRPr="0033364A">
        <w:rPr>
          <w:rFonts w:asciiTheme="minorHAnsi" w:hAnsiTheme="minorHAnsi" w:cstheme="minorHAnsi"/>
          <w:b/>
          <w:sz w:val="24"/>
        </w:rPr>
        <w:t>Discussion on on-demand SIB1 for handling RLF</w:t>
      </w:r>
    </w:p>
    <w:p w14:paraId="289446BA" w14:textId="77777777" w:rsidR="00CF07EB" w:rsidRPr="003B7A8C" w:rsidRDefault="00CF07EB" w:rsidP="00CF07EB">
      <w:pPr>
        <w:pStyle w:val="3GPPHeaderArial"/>
        <w:tabs>
          <w:tab w:val="left" w:pos="1701"/>
        </w:tabs>
        <w:ind w:left="1701" w:hanging="1701"/>
        <w:rPr>
          <w:rFonts w:asciiTheme="minorHAnsi" w:hAnsiTheme="minorHAnsi" w:cstheme="minorHAnsi"/>
          <w:b/>
          <w:sz w:val="24"/>
          <w:lang w:val="en-GB" w:eastAsia="zh-TW"/>
        </w:rPr>
      </w:pPr>
    </w:p>
    <w:p w14:paraId="4570B40E" w14:textId="2FE4B919" w:rsidR="00A07E02" w:rsidRPr="003B7A8C" w:rsidRDefault="00A07E02" w:rsidP="00115117">
      <w:pPr>
        <w:pStyle w:val="3GPPHeader"/>
        <w:rPr>
          <w:rFonts w:asciiTheme="minorHAnsi" w:hAnsiTheme="minorHAnsi" w:cstheme="minorHAnsi"/>
          <w:szCs w:val="24"/>
        </w:rPr>
      </w:pPr>
      <w:r w:rsidRPr="003B7A8C">
        <w:rPr>
          <w:rFonts w:asciiTheme="minorHAnsi" w:hAnsiTheme="minorHAnsi" w:cstheme="minorHAnsi"/>
          <w:szCs w:val="24"/>
        </w:rPr>
        <w:t>Document for:</w:t>
      </w:r>
      <w:r w:rsidRPr="003B7A8C">
        <w:rPr>
          <w:rFonts w:asciiTheme="minorHAnsi" w:hAnsiTheme="minorHAnsi" w:cstheme="minorHAnsi"/>
          <w:szCs w:val="24"/>
        </w:rPr>
        <w:tab/>
        <w:t xml:space="preserve">Discussion </w:t>
      </w:r>
    </w:p>
    <w:p w14:paraId="0FB84FBC" w14:textId="2A534442" w:rsidR="00A07E02" w:rsidRPr="003B7A8C" w:rsidRDefault="00A07E02" w:rsidP="00115117">
      <w:pPr>
        <w:pStyle w:val="1"/>
        <w:overflowPunct w:val="0"/>
        <w:autoSpaceDE w:val="0"/>
        <w:autoSpaceDN w:val="0"/>
        <w:adjustRightInd w:val="0"/>
        <w:rPr>
          <w:rFonts w:asciiTheme="minorHAnsi" w:eastAsia="新細明體" w:hAnsiTheme="minorHAnsi" w:cstheme="minorHAnsi"/>
        </w:rPr>
      </w:pPr>
      <w:r w:rsidRPr="003B7A8C">
        <w:rPr>
          <w:rFonts w:asciiTheme="minorHAnsi" w:eastAsia="新細明體" w:hAnsiTheme="minorHAnsi" w:cstheme="minorHAnsi"/>
        </w:rPr>
        <w:t>Introduction</w:t>
      </w:r>
      <w:bookmarkStart w:id="2" w:name="OLE_LINK39"/>
      <w:bookmarkStart w:id="3" w:name="OLE_LINK38"/>
      <w:bookmarkStart w:id="4" w:name="OLE_LINK37"/>
    </w:p>
    <w:bookmarkEnd w:id="2"/>
    <w:bookmarkEnd w:id="3"/>
    <w:bookmarkEnd w:id="4"/>
    <w:p w14:paraId="5AE2F883" w14:textId="722B23EF" w:rsidR="00CF1BF4" w:rsidRDefault="00011DF3" w:rsidP="00215394">
      <w:pPr>
        <w:spacing w:before="120" w:after="120" w:line="276" w:lineRule="auto"/>
        <w:ind w:firstLine="432"/>
        <w:jc w:val="both"/>
        <w:rPr>
          <w:rFonts w:asciiTheme="minorHAnsi" w:hAnsiTheme="minorHAnsi" w:cstheme="minorHAnsi"/>
          <w:sz w:val="24"/>
        </w:rPr>
      </w:pPr>
      <w:r>
        <w:rPr>
          <w:rFonts w:asciiTheme="minorHAnsi" w:hAnsiTheme="minorHAnsi" w:cstheme="minorHAnsi" w:hint="eastAsia"/>
          <w:sz w:val="24"/>
        </w:rPr>
        <w:t>I</w:t>
      </w:r>
      <w:r>
        <w:rPr>
          <w:rFonts w:asciiTheme="minorHAnsi" w:hAnsiTheme="minorHAnsi" w:cstheme="minorHAnsi"/>
          <w:sz w:val="24"/>
        </w:rPr>
        <w:t>n RAN</w:t>
      </w:r>
      <w:r w:rsidR="00215394">
        <w:rPr>
          <w:rFonts w:asciiTheme="minorHAnsi" w:hAnsiTheme="minorHAnsi" w:cstheme="minorHAnsi" w:hint="eastAsia"/>
          <w:sz w:val="24"/>
        </w:rPr>
        <w:t xml:space="preserve"> </w:t>
      </w:r>
      <w:r w:rsidR="00215394" w:rsidRPr="00215394">
        <w:rPr>
          <w:rFonts w:asciiTheme="minorHAnsi" w:hAnsiTheme="minorHAnsi" w:cstheme="minorHAnsi"/>
          <w:sz w:val="24"/>
        </w:rPr>
        <w:t>plenary #106</w:t>
      </w:r>
      <w:r>
        <w:rPr>
          <w:rFonts w:asciiTheme="minorHAnsi" w:hAnsiTheme="minorHAnsi" w:cstheme="minorHAnsi"/>
          <w:sz w:val="24"/>
        </w:rPr>
        <w:t xml:space="preserve"> meeting, </w:t>
      </w:r>
      <w:r w:rsidR="00215394">
        <w:rPr>
          <w:rFonts w:asciiTheme="minorHAnsi" w:hAnsiTheme="minorHAnsi" w:cstheme="minorHAnsi" w:hint="eastAsia"/>
          <w:sz w:val="24"/>
        </w:rPr>
        <w:t>w</w:t>
      </w:r>
      <w:r w:rsidR="00215394">
        <w:rPr>
          <w:rFonts w:asciiTheme="minorHAnsi" w:hAnsiTheme="minorHAnsi" w:cstheme="minorHAnsi"/>
          <w:sz w:val="24"/>
        </w:rPr>
        <w:t xml:space="preserve">hether </w:t>
      </w:r>
      <w:r w:rsidR="00E02B6D">
        <w:rPr>
          <w:rFonts w:asciiTheme="minorHAnsi" w:hAnsiTheme="minorHAnsi" w:cstheme="minorHAnsi"/>
          <w:sz w:val="24"/>
        </w:rPr>
        <w:t>a</w:t>
      </w:r>
      <w:r w:rsidR="00215394">
        <w:rPr>
          <w:rFonts w:asciiTheme="minorHAnsi" w:hAnsiTheme="minorHAnsi" w:cstheme="minorHAnsi"/>
          <w:sz w:val="24"/>
        </w:rPr>
        <w:t xml:space="preserve"> connected mode UE </w:t>
      </w:r>
      <w:r w:rsidR="00E02B6D">
        <w:rPr>
          <w:rFonts w:asciiTheme="minorHAnsi" w:hAnsiTheme="minorHAnsi" w:cstheme="minorHAnsi"/>
          <w:sz w:val="24"/>
        </w:rPr>
        <w:t>could</w:t>
      </w:r>
      <w:r w:rsidR="00215394">
        <w:rPr>
          <w:rFonts w:asciiTheme="minorHAnsi" w:hAnsiTheme="minorHAnsi" w:cstheme="minorHAnsi"/>
          <w:sz w:val="24"/>
        </w:rPr>
        <w:t xml:space="preserve"> support on-demand SIB1 </w:t>
      </w:r>
      <w:r w:rsidR="00F3222D">
        <w:rPr>
          <w:rFonts w:asciiTheme="minorHAnsi" w:hAnsiTheme="minorHAnsi" w:cstheme="minorHAnsi"/>
          <w:sz w:val="24"/>
        </w:rPr>
        <w:t>procedure</w:t>
      </w:r>
      <w:r w:rsidR="00215394">
        <w:rPr>
          <w:rFonts w:asciiTheme="minorHAnsi" w:hAnsiTheme="minorHAnsi" w:cstheme="minorHAnsi"/>
          <w:sz w:val="24"/>
        </w:rPr>
        <w:t xml:space="preserve"> was discussed in </w:t>
      </w:r>
      <w:r w:rsidR="00215394" w:rsidRPr="00215394">
        <w:rPr>
          <w:rFonts w:asciiTheme="minorHAnsi" w:hAnsiTheme="minorHAnsi" w:cstheme="minorHAnsi"/>
          <w:sz w:val="24"/>
        </w:rPr>
        <w:t>RP-243297</w:t>
      </w:r>
      <w:r w:rsidR="00215394">
        <w:rPr>
          <w:rFonts w:asciiTheme="minorHAnsi" w:hAnsiTheme="minorHAnsi" w:cstheme="minorHAnsi"/>
          <w:sz w:val="24"/>
        </w:rPr>
        <w:t>.</w:t>
      </w:r>
      <w:r w:rsidR="00F3222D">
        <w:rPr>
          <w:rFonts w:asciiTheme="minorHAnsi" w:hAnsiTheme="minorHAnsi" w:cstheme="minorHAnsi"/>
          <w:sz w:val="24"/>
        </w:rPr>
        <w:t xml:space="preserve"> </w:t>
      </w:r>
      <w:r w:rsidR="002E6B61">
        <w:rPr>
          <w:rFonts w:asciiTheme="minorHAnsi" w:hAnsiTheme="minorHAnsi" w:cstheme="minorHAnsi"/>
          <w:sz w:val="24"/>
        </w:rPr>
        <w:t>The conclusion of this discussion was “</w:t>
      </w:r>
      <w:r w:rsidR="002E6B61" w:rsidRPr="002E6B61">
        <w:rPr>
          <w:rFonts w:asciiTheme="minorHAnsi" w:hAnsiTheme="minorHAnsi" w:cstheme="minorHAnsi"/>
          <w:i/>
          <w:iCs/>
          <w:sz w:val="24"/>
        </w:rPr>
        <w:t>RAN2 will address the specific case of RLF, to use the same procedure as idle/inactive to request OD-SIB1 transmission</w:t>
      </w:r>
      <w:r w:rsidR="002E6B61">
        <w:rPr>
          <w:rFonts w:asciiTheme="minorHAnsi" w:hAnsiTheme="minorHAnsi" w:cstheme="minorHAnsi"/>
          <w:sz w:val="24"/>
        </w:rPr>
        <w:t>”.</w:t>
      </w:r>
    </w:p>
    <w:p w14:paraId="3537D784" w14:textId="61F6BDF1" w:rsidR="0077370A" w:rsidRDefault="0033364A" w:rsidP="00CF1BF4">
      <w:pPr>
        <w:spacing w:line="276" w:lineRule="auto"/>
        <w:ind w:firstLine="432"/>
        <w:jc w:val="both"/>
        <w:rPr>
          <w:rFonts w:asciiTheme="minorHAnsi" w:hAnsiTheme="minorHAnsi" w:cstheme="minorHAnsi"/>
          <w:sz w:val="24"/>
        </w:rPr>
      </w:pPr>
      <w:r>
        <w:rPr>
          <w:rFonts w:asciiTheme="minorHAnsi" w:hAnsiTheme="minorHAnsi" w:cstheme="minorHAnsi"/>
          <w:sz w:val="24"/>
        </w:rPr>
        <w:t>I</w:t>
      </w:r>
      <w:r>
        <w:rPr>
          <w:rFonts w:asciiTheme="minorHAnsi" w:hAnsiTheme="minorHAnsi" w:cstheme="minorHAnsi" w:hint="eastAsia"/>
          <w:sz w:val="24"/>
        </w:rPr>
        <w:t xml:space="preserve">n last RAN2 meeting, the agreement related to the RLF and </w:t>
      </w:r>
      <w:r w:rsidRPr="0033364A">
        <w:rPr>
          <w:rFonts w:asciiTheme="minorHAnsi" w:hAnsiTheme="minorHAnsi" w:cstheme="minorHAnsi"/>
          <w:sz w:val="24"/>
        </w:rPr>
        <w:t>request OD-SIB1 transmission</w:t>
      </w:r>
      <w:r>
        <w:rPr>
          <w:rFonts w:asciiTheme="minorHAnsi" w:hAnsiTheme="minorHAnsi" w:cstheme="minorHAnsi" w:hint="eastAsia"/>
          <w:sz w:val="24"/>
        </w:rPr>
        <w:t xml:space="preserve"> procedure are made as following:</w:t>
      </w:r>
    </w:p>
    <w:p w14:paraId="69739AD4"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b/>
          <w:bCs/>
          <w:noProof w:val="0"/>
          <w:sz w:val="20"/>
          <w:szCs w:val="20"/>
          <w:lang w:eastAsia="ja-JP"/>
        </w:rPr>
      </w:pPr>
      <w:r w:rsidRPr="0033364A">
        <w:rPr>
          <w:rFonts w:ascii="Arial" w:eastAsia="Times New Roman" w:hAnsi="Arial"/>
          <w:b/>
          <w:bCs/>
          <w:noProof w:val="0"/>
          <w:sz w:val="20"/>
          <w:szCs w:val="20"/>
          <w:lang w:eastAsia="ja-JP"/>
        </w:rPr>
        <w:t>Agreements on OD-SIB1</w:t>
      </w:r>
    </w:p>
    <w:p w14:paraId="13079F52"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There is no need for additional barring mechanisms (in addition to the k_ssb signaling “no SIB1” indication in MIB) to handle legacy to be able to bar cell using OD-SIB1.</w:t>
      </w:r>
    </w:p>
    <w:p w14:paraId="2677BA46"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highlight w:val="yellow"/>
          <w:lang w:eastAsia="ja-JP"/>
        </w:rPr>
      </w:pPr>
      <w:r w:rsidRPr="0033364A">
        <w:rPr>
          <w:rFonts w:ascii="Arial" w:eastAsia="Times New Roman" w:hAnsi="Arial"/>
          <w:noProof w:val="0"/>
          <w:sz w:val="20"/>
          <w:szCs w:val="20"/>
          <w:highlight w:val="yellow"/>
          <w:lang w:eastAsia="ja-JP"/>
        </w:rPr>
        <w:t>Specify the following UE behavior to allow the UEs in RRC_CONNECTED state to acquire OD-SIB1 when T311 is running:</w:t>
      </w:r>
    </w:p>
    <w:p w14:paraId="5A31CCB8"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noProof w:val="0"/>
          <w:sz w:val="20"/>
          <w:szCs w:val="20"/>
          <w:highlight w:val="yellow"/>
          <w:lang w:eastAsia="ja-JP"/>
        </w:rPr>
      </w:pPr>
      <w:r w:rsidRPr="0033364A">
        <w:rPr>
          <w:rFonts w:ascii="Arial" w:eastAsia="Times New Roman" w:hAnsi="Arial"/>
          <w:noProof w:val="0"/>
          <w:sz w:val="20"/>
          <w:szCs w:val="20"/>
          <w:highlight w:val="yellow"/>
          <w:lang w:eastAsia="ja-JP"/>
        </w:rPr>
        <w:tab/>
        <w:t>- When T311 is running, the UE can trigger the OD-SIB1 acquisition procedure with stored UL WUS configuration in SIB-X, if it is still valid.</w:t>
      </w:r>
    </w:p>
    <w:p w14:paraId="43879F03"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noProof w:val="0"/>
          <w:sz w:val="20"/>
          <w:szCs w:val="20"/>
          <w:highlight w:val="yellow"/>
          <w:lang w:eastAsia="ja-JP"/>
        </w:rPr>
      </w:pPr>
      <w:r w:rsidRPr="0033364A">
        <w:rPr>
          <w:rFonts w:ascii="Arial" w:eastAsia="Times New Roman" w:hAnsi="Arial"/>
          <w:noProof w:val="0"/>
          <w:sz w:val="20"/>
          <w:szCs w:val="20"/>
          <w:highlight w:val="yellow"/>
          <w:lang w:eastAsia="ja-JP"/>
        </w:rPr>
        <w:tab/>
        <w:t>- The legacy cell selection criteria are reused as the trigger condition of OD-SIB1 acquisition.</w:t>
      </w:r>
    </w:p>
    <w:p w14:paraId="44EC0CB5" w14:textId="77777777" w:rsidR="0033364A" w:rsidRPr="0033364A" w:rsidRDefault="0033364A" w:rsidP="0033364A">
      <w:p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ind w:left="1622" w:hanging="363"/>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highlight w:val="yellow"/>
          <w:lang w:eastAsia="ja-JP"/>
        </w:rPr>
        <w:tab/>
        <w:t>- The OD-SIB1 acquisition behavior is same as that of RRC_IDLE/IANCTIV UEs.</w:t>
      </w:r>
    </w:p>
    <w:p w14:paraId="2EB054B2"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The UE follows the legacy validity principle of stored SIB.</w:t>
      </w:r>
    </w:p>
    <w:p w14:paraId="3DADFB71"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For Rel-19 NES UE in RRC_CONNECTED, rely on the NW dedicated RRC for SIB1 delivery if searchSpaceSIB1 is not configured. It is legacy UE behavior and no spec change is expected.</w:t>
      </w:r>
    </w:p>
    <w:p w14:paraId="56940287"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SIB-x can be cell specific or area specific, as legacy.</w:t>
      </w:r>
    </w:p>
    <w:p w14:paraId="0731E524" w14:textId="77777777" w:rsidR="0033364A" w:rsidRPr="0033364A" w:rsidRDefault="0033364A" w:rsidP="0033364A">
      <w:pPr>
        <w:numPr>
          <w:ilvl w:val="0"/>
          <w:numId w:val="24"/>
        </w:numPr>
        <w:pBdr>
          <w:top w:val="single" w:sz="4" w:space="1" w:color="auto"/>
          <w:left w:val="single" w:sz="4" w:space="4" w:color="auto"/>
          <w:bottom w:val="single" w:sz="4" w:space="1" w:color="auto"/>
          <w:right w:val="single" w:sz="4" w:space="0" w:color="auto"/>
        </w:pBdr>
        <w:tabs>
          <w:tab w:val="left" w:pos="1622"/>
        </w:tabs>
        <w:overflowPunct w:val="0"/>
        <w:autoSpaceDE w:val="0"/>
        <w:autoSpaceDN w:val="0"/>
        <w:adjustRightInd w:val="0"/>
        <w:spacing w:before="40"/>
        <w:textAlignment w:val="baseline"/>
        <w:rPr>
          <w:rFonts w:ascii="Arial" w:eastAsia="Times New Roman" w:hAnsi="Arial"/>
          <w:noProof w:val="0"/>
          <w:sz w:val="20"/>
          <w:szCs w:val="20"/>
          <w:lang w:eastAsia="ja-JP"/>
        </w:rPr>
      </w:pPr>
      <w:r w:rsidRPr="0033364A">
        <w:rPr>
          <w:rFonts w:ascii="Arial" w:eastAsia="Times New Roman" w:hAnsi="Arial"/>
          <w:noProof w:val="0"/>
          <w:sz w:val="20"/>
          <w:szCs w:val="20"/>
          <w:lang w:val="en-GB" w:eastAsia="ja-JP"/>
        </w:rPr>
        <w:t>Upon reception of RAR, the UE monitors OD-SIB1 in the window agreed by RAN1.</w:t>
      </w:r>
    </w:p>
    <w:p w14:paraId="3ACECC6E" w14:textId="77777777" w:rsidR="001755D9" w:rsidRDefault="001755D9" w:rsidP="00CF1BF4">
      <w:pPr>
        <w:spacing w:line="276" w:lineRule="auto"/>
        <w:ind w:firstLine="432"/>
        <w:jc w:val="both"/>
        <w:rPr>
          <w:rFonts w:asciiTheme="minorHAnsi" w:hAnsiTheme="minorHAnsi" w:cstheme="minorHAnsi"/>
          <w:sz w:val="24"/>
        </w:rPr>
      </w:pPr>
    </w:p>
    <w:p w14:paraId="5AE3AAB1" w14:textId="06F9DE38" w:rsidR="0033364A" w:rsidRPr="0077370A" w:rsidRDefault="001755D9" w:rsidP="00CF1BF4">
      <w:pPr>
        <w:spacing w:line="276" w:lineRule="auto"/>
        <w:ind w:firstLine="432"/>
        <w:jc w:val="both"/>
        <w:rPr>
          <w:rFonts w:asciiTheme="minorHAnsi" w:hAnsiTheme="minorHAnsi" w:cstheme="minorHAnsi"/>
          <w:sz w:val="24"/>
        </w:rPr>
      </w:pPr>
      <w:r>
        <w:rPr>
          <w:rFonts w:asciiTheme="minorHAnsi" w:hAnsiTheme="minorHAnsi" w:cstheme="minorHAnsi"/>
          <w:sz w:val="24"/>
        </w:rPr>
        <w:t>I</w:t>
      </w:r>
      <w:r>
        <w:rPr>
          <w:rFonts w:asciiTheme="minorHAnsi" w:hAnsiTheme="minorHAnsi" w:cstheme="minorHAnsi" w:hint="eastAsia"/>
          <w:sz w:val="24"/>
        </w:rPr>
        <w:t xml:space="preserve">n this contribution, we will discuss how to verify the validity about the </w:t>
      </w:r>
      <w:r w:rsidRPr="001755D9">
        <w:rPr>
          <w:rFonts w:asciiTheme="minorHAnsi" w:hAnsiTheme="minorHAnsi" w:cstheme="minorHAnsi"/>
          <w:sz w:val="24"/>
        </w:rPr>
        <w:t>stored UL WUS configuration in SIB-X</w:t>
      </w:r>
      <w:r>
        <w:rPr>
          <w:rFonts w:asciiTheme="minorHAnsi" w:hAnsiTheme="minorHAnsi" w:cstheme="minorHAnsi" w:hint="eastAsia"/>
          <w:sz w:val="24"/>
        </w:rPr>
        <w:t>.</w:t>
      </w:r>
    </w:p>
    <w:p w14:paraId="1FB7191B" w14:textId="4E01D4BC" w:rsidR="006967A9" w:rsidRPr="003B7A8C" w:rsidRDefault="00CF75E9" w:rsidP="00675D8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Discussion</w:t>
      </w:r>
    </w:p>
    <w:p w14:paraId="3160CBDC" w14:textId="5F07E157" w:rsidR="00435E45" w:rsidRPr="00435E45" w:rsidRDefault="007749A7" w:rsidP="00435E45">
      <w:pPr>
        <w:spacing w:line="276" w:lineRule="auto"/>
        <w:ind w:firstLine="432"/>
        <w:rPr>
          <w:rFonts w:asciiTheme="minorHAnsi" w:hAnsiTheme="minorHAnsi" w:cstheme="minorHAnsi"/>
          <w:bCs/>
          <w:sz w:val="24"/>
          <w:szCs w:val="24"/>
        </w:rPr>
      </w:pPr>
      <w:r w:rsidRPr="007749A7">
        <w:rPr>
          <w:rFonts w:asciiTheme="minorHAnsi" w:hAnsiTheme="minorHAnsi" w:cstheme="minorHAnsi"/>
          <w:bCs/>
          <w:sz w:val="24"/>
          <w:szCs w:val="24"/>
        </w:rPr>
        <w:t>When a connected mode UE declares Radio Link Failure (RLF), it attempts to recover the connection by triggering the connection re-establishment procedure. During this procedure, the UE performs cell selection and attempts to camp on a suitable cell within the T311 timer. If it fails to find a suitable cell within this time</w:t>
      </w:r>
      <w:r>
        <w:rPr>
          <w:rFonts w:asciiTheme="minorHAnsi" w:hAnsiTheme="minorHAnsi" w:cstheme="minorHAnsi" w:hint="eastAsia"/>
          <w:bCs/>
          <w:sz w:val="24"/>
          <w:szCs w:val="24"/>
        </w:rPr>
        <w:t>r</w:t>
      </w:r>
      <w:r w:rsidRPr="007749A7">
        <w:rPr>
          <w:rFonts w:asciiTheme="minorHAnsi" w:hAnsiTheme="minorHAnsi" w:cstheme="minorHAnsi"/>
          <w:bCs/>
          <w:sz w:val="24"/>
          <w:szCs w:val="24"/>
        </w:rPr>
        <w:t>, the UE enters idle mode.</w:t>
      </w:r>
    </w:p>
    <w:p w14:paraId="609F2281" w14:textId="1D0276CA" w:rsidR="00435E45" w:rsidRPr="00435E45" w:rsidRDefault="00EB7A01" w:rsidP="00435E45">
      <w:pPr>
        <w:spacing w:line="276" w:lineRule="auto"/>
        <w:ind w:firstLine="432"/>
        <w:rPr>
          <w:rFonts w:asciiTheme="minorHAnsi" w:hAnsiTheme="minorHAnsi" w:cstheme="minorHAnsi"/>
          <w:bCs/>
          <w:sz w:val="24"/>
          <w:szCs w:val="24"/>
        </w:rPr>
      </w:pPr>
      <w:r w:rsidRPr="00EB7A01">
        <w:rPr>
          <w:rFonts w:asciiTheme="minorHAnsi" w:hAnsiTheme="minorHAnsi" w:cstheme="minorHAnsi"/>
          <w:bCs/>
          <w:sz w:val="24"/>
          <w:szCs w:val="24"/>
        </w:rPr>
        <w:t>To verify the suitability of a selected cell, the UE needs to check the PLMN information within System Information Block 1 (SIB1). Consequently, when a connected mode UE triggers the re-establishment procedure and selects a NES cell that currently does not provide SIB1, it should be able to request On-Demand SIB1 (OD-SIB1) transmission. Otherwise, the UE might spend additional time selecting another cell that does provide SIB1.</w:t>
      </w:r>
    </w:p>
    <w:p w14:paraId="0EFB060C" w14:textId="57A5FF82" w:rsidR="00435E45" w:rsidRDefault="00435E45" w:rsidP="00F14621">
      <w:pPr>
        <w:spacing w:line="276" w:lineRule="auto"/>
        <w:ind w:firstLine="432"/>
        <w:rPr>
          <w:rFonts w:asciiTheme="minorHAnsi" w:hAnsiTheme="minorHAnsi" w:cstheme="minorHAnsi"/>
          <w:b/>
          <w:sz w:val="24"/>
          <w:szCs w:val="24"/>
        </w:rPr>
      </w:pPr>
    </w:p>
    <w:p w14:paraId="5471ADA3" w14:textId="165A49C0" w:rsidR="00CA518A" w:rsidRDefault="009A7D89" w:rsidP="00F14621">
      <w:pPr>
        <w:spacing w:line="276" w:lineRule="auto"/>
        <w:ind w:firstLine="432"/>
        <w:rPr>
          <w:rFonts w:asciiTheme="minorHAnsi" w:hAnsiTheme="minorHAnsi" w:cstheme="minorHAnsi"/>
          <w:bCs/>
          <w:sz w:val="24"/>
          <w:szCs w:val="24"/>
        </w:rPr>
      </w:pPr>
      <w:r>
        <w:rPr>
          <w:rFonts w:asciiTheme="minorHAnsi" w:hAnsiTheme="minorHAnsi" w:cstheme="minorHAnsi"/>
          <w:bCs/>
          <w:sz w:val="24"/>
          <w:szCs w:val="24"/>
        </w:rPr>
        <w:t>I</w:t>
      </w:r>
      <w:r>
        <w:rPr>
          <w:rFonts w:asciiTheme="minorHAnsi" w:hAnsiTheme="minorHAnsi" w:cstheme="minorHAnsi" w:hint="eastAsia"/>
          <w:bCs/>
          <w:sz w:val="24"/>
          <w:szCs w:val="24"/>
        </w:rPr>
        <w:t xml:space="preserve">n last RAN2 meeting, it was agreed that </w:t>
      </w:r>
      <w:r>
        <w:rPr>
          <w:rFonts w:asciiTheme="minorHAnsi" w:hAnsiTheme="minorHAnsi" w:cstheme="minorHAnsi"/>
          <w:bCs/>
          <w:sz w:val="24"/>
          <w:szCs w:val="24"/>
        </w:rPr>
        <w:t>“</w:t>
      </w:r>
      <w:r w:rsidRPr="009A7D89">
        <w:rPr>
          <w:rFonts w:asciiTheme="minorHAnsi" w:hAnsiTheme="minorHAnsi" w:cstheme="minorHAnsi"/>
          <w:bCs/>
          <w:i/>
          <w:iCs/>
          <w:sz w:val="24"/>
          <w:szCs w:val="24"/>
        </w:rPr>
        <w:t>When T311 is running, the UE can trigger the OD-SIB1 acquisition procedure with stored UL WUS configuration in SIB-X, if it is still valid.</w:t>
      </w:r>
      <w:r>
        <w:rPr>
          <w:rFonts w:asciiTheme="minorHAnsi" w:hAnsiTheme="minorHAnsi" w:cstheme="minorHAnsi"/>
          <w:bCs/>
          <w:sz w:val="24"/>
          <w:szCs w:val="24"/>
        </w:rPr>
        <w:t>”</w:t>
      </w:r>
      <w:r>
        <w:rPr>
          <w:rFonts w:asciiTheme="minorHAnsi" w:hAnsiTheme="minorHAnsi" w:cstheme="minorHAnsi" w:hint="eastAsia"/>
          <w:bCs/>
          <w:sz w:val="24"/>
          <w:szCs w:val="24"/>
        </w:rPr>
        <w:t xml:space="preserve"> </w:t>
      </w:r>
      <w:r>
        <w:rPr>
          <w:rFonts w:asciiTheme="minorHAnsi" w:hAnsiTheme="minorHAnsi" w:cstheme="minorHAnsi"/>
          <w:bCs/>
          <w:sz w:val="24"/>
          <w:szCs w:val="24"/>
        </w:rPr>
        <w:t>T</w:t>
      </w:r>
      <w:r>
        <w:rPr>
          <w:rFonts w:asciiTheme="minorHAnsi" w:hAnsiTheme="minorHAnsi" w:cstheme="minorHAnsi" w:hint="eastAsia"/>
          <w:bCs/>
          <w:sz w:val="24"/>
          <w:szCs w:val="24"/>
        </w:rPr>
        <w:t xml:space="preserve">herefore, the </w:t>
      </w:r>
      <w:r w:rsidR="00CA518A">
        <w:rPr>
          <w:rFonts w:asciiTheme="minorHAnsi" w:hAnsiTheme="minorHAnsi" w:cstheme="minorHAnsi" w:hint="eastAsia"/>
          <w:bCs/>
          <w:sz w:val="24"/>
          <w:szCs w:val="24"/>
        </w:rPr>
        <w:t xml:space="preserve">connected mode UE could </w:t>
      </w:r>
      <w:r w:rsidR="00435E45" w:rsidRPr="00435E45">
        <w:rPr>
          <w:rFonts w:asciiTheme="minorHAnsi" w:hAnsiTheme="minorHAnsi" w:cstheme="minorHAnsi"/>
          <w:bCs/>
          <w:sz w:val="24"/>
          <w:szCs w:val="24"/>
        </w:rPr>
        <w:t xml:space="preserve">support OD-SIB1 requests during RLF-triggered re-establishment, </w:t>
      </w:r>
      <w:r w:rsidR="00CA518A">
        <w:rPr>
          <w:rFonts w:asciiTheme="minorHAnsi" w:hAnsiTheme="minorHAnsi" w:cstheme="minorHAnsi" w:hint="eastAsia"/>
          <w:bCs/>
          <w:sz w:val="24"/>
          <w:szCs w:val="24"/>
        </w:rPr>
        <w:t xml:space="preserve">if </w:t>
      </w:r>
      <w:r w:rsidR="00435E45" w:rsidRPr="00435E45">
        <w:rPr>
          <w:rFonts w:asciiTheme="minorHAnsi" w:hAnsiTheme="minorHAnsi" w:cstheme="minorHAnsi"/>
          <w:bCs/>
          <w:sz w:val="24"/>
          <w:szCs w:val="24"/>
        </w:rPr>
        <w:t xml:space="preserve">the UE </w:t>
      </w:r>
      <w:r w:rsidR="00CA518A">
        <w:rPr>
          <w:rFonts w:asciiTheme="minorHAnsi" w:hAnsiTheme="minorHAnsi" w:cstheme="minorHAnsi" w:hint="eastAsia"/>
          <w:bCs/>
          <w:sz w:val="24"/>
          <w:szCs w:val="24"/>
        </w:rPr>
        <w:t>has a valid</w:t>
      </w:r>
      <w:r w:rsidR="00435E45" w:rsidRPr="00435E45">
        <w:rPr>
          <w:rFonts w:asciiTheme="minorHAnsi" w:hAnsiTheme="minorHAnsi" w:cstheme="minorHAnsi"/>
          <w:bCs/>
          <w:sz w:val="24"/>
          <w:szCs w:val="24"/>
        </w:rPr>
        <w:t xml:space="preserve"> UL WUS configuration.</w:t>
      </w:r>
    </w:p>
    <w:p w14:paraId="1F75BC8F" w14:textId="65118AC5" w:rsidR="00CA518A" w:rsidRDefault="00EB7A01" w:rsidP="00F14621">
      <w:pPr>
        <w:spacing w:line="276" w:lineRule="auto"/>
        <w:ind w:firstLine="432"/>
        <w:rPr>
          <w:rFonts w:asciiTheme="minorHAnsi" w:hAnsiTheme="minorHAnsi" w:cstheme="minorHAnsi"/>
          <w:bCs/>
          <w:sz w:val="24"/>
          <w:szCs w:val="24"/>
        </w:rPr>
      </w:pPr>
      <w:r w:rsidRPr="00EB7A01">
        <w:rPr>
          <w:rFonts w:asciiTheme="minorHAnsi" w:hAnsiTheme="minorHAnsi" w:cstheme="minorHAnsi"/>
          <w:bCs/>
          <w:sz w:val="24"/>
          <w:szCs w:val="24"/>
        </w:rPr>
        <w:t>As previously agreed, the UL WUS configuration is carried within a new SIB (e.g., SIB-X). Consequently, the validity of the UL WUS configuration should depend on the validity of the stored SIB.</w:t>
      </w:r>
    </w:p>
    <w:p w14:paraId="6B31DCB9" w14:textId="7F33F7E3" w:rsidR="00D22E37" w:rsidRDefault="00EB7A01" w:rsidP="0087083E">
      <w:pPr>
        <w:spacing w:line="276" w:lineRule="auto"/>
        <w:ind w:firstLine="432"/>
        <w:rPr>
          <w:rFonts w:asciiTheme="minorHAnsi" w:hAnsiTheme="minorHAnsi" w:cstheme="minorHAnsi" w:hint="eastAsia"/>
          <w:bCs/>
          <w:noProof w:val="0"/>
          <w:sz w:val="24"/>
          <w:szCs w:val="24"/>
        </w:rPr>
      </w:pPr>
      <w:r w:rsidRPr="00EB7A01">
        <w:rPr>
          <w:rFonts w:asciiTheme="minorHAnsi" w:hAnsiTheme="minorHAnsi" w:cstheme="minorHAnsi"/>
          <w:bCs/>
          <w:sz w:val="24"/>
          <w:szCs w:val="24"/>
        </w:rPr>
        <w:t>One method for verifying the validity of a stored SIB is the SI change scheme. The network is only permitted to modify SI messages (excluding SI messages for ETWS, CMAS, positioning assistance data, and certain NTN-specific information as specified in the field descriptions) during the modification period following the transmission of the SI change indication. In other words, if a UE receives an SI change notification, it should consider the stored SIB valid until the modification period boundary (MPB) following the reception of the SI change indication.</w:t>
      </w:r>
    </w:p>
    <w:p w14:paraId="1D1E5673" w14:textId="074171F7" w:rsidR="00D22E37" w:rsidRDefault="00EB7A01" w:rsidP="0087083E">
      <w:pPr>
        <w:spacing w:line="276" w:lineRule="auto"/>
        <w:ind w:firstLine="432"/>
        <w:rPr>
          <w:rFonts w:asciiTheme="minorHAnsi" w:hAnsiTheme="minorHAnsi" w:cstheme="minorHAnsi" w:hint="eastAsia"/>
          <w:bCs/>
          <w:sz w:val="24"/>
          <w:szCs w:val="24"/>
        </w:rPr>
      </w:pPr>
      <w:r w:rsidRPr="00EB7A01">
        <w:rPr>
          <w:rFonts w:asciiTheme="minorHAnsi" w:hAnsiTheme="minorHAnsi" w:cstheme="minorHAnsi"/>
          <w:bCs/>
          <w:sz w:val="24"/>
          <w:szCs w:val="24"/>
        </w:rPr>
        <w:t>Therefore, the UE can determine the validity of the stored SIB by checking whether it has received an SI change indication. This same scheme should also be applied to SIB-X.</w:t>
      </w:r>
      <w:r w:rsidR="007749A7">
        <w:rPr>
          <w:rFonts w:asciiTheme="minorHAnsi" w:hAnsiTheme="minorHAnsi" w:cstheme="minorHAnsi" w:hint="eastAsia"/>
          <w:bCs/>
          <w:sz w:val="24"/>
          <w:szCs w:val="24"/>
        </w:rPr>
        <w:t xml:space="preserve"> </w:t>
      </w:r>
    </w:p>
    <w:p w14:paraId="7987058F" w14:textId="619E55A7" w:rsidR="00B440A7" w:rsidRDefault="00B440A7" w:rsidP="0087083E">
      <w:pPr>
        <w:spacing w:line="276" w:lineRule="auto"/>
        <w:ind w:firstLine="432"/>
        <w:rPr>
          <w:rFonts w:asciiTheme="minorHAnsi" w:hAnsiTheme="minorHAnsi" w:cstheme="minorHAnsi"/>
          <w:bCs/>
          <w:sz w:val="24"/>
          <w:szCs w:val="24"/>
        </w:rPr>
      </w:pPr>
    </w:p>
    <w:p w14:paraId="193B04C3" w14:textId="77777777" w:rsidR="007749A7" w:rsidRDefault="007749A7" w:rsidP="007749A7">
      <w:pPr>
        <w:spacing w:line="276" w:lineRule="auto"/>
        <w:ind w:firstLine="432"/>
        <w:rPr>
          <w:rFonts w:asciiTheme="minorHAnsi" w:hAnsiTheme="minorHAnsi" w:cstheme="minorHAnsi"/>
          <w:b/>
          <w:sz w:val="24"/>
          <w:szCs w:val="24"/>
        </w:rPr>
      </w:pPr>
      <w:r w:rsidRPr="007749A7">
        <w:rPr>
          <w:rFonts w:asciiTheme="minorHAnsi" w:hAnsiTheme="minorHAnsi" w:cstheme="minorHAnsi"/>
          <w:b/>
          <w:sz w:val="24"/>
          <w:szCs w:val="24"/>
        </w:rPr>
        <w:t>Proposal 1:</w:t>
      </w:r>
      <w:r>
        <w:rPr>
          <w:rFonts w:asciiTheme="minorHAnsi" w:hAnsiTheme="minorHAnsi" w:cstheme="minorHAnsi" w:hint="eastAsia"/>
          <w:b/>
          <w:sz w:val="24"/>
          <w:szCs w:val="24"/>
        </w:rPr>
        <w:t xml:space="preserve"> </w:t>
      </w:r>
    </w:p>
    <w:p w14:paraId="346E5CC7" w14:textId="27EF6E29" w:rsidR="007749A7" w:rsidRPr="007749A7" w:rsidRDefault="007749A7" w:rsidP="007749A7">
      <w:pPr>
        <w:spacing w:line="276" w:lineRule="auto"/>
        <w:ind w:firstLine="432"/>
        <w:rPr>
          <w:rFonts w:asciiTheme="minorHAnsi" w:hAnsiTheme="minorHAnsi" w:cstheme="minorHAnsi" w:hint="eastAsia"/>
          <w:b/>
          <w:sz w:val="24"/>
          <w:szCs w:val="24"/>
        </w:rPr>
      </w:pPr>
      <w:r>
        <w:rPr>
          <w:rFonts w:asciiTheme="minorHAnsi" w:hAnsiTheme="minorHAnsi" w:cstheme="minorHAnsi" w:hint="eastAsia"/>
          <w:b/>
          <w:sz w:val="24"/>
          <w:szCs w:val="24"/>
        </w:rPr>
        <w:t xml:space="preserve">For the </w:t>
      </w:r>
      <w:r w:rsidRPr="007749A7">
        <w:rPr>
          <w:rFonts w:asciiTheme="minorHAnsi" w:hAnsiTheme="minorHAnsi" w:cstheme="minorHAnsi"/>
          <w:b/>
          <w:sz w:val="24"/>
          <w:szCs w:val="24"/>
        </w:rPr>
        <w:t>stored UL WUS configuration</w:t>
      </w:r>
      <w:r>
        <w:rPr>
          <w:rFonts w:asciiTheme="minorHAnsi" w:hAnsiTheme="minorHAnsi" w:cstheme="minorHAnsi" w:hint="eastAsia"/>
          <w:b/>
          <w:sz w:val="24"/>
          <w:szCs w:val="24"/>
        </w:rPr>
        <w:t xml:space="preserve"> validty check, RAN2 should consider the following:</w:t>
      </w:r>
    </w:p>
    <w:p w14:paraId="27CB6BCF" w14:textId="77777777" w:rsidR="007749A7" w:rsidRPr="007749A7" w:rsidRDefault="007749A7" w:rsidP="003413E1">
      <w:pPr>
        <w:pStyle w:val="afc"/>
        <w:numPr>
          <w:ilvl w:val="0"/>
          <w:numId w:val="25"/>
        </w:numPr>
        <w:spacing w:line="276" w:lineRule="auto"/>
        <w:ind w:firstLine="432"/>
        <w:rPr>
          <w:rFonts w:asciiTheme="minorHAnsi" w:hAnsiTheme="minorHAnsi" w:cstheme="minorHAnsi"/>
          <w:b/>
          <w:sz w:val="24"/>
          <w:szCs w:val="24"/>
        </w:rPr>
      </w:pPr>
      <w:r w:rsidRPr="007749A7">
        <w:rPr>
          <w:rFonts w:asciiTheme="minorHAnsi" w:hAnsiTheme="minorHAnsi" w:cstheme="minorHAnsi"/>
          <w:b/>
          <w:sz w:val="24"/>
          <w:szCs w:val="24"/>
        </w:rPr>
        <w:t>If UE receives the SI change notification, the UE can consider the stored UL WUS configuration may be valid before the MPB following the one where SI change indication is received.</w:t>
      </w:r>
    </w:p>
    <w:p w14:paraId="1EAD002C" w14:textId="2D40BE25" w:rsidR="007749A7" w:rsidRPr="007749A7" w:rsidRDefault="007749A7" w:rsidP="003413E1">
      <w:pPr>
        <w:pStyle w:val="afc"/>
        <w:numPr>
          <w:ilvl w:val="0"/>
          <w:numId w:val="25"/>
        </w:numPr>
        <w:spacing w:line="276" w:lineRule="auto"/>
        <w:ind w:firstLine="432"/>
        <w:rPr>
          <w:rFonts w:asciiTheme="minorHAnsi" w:hAnsiTheme="minorHAnsi" w:cstheme="minorHAnsi"/>
          <w:b/>
          <w:sz w:val="24"/>
          <w:szCs w:val="24"/>
        </w:rPr>
      </w:pPr>
      <w:r w:rsidRPr="007749A7">
        <w:rPr>
          <w:rFonts w:asciiTheme="minorHAnsi" w:hAnsiTheme="minorHAnsi" w:cstheme="minorHAnsi"/>
          <w:b/>
          <w:sz w:val="24"/>
          <w:szCs w:val="24"/>
        </w:rPr>
        <w:t>If the UE doesn’t receive the SI change notification, the UE can consider UL WUS configuration may be valid in the next two MPB following the one where SI change indication is received.</w:t>
      </w:r>
    </w:p>
    <w:p w14:paraId="33D16211" w14:textId="4148E388" w:rsidR="00C30AC3" w:rsidRPr="005B3A1C" w:rsidRDefault="001D0B92" w:rsidP="00880B1B">
      <w:pPr>
        <w:rPr>
          <w:rFonts w:asciiTheme="minorHAnsi" w:hAnsiTheme="minorHAnsi" w:cstheme="minorHAnsi"/>
          <w:bCs/>
          <w:sz w:val="24"/>
          <w:szCs w:val="24"/>
        </w:rPr>
      </w:pPr>
      <w:r>
        <w:rPr>
          <w:rFonts w:asciiTheme="minorHAnsi" w:hAnsiTheme="minorHAnsi" w:cstheme="minorHAnsi"/>
          <w:bCs/>
          <w:sz w:val="24"/>
          <w:szCs w:val="24"/>
        </w:rPr>
        <w:tab/>
      </w:r>
    </w:p>
    <w:p w14:paraId="0E35054B" w14:textId="5F31CD81" w:rsidR="00A07E02" w:rsidRPr="003B7A8C" w:rsidRDefault="00A07E02" w:rsidP="00B600AB">
      <w:pPr>
        <w:pStyle w:val="1"/>
        <w:overflowPunct w:val="0"/>
        <w:autoSpaceDE w:val="0"/>
        <w:autoSpaceDN w:val="0"/>
        <w:adjustRightInd w:val="0"/>
        <w:spacing w:before="0" w:after="120"/>
        <w:rPr>
          <w:rFonts w:asciiTheme="minorHAnsi" w:eastAsia="新細明體" w:hAnsiTheme="minorHAnsi" w:cstheme="minorHAnsi"/>
        </w:rPr>
      </w:pPr>
      <w:r w:rsidRPr="003B7A8C">
        <w:rPr>
          <w:rFonts w:asciiTheme="minorHAnsi" w:eastAsia="新細明體" w:hAnsiTheme="minorHAnsi" w:cstheme="minorHAnsi"/>
        </w:rPr>
        <w:t>Conclusion</w:t>
      </w:r>
    </w:p>
    <w:bookmarkEnd w:id="0"/>
    <w:bookmarkEnd w:id="1"/>
    <w:p w14:paraId="5F004E5A" w14:textId="3ADBACAD" w:rsidR="00FD4458" w:rsidRDefault="00FD4458" w:rsidP="004D1437">
      <w:pPr>
        <w:spacing w:line="276" w:lineRule="auto"/>
        <w:ind w:firstLine="432"/>
        <w:rPr>
          <w:rFonts w:asciiTheme="minorHAnsi" w:hAnsiTheme="minorHAnsi" w:cstheme="minorHAnsi"/>
          <w:b/>
          <w:sz w:val="24"/>
          <w:szCs w:val="24"/>
        </w:rPr>
      </w:pPr>
      <w:r w:rsidRPr="00435E45">
        <w:rPr>
          <w:rFonts w:asciiTheme="minorHAnsi" w:hAnsiTheme="minorHAnsi" w:cstheme="minorHAnsi"/>
          <w:b/>
          <w:sz w:val="24"/>
          <w:szCs w:val="24"/>
        </w:rPr>
        <w:t xml:space="preserve">Proposal 1: </w:t>
      </w:r>
    </w:p>
    <w:p w14:paraId="30E29ABF" w14:textId="77777777" w:rsidR="004D1437" w:rsidRPr="004D1437" w:rsidRDefault="004D1437" w:rsidP="004D1437">
      <w:pPr>
        <w:spacing w:line="276" w:lineRule="auto"/>
        <w:ind w:firstLine="432"/>
        <w:rPr>
          <w:rFonts w:asciiTheme="minorHAnsi" w:hAnsiTheme="minorHAnsi" w:cstheme="minorHAnsi"/>
          <w:b/>
          <w:sz w:val="24"/>
          <w:szCs w:val="24"/>
        </w:rPr>
      </w:pPr>
      <w:r w:rsidRPr="004D1437">
        <w:rPr>
          <w:rFonts w:asciiTheme="minorHAnsi" w:hAnsiTheme="minorHAnsi" w:cstheme="minorHAnsi"/>
          <w:b/>
          <w:sz w:val="24"/>
          <w:szCs w:val="24"/>
        </w:rPr>
        <w:t>For the stored UL WUS configuration validty check, RAN2 should consider the following:</w:t>
      </w:r>
    </w:p>
    <w:p w14:paraId="005771D3" w14:textId="77777777" w:rsidR="004D1437" w:rsidRPr="004D1437" w:rsidRDefault="004D1437" w:rsidP="004D1437">
      <w:pPr>
        <w:spacing w:line="276" w:lineRule="auto"/>
        <w:ind w:firstLine="432"/>
        <w:rPr>
          <w:rFonts w:asciiTheme="minorHAnsi" w:hAnsiTheme="minorHAnsi" w:cstheme="minorHAnsi"/>
          <w:b/>
          <w:sz w:val="24"/>
          <w:szCs w:val="24"/>
        </w:rPr>
      </w:pPr>
      <w:r w:rsidRPr="004D1437">
        <w:rPr>
          <w:rFonts w:asciiTheme="minorHAnsi" w:hAnsiTheme="minorHAnsi" w:cstheme="minorHAnsi"/>
          <w:b/>
          <w:sz w:val="24"/>
          <w:szCs w:val="24"/>
        </w:rPr>
        <w:t>-</w:t>
      </w:r>
      <w:r w:rsidRPr="004D1437">
        <w:rPr>
          <w:rFonts w:asciiTheme="minorHAnsi" w:hAnsiTheme="minorHAnsi" w:cstheme="minorHAnsi"/>
          <w:b/>
          <w:sz w:val="24"/>
          <w:szCs w:val="24"/>
        </w:rPr>
        <w:tab/>
        <w:t>If UE receives the SI change notification, the UE can consider the stored UL WUS configuration may be valid before the MPB following the one where SI change indication is received.</w:t>
      </w:r>
    </w:p>
    <w:p w14:paraId="6EEC9014" w14:textId="35B6565D" w:rsidR="004D1437" w:rsidRPr="00FD4458" w:rsidRDefault="004D1437" w:rsidP="004D1437">
      <w:pPr>
        <w:spacing w:line="276" w:lineRule="auto"/>
        <w:ind w:firstLine="432"/>
        <w:rPr>
          <w:rFonts w:asciiTheme="minorHAnsi" w:hAnsiTheme="minorHAnsi" w:cstheme="minorHAnsi"/>
          <w:b/>
          <w:sz w:val="24"/>
          <w:szCs w:val="24"/>
        </w:rPr>
      </w:pPr>
      <w:r w:rsidRPr="004D1437">
        <w:rPr>
          <w:rFonts w:asciiTheme="minorHAnsi" w:hAnsiTheme="minorHAnsi" w:cstheme="minorHAnsi"/>
          <w:b/>
          <w:sz w:val="24"/>
          <w:szCs w:val="24"/>
        </w:rPr>
        <w:t>-</w:t>
      </w:r>
      <w:r w:rsidRPr="004D1437">
        <w:rPr>
          <w:rFonts w:asciiTheme="minorHAnsi" w:hAnsiTheme="minorHAnsi" w:cstheme="minorHAnsi"/>
          <w:b/>
          <w:sz w:val="24"/>
          <w:szCs w:val="24"/>
        </w:rPr>
        <w:tab/>
        <w:t>If the UE doesn’t receive the SI change notification, the UE can consider UL WUS configuration may be valid in the next two MPB following the one where SI change indication is received.</w:t>
      </w:r>
    </w:p>
    <w:sectPr w:rsidR="004D1437" w:rsidRPr="00FD4458" w:rsidSect="00EC7BCD">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03A0D" w14:textId="77777777" w:rsidR="00CB1782" w:rsidRDefault="00CB1782">
      <w:pPr>
        <w:pStyle w:val="TAL"/>
      </w:pPr>
      <w:r>
        <w:separator/>
      </w:r>
    </w:p>
  </w:endnote>
  <w:endnote w:type="continuationSeparator" w:id="0">
    <w:p w14:paraId="4913176C" w14:textId="77777777" w:rsidR="00CB1782" w:rsidRDefault="00CB1782">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Segoe Print"/>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charset w:val="00"/>
    <w:family w:val="roman"/>
    <w:pitch w:val="default"/>
  </w:font>
  <w:font w:name="TimesNewRomanPS-Italic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a5"/>
    </w:pPr>
    <w:r>
      <w:fldChar w:fldCharType="begin"/>
    </w:r>
    <w:r>
      <w:instrText xml:space="preserve"> PAGE   \* MERGEFORMAT </w:instrText>
    </w:r>
    <w:r>
      <w:fldChar w:fldCharType="separate"/>
    </w:r>
    <w:r>
      <w:t>7</w:t>
    </w:r>
    <w:r>
      <w:fldChar w:fldCharType="end"/>
    </w:r>
  </w:p>
  <w:p w14:paraId="0FBB99F7" w14:textId="77777777" w:rsidR="00AE1777" w:rsidRDefault="00AE177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BC0C8" w14:textId="77777777" w:rsidR="00CB1782" w:rsidRDefault="00CB1782">
      <w:pPr>
        <w:pStyle w:val="TAL"/>
      </w:pPr>
      <w:r>
        <w:separator/>
      </w:r>
    </w:p>
  </w:footnote>
  <w:footnote w:type="continuationSeparator" w:id="0">
    <w:p w14:paraId="3A77D94B" w14:textId="77777777" w:rsidR="00CB1782" w:rsidRDefault="00CB1782">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57615"/>
    <w:multiLevelType w:val="hybridMultilevel"/>
    <w:tmpl w:val="EAD80FB2"/>
    <w:lvl w:ilvl="0" w:tplc="C46631B8">
      <w:numFmt w:val="bullet"/>
      <w:lvlText w:val="-"/>
      <w:lvlJc w:val="left"/>
      <w:pPr>
        <w:ind w:left="792" w:hanging="360"/>
      </w:pPr>
      <w:rPr>
        <w:rFonts w:ascii="Calibri" w:eastAsiaTheme="minorEastAsia" w:hAnsi="Calibri" w:cs="Calibri"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ACD4347"/>
    <w:multiLevelType w:val="hybridMultilevel"/>
    <w:tmpl w:val="64163694"/>
    <w:lvl w:ilvl="0" w:tplc="A4F4BA1C">
      <w:start w:val="2"/>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35704E70"/>
    <w:multiLevelType w:val="hybridMultilevel"/>
    <w:tmpl w:val="A7AE45E6"/>
    <w:lvl w:ilvl="0" w:tplc="DF64B67C">
      <w:start w:val="1"/>
      <w:numFmt w:val="bullet"/>
      <w:lvlText w:val=""/>
      <w:lvlJc w:val="left"/>
      <w:pPr>
        <w:tabs>
          <w:tab w:val="num" w:pos="360"/>
        </w:tabs>
        <w:ind w:left="360" w:hanging="360"/>
      </w:pPr>
      <w:rPr>
        <w:rFonts w:ascii="Symbol" w:hAnsi="Symbol" w:hint="default"/>
      </w:rPr>
    </w:lvl>
    <w:lvl w:ilvl="1" w:tplc="4C0E2850">
      <w:start w:val="1"/>
      <w:numFmt w:val="bullet"/>
      <w:lvlText w:val=""/>
      <w:lvlJc w:val="left"/>
      <w:pPr>
        <w:tabs>
          <w:tab w:val="num" w:pos="1080"/>
        </w:tabs>
        <w:ind w:left="1080" w:hanging="360"/>
      </w:pPr>
      <w:rPr>
        <w:rFonts w:ascii="Symbol" w:hAnsi="Symbol" w:hint="default"/>
      </w:rPr>
    </w:lvl>
    <w:lvl w:ilvl="2" w:tplc="12660FEA">
      <w:start w:val="1"/>
      <w:numFmt w:val="bullet"/>
      <w:lvlText w:val=""/>
      <w:lvlJc w:val="left"/>
      <w:pPr>
        <w:tabs>
          <w:tab w:val="num" w:pos="1800"/>
        </w:tabs>
        <w:ind w:left="1800" w:hanging="360"/>
      </w:pPr>
      <w:rPr>
        <w:rFonts w:ascii="Symbol" w:hAnsi="Symbol" w:hint="default"/>
      </w:rPr>
    </w:lvl>
    <w:lvl w:ilvl="3" w:tplc="F36AE300" w:tentative="1">
      <w:start w:val="1"/>
      <w:numFmt w:val="bullet"/>
      <w:lvlText w:val=""/>
      <w:lvlJc w:val="left"/>
      <w:pPr>
        <w:tabs>
          <w:tab w:val="num" w:pos="2520"/>
        </w:tabs>
        <w:ind w:left="2520" w:hanging="360"/>
      </w:pPr>
      <w:rPr>
        <w:rFonts w:ascii="Symbol" w:hAnsi="Symbol" w:hint="default"/>
      </w:rPr>
    </w:lvl>
    <w:lvl w:ilvl="4" w:tplc="F864AABE" w:tentative="1">
      <w:start w:val="1"/>
      <w:numFmt w:val="bullet"/>
      <w:lvlText w:val=""/>
      <w:lvlJc w:val="left"/>
      <w:pPr>
        <w:tabs>
          <w:tab w:val="num" w:pos="3240"/>
        </w:tabs>
        <w:ind w:left="3240" w:hanging="360"/>
      </w:pPr>
      <w:rPr>
        <w:rFonts w:ascii="Symbol" w:hAnsi="Symbol" w:hint="default"/>
      </w:rPr>
    </w:lvl>
    <w:lvl w:ilvl="5" w:tplc="C01C8966" w:tentative="1">
      <w:start w:val="1"/>
      <w:numFmt w:val="bullet"/>
      <w:lvlText w:val=""/>
      <w:lvlJc w:val="left"/>
      <w:pPr>
        <w:tabs>
          <w:tab w:val="num" w:pos="3960"/>
        </w:tabs>
        <w:ind w:left="3960" w:hanging="360"/>
      </w:pPr>
      <w:rPr>
        <w:rFonts w:ascii="Symbol" w:hAnsi="Symbol" w:hint="default"/>
      </w:rPr>
    </w:lvl>
    <w:lvl w:ilvl="6" w:tplc="735CF4B6" w:tentative="1">
      <w:start w:val="1"/>
      <w:numFmt w:val="bullet"/>
      <w:lvlText w:val=""/>
      <w:lvlJc w:val="left"/>
      <w:pPr>
        <w:tabs>
          <w:tab w:val="num" w:pos="4680"/>
        </w:tabs>
        <w:ind w:left="4680" w:hanging="360"/>
      </w:pPr>
      <w:rPr>
        <w:rFonts w:ascii="Symbol" w:hAnsi="Symbol" w:hint="default"/>
      </w:rPr>
    </w:lvl>
    <w:lvl w:ilvl="7" w:tplc="AEEAB24E" w:tentative="1">
      <w:start w:val="1"/>
      <w:numFmt w:val="bullet"/>
      <w:lvlText w:val=""/>
      <w:lvlJc w:val="left"/>
      <w:pPr>
        <w:tabs>
          <w:tab w:val="num" w:pos="5400"/>
        </w:tabs>
        <w:ind w:left="5400" w:hanging="360"/>
      </w:pPr>
      <w:rPr>
        <w:rFonts w:ascii="Symbol" w:hAnsi="Symbol" w:hint="default"/>
      </w:rPr>
    </w:lvl>
    <w:lvl w:ilvl="8" w:tplc="0C1AA01C" w:tentative="1">
      <w:start w:val="1"/>
      <w:numFmt w:val="bullet"/>
      <w:lvlText w:val=""/>
      <w:lvlJc w:val="left"/>
      <w:pPr>
        <w:tabs>
          <w:tab w:val="num" w:pos="6120"/>
        </w:tabs>
        <w:ind w:left="6120" w:hanging="360"/>
      </w:pPr>
      <w:rPr>
        <w:rFonts w:ascii="Symbol" w:hAnsi="Symbol" w:hint="default"/>
      </w:rPr>
    </w:lvl>
  </w:abstractNum>
  <w:abstractNum w:abstractNumId="6" w15:restartNumberingAfterBreak="0">
    <w:nsid w:val="3926146E"/>
    <w:multiLevelType w:val="hybridMultilevel"/>
    <w:tmpl w:val="4B880BE4"/>
    <w:lvl w:ilvl="0" w:tplc="9F947EA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8"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E432D1E"/>
    <w:multiLevelType w:val="multilevel"/>
    <w:tmpl w:val="996C2C1E"/>
    <w:lvl w:ilvl="0">
      <w:start w:val="1"/>
      <w:numFmt w:val="decimal"/>
      <w:pStyle w:val="1"/>
      <w:lvlText w:val="%1"/>
      <w:lvlJc w:val="left"/>
      <w:pPr>
        <w:tabs>
          <w:tab w:val="num" w:pos="432"/>
        </w:tabs>
        <w:ind w:left="432" w:hanging="432"/>
      </w:pPr>
      <w:rPr>
        <w:rFonts w:hint="eastAsia"/>
      </w:rPr>
    </w:lvl>
    <w:lvl w:ilvl="1">
      <w:start w:val="1"/>
      <w:numFmt w:val="decimal"/>
      <w:pStyle w:val="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10" w15:restartNumberingAfterBreak="0">
    <w:nsid w:val="501908F5"/>
    <w:multiLevelType w:val="hybridMultilevel"/>
    <w:tmpl w:val="011C0D3E"/>
    <w:lvl w:ilvl="0" w:tplc="E8A6B742">
      <w:start w:val="1"/>
      <w:numFmt w:val="bullet"/>
      <w:lvlText w:val="-"/>
      <w:lvlJc w:val="left"/>
      <w:pPr>
        <w:ind w:left="1209" w:hanging="360"/>
      </w:pPr>
      <w:rPr>
        <w:rFonts w:ascii="Arial" w:eastAsiaTheme="minorEastAsia" w:hAnsi="Arial" w:cs="Arial" w:hint="default"/>
      </w:rPr>
    </w:lvl>
    <w:lvl w:ilvl="1" w:tplc="04090003">
      <w:start w:val="1"/>
      <w:numFmt w:val="bullet"/>
      <w:lvlText w:val=""/>
      <w:lvlJc w:val="left"/>
      <w:pPr>
        <w:ind w:left="1809" w:hanging="480"/>
      </w:pPr>
      <w:rPr>
        <w:rFonts w:ascii="Wingdings" w:hAnsi="Wingdings" w:hint="default"/>
      </w:rPr>
    </w:lvl>
    <w:lvl w:ilvl="2" w:tplc="04090005" w:tentative="1">
      <w:start w:val="1"/>
      <w:numFmt w:val="bullet"/>
      <w:lvlText w:val=""/>
      <w:lvlJc w:val="left"/>
      <w:pPr>
        <w:ind w:left="2289" w:hanging="480"/>
      </w:pPr>
      <w:rPr>
        <w:rFonts w:ascii="Wingdings" w:hAnsi="Wingdings" w:hint="default"/>
      </w:rPr>
    </w:lvl>
    <w:lvl w:ilvl="3" w:tplc="04090001" w:tentative="1">
      <w:start w:val="1"/>
      <w:numFmt w:val="bullet"/>
      <w:lvlText w:val=""/>
      <w:lvlJc w:val="left"/>
      <w:pPr>
        <w:ind w:left="2769" w:hanging="480"/>
      </w:pPr>
      <w:rPr>
        <w:rFonts w:ascii="Wingdings" w:hAnsi="Wingdings" w:hint="default"/>
      </w:rPr>
    </w:lvl>
    <w:lvl w:ilvl="4" w:tplc="04090003" w:tentative="1">
      <w:start w:val="1"/>
      <w:numFmt w:val="bullet"/>
      <w:lvlText w:val=""/>
      <w:lvlJc w:val="left"/>
      <w:pPr>
        <w:ind w:left="3249" w:hanging="480"/>
      </w:pPr>
      <w:rPr>
        <w:rFonts w:ascii="Wingdings" w:hAnsi="Wingdings" w:hint="default"/>
      </w:rPr>
    </w:lvl>
    <w:lvl w:ilvl="5" w:tplc="04090005" w:tentative="1">
      <w:start w:val="1"/>
      <w:numFmt w:val="bullet"/>
      <w:lvlText w:val=""/>
      <w:lvlJc w:val="left"/>
      <w:pPr>
        <w:ind w:left="3729" w:hanging="480"/>
      </w:pPr>
      <w:rPr>
        <w:rFonts w:ascii="Wingdings" w:hAnsi="Wingdings" w:hint="default"/>
      </w:rPr>
    </w:lvl>
    <w:lvl w:ilvl="6" w:tplc="04090001" w:tentative="1">
      <w:start w:val="1"/>
      <w:numFmt w:val="bullet"/>
      <w:lvlText w:val=""/>
      <w:lvlJc w:val="left"/>
      <w:pPr>
        <w:ind w:left="4209" w:hanging="480"/>
      </w:pPr>
      <w:rPr>
        <w:rFonts w:ascii="Wingdings" w:hAnsi="Wingdings" w:hint="default"/>
      </w:rPr>
    </w:lvl>
    <w:lvl w:ilvl="7" w:tplc="04090003" w:tentative="1">
      <w:start w:val="1"/>
      <w:numFmt w:val="bullet"/>
      <w:lvlText w:val=""/>
      <w:lvlJc w:val="left"/>
      <w:pPr>
        <w:ind w:left="4689" w:hanging="480"/>
      </w:pPr>
      <w:rPr>
        <w:rFonts w:ascii="Wingdings" w:hAnsi="Wingdings" w:hint="default"/>
      </w:rPr>
    </w:lvl>
    <w:lvl w:ilvl="8" w:tplc="04090005" w:tentative="1">
      <w:start w:val="1"/>
      <w:numFmt w:val="bullet"/>
      <w:lvlText w:val=""/>
      <w:lvlJc w:val="left"/>
      <w:pPr>
        <w:ind w:left="5169" w:hanging="480"/>
      </w:pPr>
      <w:rPr>
        <w:rFonts w:ascii="Wingdings" w:hAnsi="Wingdings" w:hint="default"/>
      </w:rPr>
    </w:lvl>
  </w:abstractNum>
  <w:abstractNum w:abstractNumId="11" w15:restartNumberingAfterBreak="0">
    <w:nsid w:val="62B03D50"/>
    <w:multiLevelType w:val="hybridMultilevel"/>
    <w:tmpl w:val="D26ADE10"/>
    <w:lvl w:ilvl="0" w:tplc="95E4F880">
      <w:start w:val="1"/>
      <w:numFmt w:val="bullet"/>
      <w:lvlText w:val="•"/>
      <w:lvlJc w:val="left"/>
      <w:pPr>
        <w:tabs>
          <w:tab w:val="num" w:pos="720"/>
        </w:tabs>
        <w:ind w:left="720" w:hanging="360"/>
      </w:pPr>
      <w:rPr>
        <w:rFonts w:ascii="新細明體" w:hAnsi="新細明體" w:hint="default"/>
      </w:rPr>
    </w:lvl>
    <w:lvl w:ilvl="1" w:tplc="0A54947E" w:tentative="1">
      <w:start w:val="1"/>
      <w:numFmt w:val="bullet"/>
      <w:lvlText w:val="•"/>
      <w:lvlJc w:val="left"/>
      <w:pPr>
        <w:tabs>
          <w:tab w:val="num" w:pos="1440"/>
        </w:tabs>
        <w:ind w:left="1440" w:hanging="360"/>
      </w:pPr>
      <w:rPr>
        <w:rFonts w:ascii="新細明體" w:hAnsi="新細明體" w:hint="default"/>
      </w:rPr>
    </w:lvl>
    <w:lvl w:ilvl="2" w:tplc="0A501D80" w:tentative="1">
      <w:start w:val="1"/>
      <w:numFmt w:val="bullet"/>
      <w:lvlText w:val="•"/>
      <w:lvlJc w:val="left"/>
      <w:pPr>
        <w:tabs>
          <w:tab w:val="num" w:pos="2160"/>
        </w:tabs>
        <w:ind w:left="2160" w:hanging="360"/>
      </w:pPr>
      <w:rPr>
        <w:rFonts w:ascii="新細明體" w:hAnsi="新細明體" w:hint="default"/>
      </w:rPr>
    </w:lvl>
    <w:lvl w:ilvl="3" w:tplc="04301DD4" w:tentative="1">
      <w:start w:val="1"/>
      <w:numFmt w:val="bullet"/>
      <w:lvlText w:val="•"/>
      <w:lvlJc w:val="left"/>
      <w:pPr>
        <w:tabs>
          <w:tab w:val="num" w:pos="2880"/>
        </w:tabs>
        <w:ind w:left="2880" w:hanging="360"/>
      </w:pPr>
      <w:rPr>
        <w:rFonts w:ascii="新細明體" w:hAnsi="新細明體" w:hint="default"/>
      </w:rPr>
    </w:lvl>
    <w:lvl w:ilvl="4" w:tplc="B5889FEC" w:tentative="1">
      <w:start w:val="1"/>
      <w:numFmt w:val="bullet"/>
      <w:lvlText w:val="•"/>
      <w:lvlJc w:val="left"/>
      <w:pPr>
        <w:tabs>
          <w:tab w:val="num" w:pos="3600"/>
        </w:tabs>
        <w:ind w:left="3600" w:hanging="360"/>
      </w:pPr>
      <w:rPr>
        <w:rFonts w:ascii="新細明體" w:hAnsi="新細明體" w:hint="default"/>
      </w:rPr>
    </w:lvl>
    <w:lvl w:ilvl="5" w:tplc="BAA008CA" w:tentative="1">
      <w:start w:val="1"/>
      <w:numFmt w:val="bullet"/>
      <w:lvlText w:val="•"/>
      <w:lvlJc w:val="left"/>
      <w:pPr>
        <w:tabs>
          <w:tab w:val="num" w:pos="4320"/>
        </w:tabs>
        <w:ind w:left="4320" w:hanging="360"/>
      </w:pPr>
      <w:rPr>
        <w:rFonts w:ascii="新細明體" w:hAnsi="新細明體" w:hint="default"/>
      </w:rPr>
    </w:lvl>
    <w:lvl w:ilvl="6" w:tplc="A78C5056" w:tentative="1">
      <w:start w:val="1"/>
      <w:numFmt w:val="bullet"/>
      <w:lvlText w:val="•"/>
      <w:lvlJc w:val="left"/>
      <w:pPr>
        <w:tabs>
          <w:tab w:val="num" w:pos="5040"/>
        </w:tabs>
        <w:ind w:left="5040" w:hanging="360"/>
      </w:pPr>
      <w:rPr>
        <w:rFonts w:ascii="新細明體" w:hAnsi="新細明體" w:hint="default"/>
      </w:rPr>
    </w:lvl>
    <w:lvl w:ilvl="7" w:tplc="6C5ED918" w:tentative="1">
      <w:start w:val="1"/>
      <w:numFmt w:val="bullet"/>
      <w:lvlText w:val="•"/>
      <w:lvlJc w:val="left"/>
      <w:pPr>
        <w:tabs>
          <w:tab w:val="num" w:pos="5760"/>
        </w:tabs>
        <w:ind w:left="5760" w:hanging="360"/>
      </w:pPr>
      <w:rPr>
        <w:rFonts w:ascii="新細明體" w:hAnsi="新細明體" w:hint="default"/>
      </w:rPr>
    </w:lvl>
    <w:lvl w:ilvl="8" w:tplc="EF065E40" w:tentative="1">
      <w:start w:val="1"/>
      <w:numFmt w:val="bullet"/>
      <w:lvlText w:val="•"/>
      <w:lvlJc w:val="left"/>
      <w:pPr>
        <w:tabs>
          <w:tab w:val="num" w:pos="6480"/>
        </w:tabs>
        <w:ind w:left="6480" w:hanging="360"/>
      </w:pPr>
      <w:rPr>
        <w:rFonts w:ascii="新細明體" w:hAnsi="新細明體" w:hint="default"/>
      </w:rPr>
    </w:lvl>
  </w:abstractNum>
  <w:abstractNum w:abstractNumId="12" w15:restartNumberingAfterBreak="0">
    <w:nsid w:val="69BF04F8"/>
    <w:multiLevelType w:val="hybridMultilevel"/>
    <w:tmpl w:val="540A62B0"/>
    <w:lvl w:ilvl="0" w:tplc="6D16538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4" w15:restartNumberingAfterBreak="0">
    <w:nsid w:val="70955CB4"/>
    <w:multiLevelType w:val="hybridMultilevel"/>
    <w:tmpl w:val="5D7E2BEC"/>
    <w:lvl w:ilvl="0" w:tplc="7DB86338">
      <w:start w:val="1"/>
      <w:numFmt w:val="bullet"/>
      <w:lvlText w:val=""/>
      <w:lvlJc w:val="left"/>
      <w:pPr>
        <w:tabs>
          <w:tab w:val="num" w:pos="720"/>
        </w:tabs>
        <w:ind w:left="720" w:hanging="360"/>
      </w:pPr>
      <w:rPr>
        <w:rFonts w:ascii="Symbol" w:hAnsi="Symbol" w:hint="default"/>
      </w:rPr>
    </w:lvl>
    <w:lvl w:ilvl="1" w:tplc="BEA67236" w:tentative="1">
      <w:start w:val="1"/>
      <w:numFmt w:val="bullet"/>
      <w:lvlText w:val=""/>
      <w:lvlJc w:val="left"/>
      <w:pPr>
        <w:tabs>
          <w:tab w:val="num" w:pos="1440"/>
        </w:tabs>
        <w:ind w:left="1440" w:hanging="360"/>
      </w:pPr>
      <w:rPr>
        <w:rFonts w:ascii="Symbol" w:hAnsi="Symbol" w:hint="default"/>
      </w:rPr>
    </w:lvl>
    <w:lvl w:ilvl="2" w:tplc="E3BAE438" w:tentative="1">
      <w:start w:val="1"/>
      <w:numFmt w:val="bullet"/>
      <w:lvlText w:val=""/>
      <w:lvlJc w:val="left"/>
      <w:pPr>
        <w:tabs>
          <w:tab w:val="num" w:pos="2160"/>
        </w:tabs>
        <w:ind w:left="2160" w:hanging="360"/>
      </w:pPr>
      <w:rPr>
        <w:rFonts w:ascii="Symbol" w:hAnsi="Symbol" w:hint="default"/>
      </w:rPr>
    </w:lvl>
    <w:lvl w:ilvl="3" w:tplc="D6E835C4" w:tentative="1">
      <w:start w:val="1"/>
      <w:numFmt w:val="bullet"/>
      <w:lvlText w:val=""/>
      <w:lvlJc w:val="left"/>
      <w:pPr>
        <w:tabs>
          <w:tab w:val="num" w:pos="2880"/>
        </w:tabs>
        <w:ind w:left="2880" w:hanging="360"/>
      </w:pPr>
      <w:rPr>
        <w:rFonts w:ascii="Symbol" w:hAnsi="Symbol" w:hint="default"/>
      </w:rPr>
    </w:lvl>
    <w:lvl w:ilvl="4" w:tplc="FD5C6DAC" w:tentative="1">
      <w:start w:val="1"/>
      <w:numFmt w:val="bullet"/>
      <w:lvlText w:val=""/>
      <w:lvlJc w:val="left"/>
      <w:pPr>
        <w:tabs>
          <w:tab w:val="num" w:pos="3600"/>
        </w:tabs>
        <w:ind w:left="3600" w:hanging="360"/>
      </w:pPr>
      <w:rPr>
        <w:rFonts w:ascii="Symbol" w:hAnsi="Symbol" w:hint="default"/>
      </w:rPr>
    </w:lvl>
    <w:lvl w:ilvl="5" w:tplc="FE72171A" w:tentative="1">
      <w:start w:val="1"/>
      <w:numFmt w:val="bullet"/>
      <w:lvlText w:val=""/>
      <w:lvlJc w:val="left"/>
      <w:pPr>
        <w:tabs>
          <w:tab w:val="num" w:pos="4320"/>
        </w:tabs>
        <w:ind w:left="4320" w:hanging="360"/>
      </w:pPr>
      <w:rPr>
        <w:rFonts w:ascii="Symbol" w:hAnsi="Symbol" w:hint="default"/>
      </w:rPr>
    </w:lvl>
    <w:lvl w:ilvl="6" w:tplc="B3CE941A" w:tentative="1">
      <w:start w:val="1"/>
      <w:numFmt w:val="bullet"/>
      <w:lvlText w:val=""/>
      <w:lvlJc w:val="left"/>
      <w:pPr>
        <w:tabs>
          <w:tab w:val="num" w:pos="5040"/>
        </w:tabs>
        <w:ind w:left="5040" w:hanging="360"/>
      </w:pPr>
      <w:rPr>
        <w:rFonts w:ascii="Symbol" w:hAnsi="Symbol" w:hint="default"/>
      </w:rPr>
    </w:lvl>
    <w:lvl w:ilvl="7" w:tplc="4972E930" w:tentative="1">
      <w:start w:val="1"/>
      <w:numFmt w:val="bullet"/>
      <w:lvlText w:val=""/>
      <w:lvlJc w:val="left"/>
      <w:pPr>
        <w:tabs>
          <w:tab w:val="num" w:pos="5760"/>
        </w:tabs>
        <w:ind w:left="5760" w:hanging="360"/>
      </w:pPr>
      <w:rPr>
        <w:rFonts w:ascii="Symbol" w:hAnsi="Symbol" w:hint="default"/>
      </w:rPr>
    </w:lvl>
    <w:lvl w:ilvl="8" w:tplc="54C0B342" w:tentative="1">
      <w:start w:val="1"/>
      <w:numFmt w:val="bullet"/>
      <w:lvlText w:val=""/>
      <w:lvlJc w:val="left"/>
      <w:pPr>
        <w:tabs>
          <w:tab w:val="num" w:pos="6480"/>
        </w:tabs>
        <w:ind w:left="6480" w:hanging="360"/>
      </w:pPr>
      <w:rPr>
        <w:rFonts w:ascii="Symbol" w:hAnsi="Symbol" w:hint="default"/>
      </w:rPr>
    </w:lvl>
  </w:abstractNum>
  <w:abstractNum w:abstractNumId="15"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67596675">
    <w:abstractNumId w:val="7"/>
  </w:num>
  <w:num w:numId="2" w16cid:durableId="418673675">
    <w:abstractNumId w:val="16"/>
  </w:num>
  <w:num w:numId="3" w16cid:durableId="791090313">
    <w:abstractNumId w:val="13"/>
  </w:num>
  <w:num w:numId="4" w16cid:durableId="135419405">
    <w:abstractNumId w:val="9"/>
  </w:num>
  <w:num w:numId="5" w16cid:durableId="398945065">
    <w:abstractNumId w:val="1"/>
  </w:num>
  <w:num w:numId="6" w16cid:durableId="608321583">
    <w:abstractNumId w:val="13"/>
  </w:num>
  <w:num w:numId="7" w16cid:durableId="371687206">
    <w:abstractNumId w:val="4"/>
  </w:num>
  <w:num w:numId="8" w16cid:durableId="397362555">
    <w:abstractNumId w:val="2"/>
  </w:num>
  <w:num w:numId="9" w16cid:durableId="1902448782">
    <w:abstractNumId w:val="13"/>
  </w:num>
  <w:num w:numId="10" w16cid:durableId="698045362">
    <w:abstractNumId w:val="15"/>
  </w:num>
  <w:num w:numId="11" w16cid:durableId="117913230">
    <w:abstractNumId w:val="17"/>
  </w:num>
  <w:num w:numId="12" w16cid:durableId="1676112439">
    <w:abstractNumId w:val="8"/>
  </w:num>
  <w:num w:numId="13" w16cid:durableId="1809784374">
    <w:abstractNumId w:val="10"/>
  </w:num>
  <w:num w:numId="14" w16cid:durableId="1922375435">
    <w:abstractNumId w:val="9"/>
  </w:num>
  <w:num w:numId="15" w16cid:durableId="1123423319">
    <w:abstractNumId w:val="14"/>
  </w:num>
  <w:num w:numId="16" w16cid:durableId="1955214677">
    <w:abstractNumId w:val="11"/>
  </w:num>
  <w:num w:numId="17" w16cid:durableId="2082872380">
    <w:abstractNumId w:val="5"/>
  </w:num>
  <w:num w:numId="18" w16cid:durableId="1292781866">
    <w:abstractNumId w:val="3"/>
  </w:num>
  <w:num w:numId="19" w16cid:durableId="152836752">
    <w:abstractNumId w:val="9"/>
  </w:num>
  <w:num w:numId="20" w16cid:durableId="1912041605">
    <w:abstractNumId w:val="9"/>
  </w:num>
  <w:num w:numId="21" w16cid:durableId="1774393836">
    <w:abstractNumId w:val="9"/>
  </w:num>
  <w:num w:numId="22" w16cid:durableId="2077893630">
    <w:abstractNumId w:val="9"/>
  </w:num>
  <w:num w:numId="23" w16cid:durableId="2010324494">
    <w:abstractNumId w:val="12"/>
  </w:num>
  <w:num w:numId="24" w16cid:durableId="1441024294">
    <w:abstractNumId w:val="6"/>
  </w:num>
  <w:num w:numId="25" w16cid:durableId="683559382">
    <w:abstractNumId w:val="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1DF3"/>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922"/>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3EE8"/>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84D"/>
    <w:rsid w:val="00061B50"/>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D30"/>
    <w:rsid w:val="00074F6E"/>
    <w:rsid w:val="00074FB4"/>
    <w:rsid w:val="00075048"/>
    <w:rsid w:val="00075820"/>
    <w:rsid w:val="00075D95"/>
    <w:rsid w:val="00076921"/>
    <w:rsid w:val="00076A39"/>
    <w:rsid w:val="00076AB1"/>
    <w:rsid w:val="00076DA4"/>
    <w:rsid w:val="000770E1"/>
    <w:rsid w:val="000771A9"/>
    <w:rsid w:val="00077519"/>
    <w:rsid w:val="00077A44"/>
    <w:rsid w:val="00077AA6"/>
    <w:rsid w:val="00077BB7"/>
    <w:rsid w:val="00077C91"/>
    <w:rsid w:val="00077D9E"/>
    <w:rsid w:val="0008028B"/>
    <w:rsid w:val="00080493"/>
    <w:rsid w:val="0008101D"/>
    <w:rsid w:val="0008108E"/>
    <w:rsid w:val="00081843"/>
    <w:rsid w:val="00081BB5"/>
    <w:rsid w:val="00081E2B"/>
    <w:rsid w:val="0008209D"/>
    <w:rsid w:val="00082463"/>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BCB"/>
    <w:rsid w:val="000B0E49"/>
    <w:rsid w:val="000B0F4B"/>
    <w:rsid w:val="000B107C"/>
    <w:rsid w:val="000B1234"/>
    <w:rsid w:val="000B17AF"/>
    <w:rsid w:val="000B18AD"/>
    <w:rsid w:val="000B1ED5"/>
    <w:rsid w:val="000B2030"/>
    <w:rsid w:val="000B2125"/>
    <w:rsid w:val="000B22CA"/>
    <w:rsid w:val="000B2572"/>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43"/>
    <w:rsid w:val="000C1A87"/>
    <w:rsid w:val="000C1CB6"/>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383"/>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3A3"/>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16"/>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4B"/>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7BF"/>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48A"/>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0B0"/>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6162"/>
    <w:rsid w:val="001364CF"/>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08C5"/>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511"/>
    <w:rsid w:val="001549C6"/>
    <w:rsid w:val="001549CE"/>
    <w:rsid w:val="00154BD9"/>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679B4"/>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5D9"/>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811"/>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C33"/>
    <w:rsid w:val="00191ED9"/>
    <w:rsid w:val="00192197"/>
    <w:rsid w:val="001921D8"/>
    <w:rsid w:val="00192890"/>
    <w:rsid w:val="00192C9A"/>
    <w:rsid w:val="00193E8D"/>
    <w:rsid w:val="00194481"/>
    <w:rsid w:val="00194496"/>
    <w:rsid w:val="00194565"/>
    <w:rsid w:val="00194618"/>
    <w:rsid w:val="00194725"/>
    <w:rsid w:val="00194B07"/>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8FF"/>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3B9"/>
    <w:rsid w:val="001A79D2"/>
    <w:rsid w:val="001A7BBE"/>
    <w:rsid w:val="001A7C10"/>
    <w:rsid w:val="001A7D60"/>
    <w:rsid w:val="001A7FA6"/>
    <w:rsid w:val="001B04E1"/>
    <w:rsid w:val="001B076B"/>
    <w:rsid w:val="001B0868"/>
    <w:rsid w:val="001B088F"/>
    <w:rsid w:val="001B0A5C"/>
    <w:rsid w:val="001B0A84"/>
    <w:rsid w:val="001B0C18"/>
    <w:rsid w:val="001B0EAB"/>
    <w:rsid w:val="001B1611"/>
    <w:rsid w:val="001B18AF"/>
    <w:rsid w:val="001B195C"/>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1CC"/>
    <w:rsid w:val="001B626D"/>
    <w:rsid w:val="001B6382"/>
    <w:rsid w:val="001B6BD7"/>
    <w:rsid w:val="001B6D73"/>
    <w:rsid w:val="001B76FD"/>
    <w:rsid w:val="001B7803"/>
    <w:rsid w:val="001C0B7D"/>
    <w:rsid w:val="001C0E55"/>
    <w:rsid w:val="001C1107"/>
    <w:rsid w:val="001C1663"/>
    <w:rsid w:val="001C1813"/>
    <w:rsid w:val="001C1D50"/>
    <w:rsid w:val="001C1F22"/>
    <w:rsid w:val="001C2691"/>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2A"/>
    <w:rsid w:val="001C5440"/>
    <w:rsid w:val="001C5512"/>
    <w:rsid w:val="001C643B"/>
    <w:rsid w:val="001C6648"/>
    <w:rsid w:val="001C69F3"/>
    <w:rsid w:val="001C6ABE"/>
    <w:rsid w:val="001C6E60"/>
    <w:rsid w:val="001C6F8C"/>
    <w:rsid w:val="001C73B0"/>
    <w:rsid w:val="001C7494"/>
    <w:rsid w:val="001C7B62"/>
    <w:rsid w:val="001C7FD5"/>
    <w:rsid w:val="001D0581"/>
    <w:rsid w:val="001D089D"/>
    <w:rsid w:val="001D0AD9"/>
    <w:rsid w:val="001D0B92"/>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A86"/>
    <w:rsid w:val="001E2C3A"/>
    <w:rsid w:val="001E2CFD"/>
    <w:rsid w:val="001E2E83"/>
    <w:rsid w:val="001E2F22"/>
    <w:rsid w:val="001E3628"/>
    <w:rsid w:val="001E3820"/>
    <w:rsid w:val="001E38E8"/>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2D47"/>
    <w:rsid w:val="001F31AA"/>
    <w:rsid w:val="001F3360"/>
    <w:rsid w:val="001F34A0"/>
    <w:rsid w:val="001F38C0"/>
    <w:rsid w:val="001F39ED"/>
    <w:rsid w:val="001F3A6A"/>
    <w:rsid w:val="001F3A6E"/>
    <w:rsid w:val="001F4090"/>
    <w:rsid w:val="001F493D"/>
    <w:rsid w:val="001F4E4E"/>
    <w:rsid w:val="001F4EAF"/>
    <w:rsid w:val="001F52F2"/>
    <w:rsid w:val="001F5388"/>
    <w:rsid w:val="001F54CE"/>
    <w:rsid w:val="001F5644"/>
    <w:rsid w:val="001F56D2"/>
    <w:rsid w:val="001F5B00"/>
    <w:rsid w:val="001F5B24"/>
    <w:rsid w:val="001F6192"/>
    <w:rsid w:val="001F639C"/>
    <w:rsid w:val="001F647C"/>
    <w:rsid w:val="001F6702"/>
    <w:rsid w:val="001F6FEB"/>
    <w:rsid w:val="001F71D1"/>
    <w:rsid w:val="001F74D9"/>
    <w:rsid w:val="001F770E"/>
    <w:rsid w:val="001F77AF"/>
    <w:rsid w:val="001F7935"/>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02F"/>
    <w:rsid w:val="0020646D"/>
    <w:rsid w:val="002067DF"/>
    <w:rsid w:val="00206D2A"/>
    <w:rsid w:val="00206EFE"/>
    <w:rsid w:val="002073AF"/>
    <w:rsid w:val="00207467"/>
    <w:rsid w:val="0020751F"/>
    <w:rsid w:val="00207953"/>
    <w:rsid w:val="00207AAD"/>
    <w:rsid w:val="00207F74"/>
    <w:rsid w:val="00207FC4"/>
    <w:rsid w:val="002101E2"/>
    <w:rsid w:val="00210685"/>
    <w:rsid w:val="0021099A"/>
    <w:rsid w:val="00210F82"/>
    <w:rsid w:val="00211281"/>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394"/>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C38"/>
    <w:rsid w:val="00244E06"/>
    <w:rsid w:val="00245D32"/>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B5"/>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18A"/>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0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0E15"/>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0F96"/>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0B5"/>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C56"/>
    <w:rsid w:val="002B6E7D"/>
    <w:rsid w:val="002B7046"/>
    <w:rsid w:val="002B754A"/>
    <w:rsid w:val="002B783F"/>
    <w:rsid w:val="002B7A3A"/>
    <w:rsid w:val="002B7B5D"/>
    <w:rsid w:val="002B7EC0"/>
    <w:rsid w:val="002B7F07"/>
    <w:rsid w:val="002B7FB1"/>
    <w:rsid w:val="002C085E"/>
    <w:rsid w:val="002C0A1C"/>
    <w:rsid w:val="002C0B21"/>
    <w:rsid w:val="002C0BAE"/>
    <w:rsid w:val="002C0C0B"/>
    <w:rsid w:val="002C0C65"/>
    <w:rsid w:val="002C1741"/>
    <w:rsid w:val="002C1B10"/>
    <w:rsid w:val="002C1B9C"/>
    <w:rsid w:val="002C1D43"/>
    <w:rsid w:val="002C1FE9"/>
    <w:rsid w:val="002C2116"/>
    <w:rsid w:val="002C2438"/>
    <w:rsid w:val="002C2811"/>
    <w:rsid w:val="002C2985"/>
    <w:rsid w:val="002C2B3E"/>
    <w:rsid w:val="002C2FFB"/>
    <w:rsid w:val="002C3971"/>
    <w:rsid w:val="002C399A"/>
    <w:rsid w:val="002C39F5"/>
    <w:rsid w:val="002C3A2A"/>
    <w:rsid w:val="002C3C52"/>
    <w:rsid w:val="002C3E9D"/>
    <w:rsid w:val="002C3F5D"/>
    <w:rsid w:val="002C44B7"/>
    <w:rsid w:val="002C4EBF"/>
    <w:rsid w:val="002C52D6"/>
    <w:rsid w:val="002C59AD"/>
    <w:rsid w:val="002C5A07"/>
    <w:rsid w:val="002C62D8"/>
    <w:rsid w:val="002C6470"/>
    <w:rsid w:val="002C663E"/>
    <w:rsid w:val="002C67B4"/>
    <w:rsid w:val="002C67F1"/>
    <w:rsid w:val="002C6DA4"/>
    <w:rsid w:val="002C6DDA"/>
    <w:rsid w:val="002D016E"/>
    <w:rsid w:val="002D05BD"/>
    <w:rsid w:val="002D06E7"/>
    <w:rsid w:val="002D07CE"/>
    <w:rsid w:val="002D0847"/>
    <w:rsid w:val="002D123A"/>
    <w:rsid w:val="002D134A"/>
    <w:rsid w:val="002D148B"/>
    <w:rsid w:val="002D14E6"/>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5B3E"/>
    <w:rsid w:val="002E643F"/>
    <w:rsid w:val="002E6569"/>
    <w:rsid w:val="002E6A4E"/>
    <w:rsid w:val="002E6B61"/>
    <w:rsid w:val="002E6E1B"/>
    <w:rsid w:val="002E6FF2"/>
    <w:rsid w:val="002E7560"/>
    <w:rsid w:val="002E798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E6"/>
    <w:rsid w:val="003009F6"/>
    <w:rsid w:val="00300A6C"/>
    <w:rsid w:val="00300ADC"/>
    <w:rsid w:val="00300CD0"/>
    <w:rsid w:val="00300DD9"/>
    <w:rsid w:val="0030119E"/>
    <w:rsid w:val="003014DC"/>
    <w:rsid w:val="003016AE"/>
    <w:rsid w:val="00301BF3"/>
    <w:rsid w:val="00301CCC"/>
    <w:rsid w:val="00301DA9"/>
    <w:rsid w:val="003021A4"/>
    <w:rsid w:val="00302745"/>
    <w:rsid w:val="00302DDE"/>
    <w:rsid w:val="00302F9A"/>
    <w:rsid w:val="00303071"/>
    <w:rsid w:val="0030337E"/>
    <w:rsid w:val="003033D5"/>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2E1"/>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277"/>
    <w:rsid w:val="003313BD"/>
    <w:rsid w:val="00331447"/>
    <w:rsid w:val="0033178E"/>
    <w:rsid w:val="00331D2F"/>
    <w:rsid w:val="00331D6F"/>
    <w:rsid w:val="0033258D"/>
    <w:rsid w:val="00332C2D"/>
    <w:rsid w:val="00332C4D"/>
    <w:rsid w:val="00332D39"/>
    <w:rsid w:val="0033364A"/>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033"/>
    <w:rsid w:val="00342217"/>
    <w:rsid w:val="00342B0D"/>
    <w:rsid w:val="00342EFF"/>
    <w:rsid w:val="00343526"/>
    <w:rsid w:val="003435A9"/>
    <w:rsid w:val="0034373D"/>
    <w:rsid w:val="00343E31"/>
    <w:rsid w:val="00343F7B"/>
    <w:rsid w:val="003442B2"/>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5F6"/>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5032"/>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3E8D"/>
    <w:rsid w:val="00364BBC"/>
    <w:rsid w:val="00364D21"/>
    <w:rsid w:val="00364D48"/>
    <w:rsid w:val="00364EE5"/>
    <w:rsid w:val="00365F4F"/>
    <w:rsid w:val="0036682A"/>
    <w:rsid w:val="00366873"/>
    <w:rsid w:val="00367096"/>
    <w:rsid w:val="0036710A"/>
    <w:rsid w:val="0036714F"/>
    <w:rsid w:val="00367200"/>
    <w:rsid w:val="00367E04"/>
    <w:rsid w:val="00367EEB"/>
    <w:rsid w:val="003700D4"/>
    <w:rsid w:val="003704E2"/>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83"/>
    <w:rsid w:val="003A26D5"/>
    <w:rsid w:val="003A2A6C"/>
    <w:rsid w:val="003A326B"/>
    <w:rsid w:val="003A32DD"/>
    <w:rsid w:val="003A38BE"/>
    <w:rsid w:val="003A3D53"/>
    <w:rsid w:val="003A4040"/>
    <w:rsid w:val="003A40F7"/>
    <w:rsid w:val="003A4220"/>
    <w:rsid w:val="003A46F8"/>
    <w:rsid w:val="003A4A26"/>
    <w:rsid w:val="003A4A98"/>
    <w:rsid w:val="003A4DB4"/>
    <w:rsid w:val="003A4E3A"/>
    <w:rsid w:val="003A4FC4"/>
    <w:rsid w:val="003A501C"/>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49F"/>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A8C"/>
    <w:rsid w:val="003B7C7D"/>
    <w:rsid w:val="003C02C3"/>
    <w:rsid w:val="003C02E8"/>
    <w:rsid w:val="003C05F5"/>
    <w:rsid w:val="003C0992"/>
    <w:rsid w:val="003C0BBA"/>
    <w:rsid w:val="003C0C4B"/>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079"/>
    <w:rsid w:val="003C42D1"/>
    <w:rsid w:val="003C4695"/>
    <w:rsid w:val="003C474A"/>
    <w:rsid w:val="003C4874"/>
    <w:rsid w:val="003C48A8"/>
    <w:rsid w:val="003C4C48"/>
    <w:rsid w:val="003C4F5D"/>
    <w:rsid w:val="003C5519"/>
    <w:rsid w:val="003C55A1"/>
    <w:rsid w:val="003C56AA"/>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5D2D"/>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6F30"/>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5E45"/>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A2E"/>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C8B"/>
    <w:rsid w:val="0046027C"/>
    <w:rsid w:val="00460461"/>
    <w:rsid w:val="0046072E"/>
    <w:rsid w:val="0046084D"/>
    <w:rsid w:val="004609BB"/>
    <w:rsid w:val="004609CA"/>
    <w:rsid w:val="00461170"/>
    <w:rsid w:val="00461256"/>
    <w:rsid w:val="00461612"/>
    <w:rsid w:val="00461627"/>
    <w:rsid w:val="00461B58"/>
    <w:rsid w:val="00461B5A"/>
    <w:rsid w:val="0046200C"/>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522"/>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0E4C"/>
    <w:rsid w:val="00491032"/>
    <w:rsid w:val="004910CF"/>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5F4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7E7"/>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1E55"/>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6C24"/>
    <w:rsid w:val="004C70D8"/>
    <w:rsid w:val="004C7288"/>
    <w:rsid w:val="004C7333"/>
    <w:rsid w:val="004C75BE"/>
    <w:rsid w:val="004C766B"/>
    <w:rsid w:val="004C771F"/>
    <w:rsid w:val="004C77A2"/>
    <w:rsid w:val="004D0445"/>
    <w:rsid w:val="004D07E2"/>
    <w:rsid w:val="004D0A53"/>
    <w:rsid w:val="004D0B6D"/>
    <w:rsid w:val="004D1437"/>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7"/>
    <w:rsid w:val="004E343F"/>
    <w:rsid w:val="004E385D"/>
    <w:rsid w:val="004E3883"/>
    <w:rsid w:val="004E3FEB"/>
    <w:rsid w:val="004E4932"/>
    <w:rsid w:val="004E4BFF"/>
    <w:rsid w:val="004E57BB"/>
    <w:rsid w:val="004E5A13"/>
    <w:rsid w:val="004E5C8E"/>
    <w:rsid w:val="004E5CF9"/>
    <w:rsid w:val="004E60B7"/>
    <w:rsid w:val="004E625A"/>
    <w:rsid w:val="004E62EE"/>
    <w:rsid w:val="004E6371"/>
    <w:rsid w:val="004E63DF"/>
    <w:rsid w:val="004E66FC"/>
    <w:rsid w:val="004E678E"/>
    <w:rsid w:val="004E6880"/>
    <w:rsid w:val="004E6BF7"/>
    <w:rsid w:val="004E6D90"/>
    <w:rsid w:val="004E72D5"/>
    <w:rsid w:val="004E777A"/>
    <w:rsid w:val="004F041F"/>
    <w:rsid w:val="004F07D3"/>
    <w:rsid w:val="004F0DC8"/>
    <w:rsid w:val="004F18D1"/>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86A"/>
    <w:rsid w:val="004F6C0B"/>
    <w:rsid w:val="004F6CD8"/>
    <w:rsid w:val="004F716C"/>
    <w:rsid w:val="004F7505"/>
    <w:rsid w:val="004F78B9"/>
    <w:rsid w:val="00500230"/>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5F5"/>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4C72"/>
    <w:rsid w:val="00515A69"/>
    <w:rsid w:val="00515C0E"/>
    <w:rsid w:val="0051606C"/>
    <w:rsid w:val="0051627B"/>
    <w:rsid w:val="00516506"/>
    <w:rsid w:val="00516CB5"/>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800"/>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7F0"/>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39"/>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A6E"/>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B0B"/>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D0C"/>
    <w:rsid w:val="00577DED"/>
    <w:rsid w:val="00580084"/>
    <w:rsid w:val="0058045B"/>
    <w:rsid w:val="00580525"/>
    <w:rsid w:val="005807CE"/>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9CB"/>
    <w:rsid w:val="00586B72"/>
    <w:rsid w:val="00586C4E"/>
    <w:rsid w:val="00586E3D"/>
    <w:rsid w:val="00587FB5"/>
    <w:rsid w:val="005905B5"/>
    <w:rsid w:val="005905C4"/>
    <w:rsid w:val="00591565"/>
    <w:rsid w:val="00591589"/>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20F"/>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A1C"/>
    <w:rsid w:val="005B3C7D"/>
    <w:rsid w:val="005B3D3A"/>
    <w:rsid w:val="005B4117"/>
    <w:rsid w:val="005B4444"/>
    <w:rsid w:val="005B48DC"/>
    <w:rsid w:val="005B4A92"/>
    <w:rsid w:val="005B5721"/>
    <w:rsid w:val="005B5E7A"/>
    <w:rsid w:val="005B62B8"/>
    <w:rsid w:val="005B669C"/>
    <w:rsid w:val="005B6AEF"/>
    <w:rsid w:val="005B6D2B"/>
    <w:rsid w:val="005B715A"/>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111"/>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DA"/>
    <w:rsid w:val="005D75E4"/>
    <w:rsid w:val="005D781A"/>
    <w:rsid w:val="005D7AF5"/>
    <w:rsid w:val="005D7B14"/>
    <w:rsid w:val="005D7E23"/>
    <w:rsid w:val="005E03D4"/>
    <w:rsid w:val="005E07F1"/>
    <w:rsid w:val="005E0880"/>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94D"/>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147"/>
    <w:rsid w:val="006144C0"/>
    <w:rsid w:val="006145FF"/>
    <w:rsid w:val="0061498D"/>
    <w:rsid w:val="006157B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755"/>
    <w:rsid w:val="00626A1B"/>
    <w:rsid w:val="00626DF8"/>
    <w:rsid w:val="0062707C"/>
    <w:rsid w:val="006270A5"/>
    <w:rsid w:val="0062764D"/>
    <w:rsid w:val="00627790"/>
    <w:rsid w:val="006277E7"/>
    <w:rsid w:val="00627D9A"/>
    <w:rsid w:val="00630138"/>
    <w:rsid w:val="00630880"/>
    <w:rsid w:val="00630A65"/>
    <w:rsid w:val="00630DB7"/>
    <w:rsid w:val="00631025"/>
    <w:rsid w:val="0063126C"/>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4214"/>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5B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3B1"/>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6B14"/>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A1"/>
    <w:rsid w:val="006915DC"/>
    <w:rsid w:val="0069188A"/>
    <w:rsid w:val="00691C23"/>
    <w:rsid w:val="00691FAE"/>
    <w:rsid w:val="00692046"/>
    <w:rsid w:val="006923D1"/>
    <w:rsid w:val="006926E4"/>
    <w:rsid w:val="0069288F"/>
    <w:rsid w:val="006928E2"/>
    <w:rsid w:val="00692B98"/>
    <w:rsid w:val="00692CD7"/>
    <w:rsid w:val="00692FD3"/>
    <w:rsid w:val="00692FFA"/>
    <w:rsid w:val="00693031"/>
    <w:rsid w:val="006930D8"/>
    <w:rsid w:val="006930DD"/>
    <w:rsid w:val="0069310D"/>
    <w:rsid w:val="00693705"/>
    <w:rsid w:val="00694039"/>
    <w:rsid w:val="00694239"/>
    <w:rsid w:val="00694451"/>
    <w:rsid w:val="006947EF"/>
    <w:rsid w:val="00694AB2"/>
    <w:rsid w:val="00694BD9"/>
    <w:rsid w:val="00695026"/>
    <w:rsid w:val="006951EF"/>
    <w:rsid w:val="006953A5"/>
    <w:rsid w:val="00695854"/>
    <w:rsid w:val="00695A9C"/>
    <w:rsid w:val="006962A3"/>
    <w:rsid w:val="0069676F"/>
    <w:rsid w:val="006967A9"/>
    <w:rsid w:val="00696D25"/>
    <w:rsid w:val="00696D4E"/>
    <w:rsid w:val="00696D72"/>
    <w:rsid w:val="00696EDC"/>
    <w:rsid w:val="00696EF9"/>
    <w:rsid w:val="00696F4A"/>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22A"/>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7A"/>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0DCB"/>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A6A"/>
    <w:rsid w:val="006E1D67"/>
    <w:rsid w:val="006E1D92"/>
    <w:rsid w:val="006E25DA"/>
    <w:rsid w:val="006E2CCD"/>
    <w:rsid w:val="006E2DCF"/>
    <w:rsid w:val="006E2EAC"/>
    <w:rsid w:val="006E2F60"/>
    <w:rsid w:val="006E3552"/>
    <w:rsid w:val="006E3574"/>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9E6"/>
    <w:rsid w:val="006E6AF3"/>
    <w:rsid w:val="006E6B31"/>
    <w:rsid w:val="006E7075"/>
    <w:rsid w:val="006E7C84"/>
    <w:rsid w:val="006E7F90"/>
    <w:rsid w:val="006F01A3"/>
    <w:rsid w:val="006F070E"/>
    <w:rsid w:val="006F0B15"/>
    <w:rsid w:val="006F0BA1"/>
    <w:rsid w:val="006F0BCA"/>
    <w:rsid w:val="006F0DFA"/>
    <w:rsid w:val="006F13CA"/>
    <w:rsid w:val="006F14A6"/>
    <w:rsid w:val="006F1558"/>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5C68"/>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3DA"/>
    <w:rsid w:val="00731821"/>
    <w:rsid w:val="007318BE"/>
    <w:rsid w:val="0073198E"/>
    <w:rsid w:val="00731E1A"/>
    <w:rsid w:val="0073254A"/>
    <w:rsid w:val="007329D0"/>
    <w:rsid w:val="00732D7D"/>
    <w:rsid w:val="00733293"/>
    <w:rsid w:val="00733445"/>
    <w:rsid w:val="00733819"/>
    <w:rsid w:val="00733FE4"/>
    <w:rsid w:val="007340A4"/>
    <w:rsid w:val="00734166"/>
    <w:rsid w:val="00734181"/>
    <w:rsid w:val="0073419A"/>
    <w:rsid w:val="007341BF"/>
    <w:rsid w:val="00734204"/>
    <w:rsid w:val="00734460"/>
    <w:rsid w:val="007357ED"/>
    <w:rsid w:val="00735B7A"/>
    <w:rsid w:val="00735F56"/>
    <w:rsid w:val="007361BB"/>
    <w:rsid w:val="007363B4"/>
    <w:rsid w:val="00736724"/>
    <w:rsid w:val="00736DD7"/>
    <w:rsid w:val="00737142"/>
    <w:rsid w:val="00737387"/>
    <w:rsid w:val="007373FE"/>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7BA"/>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75F"/>
    <w:rsid w:val="0075798A"/>
    <w:rsid w:val="0075798C"/>
    <w:rsid w:val="00757DAA"/>
    <w:rsid w:val="00757E9F"/>
    <w:rsid w:val="00757EFD"/>
    <w:rsid w:val="00760078"/>
    <w:rsid w:val="00760957"/>
    <w:rsid w:val="00761186"/>
    <w:rsid w:val="00761CF4"/>
    <w:rsid w:val="00761D2E"/>
    <w:rsid w:val="00761D98"/>
    <w:rsid w:val="007621DD"/>
    <w:rsid w:val="0076239D"/>
    <w:rsid w:val="007626A8"/>
    <w:rsid w:val="007629E6"/>
    <w:rsid w:val="00762A8A"/>
    <w:rsid w:val="00762A93"/>
    <w:rsid w:val="00763893"/>
    <w:rsid w:val="0076450A"/>
    <w:rsid w:val="007645FE"/>
    <w:rsid w:val="00764FA0"/>
    <w:rsid w:val="0076528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70A"/>
    <w:rsid w:val="00773B96"/>
    <w:rsid w:val="00773E73"/>
    <w:rsid w:val="00773FF3"/>
    <w:rsid w:val="00774357"/>
    <w:rsid w:val="00774903"/>
    <w:rsid w:val="007749A7"/>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4B65"/>
    <w:rsid w:val="0079510C"/>
    <w:rsid w:val="0079533C"/>
    <w:rsid w:val="0079546D"/>
    <w:rsid w:val="0079552F"/>
    <w:rsid w:val="00795601"/>
    <w:rsid w:val="0079674B"/>
    <w:rsid w:val="00796C5D"/>
    <w:rsid w:val="00796F1E"/>
    <w:rsid w:val="00796F95"/>
    <w:rsid w:val="00797107"/>
    <w:rsid w:val="00797C3E"/>
    <w:rsid w:val="00797FCA"/>
    <w:rsid w:val="007A029A"/>
    <w:rsid w:val="007A049F"/>
    <w:rsid w:val="007A09AB"/>
    <w:rsid w:val="007A0D97"/>
    <w:rsid w:val="007A0F30"/>
    <w:rsid w:val="007A0FE4"/>
    <w:rsid w:val="007A1151"/>
    <w:rsid w:val="007A1324"/>
    <w:rsid w:val="007A13B6"/>
    <w:rsid w:val="007A15D9"/>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61F"/>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417"/>
    <w:rsid w:val="007B7DAB"/>
    <w:rsid w:val="007C03A2"/>
    <w:rsid w:val="007C07BE"/>
    <w:rsid w:val="007C1082"/>
    <w:rsid w:val="007C13DA"/>
    <w:rsid w:val="007C14FD"/>
    <w:rsid w:val="007C1A4A"/>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88A"/>
    <w:rsid w:val="007E4A9C"/>
    <w:rsid w:val="007E4EC2"/>
    <w:rsid w:val="007E58CE"/>
    <w:rsid w:val="007E593D"/>
    <w:rsid w:val="007E62A8"/>
    <w:rsid w:val="007E62F9"/>
    <w:rsid w:val="007E678C"/>
    <w:rsid w:val="007E706A"/>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1E"/>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5FC"/>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0EC7"/>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2A"/>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6F7"/>
    <w:rsid w:val="00825873"/>
    <w:rsid w:val="00825BC0"/>
    <w:rsid w:val="00826399"/>
    <w:rsid w:val="00826BC9"/>
    <w:rsid w:val="00826DBD"/>
    <w:rsid w:val="00826E38"/>
    <w:rsid w:val="0082744B"/>
    <w:rsid w:val="00827B9F"/>
    <w:rsid w:val="00827EAD"/>
    <w:rsid w:val="00830073"/>
    <w:rsid w:val="008302A8"/>
    <w:rsid w:val="0083036C"/>
    <w:rsid w:val="0083078E"/>
    <w:rsid w:val="00830848"/>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161"/>
    <w:rsid w:val="00834363"/>
    <w:rsid w:val="0083442C"/>
    <w:rsid w:val="008344A7"/>
    <w:rsid w:val="0083454A"/>
    <w:rsid w:val="00834672"/>
    <w:rsid w:val="00834A9E"/>
    <w:rsid w:val="00834B5B"/>
    <w:rsid w:val="00834EE2"/>
    <w:rsid w:val="008352F4"/>
    <w:rsid w:val="00835392"/>
    <w:rsid w:val="0083542F"/>
    <w:rsid w:val="008355C6"/>
    <w:rsid w:val="00835635"/>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218"/>
    <w:rsid w:val="00841D56"/>
    <w:rsid w:val="0084217D"/>
    <w:rsid w:val="00842377"/>
    <w:rsid w:val="008423BC"/>
    <w:rsid w:val="0084240C"/>
    <w:rsid w:val="008426B0"/>
    <w:rsid w:val="00842871"/>
    <w:rsid w:val="00842A7D"/>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6C31"/>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B7"/>
    <w:rsid w:val="00853559"/>
    <w:rsid w:val="008536C3"/>
    <w:rsid w:val="008537AD"/>
    <w:rsid w:val="00854AA6"/>
    <w:rsid w:val="0085507D"/>
    <w:rsid w:val="00855802"/>
    <w:rsid w:val="00855B0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2D6E"/>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1EC"/>
    <w:rsid w:val="008666CA"/>
    <w:rsid w:val="00866FE4"/>
    <w:rsid w:val="00867258"/>
    <w:rsid w:val="00867A83"/>
    <w:rsid w:val="00867F02"/>
    <w:rsid w:val="00870403"/>
    <w:rsid w:val="0087083E"/>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B1B"/>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856"/>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94A"/>
    <w:rsid w:val="00896AC4"/>
    <w:rsid w:val="00897852"/>
    <w:rsid w:val="00897A01"/>
    <w:rsid w:val="00897B61"/>
    <w:rsid w:val="00897D8B"/>
    <w:rsid w:val="00897FA5"/>
    <w:rsid w:val="008A02FD"/>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459"/>
    <w:rsid w:val="008A4A71"/>
    <w:rsid w:val="008A4B6A"/>
    <w:rsid w:val="008A4EE7"/>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2E59"/>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06E7"/>
    <w:rsid w:val="008D1081"/>
    <w:rsid w:val="008D114E"/>
    <w:rsid w:val="008D11C3"/>
    <w:rsid w:val="008D13D2"/>
    <w:rsid w:val="008D166F"/>
    <w:rsid w:val="008D16C0"/>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1ED"/>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5E8"/>
    <w:rsid w:val="0090367B"/>
    <w:rsid w:val="0090416F"/>
    <w:rsid w:val="009041A7"/>
    <w:rsid w:val="00904630"/>
    <w:rsid w:val="00904DB9"/>
    <w:rsid w:val="00904EF5"/>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2F4"/>
    <w:rsid w:val="0091233A"/>
    <w:rsid w:val="009126DD"/>
    <w:rsid w:val="00912766"/>
    <w:rsid w:val="009131A0"/>
    <w:rsid w:val="00913A89"/>
    <w:rsid w:val="00913E4D"/>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A80"/>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398"/>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4E06"/>
    <w:rsid w:val="00954F3F"/>
    <w:rsid w:val="00955211"/>
    <w:rsid w:val="0095572E"/>
    <w:rsid w:val="00955AEB"/>
    <w:rsid w:val="00955CF5"/>
    <w:rsid w:val="00955D11"/>
    <w:rsid w:val="00955D98"/>
    <w:rsid w:val="009566B1"/>
    <w:rsid w:val="009567EA"/>
    <w:rsid w:val="00957093"/>
    <w:rsid w:val="00957495"/>
    <w:rsid w:val="00960486"/>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A49"/>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681A"/>
    <w:rsid w:val="0097704C"/>
    <w:rsid w:val="00977095"/>
    <w:rsid w:val="009779AB"/>
    <w:rsid w:val="00977E58"/>
    <w:rsid w:val="009800AA"/>
    <w:rsid w:val="009805FE"/>
    <w:rsid w:val="00980726"/>
    <w:rsid w:val="009809C0"/>
    <w:rsid w:val="00980D43"/>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87784"/>
    <w:rsid w:val="00990009"/>
    <w:rsid w:val="0099005E"/>
    <w:rsid w:val="009901EF"/>
    <w:rsid w:val="00990314"/>
    <w:rsid w:val="009904E4"/>
    <w:rsid w:val="00990555"/>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00"/>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114"/>
    <w:rsid w:val="009A2395"/>
    <w:rsid w:val="009A2952"/>
    <w:rsid w:val="009A2AA8"/>
    <w:rsid w:val="009A2DE8"/>
    <w:rsid w:val="009A2F40"/>
    <w:rsid w:val="009A32C7"/>
    <w:rsid w:val="009A32E9"/>
    <w:rsid w:val="009A33E8"/>
    <w:rsid w:val="009A34BC"/>
    <w:rsid w:val="009A361E"/>
    <w:rsid w:val="009A37AF"/>
    <w:rsid w:val="009A37E7"/>
    <w:rsid w:val="009A385F"/>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A7D89"/>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1C44"/>
    <w:rsid w:val="009E25C3"/>
    <w:rsid w:val="009E28E2"/>
    <w:rsid w:val="009E2A1F"/>
    <w:rsid w:val="009E2A56"/>
    <w:rsid w:val="009E2F65"/>
    <w:rsid w:val="009E3814"/>
    <w:rsid w:val="009E3B59"/>
    <w:rsid w:val="009E3FB6"/>
    <w:rsid w:val="009E4374"/>
    <w:rsid w:val="009E4A3F"/>
    <w:rsid w:val="009E4E8C"/>
    <w:rsid w:val="009E4F4F"/>
    <w:rsid w:val="009E50D6"/>
    <w:rsid w:val="009E530B"/>
    <w:rsid w:val="009E56C8"/>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1FF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08C"/>
    <w:rsid w:val="00A034A6"/>
    <w:rsid w:val="00A0351D"/>
    <w:rsid w:val="00A03765"/>
    <w:rsid w:val="00A038A4"/>
    <w:rsid w:val="00A03A63"/>
    <w:rsid w:val="00A040C4"/>
    <w:rsid w:val="00A0430D"/>
    <w:rsid w:val="00A045A3"/>
    <w:rsid w:val="00A04894"/>
    <w:rsid w:val="00A04B57"/>
    <w:rsid w:val="00A05052"/>
    <w:rsid w:val="00A054D3"/>
    <w:rsid w:val="00A05CD0"/>
    <w:rsid w:val="00A05FF6"/>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548"/>
    <w:rsid w:val="00A11656"/>
    <w:rsid w:val="00A119A5"/>
    <w:rsid w:val="00A11C9A"/>
    <w:rsid w:val="00A1247F"/>
    <w:rsid w:val="00A1263D"/>
    <w:rsid w:val="00A127DE"/>
    <w:rsid w:val="00A12829"/>
    <w:rsid w:val="00A12DDE"/>
    <w:rsid w:val="00A13033"/>
    <w:rsid w:val="00A13738"/>
    <w:rsid w:val="00A13BE5"/>
    <w:rsid w:val="00A13D50"/>
    <w:rsid w:val="00A14127"/>
    <w:rsid w:val="00A147E9"/>
    <w:rsid w:val="00A14D02"/>
    <w:rsid w:val="00A14DA9"/>
    <w:rsid w:val="00A14E3C"/>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C9F"/>
    <w:rsid w:val="00A25E66"/>
    <w:rsid w:val="00A25F4F"/>
    <w:rsid w:val="00A265E5"/>
    <w:rsid w:val="00A26639"/>
    <w:rsid w:val="00A266A6"/>
    <w:rsid w:val="00A269BC"/>
    <w:rsid w:val="00A27059"/>
    <w:rsid w:val="00A27297"/>
    <w:rsid w:val="00A275E1"/>
    <w:rsid w:val="00A27977"/>
    <w:rsid w:val="00A30939"/>
    <w:rsid w:val="00A30C85"/>
    <w:rsid w:val="00A30E8C"/>
    <w:rsid w:val="00A30F1E"/>
    <w:rsid w:val="00A31368"/>
    <w:rsid w:val="00A31869"/>
    <w:rsid w:val="00A325D6"/>
    <w:rsid w:val="00A32733"/>
    <w:rsid w:val="00A32A2B"/>
    <w:rsid w:val="00A32DFB"/>
    <w:rsid w:val="00A32FF6"/>
    <w:rsid w:val="00A34708"/>
    <w:rsid w:val="00A34A3E"/>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5CAC"/>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8B7"/>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5E6"/>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7D"/>
    <w:rsid w:val="00A678E4"/>
    <w:rsid w:val="00A67BC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C8F"/>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307A"/>
    <w:rsid w:val="00A8319A"/>
    <w:rsid w:val="00A83204"/>
    <w:rsid w:val="00A83486"/>
    <w:rsid w:val="00A83547"/>
    <w:rsid w:val="00A83DAE"/>
    <w:rsid w:val="00A83E13"/>
    <w:rsid w:val="00A83E8A"/>
    <w:rsid w:val="00A846AC"/>
    <w:rsid w:val="00A8489F"/>
    <w:rsid w:val="00A84ACC"/>
    <w:rsid w:val="00A84B6A"/>
    <w:rsid w:val="00A84D4E"/>
    <w:rsid w:val="00A84EDF"/>
    <w:rsid w:val="00A8580A"/>
    <w:rsid w:val="00A85916"/>
    <w:rsid w:val="00A86443"/>
    <w:rsid w:val="00A87218"/>
    <w:rsid w:val="00A87345"/>
    <w:rsid w:val="00A8734A"/>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3FCC"/>
    <w:rsid w:val="00AA4005"/>
    <w:rsid w:val="00AA424B"/>
    <w:rsid w:val="00AA4606"/>
    <w:rsid w:val="00AA48A3"/>
    <w:rsid w:val="00AA48B2"/>
    <w:rsid w:val="00AA4FD2"/>
    <w:rsid w:val="00AA5A9C"/>
    <w:rsid w:val="00AA5D76"/>
    <w:rsid w:val="00AA5EBB"/>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D03"/>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C69"/>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C7F47"/>
    <w:rsid w:val="00AD01BC"/>
    <w:rsid w:val="00AD064E"/>
    <w:rsid w:val="00AD0779"/>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4BA6"/>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606"/>
    <w:rsid w:val="00AF68FB"/>
    <w:rsid w:val="00AF6951"/>
    <w:rsid w:val="00AF7210"/>
    <w:rsid w:val="00AF7E05"/>
    <w:rsid w:val="00B00086"/>
    <w:rsid w:val="00B002AA"/>
    <w:rsid w:val="00B007D6"/>
    <w:rsid w:val="00B00928"/>
    <w:rsid w:val="00B00B6C"/>
    <w:rsid w:val="00B00BA4"/>
    <w:rsid w:val="00B01382"/>
    <w:rsid w:val="00B0182C"/>
    <w:rsid w:val="00B01895"/>
    <w:rsid w:val="00B01B3A"/>
    <w:rsid w:val="00B01C9A"/>
    <w:rsid w:val="00B01D5A"/>
    <w:rsid w:val="00B01D5F"/>
    <w:rsid w:val="00B01E9F"/>
    <w:rsid w:val="00B02336"/>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15"/>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6BA6"/>
    <w:rsid w:val="00B17070"/>
    <w:rsid w:val="00B170FF"/>
    <w:rsid w:val="00B17175"/>
    <w:rsid w:val="00B17185"/>
    <w:rsid w:val="00B172B6"/>
    <w:rsid w:val="00B173AD"/>
    <w:rsid w:val="00B176DC"/>
    <w:rsid w:val="00B176F1"/>
    <w:rsid w:val="00B17AC1"/>
    <w:rsid w:val="00B20082"/>
    <w:rsid w:val="00B20376"/>
    <w:rsid w:val="00B204EA"/>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677"/>
    <w:rsid w:val="00B43997"/>
    <w:rsid w:val="00B43A7E"/>
    <w:rsid w:val="00B440A7"/>
    <w:rsid w:val="00B441A1"/>
    <w:rsid w:val="00B4450D"/>
    <w:rsid w:val="00B44616"/>
    <w:rsid w:val="00B446FF"/>
    <w:rsid w:val="00B45230"/>
    <w:rsid w:val="00B4536A"/>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069"/>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59"/>
    <w:rsid w:val="00B7336A"/>
    <w:rsid w:val="00B733B9"/>
    <w:rsid w:val="00B7378B"/>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433"/>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8E"/>
    <w:rsid w:val="00BA20BD"/>
    <w:rsid w:val="00BA2268"/>
    <w:rsid w:val="00BA2314"/>
    <w:rsid w:val="00BA23AC"/>
    <w:rsid w:val="00BA25CA"/>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5A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71B"/>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B84"/>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60F"/>
    <w:rsid w:val="00BE1A28"/>
    <w:rsid w:val="00BE1A40"/>
    <w:rsid w:val="00BE1A5F"/>
    <w:rsid w:val="00BE1CB5"/>
    <w:rsid w:val="00BE1CE0"/>
    <w:rsid w:val="00BE2707"/>
    <w:rsid w:val="00BE2D29"/>
    <w:rsid w:val="00BE33E9"/>
    <w:rsid w:val="00BE3A34"/>
    <w:rsid w:val="00BE4136"/>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802"/>
    <w:rsid w:val="00BF0C91"/>
    <w:rsid w:val="00BF0E52"/>
    <w:rsid w:val="00BF11D9"/>
    <w:rsid w:val="00BF1354"/>
    <w:rsid w:val="00BF13F3"/>
    <w:rsid w:val="00BF184B"/>
    <w:rsid w:val="00BF1927"/>
    <w:rsid w:val="00BF218E"/>
    <w:rsid w:val="00BF21AF"/>
    <w:rsid w:val="00BF2A08"/>
    <w:rsid w:val="00BF2D40"/>
    <w:rsid w:val="00BF3100"/>
    <w:rsid w:val="00BF3152"/>
    <w:rsid w:val="00BF3162"/>
    <w:rsid w:val="00BF3619"/>
    <w:rsid w:val="00BF36D6"/>
    <w:rsid w:val="00BF37D8"/>
    <w:rsid w:val="00BF3B3F"/>
    <w:rsid w:val="00BF3C0A"/>
    <w:rsid w:val="00BF3D04"/>
    <w:rsid w:val="00BF4360"/>
    <w:rsid w:val="00BF43AE"/>
    <w:rsid w:val="00BF4B3A"/>
    <w:rsid w:val="00BF53AB"/>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50A"/>
    <w:rsid w:val="00C06630"/>
    <w:rsid w:val="00C066AA"/>
    <w:rsid w:val="00C06AC6"/>
    <w:rsid w:val="00C06AFB"/>
    <w:rsid w:val="00C06B63"/>
    <w:rsid w:val="00C06C21"/>
    <w:rsid w:val="00C06E83"/>
    <w:rsid w:val="00C06FE5"/>
    <w:rsid w:val="00C07050"/>
    <w:rsid w:val="00C0716B"/>
    <w:rsid w:val="00C071E5"/>
    <w:rsid w:val="00C076DA"/>
    <w:rsid w:val="00C078B6"/>
    <w:rsid w:val="00C0791A"/>
    <w:rsid w:val="00C07A21"/>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0E6"/>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6C67"/>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AC3"/>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A0F"/>
    <w:rsid w:val="00C47AF7"/>
    <w:rsid w:val="00C47CE9"/>
    <w:rsid w:val="00C47E91"/>
    <w:rsid w:val="00C5011A"/>
    <w:rsid w:val="00C503F0"/>
    <w:rsid w:val="00C505ED"/>
    <w:rsid w:val="00C51074"/>
    <w:rsid w:val="00C5162B"/>
    <w:rsid w:val="00C519B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202"/>
    <w:rsid w:val="00C55578"/>
    <w:rsid w:val="00C55664"/>
    <w:rsid w:val="00C556D1"/>
    <w:rsid w:val="00C55745"/>
    <w:rsid w:val="00C55A06"/>
    <w:rsid w:val="00C55AD9"/>
    <w:rsid w:val="00C55F26"/>
    <w:rsid w:val="00C56225"/>
    <w:rsid w:val="00C56831"/>
    <w:rsid w:val="00C568A9"/>
    <w:rsid w:val="00C56B18"/>
    <w:rsid w:val="00C56CD9"/>
    <w:rsid w:val="00C571FA"/>
    <w:rsid w:val="00C57751"/>
    <w:rsid w:val="00C57C0C"/>
    <w:rsid w:val="00C57C91"/>
    <w:rsid w:val="00C57E31"/>
    <w:rsid w:val="00C57ED1"/>
    <w:rsid w:val="00C60569"/>
    <w:rsid w:val="00C6063B"/>
    <w:rsid w:val="00C6073D"/>
    <w:rsid w:val="00C60A7F"/>
    <w:rsid w:val="00C61555"/>
    <w:rsid w:val="00C61E58"/>
    <w:rsid w:val="00C6230B"/>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516"/>
    <w:rsid w:val="00C65933"/>
    <w:rsid w:val="00C65B05"/>
    <w:rsid w:val="00C660C4"/>
    <w:rsid w:val="00C660E8"/>
    <w:rsid w:val="00C660FE"/>
    <w:rsid w:val="00C667A2"/>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3D2"/>
    <w:rsid w:val="00C7441E"/>
    <w:rsid w:val="00C74701"/>
    <w:rsid w:val="00C74D72"/>
    <w:rsid w:val="00C75516"/>
    <w:rsid w:val="00C75A4C"/>
    <w:rsid w:val="00C75AF3"/>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501"/>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18A"/>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82"/>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B7D09"/>
    <w:rsid w:val="00CC026E"/>
    <w:rsid w:val="00CC0322"/>
    <w:rsid w:val="00CC0902"/>
    <w:rsid w:val="00CC0A4D"/>
    <w:rsid w:val="00CC0B86"/>
    <w:rsid w:val="00CC0F5D"/>
    <w:rsid w:val="00CC109E"/>
    <w:rsid w:val="00CC1446"/>
    <w:rsid w:val="00CC1895"/>
    <w:rsid w:val="00CC2515"/>
    <w:rsid w:val="00CC252D"/>
    <w:rsid w:val="00CC311B"/>
    <w:rsid w:val="00CC3793"/>
    <w:rsid w:val="00CC38C6"/>
    <w:rsid w:val="00CC394E"/>
    <w:rsid w:val="00CC39AE"/>
    <w:rsid w:val="00CC3A1C"/>
    <w:rsid w:val="00CC3ABC"/>
    <w:rsid w:val="00CC3F37"/>
    <w:rsid w:val="00CC4064"/>
    <w:rsid w:val="00CC4AC3"/>
    <w:rsid w:val="00CC5006"/>
    <w:rsid w:val="00CC529F"/>
    <w:rsid w:val="00CC5BB6"/>
    <w:rsid w:val="00CC5F55"/>
    <w:rsid w:val="00CC64C3"/>
    <w:rsid w:val="00CC6506"/>
    <w:rsid w:val="00CC7442"/>
    <w:rsid w:val="00CD00C7"/>
    <w:rsid w:val="00CD017B"/>
    <w:rsid w:val="00CD034A"/>
    <w:rsid w:val="00CD06F8"/>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BF4"/>
    <w:rsid w:val="00CF1E74"/>
    <w:rsid w:val="00CF1F48"/>
    <w:rsid w:val="00CF1FF1"/>
    <w:rsid w:val="00CF31D0"/>
    <w:rsid w:val="00CF36B4"/>
    <w:rsid w:val="00CF384B"/>
    <w:rsid w:val="00CF3876"/>
    <w:rsid w:val="00CF3C39"/>
    <w:rsid w:val="00CF3F14"/>
    <w:rsid w:val="00CF3FEA"/>
    <w:rsid w:val="00CF4B11"/>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86A"/>
    <w:rsid w:val="00D21D0D"/>
    <w:rsid w:val="00D22533"/>
    <w:rsid w:val="00D22A01"/>
    <w:rsid w:val="00D22CC8"/>
    <w:rsid w:val="00D22E37"/>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B69"/>
    <w:rsid w:val="00D34DA6"/>
    <w:rsid w:val="00D350D7"/>
    <w:rsid w:val="00D3511C"/>
    <w:rsid w:val="00D353D9"/>
    <w:rsid w:val="00D35825"/>
    <w:rsid w:val="00D3588D"/>
    <w:rsid w:val="00D35A7E"/>
    <w:rsid w:val="00D35C15"/>
    <w:rsid w:val="00D365FA"/>
    <w:rsid w:val="00D366B0"/>
    <w:rsid w:val="00D3689A"/>
    <w:rsid w:val="00D36B26"/>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49A"/>
    <w:rsid w:val="00D4466D"/>
    <w:rsid w:val="00D455FD"/>
    <w:rsid w:val="00D45A8D"/>
    <w:rsid w:val="00D4638C"/>
    <w:rsid w:val="00D46410"/>
    <w:rsid w:val="00D46923"/>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3FB7"/>
    <w:rsid w:val="00D5402C"/>
    <w:rsid w:val="00D5442A"/>
    <w:rsid w:val="00D546B8"/>
    <w:rsid w:val="00D54889"/>
    <w:rsid w:val="00D54CF8"/>
    <w:rsid w:val="00D54D64"/>
    <w:rsid w:val="00D54F27"/>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21D"/>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5AA"/>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4"/>
    <w:rsid w:val="00DA3529"/>
    <w:rsid w:val="00DA3581"/>
    <w:rsid w:val="00DA365E"/>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69"/>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5E4"/>
    <w:rsid w:val="00DD58AE"/>
    <w:rsid w:val="00DD5BAA"/>
    <w:rsid w:val="00DD5D37"/>
    <w:rsid w:val="00DD621B"/>
    <w:rsid w:val="00DD6552"/>
    <w:rsid w:val="00DD682F"/>
    <w:rsid w:val="00DD68E5"/>
    <w:rsid w:val="00DD6ACC"/>
    <w:rsid w:val="00DD6F26"/>
    <w:rsid w:val="00DD7001"/>
    <w:rsid w:val="00DD708A"/>
    <w:rsid w:val="00DD7161"/>
    <w:rsid w:val="00DD74A3"/>
    <w:rsid w:val="00DD7671"/>
    <w:rsid w:val="00DD7852"/>
    <w:rsid w:val="00DD7E2B"/>
    <w:rsid w:val="00DE03AB"/>
    <w:rsid w:val="00DE0560"/>
    <w:rsid w:val="00DE07CE"/>
    <w:rsid w:val="00DE0922"/>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A2E"/>
    <w:rsid w:val="00DF4C3B"/>
    <w:rsid w:val="00DF5084"/>
    <w:rsid w:val="00DF51B1"/>
    <w:rsid w:val="00DF5255"/>
    <w:rsid w:val="00DF5609"/>
    <w:rsid w:val="00DF5BB1"/>
    <w:rsid w:val="00DF5D2B"/>
    <w:rsid w:val="00DF6361"/>
    <w:rsid w:val="00DF6556"/>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B6D"/>
    <w:rsid w:val="00E02D9C"/>
    <w:rsid w:val="00E03286"/>
    <w:rsid w:val="00E036FF"/>
    <w:rsid w:val="00E03E4D"/>
    <w:rsid w:val="00E04103"/>
    <w:rsid w:val="00E04421"/>
    <w:rsid w:val="00E04681"/>
    <w:rsid w:val="00E057B1"/>
    <w:rsid w:val="00E05B46"/>
    <w:rsid w:val="00E05D42"/>
    <w:rsid w:val="00E06150"/>
    <w:rsid w:val="00E06387"/>
    <w:rsid w:val="00E067B9"/>
    <w:rsid w:val="00E06B36"/>
    <w:rsid w:val="00E06D9F"/>
    <w:rsid w:val="00E076F5"/>
    <w:rsid w:val="00E0772F"/>
    <w:rsid w:val="00E07850"/>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AFA"/>
    <w:rsid w:val="00E13B9C"/>
    <w:rsid w:val="00E14861"/>
    <w:rsid w:val="00E148A7"/>
    <w:rsid w:val="00E14CB3"/>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7DB"/>
    <w:rsid w:val="00E20E17"/>
    <w:rsid w:val="00E212F7"/>
    <w:rsid w:val="00E213FE"/>
    <w:rsid w:val="00E2165C"/>
    <w:rsid w:val="00E2177B"/>
    <w:rsid w:val="00E2184A"/>
    <w:rsid w:val="00E219B6"/>
    <w:rsid w:val="00E21B33"/>
    <w:rsid w:val="00E21D30"/>
    <w:rsid w:val="00E21ECD"/>
    <w:rsid w:val="00E2204E"/>
    <w:rsid w:val="00E22291"/>
    <w:rsid w:val="00E2234B"/>
    <w:rsid w:val="00E227AC"/>
    <w:rsid w:val="00E22AA8"/>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A82"/>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2CB2"/>
    <w:rsid w:val="00E430B0"/>
    <w:rsid w:val="00E43291"/>
    <w:rsid w:val="00E4346D"/>
    <w:rsid w:val="00E43A42"/>
    <w:rsid w:val="00E44553"/>
    <w:rsid w:val="00E44889"/>
    <w:rsid w:val="00E44B5D"/>
    <w:rsid w:val="00E457D0"/>
    <w:rsid w:val="00E459B6"/>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A74"/>
    <w:rsid w:val="00E53E03"/>
    <w:rsid w:val="00E540DE"/>
    <w:rsid w:val="00E54232"/>
    <w:rsid w:val="00E54431"/>
    <w:rsid w:val="00E545FF"/>
    <w:rsid w:val="00E54679"/>
    <w:rsid w:val="00E548B3"/>
    <w:rsid w:val="00E5521E"/>
    <w:rsid w:val="00E55A42"/>
    <w:rsid w:val="00E55CE8"/>
    <w:rsid w:val="00E55DCB"/>
    <w:rsid w:val="00E56878"/>
    <w:rsid w:val="00E56AE5"/>
    <w:rsid w:val="00E56FCF"/>
    <w:rsid w:val="00E57890"/>
    <w:rsid w:val="00E57A1B"/>
    <w:rsid w:val="00E6002C"/>
    <w:rsid w:val="00E6010E"/>
    <w:rsid w:val="00E60156"/>
    <w:rsid w:val="00E60168"/>
    <w:rsid w:val="00E60757"/>
    <w:rsid w:val="00E60F0D"/>
    <w:rsid w:val="00E60F85"/>
    <w:rsid w:val="00E61600"/>
    <w:rsid w:val="00E61843"/>
    <w:rsid w:val="00E61877"/>
    <w:rsid w:val="00E61894"/>
    <w:rsid w:val="00E6189A"/>
    <w:rsid w:val="00E61D8E"/>
    <w:rsid w:val="00E62366"/>
    <w:rsid w:val="00E627D9"/>
    <w:rsid w:val="00E62D5A"/>
    <w:rsid w:val="00E63207"/>
    <w:rsid w:val="00E632E4"/>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3D"/>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77E13"/>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4F74"/>
    <w:rsid w:val="00E85055"/>
    <w:rsid w:val="00E850F1"/>
    <w:rsid w:val="00E851EE"/>
    <w:rsid w:val="00E85336"/>
    <w:rsid w:val="00E853D2"/>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48"/>
    <w:rsid w:val="00E90E9A"/>
    <w:rsid w:val="00E91054"/>
    <w:rsid w:val="00E915FF"/>
    <w:rsid w:val="00E91613"/>
    <w:rsid w:val="00E91B3E"/>
    <w:rsid w:val="00E92038"/>
    <w:rsid w:val="00E926F4"/>
    <w:rsid w:val="00E927FF"/>
    <w:rsid w:val="00E93328"/>
    <w:rsid w:val="00E93367"/>
    <w:rsid w:val="00E9340C"/>
    <w:rsid w:val="00E93892"/>
    <w:rsid w:val="00E93BA8"/>
    <w:rsid w:val="00E93D5C"/>
    <w:rsid w:val="00E9481D"/>
    <w:rsid w:val="00E94B65"/>
    <w:rsid w:val="00E94BCD"/>
    <w:rsid w:val="00E94D00"/>
    <w:rsid w:val="00E959BE"/>
    <w:rsid w:val="00E95F84"/>
    <w:rsid w:val="00E965F4"/>
    <w:rsid w:val="00E966BF"/>
    <w:rsid w:val="00E972B0"/>
    <w:rsid w:val="00E97379"/>
    <w:rsid w:val="00E97B2B"/>
    <w:rsid w:val="00E97D20"/>
    <w:rsid w:val="00EA0383"/>
    <w:rsid w:val="00EA044C"/>
    <w:rsid w:val="00EA05A5"/>
    <w:rsid w:val="00EA05B8"/>
    <w:rsid w:val="00EA0C89"/>
    <w:rsid w:val="00EA0CE5"/>
    <w:rsid w:val="00EA0E05"/>
    <w:rsid w:val="00EA0FA9"/>
    <w:rsid w:val="00EA12F8"/>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5"/>
    <w:rsid w:val="00EB58AB"/>
    <w:rsid w:val="00EB5B0D"/>
    <w:rsid w:val="00EB5B44"/>
    <w:rsid w:val="00EB6123"/>
    <w:rsid w:val="00EB62FF"/>
    <w:rsid w:val="00EB659D"/>
    <w:rsid w:val="00EB67B9"/>
    <w:rsid w:val="00EB68F7"/>
    <w:rsid w:val="00EB6F3C"/>
    <w:rsid w:val="00EB722E"/>
    <w:rsid w:val="00EB7497"/>
    <w:rsid w:val="00EB7616"/>
    <w:rsid w:val="00EB7629"/>
    <w:rsid w:val="00EB77A4"/>
    <w:rsid w:val="00EB79DF"/>
    <w:rsid w:val="00EB7A01"/>
    <w:rsid w:val="00EB7C23"/>
    <w:rsid w:val="00EB7E6D"/>
    <w:rsid w:val="00EC04E8"/>
    <w:rsid w:val="00EC1500"/>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80"/>
    <w:rsid w:val="00EF43C4"/>
    <w:rsid w:val="00EF4ABD"/>
    <w:rsid w:val="00EF4CB2"/>
    <w:rsid w:val="00EF5362"/>
    <w:rsid w:val="00EF557C"/>
    <w:rsid w:val="00EF5859"/>
    <w:rsid w:val="00EF5BD7"/>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33BA"/>
    <w:rsid w:val="00F136BE"/>
    <w:rsid w:val="00F136E4"/>
    <w:rsid w:val="00F1388D"/>
    <w:rsid w:val="00F140F7"/>
    <w:rsid w:val="00F142FE"/>
    <w:rsid w:val="00F14417"/>
    <w:rsid w:val="00F144B8"/>
    <w:rsid w:val="00F14621"/>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7E9"/>
    <w:rsid w:val="00F22AB1"/>
    <w:rsid w:val="00F22AD2"/>
    <w:rsid w:val="00F22BB0"/>
    <w:rsid w:val="00F23009"/>
    <w:rsid w:val="00F2311A"/>
    <w:rsid w:val="00F23215"/>
    <w:rsid w:val="00F234AE"/>
    <w:rsid w:val="00F234DE"/>
    <w:rsid w:val="00F2367D"/>
    <w:rsid w:val="00F23AD4"/>
    <w:rsid w:val="00F23C47"/>
    <w:rsid w:val="00F23CB2"/>
    <w:rsid w:val="00F23EF8"/>
    <w:rsid w:val="00F23F39"/>
    <w:rsid w:val="00F24285"/>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14"/>
    <w:rsid w:val="00F30E27"/>
    <w:rsid w:val="00F30EB4"/>
    <w:rsid w:val="00F3173B"/>
    <w:rsid w:val="00F31853"/>
    <w:rsid w:val="00F31C50"/>
    <w:rsid w:val="00F31D33"/>
    <w:rsid w:val="00F31DCB"/>
    <w:rsid w:val="00F3222D"/>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6D19"/>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3CF"/>
    <w:rsid w:val="00F44714"/>
    <w:rsid w:val="00F448DD"/>
    <w:rsid w:val="00F44E8C"/>
    <w:rsid w:val="00F455D8"/>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37D"/>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26A"/>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44F"/>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90F"/>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EA7"/>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869"/>
    <w:rsid w:val="00F929C5"/>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CEB"/>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AC3"/>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E27"/>
    <w:rsid w:val="00FD2ECB"/>
    <w:rsid w:val="00FD348B"/>
    <w:rsid w:val="00FD38A3"/>
    <w:rsid w:val="00FD3A4F"/>
    <w:rsid w:val="00FD43B4"/>
    <w:rsid w:val="00FD4458"/>
    <w:rsid w:val="00FD4806"/>
    <w:rsid w:val="00FD491E"/>
    <w:rsid w:val="00FD498D"/>
    <w:rsid w:val="00FD4A80"/>
    <w:rsid w:val="00FD4FF4"/>
    <w:rsid w:val="00FD5657"/>
    <w:rsid w:val="00FD56D9"/>
    <w:rsid w:val="00FD5ABF"/>
    <w:rsid w:val="00FD5E95"/>
    <w:rsid w:val="00FD605C"/>
    <w:rsid w:val="00FD61EC"/>
    <w:rsid w:val="00FD62D7"/>
    <w:rsid w:val="00FD63BD"/>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92C"/>
    <w:rsid w:val="00FF1AF2"/>
    <w:rsid w:val="00FF1EEB"/>
    <w:rsid w:val="00FF212A"/>
    <w:rsid w:val="00FF21AD"/>
    <w:rsid w:val="00FF292D"/>
    <w:rsid w:val="00FF3040"/>
    <w:rsid w:val="00FF3262"/>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B3C69"/>
    <w:rPr>
      <w:rFonts w:ascii="Calibri" w:eastAsiaTheme="minorEastAsia" w:hAnsi="Calibri"/>
      <w:noProof/>
      <w:sz w:val="22"/>
      <w:szCs w:val="22"/>
    </w:rPr>
  </w:style>
  <w:style w:type="paragraph" w:styleId="1">
    <w:name w:val="heading 1"/>
    <w:aliases w:val="H1"/>
    <w:next w:val="a"/>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2">
    <w:name w:val="heading 2"/>
    <w:aliases w:val="H2,Head2A,2,h2"/>
    <w:basedOn w:val="1"/>
    <w:next w:val="a"/>
    <w:qFormat/>
    <w:pPr>
      <w:numPr>
        <w:ilvl w:val="1"/>
      </w:numPr>
      <w:pBdr>
        <w:top w:val="none" w:sz="0" w:space="0" w:color="auto"/>
      </w:pBdr>
      <w:spacing w:before="180"/>
      <w:outlineLvl w:val="1"/>
    </w:pPr>
    <w:rPr>
      <w:sz w:val="32"/>
    </w:rPr>
  </w:style>
  <w:style w:type="paragraph" w:styleId="3">
    <w:name w:val="heading 3"/>
    <w:aliases w:val="H3,Memo Heading 3,h3,no break,hello,0H,0h,3h,3H"/>
    <w:basedOn w:val="2"/>
    <w:next w:val="a"/>
    <w:link w:val="30"/>
    <w:qFormat/>
    <w:pPr>
      <w:numPr>
        <w:ilvl w:val="2"/>
        <w:numId w:val="0"/>
      </w:numPr>
      <w:spacing w:before="120"/>
      <w:outlineLvl w:val="2"/>
    </w:pPr>
    <w:rPr>
      <w:sz w:val="28"/>
    </w:rPr>
  </w:style>
  <w:style w:type="paragraph" w:styleId="4">
    <w:name w:val="heading 4"/>
    <w:aliases w:val="H4,h4,Memo Heading 4,H41,h41,H42,h42,H43,h43,H411,h411,H421,h421,H44,h44,H412,h412,H422,h422,H431,h431,H45,h45,H413,h413,H423,h423,H432,h432,H46,h46,H47,h47,4H,Memo Heading 5,Testliste4"/>
    <w:basedOn w:val="3"/>
    <w:next w:val="a"/>
    <w:qFormat/>
    <w:pPr>
      <w:numPr>
        <w:ilvl w:val="3"/>
      </w:numPr>
      <w:outlineLvl w:val="3"/>
    </w:pPr>
    <w:rPr>
      <w:sz w:val="24"/>
    </w:rPr>
  </w:style>
  <w:style w:type="paragraph" w:styleId="5">
    <w:name w:val="heading 5"/>
    <w:aliases w:val="M5,mh2,Module heading 2,heading 8,Numbered Sub-list,h5"/>
    <w:basedOn w:val="4"/>
    <w:next w:val="a"/>
    <w:qFormat/>
    <w:pPr>
      <w:numPr>
        <w:ilvl w:val="4"/>
      </w:numPr>
      <w:outlineLvl w:val="4"/>
    </w:pPr>
    <w:rPr>
      <w:sz w:val="22"/>
    </w:rPr>
  </w:style>
  <w:style w:type="paragraph" w:styleId="6">
    <w:name w:val="heading 6"/>
    <w:basedOn w:val="H6"/>
    <w:next w:val="a"/>
    <w:qFormat/>
    <w:pPr>
      <w:numPr>
        <w:ilvl w:val="5"/>
      </w:numPr>
      <w:ind w:left="1985" w:hanging="1985"/>
      <w:outlineLvl w:val="5"/>
    </w:pPr>
  </w:style>
  <w:style w:type="paragraph" w:styleId="7">
    <w:name w:val="heading 7"/>
    <w:basedOn w:val="H6"/>
    <w:next w:val="a"/>
    <w:qFormat/>
    <w:pPr>
      <w:numPr>
        <w:ilvl w:val="6"/>
      </w:numPr>
      <w:ind w:left="1985" w:hanging="1985"/>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spacing w:after="180"/>
    </w:pPr>
    <w:rPr>
      <w:rFonts w:ascii="Times New Roman" w:eastAsia="MS Mincho" w:hAnsi="Times New Roman"/>
      <w:sz w:val="20"/>
      <w:szCs w:val="20"/>
      <w:lang w:val="en-GB" w:eastAsia="en-US"/>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1"/>
    <w:uiPriority w:val="39"/>
    <w:pPr>
      <w:ind w:left="1418" w:hanging="1418"/>
    </w:pPr>
  </w:style>
  <w:style w:type="paragraph" w:styleId="31">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pPr>
    <w:rPr>
      <w:rFonts w:ascii="Times New Roman" w:eastAsia="MS Mincho" w:hAnsi="Times New Roman"/>
      <w:sz w:val="20"/>
      <w:szCs w:val="20"/>
      <w:lang w:val="en-GB" w:eastAsia="en-US"/>
    </w:rPr>
  </w:style>
  <w:style w:type="paragraph" w:styleId="21">
    <w:name w:val="index 2"/>
    <w:basedOn w:val="11"/>
    <w:semiHidden/>
    <w:pPr>
      <w:ind w:left="284"/>
    </w:pPr>
  </w:style>
  <w:style w:type="paragraph" w:customStyle="1" w:styleId="TT">
    <w:name w:val="TT"/>
    <w:basedOn w:val="1"/>
    <w:next w:val="a"/>
    <w:pPr>
      <w:outlineLvl w:val="9"/>
    </w:pPr>
  </w:style>
  <w:style w:type="paragraph" w:styleId="a5">
    <w:name w:val="footer"/>
    <w:basedOn w:val="a3"/>
    <w:link w:val="a6"/>
    <w:uiPriority w:val="99"/>
    <w:pPr>
      <w:jc w:val="center"/>
    </w:pPr>
    <w:rPr>
      <w:i/>
    </w:rPr>
  </w:style>
  <w:style w:type="character" w:styleId="a7">
    <w:name w:val="footnote reference"/>
    <w:semiHidden/>
    <w:rPr>
      <w:b/>
      <w:position w:val="6"/>
      <w:sz w:val="16"/>
    </w:rPr>
  </w:style>
  <w:style w:type="paragraph" w:styleId="a8">
    <w:name w:val="footnote text"/>
    <w:basedOn w:val="a"/>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a"/>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pPr>
    <w:rPr>
      <w:rFonts w:ascii="Arial" w:eastAsia="MS Mincho" w:hAnsi="Arial"/>
      <w:sz w:val="18"/>
      <w:szCs w:val="20"/>
      <w:lang w:val="en-GB" w:eastAsia="en-US"/>
    </w:rPr>
  </w:style>
  <w:style w:type="paragraph" w:styleId="22">
    <w:name w:val="List Number 2"/>
    <w:basedOn w:val="a9"/>
    <w:pPr>
      <w:ind w:left="851"/>
    </w:pPr>
  </w:style>
  <w:style w:type="paragraph" w:styleId="a9">
    <w:name w:val="List Number"/>
    <w:basedOn w:val="aa"/>
  </w:style>
  <w:style w:type="paragraph" w:styleId="aa">
    <w:name w:val="List"/>
    <w:basedOn w:val="a"/>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a"/>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link w:val="EditorsNoteChar"/>
    <w:rPr>
      <w:color w:val="FF0000"/>
    </w:rPr>
  </w:style>
  <w:style w:type="paragraph" w:customStyle="1" w:styleId="TH">
    <w:name w:val="TH"/>
    <w:basedOn w:val="a"/>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3"/>
    <w:pPr>
      <w:ind w:left="1135"/>
    </w:pPr>
  </w:style>
  <w:style w:type="paragraph" w:styleId="24">
    <w:name w:val="List 2"/>
    <w:basedOn w:val="aa"/>
    <w:pPr>
      <w:ind w:left="851"/>
    </w:pPr>
  </w:style>
  <w:style w:type="paragraph" w:styleId="33">
    <w:name w:val="List 3"/>
    <w:basedOn w:val="24"/>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3"/>
    <w:link w:val="B3Cha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spacing w:after="180"/>
      <w:ind w:left="851"/>
    </w:pPr>
    <w:rPr>
      <w:rFonts w:ascii="Times New Roman" w:eastAsia="MS Mincho" w:hAnsi="Times New Roman"/>
      <w:sz w:val="20"/>
      <w:szCs w:val="20"/>
      <w:lang w:val="en-GB" w:eastAsia="en-US"/>
    </w:rPr>
  </w:style>
  <w:style w:type="paragraph" w:customStyle="1" w:styleId="INDENT2">
    <w:name w:val="INDENT2"/>
    <w:basedOn w:val="a"/>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a"/>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a"/>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a"/>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a"/>
    <w:pPr>
      <w:keepNext/>
      <w:keepLines/>
      <w:spacing w:before="240" w:after="180"/>
      <w:ind w:left="1418"/>
    </w:pPr>
    <w:rPr>
      <w:rFonts w:ascii="Arial" w:eastAsia="MS Mincho" w:hAnsi="Arial"/>
      <w:b/>
      <w:sz w:val="36"/>
      <w:szCs w:val="20"/>
      <w:lang w:eastAsia="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cap Char,Caption Char"/>
    <w:basedOn w:val="a"/>
    <w:next w:val="a"/>
    <w:link w:val="ae"/>
    <w:qFormat/>
    <w:pPr>
      <w:spacing w:before="120" w:after="120"/>
    </w:pPr>
    <w:rPr>
      <w:rFonts w:ascii="Times New Roman" w:eastAsia="MS Mincho" w:hAnsi="Times New Roman"/>
      <w:b/>
      <w:sz w:val="20"/>
      <w:szCs w:val="20"/>
      <w:lang w:val="en-GB" w:eastAsia="en-US"/>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pPr>
      <w:spacing w:after="180"/>
    </w:pPr>
    <w:rPr>
      <w:rFonts w:ascii="Courier New" w:eastAsia="MS Mincho" w:hAnsi="Courier New"/>
      <w:sz w:val="20"/>
      <w:szCs w:val="20"/>
      <w:lang w:val="nb-NO" w:eastAsia="en-US"/>
    </w:rPr>
  </w:style>
  <w:style w:type="paragraph" w:customStyle="1" w:styleId="TAJ">
    <w:name w:val="TAJ"/>
    <w:basedOn w:val="TH"/>
  </w:style>
  <w:style w:type="paragraph" w:styleId="af3">
    <w:name w:val="Body Text"/>
    <w:aliases w:val="bt"/>
    <w:basedOn w:val="a"/>
    <w:link w:val="af4"/>
    <w:pPr>
      <w:spacing w:after="180"/>
    </w:pPr>
    <w:rPr>
      <w:rFonts w:ascii="Times New Roman" w:eastAsia="MS Mincho" w:hAnsi="Times New Roman"/>
      <w:sz w:val="20"/>
      <w:szCs w:val="20"/>
      <w:lang w:val="en-GB" w:eastAsia="en-US"/>
    </w:rPr>
  </w:style>
  <w:style w:type="character" w:styleId="af5">
    <w:name w:val="annotation reference"/>
    <w:semiHidden/>
    <w:rPr>
      <w:sz w:val="16"/>
    </w:rPr>
  </w:style>
  <w:style w:type="paragraph" w:customStyle="1" w:styleId="Guidance">
    <w:name w:val="Guidance"/>
    <w:basedOn w:val="a"/>
    <w:pPr>
      <w:spacing w:after="180"/>
    </w:pPr>
    <w:rPr>
      <w:rFonts w:ascii="Times New Roman" w:eastAsia="MS Mincho" w:hAnsi="Times New Roman"/>
      <w:i/>
      <w:color w:val="0000FF"/>
      <w:sz w:val="20"/>
      <w:szCs w:val="20"/>
      <w:lang w:val="en-GB" w:eastAsia="en-US"/>
    </w:rPr>
  </w:style>
  <w:style w:type="paragraph" w:styleId="af6">
    <w:name w:val="annotation text"/>
    <w:basedOn w:val="a"/>
    <w:link w:val="af7"/>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2">
    <w:name w:val="吹き出し1"/>
    <w:basedOn w:val="a"/>
    <w:semiHidden/>
    <w:rPr>
      <w:rFonts w:ascii="Tahoma" w:hAnsi="Tahoma" w:cs="MS Mincho"/>
      <w:sz w:val="16"/>
      <w:szCs w:val="16"/>
    </w:rPr>
  </w:style>
  <w:style w:type="paragraph" w:customStyle="1" w:styleId="bullet">
    <w:name w:val="bullet"/>
    <w:basedOn w:val="a"/>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af8">
    <w:name w:val="Balloon Text"/>
    <w:basedOn w:val="a"/>
    <w:semiHidden/>
    <w:rsid w:val="00630138"/>
    <w:rPr>
      <w:rFonts w:ascii="Tahoma" w:hAnsi="Tahoma" w:cs="Tahoma"/>
      <w:sz w:val="16"/>
      <w:szCs w:val="16"/>
    </w:rPr>
  </w:style>
  <w:style w:type="paragraph" w:styleId="af9">
    <w:name w:val="annotation subject"/>
    <w:basedOn w:val="af6"/>
    <w:next w:val="af6"/>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afa">
    <w:name w:val="Table Grid"/>
    <w:basedOn w:val="a1"/>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30">
    <w:name w:val="標題 3 字元"/>
    <w:aliases w:val="H3 字元,Memo Heading 3 字元,h3 字元,no break 字元,hello 字元,0H 字元,0h 字元,3h 字元,3H 字元"/>
    <w:link w:val="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afb">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a"/>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rsid w:val="00E158A5"/>
    <w:rPr>
      <w:rFonts w:ascii="Arial" w:hAnsi="Arial"/>
      <w:szCs w:val="24"/>
      <w:lang w:val="en-GB" w:eastAsia="en-GB"/>
    </w:rPr>
  </w:style>
  <w:style w:type="paragraph" w:styleId="afc">
    <w:name w:val="List Paragraph"/>
    <w:aliases w:val="- Bullets,목록 단락,列出段落,?? ??,?????,????,Lista1"/>
    <w:basedOn w:val="a"/>
    <w:link w:val="afd"/>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afd">
    <w:name w:val="清單段落 字元"/>
    <w:aliases w:val="- Bullets 字元,목록 단락 字元,列出段落 字元,?? ?? 字元,????? 字元,???? 字元,Lista1 字元"/>
    <w:link w:val="afc"/>
    <w:uiPriority w:val="34"/>
    <w:qFormat/>
    <w:locked/>
    <w:rsid w:val="005933B4"/>
    <w:rPr>
      <w:rFonts w:eastAsia="SimSun"/>
      <w:lang w:val="en-GB" w:eastAsia="ja-JP"/>
    </w:rPr>
  </w:style>
  <w:style w:type="paragraph" w:customStyle="1" w:styleId="3GPPHeader">
    <w:name w:val="3GPP_Header"/>
    <w:basedOn w:val="a"/>
    <w:rsid w:val="00A07E02"/>
    <w:pPr>
      <w:tabs>
        <w:tab w:val="left" w:pos="1701"/>
        <w:tab w:val="right" w:pos="9639"/>
      </w:tabs>
      <w:overflowPunct w:val="0"/>
      <w:autoSpaceDE w:val="0"/>
      <w:autoSpaceDN w:val="0"/>
      <w:adjustRightInd w:val="0"/>
      <w:spacing w:after="240"/>
      <w:jc w:val="both"/>
    </w:pPr>
    <w:rPr>
      <w:rFonts w:ascii="Times New Roman" w:eastAsia="新細明體" w:hAnsi="Times New Roman"/>
      <w:b/>
      <w:sz w:val="24"/>
      <w:szCs w:val="20"/>
      <w:lang w:val="en-GB" w:eastAsia="zh-CN"/>
    </w:rPr>
  </w:style>
  <w:style w:type="paragraph" w:customStyle="1" w:styleId="3GPPHeaderArial">
    <w:name w:val="3GPP_Header + Arial"/>
    <w:basedOn w:val="a"/>
    <w:rsid w:val="00A07E02"/>
    <w:rPr>
      <w:rFonts w:ascii="Arial" w:eastAsia="新細明體" w:hAnsi="Arial" w:cs="Arial"/>
      <w:szCs w:val="24"/>
      <w:lang w:eastAsia="zh-CN"/>
    </w:rPr>
  </w:style>
  <w:style w:type="paragraph" w:customStyle="1" w:styleId="Agreement">
    <w:name w:val="Agreement"/>
    <w:basedOn w:val="a"/>
    <w:next w:val="Doc-text2"/>
    <w:uiPriority w:val="99"/>
    <w:qFormat/>
    <w:rsid w:val="00E63CE4"/>
    <w:pPr>
      <w:numPr>
        <w:numId w:val="3"/>
      </w:numPr>
      <w:spacing w:before="60"/>
    </w:pPr>
    <w:rPr>
      <w:rFonts w:ascii="Arial" w:eastAsia="MS Mincho" w:hAnsi="Arial"/>
      <w:b/>
      <w:sz w:val="20"/>
      <w:szCs w:val="24"/>
      <w:lang w:val="en-GB" w:eastAsia="en-GB"/>
    </w:rPr>
  </w:style>
  <w:style w:type="character" w:customStyle="1" w:styleId="a6">
    <w:name w:val="頁尾 字元"/>
    <w:link w:val="a5"/>
    <w:uiPriority w:val="99"/>
    <w:rsid w:val="00162ED3"/>
    <w:rPr>
      <w:rFonts w:ascii="Arial" w:hAnsi="Arial"/>
      <w:b/>
      <w:i/>
      <w:noProof/>
      <w:sz w:val="18"/>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C67D42"/>
    <w:rPr>
      <w:rFonts w:ascii="Arial" w:hAnsi="Arial"/>
      <w:b/>
      <w:noProof/>
      <w:sz w:val="18"/>
      <w:lang w:val="en-GB" w:eastAsia="en-US" w:bidi="ar-SA"/>
    </w:rPr>
  </w:style>
  <w:style w:type="paragraph" w:styleId="Web">
    <w:name w:val="Normal (Web)"/>
    <w:basedOn w:val="a"/>
    <w:uiPriority w:val="99"/>
    <w:unhideWhenUsed/>
    <w:rsid w:val="00815679"/>
    <w:pPr>
      <w:spacing w:before="100" w:beforeAutospacing="1" w:after="100" w:afterAutospacing="1"/>
    </w:pPr>
    <w:rPr>
      <w:rFonts w:ascii="新細明體" w:eastAsia="新細明體" w:hAnsi="新細明體" w:cs="新細明體"/>
      <w:sz w:val="24"/>
      <w:szCs w:val="24"/>
    </w:rPr>
  </w:style>
  <w:style w:type="table" w:styleId="13">
    <w:name w:val="Grid Table 1 Light"/>
    <w:basedOn w:val="a1"/>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a0"/>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
    <w:link w:val="ad"/>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a"/>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af4">
    <w:name w:val="本文 字元"/>
    <w:aliases w:val="bt 字元"/>
    <w:basedOn w:val="a0"/>
    <w:link w:val="af3"/>
    <w:rsid w:val="008E4AD0"/>
    <w:rPr>
      <w:lang w:val="en-GB" w:eastAsia="en-US"/>
    </w:rPr>
  </w:style>
  <w:style w:type="character" w:customStyle="1" w:styleId="B10">
    <w:name w:val="B1 (文字)"/>
    <w:locked/>
    <w:rsid w:val="00A64602"/>
    <w:rPr>
      <w:lang w:val="en-GB" w:eastAsia="en-US"/>
    </w:rPr>
  </w:style>
  <w:style w:type="table" w:styleId="1-5">
    <w:name w:val="Grid Table 1 Light Accent 5"/>
    <w:basedOn w:val="a1"/>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af7">
    <w:name w:val="註解文字 字元"/>
    <w:link w:val="af6"/>
    <w:uiPriority w:val="99"/>
    <w:rsid w:val="008946F9"/>
    <w:rPr>
      <w:rFonts w:ascii="Calibri" w:eastAsiaTheme="minorEastAsia" w:hAnsi="Calibri"/>
      <w:sz w:val="22"/>
      <w:szCs w:val="22"/>
    </w:rPr>
  </w:style>
  <w:style w:type="character" w:styleId="afe">
    <w:name w:val="Placeholder Text"/>
    <w:basedOn w:val="a0"/>
    <w:uiPriority w:val="99"/>
    <w:semiHidden/>
    <w:rsid w:val="00A14D02"/>
    <w:rPr>
      <w:color w:val="808080"/>
    </w:rPr>
  </w:style>
  <w:style w:type="table" w:styleId="14">
    <w:name w:val="Plain Table 1"/>
    <w:basedOn w:val="a1"/>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E9481D"/>
    <w:rPr>
      <w:rFonts w:ascii="TimesNewRomanPSMT" w:hAnsi="TimesNewRomanPSMT" w:hint="default"/>
      <w:b w:val="0"/>
      <w:bCs w:val="0"/>
      <w:i w:val="0"/>
      <w:iCs w:val="0"/>
      <w:color w:val="000000"/>
      <w:sz w:val="20"/>
      <w:szCs w:val="20"/>
    </w:rPr>
  </w:style>
  <w:style w:type="character" w:customStyle="1" w:styleId="fontstyle21">
    <w:name w:val="fontstyle21"/>
    <w:basedOn w:val="a0"/>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a"/>
    <w:link w:val="CommentsChar"/>
    <w:qFormat/>
    <w:rsid w:val="00257453"/>
    <w:pPr>
      <w:spacing w:before="40"/>
    </w:pPr>
    <w:rPr>
      <w:rFonts w:ascii="Arial" w:eastAsia="MS Mincho" w:hAnsi="Arial" w:cs="Arial"/>
      <w:i/>
      <w:sz w:val="18"/>
      <w:szCs w:val="24"/>
    </w:rPr>
  </w:style>
  <w:style w:type="character" w:styleId="aff">
    <w:name w:val="Unresolved Mention"/>
    <w:basedOn w:val="a0"/>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2168489">
      <w:bodyDiv w:val="1"/>
      <w:marLeft w:val="0"/>
      <w:marRight w:val="0"/>
      <w:marTop w:val="0"/>
      <w:marBottom w:val="0"/>
      <w:divBdr>
        <w:top w:val="none" w:sz="0" w:space="0" w:color="auto"/>
        <w:left w:val="none" w:sz="0" w:space="0" w:color="auto"/>
        <w:bottom w:val="none" w:sz="0" w:space="0" w:color="auto"/>
        <w:right w:val="none" w:sz="0" w:space="0" w:color="auto"/>
      </w:divBdr>
      <w:divsChild>
        <w:div w:id="928123028">
          <w:marLeft w:val="547"/>
          <w:marRight w:val="0"/>
          <w:marTop w:val="86"/>
          <w:marBottom w:val="0"/>
          <w:divBdr>
            <w:top w:val="none" w:sz="0" w:space="0" w:color="auto"/>
            <w:left w:val="none" w:sz="0" w:space="0" w:color="auto"/>
            <w:bottom w:val="none" w:sz="0" w:space="0" w:color="auto"/>
            <w:right w:val="none" w:sz="0" w:space="0" w:color="auto"/>
          </w:divBdr>
        </w:div>
      </w:divsChild>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7896290">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1047419">
      <w:bodyDiv w:val="1"/>
      <w:marLeft w:val="0"/>
      <w:marRight w:val="0"/>
      <w:marTop w:val="0"/>
      <w:marBottom w:val="0"/>
      <w:divBdr>
        <w:top w:val="none" w:sz="0" w:space="0" w:color="auto"/>
        <w:left w:val="none" w:sz="0" w:space="0" w:color="auto"/>
        <w:bottom w:val="none" w:sz="0" w:space="0" w:color="auto"/>
        <w:right w:val="none" w:sz="0" w:space="0" w:color="auto"/>
      </w:divBdr>
      <w:divsChild>
        <w:div w:id="1712729319">
          <w:marLeft w:val="446"/>
          <w:marRight w:val="0"/>
          <w:marTop w:val="0"/>
          <w:marBottom w:val="0"/>
          <w:divBdr>
            <w:top w:val="none" w:sz="0" w:space="0" w:color="auto"/>
            <w:left w:val="none" w:sz="0" w:space="0" w:color="auto"/>
            <w:bottom w:val="none" w:sz="0" w:space="0" w:color="auto"/>
            <w:right w:val="none" w:sz="0" w:space="0" w:color="auto"/>
          </w:divBdr>
        </w:div>
      </w:divsChild>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3426990">
      <w:bodyDiv w:val="1"/>
      <w:marLeft w:val="0"/>
      <w:marRight w:val="0"/>
      <w:marTop w:val="0"/>
      <w:marBottom w:val="0"/>
      <w:divBdr>
        <w:top w:val="none" w:sz="0" w:space="0" w:color="auto"/>
        <w:left w:val="none" w:sz="0" w:space="0" w:color="auto"/>
        <w:bottom w:val="none" w:sz="0" w:space="0" w:color="auto"/>
        <w:right w:val="none" w:sz="0" w:space="0" w:color="auto"/>
      </w:divBdr>
      <w:divsChild>
        <w:div w:id="2039310611">
          <w:marLeft w:val="547"/>
          <w:marRight w:val="0"/>
          <w:marTop w:val="77"/>
          <w:marBottom w:val="0"/>
          <w:divBdr>
            <w:top w:val="none" w:sz="0" w:space="0" w:color="auto"/>
            <w:left w:val="none" w:sz="0" w:space="0" w:color="auto"/>
            <w:bottom w:val="none" w:sz="0" w:space="0" w:color="auto"/>
            <w:right w:val="none" w:sz="0" w:space="0" w:color="auto"/>
          </w:divBdr>
        </w:div>
      </w:divsChild>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04198422">
      <w:bodyDiv w:val="1"/>
      <w:marLeft w:val="0"/>
      <w:marRight w:val="0"/>
      <w:marTop w:val="0"/>
      <w:marBottom w:val="0"/>
      <w:divBdr>
        <w:top w:val="none" w:sz="0" w:space="0" w:color="auto"/>
        <w:left w:val="none" w:sz="0" w:space="0" w:color="auto"/>
        <w:bottom w:val="none" w:sz="0" w:space="0" w:color="auto"/>
        <w:right w:val="none" w:sz="0" w:space="0" w:color="auto"/>
      </w:divBdr>
      <w:divsChild>
        <w:div w:id="243809282">
          <w:marLeft w:val="547"/>
          <w:marRight w:val="0"/>
          <w:marTop w:val="77"/>
          <w:marBottom w:val="0"/>
          <w:divBdr>
            <w:top w:val="none" w:sz="0" w:space="0" w:color="auto"/>
            <w:left w:val="none" w:sz="0" w:space="0" w:color="auto"/>
            <w:bottom w:val="none" w:sz="0" w:space="0" w:color="auto"/>
            <w:right w:val="none" w:sz="0" w:space="0" w:color="auto"/>
          </w:divBdr>
        </w:div>
        <w:div w:id="1804345936">
          <w:marLeft w:val="547"/>
          <w:marRight w:val="0"/>
          <w:marTop w:val="77"/>
          <w:marBottom w:val="0"/>
          <w:divBdr>
            <w:top w:val="none" w:sz="0" w:space="0" w:color="auto"/>
            <w:left w:val="none" w:sz="0" w:space="0" w:color="auto"/>
            <w:bottom w:val="none" w:sz="0" w:space="0" w:color="auto"/>
            <w:right w:val="none" w:sz="0" w:space="0" w:color="auto"/>
          </w:divBdr>
        </w:div>
        <w:div w:id="640959069">
          <w:marLeft w:val="547"/>
          <w:marRight w:val="0"/>
          <w:marTop w:val="77"/>
          <w:marBottom w:val="0"/>
          <w:divBdr>
            <w:top w:val="none" w:sz="0" w:space="0" w:color="auto"/>
            <w:left w:val="none" w:sz="0" w:space="0" w:color="auto"/>
            <w:bottom w:val="none" w:sz="0" w:space="0" w:color="auto"/>
            <w:right w:val="none" w:sz="0" w:space="0" w:color="auto"/>
          </w:divBdr>
        </w:div>
        <w:div w:id="1691687928">
          <w:marLeft w:val="547"/>
          <w:marRight w:val="0"/>
          <w:marTop w:val="77"/>
          <w:marBottom w:val="0"/>
          <w:divBdr>
            <w:top w:val="none" w:sz="0" w:space="0" w:color="auto"/>
            <w:left w:val="none" w:sz="0" w:space="0" w:color="auto"/>
            <w:bottom w:val="none" w:sz="0" w:space="0" w:color="auto"/>
            <w:right w:val="none" w:sz="0" w:space="0" w:color="auto"/>
          </w:divBdr>
        </w:div>
        <w:div w:id="527258247">
          <w:marLeft w:val="547"/>
          <w:marRight w:val="0"/>
          <w:marTop w:val="77"/>
          <w:marBottom w:val="0"/>
          <w:divBdr>
            <w:top w:val="none" w:sz="0" w:space="0" w:color="auto"/>
            <w:left w:val="none" w:sz="0" w:space="0" w:color="auto"/>
            <w:bottom w:val="none" w:sz="0" w:space="0" w:color="auto"/>
            <w:right w:val="none" w:sz="0" w:space="0" w:color="auto"/>
          </w:divBdr>
        </w:div>
      </w:divsChild>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5368835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28364716">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37821383">
      <w:bodyDiv w:val="1"/>
      <w:marLeft w:val="0"/>
      <w:marRight w:val="0"/>
      <w:marTop w:val="0"/>
      <w:marBottom w:val="0"/>
      <w:divBdr>
        <w:top w:val="none" w:sz="0" w:space="0" w:color="auto"/>
        <w:left w:val="none" w:sz="0" w:space="0" w:color="auto"/>
        <w:bottom w:val="none" w:sz="0" w:space="0" w:color="auto"/>
        <w:right w:val="none" w:sz="0" w:space="0" w:color="auto"/>
      </w:divBdr>
      <w:divsChild>
        <w:div w:id="619848425">
          <w:marLeft w:val="547"/>
          <w:marRight w:val="0"/>
          <w:marTop w:val="86"/>
          <w:marBottom w:val="0"/>
          <w:divBdr>
            <w:top w:val="none" w:sz="0" w:space="0" w:color="auto"/>
            <w:left w:val="none" w:sz="0" w:space="0" w:color="auto"/>
            <w:bottom w:val="none" w:sz="0" w:space="0" w:color="auto"/>
            <w:right w:val="none" w:sz="0" w:space="0" w:color="auto"/>
          </w:divBdr>
        </w:div>
      </w:divsChild>
    </w:div>
    <w:div w:id="1450513385">
      <w:bodyDiv w:val="1"/>
      <w:marLeft w:val="0"/>
      <w:marRight w:val="0"/>
      <w:marTop w:val="0"/>
      <w:marBottom w:val="0"/>
      <w:divBdr>
        <w:top w:val="none" w:sz="0" w:space="0" w:color="auto"/>
        <w:left w:val="none" w:sz="0" w:space="0" w:color="auto"/>
        <w:bottom w:val="none" w:sz="0" w:space="0" w:color="auto"/>
        <w:right w:val="none" w:sz="0" w:space="0" w:color="auto"/>
      </w:divBdr>
      <w:divsChild>
        <w:div w:id="1987779576">
          <w:marLeft w:val="547"/>
          <w:marRight w:val="0"/>
          <w:marTop w:val="96"/>
          <w:marBottom w:val="0"/>
          <w:divBdr>
            <w:top w:val="none" w:sz="0" w:space="0" w:color="auto"/>
            <w:left w:val="none" w:sz="0" w:space="0" w:color="auto"/>
            <w:bottom w:val="none" w:sz="0" w:space="0" w:color="auto"/>
            <w:right w:val="none" w:sz="0" w:space="0" w:color="auto"/>
          </w:divBdr>
        </w:div>
        <w:div w:id="1074357870">
          <w:marLeft w:val="1166"/>
          <w:marRight w:val="0"/>
          <w:marTop w:val="67"/>
          <w:marBottom w:val="0"/>
          <w:divBdr>
            <w:top w:val="none" w:sz="0" w:space="0" w:color="auto"/>
            <w:left w:val="none" w:sz="0" w:space="0" w:color="auto"/>
            <w:bottom w:val="none" w:sz="0" w:space="0" w:color="auto"/>
            <w:right w:val="none" w:sz="0" w:space="0" w:color="auto"/>
          </w:divBdr>
        </w:div>
        <w:div w:id="2028941244">
          <w:marLeft w:val="1166"/>
          <w:marRight w:val="0"/>
          <w:marTop w:val="67"/>
          <w:marBottom w:val="0"/>
          <w:divBdr>
            <w:top w:val="none" w:sz="0" w:space="0" w:color="auto"/>
            <w:left w:val="none" w:sz="0" w:space="0" w:color="auto"/>
            <w:bottom w:val="none" w:sz="0" w:space="0" w:color="auto"/>
            <w:right w:val="none" w:sz="0" w:space="0" w:color="auto"/>
          </w:divBdr>
        </w:div>
      </w:divsChild>
    </w:div>
    <w:div w:id="1479111101">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75818061">
      <w:bodyDiv w:val="1"/>
      <w:marLeft w:val="0"/>
      <w:marRight w:val="0"/>
      <w:marTop w:val="0"/>
      <w:marBottom w:val="0"/>
      <w:divBdr>
        <w:top w:val="none" w:sz="0" w:space="0" w:color="auto"/>
        <w:left w:val="none" w:sz="0" w:space="0" w:color="auto"/>
        <w:bottom w:val="none" w:sz="0" w:space="0" w:color="auto"/>
        <w:right w:val="none" w:sz="0" w:space="0" w:color="auto"/>
      </w:divBdr>
      <w:divsChild>
        <w:div w:id="1940945501">
          <w:marLeft w:val="547"/>
          <w:marRight w:val="0"/>
          <w:marTop w:val="86"/>
          <w:marBottom w:val="0"/>
          <w:divBdr>
            <w:top w:val="none" w:sz="0" w:space="0" w:color="auto"/>
            <w:left w:val="none" w:sz="0" w:space="0" w:color="auto"/>
            <w:bottom w:val="none" w:sz="0" w:space="0" w:color="auto"/>
            <w:right w:val="none" w:sz="0" w:space="0" w:color="auto"/>
          </w:divBdr>
        </w:div>
      </w:divsChild>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63461570">
      <w:bodyDiv w:val="1"/>
      <w:marLeft w:val="0"/>
      <w:marRight w:val="0"/>
      <w:marTop w:val="0"/>
      <w:marBottom w:val="0"/>
      <w:divBdr>
        <w:top w:val="none" w:sz="0" w:space="0" w:color="auto"/>
        <w:left w:val="none" w:sz="0" w:space="0" w:color="auto"/>
        <w:bottom w:val="none" w:sz="0" w:space="0" w:color="auto"/>
        <w:right w:val="none" w:sz="0" w:space="0" w:color="auto"/>
      </w:divBdr>
      <w:divsChild>
        <w:div w:id="2010056310">
          <w:marLeft w:val="547"/>
          <w:marRight w:val="0"/>
          <w:marTop w:val="96"/>
          <w:marBottom w:val="0"/>
          <w:divBdr>
            <w:top w:val="none" w:sz="0" w:space="0" w:color="auto"/>
            <w:left w:val="none" w:sz="0" w:space="0" w:color="auto"/>
            <w:bottom w:val="none" w:sz="0" w:space="0" w:color="auto"/>
            <w:right w:val="none" w:sz="0" w:space="0" w:color="auto"/>
          </w:divBdr>
        </w:div>
      </w:divsChild>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00930000">
      <w:bodyDiv w:val="1"/>
      <w:marLeft w:val="0"/>
      <w:marRight w:val="0"/>
      <w:marTop w:val="0"/>
      <w:marBottom w:val="0"/>
      <w:divBdr>
        <w:top w:val="none" w:sz="0" w:space="0" w:color="auto"/>
        <w:left w:val="none" w:sz="0" w:space="0" w:color="auto"/>
        <w:bottom w:val="none" w:sz="0" w:space="0" w:color="auto"/>
        <w:right w:val="none" w:sz="0" w:space="0" w:color="auto"/>
      </w:divBdr>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338727">
      <w:bodyDiv w:val="1"/>
      <w:marLeft w:val="0"/>
      <w:marRight w:val="0"/>
      <w:marTop w:val="0"/>
      <w:marBottom w:val="0"/>
      <w:divBdr>
        <w:top w:val="none" w:sz="0" w:space="0" w:color="auto"/>
        <w:left w:val="none" w:sz="0" w:space="0" w:color="auto"/>
        <w:bottom w:val="none" w:sz="0" w:space="0" w:color="auto"/>
        <w:right w:val="none" w:sz="0" w:space="0" w:color="auto"/>
      </w:divBdr>
      <w:divsChild>
        <w:div w:id="1559709183">
          <w:marLeft w:val="547"/>
          <w:marRight w:val="0"/>
          <w:marTop w:val="86"/>
          <w:marBottom w:val="0"/>
          <w:divBdr>
            <w:top w:val="none" w:sz="0" w:space="0" w:color="auto"/>
            <w:left w:val="none" w:sz="0" w:space="0" w:color="auto"/>
            <w:bottom w:val="none" w:sz="0" w:space="0" w:color="auto"/>
            <w:right w:val="none" w:sz="0" w:space="0" w:color="auto"/>
          </w:divBdr>
        </w:div>
      </w:divsChild>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28750068">
      <w:bodyDiv w:val="1"/>
      <w:marLeft w:val="0"/>
      <w:marRight w:val="0"/>
      <w:marTop w:val="0"/>
      <w:marBottom w:val="0"/>
      <w:divBdr>
        <w:top w:val="none" w:sz="0" w:space="0" w:color="auto"/>
        <w:left w:val="none" w:sz="0" w:space="0" w:color="auto"/>
        <w:bottom w:val="none" w:sz="0" w:space="0" w:color="auto"/>
        <w:right w:val="none" w:sz="0" w:space="0" w:color="auto"/>
      </w:divBdr>
      <w:divsChild>
        <w:div w:id="297539685">
          <w:marLeft w:val="1800"/>
          <w:marRight w:val="0"/>
          <w:marTop w:val="77"/>
          <w:marBottom w:val="0"/>
          <w:divBdr>
            <w:top w:val="none" w:sz="0" w:space="0" w:color="auto"/>
            <w:left w:val="none" w:sz="0" w:space="0" w:color="auto"/>
            <w:bottom w:val="none" w:sz="0" w:space="0" w:color="auto"/>
            <w:right w:val="none" w:sz="0" w:space="0" w:color="auto"/>
          </w:divBdr>
        </w:div>
      </w:divsChild>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2973413">
      <w:bodyDiv w:val="1"/>
      <w:marLeft w:val="0"/>
      <w:marRight w:val="0"/>
      <w:marTop w:val="0"/>
      <w:marBottom w:val="0"/>
      <w:divBdr>
        <w:top w:val="none" w:sz="0" w:space="0" w:color="auto"/>
        <w:left w:val="none" w:sz="0" w:space="0" w:color="auto"/>
        <w:bottom w:val="none" w:sz="0" w:space="0" w:color="auto"/>
        <w:right w:val="none" w:sz="0" w:space="0" w:color="auto"/>
      </w:divBdr>
      <w:divsChild>
        <w:div w:id="754938831">
          <w:marLeft w:val="446"/>
          <w:marRight w:val="0"/>
          <w:marTop w:val="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F7EFE24-F5F3-45ED-8355-63784A674830}">
  <ds:schemaRefs>
    <ds:schemaRef ds:uri="http://schemas.openxmlformats.org/officeDocument/2006/bibliography"/>
  </ds:schemaRefs>
</ds:datastoreItem>
</file>

<file path=customXml/itemProps3.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199</TotalTime>
  <Pages>2</Pages>
  <Words>715</Words>
  <Characters>4081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Delayed Resource Reservation for LTM</vt:lpstr>
    </vt:vector>
  </TitlesOfParts>
  <Manager/>
  <Company>itri_office 2019win64_cht</Company>
  <LinksUpToDate>false</LinksUpToDate>
  <CharactersWithSpaces>4787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960135</dc:creator>
  <cp:keywords/>
  <dc:description/>
  <cp:lastModifiedBy>ITRI</cp:lastModifiedBy>
  <cp:revision>6</cp:revision>
  <cp:lastPrinted>2007-12-21T04:58:00Z</cp:lastPrinted>
  <dcterms:created xsi:type="dcterms:W3CDTF">2025-03-27T08:50:00Z</dcterms:created>
  <dcterms:modified xsi:type="dcterms:W3CDTF">2025-03-28T05:10:00Z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