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40C2892E"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990389">
        <w:rPr>
          <w:sz w:val="24"/>
          <w:lang w:eastAsia="zh-CN"/>
        </w:rPr>
        <w:t>2</w:t>
      </w:r>
      <w:r w:rsidR="009D4067">
        <w:rPr>
          <w:sz w:val="24"/>
          <w:lang w:eastAsia="zh-CN"/>
        </w:rPr>
        <w:t>1</w:t>
      </w:r>
      <w:r w:rsidR="00990389">
        <w:rPr>
          <w:sz w:val="24"/>
          <w:lang w:eastAsia="zh-CN"/>
        </w:rPr>
        <w:t xml:space="preserve">     </w:t>
      </w:r>
      <w:r w:rsidR="008C1D7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A267E2" w:rsidRPr="00A267E2">
        <w:rPr>
          <w:bCs/>
          <w:noProof w:val="0"/>
          <w:sz w:val="24"/>
        </w:rPr>
        <w:t>R2-2300614</w:t>
      </w:r>
    </w:p>
    <w:p w14:paraId="2B60AF3C" w14:textId="7F99183E" w:rsidR="00EB410E" w:rsidRDefault="002B43E1" w:rsidP="00ED7D99">
      <w:pPr>
        <w:pStyle w:val="CRCoverPage"/>
        <w:spacing w:after="240"/>
        <w:outlineLvl w:val="0"/>
        <w:rPr>
          <w:b/>
          <w:sz w:val="24"/>
        </w:rPr>
      </w:pPr>
      <w:r>
        <w:rPr>
          <w:b/>
          <w:sz w:val="24"/>
        </w:rPr>
        <w:t>Athens</w:t>
      </w:r>
      <w:r w:rsidR="00990389">
        <w:rPr>
          <w:b/>
          <w:sz w:val="24"/>
        </w:rPr>
        <w:t xml:space="preserve">, </w:t>
      </w:r>
      <w:r>
        <w:rPr>
          <w:b/>
          <w:sz w:val="24"/>
        </w:rPr>
        <w:t>Greece</w:t>
      </w:r>
      <w:r w:rsidR="00F73A55" w:rsidRPr="00F73A55">
        <w:rPr>
          <w:b/>
          <w:sz w:val="24"/>
        </w:rPr>
        <w:t xml:space="preserve">, </w:t>
      </w:r>
      <w:r w:rsidR="009D4067">
        <w:rPr>
          <w:b/>
          <w:sz w:val="24"/>
        </w:rPr>
        <w:t>27</w:t>
      </w:r>
      <w:r w:rsidR="00615282">
        <w:rPr>
          <w:b/>
          <w:sz w:val="24"/>
        </w:rPr>
        <w:t xml:space="preserve">th </w:t>
      </w:r>
      <w:r w:rsidR="009D4067">
        <w:rPr>
          <w:b/>
          <w:sz w:val="24"/>
        </w:rPr>
        <w:t>February</w:t>
      </w:r>
      <w:r w:rsidR="00615282">
        <w:rPr>
          <w:b/>
          <w:sz w:val="24"/>
        </w:rPr>
        <w:t xml:space="preserve"> </w:t>
      </w:r>
      <w:r w:rsidR="00175810" w:rsidRPr="00175810">
        <w:rPr>
          <w:b/>
          <w:sz w:val="24"/>
        </w:rPr>
        <w:t>-</w:t>
      </w:r>
      <w:r w:rsidR="00615282">
        <w:rPr>
          <w:b/>
          <w:sz w:val="24"/>
        </w:rPr>
        <w:t xml:space="preserve"> </w:t>
      </w:r>
      <w:r w:rsidR="009D4067">
        <w:rPr>
          <w:b/>
          <w:sz w:val="24"/>
        </w:rPr>
        <w:t>3rd</w:t>
      </w:r>
      <w:r w:rsidR="00175810" w:rsidRPr="00175810">
        <w:rPr>
          <w:b/>
          <w:sz w:val="24"/>
        </w:rPr>
        <w:t xml:space="preserve"> </w:t>
      </w:r>
      <w:r w:rsidR="009D4067">
        <w:rPr>
          <w:b/>
          <w:sz w:val="24"/>
        </w:rPr>
        <w:t xml:space="preserve">March </w:t>
      </w:r>
      <w:r w:rsidR="00175810" w:rsidRPr="00175810">
        <w:rPr>
          <w:b/>
          <w:sz w:val="24"/>
        </w:rPr>
        <w:t>202</w:t>
      </w:r>
      <w:r w:rsidR="009D4067">
        <w:rPr>
          <w:b/>
          <w:sz w:val="24"/>
        </w:rPr>
        <w:t>3</w:t>
      </w:r>
    </w:p>
    <w:p w14:paraId="012E2D7F" w14:textId="02158C78"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2F5390">
        <w:rPr>
          <w:rFonts w:ascii="Arial" w:hAnsi="Arial" w:cs="Arial"/>
          <w:bCs/>
          <w:sz w:val="24"/>
        </w:rPr>
        <w:t>6.6.3</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0FBA9A82"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AE339B">
        <w:rPr>
          <w:rFonts w:ascii="Arial" w:hAnsi="Arial" w:cs="Arial"/>
          <w:bCs/>
          <w:sz w:val="24"/>
        </w:rPr>
        <w:t>Handling of features with different UE support in TN and NTN</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3"/>
        </w:numPr>
      </w:pPr>
      <w:r>
        <w:t>Introduction</w:t>
      </w:r>
    </w:p>
    <w:p w14:paraId="001A8E44" w14:textId="3445D4C9" w:rsidR="00EB410E" w:rsidRDefault="000952B1" w:rsidP="00EB410E">
      <w:pPr>
        <w:jc w:val="both"/>
        <w:rPr>
          <w:lang w:val="en-GB"/>
        </w:rPr>
      </w:pPr>
      <w:bookmarkStart w:id="1" w:name="Proposal_Pattern_Length"/>
      <w:r>
        <w:rPr>
          <w:lang w:val="en-GB"/>
        </w:rPr>
        <w:t xml:space="preserve">This document addresses remaining issues on how to handle features and configurations associated to features that are supported in one cell but not in other ones. During RAN2#120e meeting, the following documents </w:t>
      </w:r>
      <w:r w:rsidR="00283040">
        <w:rPr>
          <w:lang w:val="en-GB"/>
        </w:rPr>
        <w:fldChar w:fldCharType="begin"/>
      </w:r>
      <w:r w:rsidR="00283040">
        <w:rPr>
          <w:lang w:val="en-GB"/>
        </w:rPr>
        <w:instrText xml:space="preserve"> REF _Ref127449752 \r \h </w:instrText>
      </w:r>
      <w:r w:rsidR="00283040">
        <w:rPr>
          <w:lang w:val="en-GB"/>
        </w:rPr>
      </w:r>
      <w:r w:rsidR="00283040">
        <w:rPr>
          <w:lang w:val="en-GB"/>
        </w:rPr>
        <w:fldChar w:fldCharType="separate"/>
      </w:r>
      <w:r w:rsidR="005A2F77">
        <w:rPr>
          <w:lang w:val="en-GB"/>
        </w:rPr>
        <w:t>[1]</w:t>
      </w:r>
      <w:r w:rsidR="00283040">
        <w:rPr>
          <w:lang w:val="en-GB"/>
        </w:rPr>
        <w:fldChar w:fldCharType="end"/>
      </w:r>
      <w:r w:rsidR="00283040">
        <w:rPr>
          <w:lang w:val="en-GB"/>
        </w:rPr>
        <w:t>-</w:t>
      </w:r>
      <w:r w:rsidR="00283040">
        <w:rPr>
          <w:lang w:val="en-GB"/>
        </w:rPr>
        <w:fldChar w:fldCharType="begin"/>
      </w:r>
      <w:r w:rsidR="00283040">
        <w:rPr>
          <w:lang w:val="en-GB"/>
        </w:rPr>
        <w:instrText xml:space="preserve"> REF _Ref127449754 \r \h </w:instrText>
      </w:r>
      <w:r w:rsidR="00283040">
        <w:rPr>
          <w:lang w:val="en-GB"/>
        </w:rPr>
      </w:r>
      <w:r w:rsidR="00283040">
        <w:rPr>
          <w:lang w:val="en-GB"/>
        </w:rPr>
        <w:fldChar w:fldCharType="separate"/>
      </w:r>
      <w:r w:rsidR="005A2F77">
        <w:rPr>
          <w:lang w:val="en-GB"/>
        </w:rPr>
        <w:t>[6]</w:t>
      </w:r>
      <w:r w:rsidR="00283040">
        <w:rPr>
          <w:lang w:val="en-GB"/>
        </w:rPr>
        <w:fldChar w:fldCharType="end"/>
      </w:r>
      <w:r w:rsidR="00283040">
        <w:rPr>
          <w:lang w:val="en-GB"/>
        </w:rPr>
        <w:t xml:space="preserve"> </w:t>
      </w:r>
      <w:r>
        <w:rPr>
          <w:lang w:val="en-GB"/>
        </w:rPr>
        <w:t xml:space="preserve">were </w:t>
      </w:r>
      <w:r w:rsidR="00F0450D">
        <w:rPr>
          <w:lang w:val="en-GB"/>
        </w:rPr>
        <w:t>submitted on this topic which led to the following agreement.</w:t>
      </w:r>
    </w:p>
    <w:p w14:paraId="15D0784F" w14:textId="423C69B6" w:rsidR="00EB410E" w:rsidRPr="006653CA" w:rsidRDefault="006653CA" w:rsidP="006653CA">
      <w:pPr>
        <w:pStyle w:val="ListParagraph"/>
        <w:numPr>
          <w:ilvl w:val="0"/>
          <w:numId w:val="34"/>
        </w:numPr>
        <w:tabs>
          <w:tab w:val="left" w:pos="1327"/>
        </w:tabs>
        <w:jc w:val="both"/>
        <w:rPr>
          <w:i/>
          <w:iCs/>
          <w:lang w:val="en-GB"/>
        </w:rPr>
      </w:pPr>
      <w:r w:rsidRPr="006653CA">
        <w:rPr>
          <w:i/>
          <w:iCs/>
          <w:lang w:val="en-GB"/>
        </w:rPr>
        <w:t xml:space="preserve">RAN2 understands that for UEs signaling </w:t>
      </w:r>
      <w:r w:rsidRPr="00D47A68">
        <w:rPr>
          <w:i/>
          <w:iCs/>
          <w:highlight w:val="green"/>
          <w:lang w:val="en-GB"/>
        </w:rPr>
        <w:t>inactiveStateNTN-r17</w:t>
      </w:r>
      <w:r w:rsidRPr="006653CA">
        <w:rPr>
          <w:i/>
          <w:iCs/>
          <w:lang w:val="en-GB"/>
        </w:rPr>
        <w:t xml:space="preserve"> = 0 for NTN, current understanding is that the UEs in RRC_INACTIVE will autonomously go to RRC IDLE upon moving from TN to NTN and perform NAS recovery. Add a note to RRC to cover this case (IoT bit set to 0) when describing acquisition of SIB1</w:t>
      </w:r>
    </w:p>
    <w:p w14:paraId="79A42B9D" w14:textId="77777777" w:rsidR="00EB410E" w:rsidRDefault="00EB410E" w:rsidP="00EB410E">
      <w:pPr>
        <w:pStyle w:val="Heading1"/>
        <w:numPr>
          <w:ilvl w:val="0"/>
          <w:numId w:val="3"/>
        </w:numPr>
      </w:pPr>
      <w:r>
        <w:t>Discussion</w:t>
      </w:r>
    </w:p>
    <w:p w14:paraId="2A2A2818" w14:textId="3DE3B846" w:rsidR="00EB410E" w:rsidRDefault="007F12E1" w:rsidP="00EB410E">
      <w:pPr>
        <w:pStyle w:val="Heading2"/>
      </w:pPr>
      <w:r>
        <w:t>NTN specific capabilities</w:t>
      </w:r>
    </w:p>
    <w:p w14:paraId="71EBC487" w14:textId="6D08F883" w:rsidR="007E29BB" w:rsidRDefault="007E29BB" w:rsidP="00EB410E">
      <w:pPr>
        <w:jc w:val="both"/>
      </w:pPr>
      <w:r>
        <w:t>The following behaviors summarize key points on how these NTN capabilities are expected to work:</w:t>
      </w:r>
    </w:p>
    <w:p w14:paraId="7E7B2E44" w14:textId="267C8ED9" w:rsidR="00E93F48" w:rsidRDefault="00E93F48" w:rsidP="00E93F48">
      <w:pPr>
        <w:pStyle w:val="ListParagraph"/>
        <w:numPr>
          <w:ilvl w:val="0"/>
          <w:numId w:val="9"/>
        </w:numPr>
        <w:jc w:val="both"/>
      </w:pPr>
      <w:r>
        <w:t>Any cell would get all UE’s capability including both for TN and NTN cells as TN capabilities and NTN capabilities are in the same UE capability container (</w:t>
      </w:r>
      <w:r w:rsidRPr="00E93F48">
        <w:rPr>
          <w:i/>
          <w:iCs/>
        </w:rPr>
        <w:t>UE-NR-Capability</w:t>
      </w:r>
      <w:r>
        <w:t>).</w:t>
      </w:r>
    </w:p>
    <w:p w14:paraId="47CE4FB8" w14:textId="77777777" w:rsidR="003122F0" w:rsidRDefault="003122F0" w:rsidP="00E93F48">
      <w:pPr>
        <w:pStyle w:val="ListParagraph"/>
        <w:numPr>
          <w:ilvl w:val="0"/>
          <w:numId w:val="9"/>
        </w:numPr>
        <w:jc w:val="both"/>
      </w:pPr>
      <w:r>
        <w:t>An NTN UE indicates the following as part of</w:t>
      </w:r>
      <w:r w:rsidR="00765EB1">
        <w:t xml:space="preserve"> </w:t>
      </w:r>
      <w:r w:rsidR="00765EB1" w:rsidRPr="003122F0">
        <w:rPr>
          <w:i/>
          <w:iCs/>
        </w:rPr>
        <w:t>UE-NR-Capability</w:t>
      </w:r>
    </w:p>
    <w:p w14:paraId="791EB766" w14:textId="179ACE20" w:rsidR="00CE40B8" w:rsidRDefault="003122F0" w:rsidP="00034DEA">
      <w:pPr>
        <w:pStyle w:val="ListParagraph"/>
        <w:numPr>
          <w:ilvl w:val="1"/>
          <w:numId w:val="9"/>
        </w:numPr>
        <w:jc w:val="both"/>
      </w:pPr>
      <w:r>
        <w:t xml:space="preserve">UE indicates its support of NTN </w:t>
      </w:r>
      <w:r w:rsidR="00602927">
        <w:t xml:space="preserve">via </w:t>
      </w:r>
      <w:r w:rsidRPr="00CE40B8">
        <w:rPr>
          <w:i/>
          <w:iCs/>
        </w:rPr>
        <w:t>nonTerrestrialNetwork-r17</w:t>
      </w:r>
    </w:p>
    <w:p w14:paraId="5563190A" w14:textId="77777777" w:rsidR="00CE40B8" w:rsidRPr="003E6939" w:rsidRDefault="00CE40B8" w:rsidP="000B38D1">
      <w:pPr>
        <w:pStyle w:val="PL"/>
        <w:ind w:left="1080"/>
        <w:rPr>
          <w:sz w:val="18"/>
          <w:szCs w:val="18"/>
        </w:rPr>
      </w:pPr>
      <w:r w:rsidRPr="003E6939">
        <w:rPr>
          <w:sz w:val="18"/>
          <w:szCs w:val="18"/>
        </w:rPr>
        <w:t>NTN-Parameters-r</w:t>
      </w:r>
      <w:proofErr w:type="gramStart"/>
      <w:r w:rsidRPr="003E6939">
        <w:rPr>
          <w:sz w:val="18"/>
          <w:szCs w:val="18"/>
        </w:rPr>
        <w:t>17 ::=</w:t>
      </w:r>
      <w:proofErr w:type="gramEnd"/>
      <w:r w:rsidRPr="003E6939">
        <w:rPr>
          <w:sz w:val="18"/>
          <w:szCs w:val="18"/>
        </w:rPr>
        <w:t xml:space="preserve"> </w:t>
      </w:r>
      <w:r w:rsidRPr="003E6939">
        <w:rPr>
          <w:color w:val="993366"/>
          <w:sz w:val="18"/>
          <w:szCs w:val="18"/>
        </w:rPr>
        <w:t>SEQUENCE</w:t>
      </w:r>
      <w:r w:rsidRPr="003E6939">
        <w:rPr>
          <w:sz w:val="18"/>
          <w:szCs w:val="18"/>
        </w:rPr>
        <w:t xml:space="preserve"> {</w:t>
      </w:r>
    </w:p>
    <w:p w14:paraId="55C46DDF" w14:textId="77777777" w:rsidR="00CE40B8" w:rsidRPr="003E6939" w:rsidRDefault="00CE40B8" w:rsidP="000B38D1">
      <w:pPr>
        <w:pStyle w:val="PL"/>
        <w:ind w:left="1080"/>
        <w:rPr>
          <w:sz w:val="18"/>
          <w:szCs w:val="18"/>
        </w:rPr>
      </w:pPr>
      <w:r w:rsidRPr="003E6939">
        <w:rPr>
          <w:sz w:val="18"/>
          <w:szCs w:val="18"/>
        </w:rPr>
        <w:t xml:space="preserve">  </w:t>
      </w:r>
      <w:bookmarkStart w:id="2" w:name="_Hlk126915952"/>
      <w:r w:rsidRPr="00D47A68">
        <w:rPr>
          <w:sz w:val="18"/>
          <w:szCs w:val="18"/>
          <w:highlight w:val="green"/>
        </w:rPr>
        <w:t>inactiveStateNTN-r17</w:t>
      </w:r>
      <w:bookmarkEnd w:id="2"/>
      <w:r w:rsidRPr="00D47A68">
        <w:rPr>
          <w:sz w:val="18"/>
          <w:szCs w:val="18"/>
        </w:rPr>
        <w:t xml:space="preserve">                </w:t>
      </w:r>
      <w:r w:rsidRPr="00D47A68">
        <w:rPr>
          <w:color w:val="993366"/>
          <w:sz w:val="18"/>
          <w:szCs w:val="18"/>
        </w:rPr>
        <w:t>ENUMERATED</w:t>
      </w:r>
      <w:r w:rsidRPr="00D47A68">
        <w:rPr>
          <w:sz w:val="18"/>
          <w:szCs w:val="18"/>
        </w:rPr>
        <w:t xml:space="preserve"> {</w:t>
      </w:r>
      <w:proofErr w:type="gramStart"/>
      <w:r w:rsidRPr="00D47A68">
        <w:rPr>
          <w:sz w:val="18"/>
          <w:szCs w:val="18"/>
        </w:rPr>
        <w:t xml:space="preserve">supported}  </w:t>
      </w:r>
      <w:r w:rsidRPr="00D47A68">
        <w:rPr>
          <w:color w:val="993366"/>
          <w:sz w:val="18"/>
          <w:szCs w:val="18"/>
        </w:rPr>
        <w:t>OPTIONAL</w:t>
      </w:r>
      <w:proofErr w:type="gramEnd"/>
      <w:r w:rsidRPr="00D47A68">
        <w:rPr>
          <w:sz w:val="18"/>
          <w:szCs w:val="18"/>
        </w:rPr>
        <w:t>,</w:t>
      </w:r>
    </w:p>
    <w:p w14:paraId="6BB7EAA9" w14:textId="77777777" w:rsidR="00CE40B8" w:rsidRPr="003E6939" w:rsidRDefault="00CE40B8" w:rsidP="000B38D1">
      <w:pPr>
        <w:pStyle w:val="PL"/>
        <w:ind w:left="1080"/>
        <w:rPr>
          <w:sz w:val="18"/>
          <w:szCs w:val="18"/>
        </w:rPr>
      </w:pPr>
      <w:r w:rsidRPr="003E6939">
        <w:rPr>
          <w:sz w:val="18"/>
          <w:szCs w:val="18"/>
        </w:rPr>
        <w:t xml:space="preserve">  </w:t>
      </w:r>
      <w:r w:rsidRPr="00C35190">
        <w:rPr>
          <w:sz w:val="18"/>
          <w:szCs w:val="18"/>
          <w:highlight w:val="yellow"/>
        </w:rPr>
        <w:t>ra-SDT-NTN-r17</w:t>
      </w:r>
      <w:r w:rsidRPr="003E6939">
        <w:rPr>
          <w:sz w:val="18"/>
          <w:szCs w:val="18"/>
        </w:rPr>
        <w:t xml:space="preserve">                      </w:t>
      </w:r>
      <w:r w:rsidRPr="003E6939">
        <w:rPr>
          <w:color w:val="993366"/>
          <w:sz w:val="18"/>
          <w:szCs w:val="18"/>
        </w:rPr>
        <w:t>ENUMERATED</w:t>
      </w:r>
      <w:r w:rsidRPr="003E6939">
        <w:rPr>
          <w:sz w:val="18"/>
          <w:szCs w:val="18"/>
        </w:rPr>
        <w:t xml:space="preserve"> {</w:t>
      </w:r>
      <w:proofErr w:type="gramStart"/>
      <w:r w:rsidRPr="003E6939">
        <w:rPr>
          <w:sz w:val="18"/>
          <w:szCs w:val="18"/>
        </w:rPr>
        <w:t xml:space="preserve">supported}  </w:t>
      </w:r>
      <w:r w:rsidRPr="003E6939">
        <w:rPr>
          <w:color w:val="993366"/>
          <w:sz w:val="18"/>
          <w:szCs w:val="18"/>
        </w:rPr>
        <w:t>OPTIONAL</w:t>
      </w:r>
      <w:proofErr w:type="gramEnd"/>
      <w:r w:rsidRPr="003E6939">
        <w:rPr>
          <w:sz w:val="18"/>
          <w:szCs w:val="18"/>
        </w:rPr>
        <w:t>,</w:t>
      </w:r>
    </w:p>
    <w:p w14:paraId="09B24FC2" w14:textId="77777777" w:rsidR="00CE40B8" w:rsidRPr="003E6939" w:rsidRDefault="00CE40B8" w:rsidP="000B38D1">
      <w:pPr>
        <w:pStyle w:val="PL"/>
        <w:ind w:left="1080"/>
        <w:rPr>
          <w:sz w:val="18"/>
          <w:szCs w:val="18"/>
        </w:rPr>
      </w:pPr>
      <w:r w:rsidRPr="003E6939">
        <w:rPr>
          <w:sz w:val="18"/>
          <w:szCs w:val="18"/>
        </w:rPr>
        <w:t xml:space="preserve">  </w:t>
      </w:r>
      <w:r w:rsidRPr="00C35190">
        <w:rPr>
          <w:sz w:val="18"/>
          <w:szCs w:val="18"/>
          <w:highlight w:val="yellow"/>
        </w:rPr>
        <w:t>srb-SDT-NTN-r17</w:t>
      </w:r>
      <w:r w:rsidRPr="003E6939">
        <w:rPr>
          <w:sz w:val="18"/>
          <w:szCs w:val="18"/>
        </w:rPr>
        <w:t xml:space="preserve">                     </w:t>
      </w:r>
      <w:r w:rsidRPr="003E6939">
        <w:rPr>
          <w:color w:val="993366"/>
          <w:sz w:val="18"/>
          <w:szCs w:val="18"/>
        </w:rPr>
        <w:t>ENUMERATED</w:t>
      </w:r>
      <w:r w:rsidRPr="003E6939">
        <w:rPr>
          <w:sz w:val="18"/>
          <w:szCs w:val="18"/>
        </w:rPr>
        <w:t xml:space="preserve"> {</w:t>
      </w:r>
      <w:proofErr w:type="gramStart"/>
      <w:r w:rsidRPr="003E6939">
        <w:rPr>
          <w:sz w:val="18"/>
          <w:szCs w:val="18"/>
        </w:rPr>
        <w:t xml:space="preserve">supported}  </w:t>
      </w:r>
      <w:r w:rsidRPr="003E6939">
        <w:rPr>
          <w:color w:val="993366"/>
          <w:sz w:val="18"/>
          <w:szCs w:val="18"/>
        </w:rPr>
        <w:t>OPTIONAL</w:t>
      </w:r>
      <w:proofErr w:type="gramEnd"/>
      <w:r w:rsidRPr="003E6939">
        <w:rPr>
          <w:sz w:val="18"/>
          <w:szCs w:val="18"/>
        </w:rPr>
        <w:t>,</w:t>
      </w:r>
    </w:p>
    <w:p w14:paraId="18AA6A6B" w14:textId="77777777" w:rsidR="00CE40B8" w:rsidRPr="003E6939" w:rsidRDefault="00CE40B8" w:rsidP="000B38D1">
      <w:pPr>
        <w:pStyle w:val="PL"/>
        <w:ind w:left="1080"/>
        <w:rPr>
          <w:sz w:val="18"/>
          <w:szCs w:val="18"/>
        </w:rPr>
      </w:pPr>
      <w:r w:rsidRPr="003E6939">
        <w:rPr>
          <w:sz w:val="18"/>
          <w:szCs w:val="18"/>
        </w:rPr>
        <w:t xml:space="preserve">  measAndMobParametersNTN-r17         </w:t>
      </w:r>
      <w:proofErr w:type="spellStart"/>
      <w:proofErr w:type="gramStart"/>
      <w:r w:rsidRPr="003E6939">
        <w:rPr>
          <w:sz w:val="18"/>
          <w:szCs w:val="18"/>
        </w:rPr>
        <w:t>MeasAndMobParameters</w:t>
      </w:r>
      <w:proofErr w:type="spellEnd"/>
      <w:r w:rsidRPr="003E6939">
        <w:rPr>
          <w:sz w:val="18"/>
          <w:szCs w:val="18"/>
        </w:rPr>
        <w:t xml:space="preserve">  </w:t>
      </w:r>
      <w:r w:rsidRPr="003E6939">
        <w:rPr>
          <w:color w:val="993366"/>
          <w:sz w:val="18"/>
          <w:szCs w:val="18"/>
        </w:rPr>
        <w:t>OPTIONAL</w:t>
      </w:r>
      <w:proofErr w:type="gramEnd"/>
      <w:r w:rsidRPr="003E6939">
        <w:rPr>
          <w:sz w:val="18"/>
          <w:szCs w:val="18"/>
        </w:rPr>
        <w:t>,</w:t>
      </w:r>
    </w:p>
    <w:p w14:paraId="5CC15366" w14:textId="77777777" w:rsidR="00CE40B8" w:rsidRPr="003E6939" w:rsidRDefault="00CE40B8" w:rsidP="000B38D1">
      <w:pPr>
        <w:pStyle w:val="PL"/>
        <w:ind w:left="1080"/>
        <w:rPr>
          <w:sz w:val="18"/>
          <w:szCs w:val="18"/>
        </w:rPr>
      </w:pPr>
      <w:r w:rsidRPr="003E6939">
        <w:rPr>
          <w:sz w:val="18"/>
          <w:szCs w:val="18"/>
        </w:rPr>
        <w:t xml:space="preserve">  mac-ParametersNTN-r17               MAC-</w:t>
      </w:r>
      <w:proofErr w:type="gramStart"/>
      <w:r w:rsidRPr="003E6939">
        <w:rPr>
          <w:sz w:val="18"/>
          <w:szCs w:val="18"/>
        </w:rPr>
        <w:t xml:space="preserve">Parameters  </w:t>
      </w:r>
      <w:r w:rsidRPr="003E6939">
        <w:rPr>
          <w:color w:val="993366"/>
          <w:sz w:val="18"/>
          <w:szCs w:val="18"/>
        </w:rPr>
        <w:t>OPTIONAL</w:t>
      </w:r>
      <w:proofErr w:type="gramEnd"/>
      <w:r w:rsidRPr="003E6939">
        <w:rPr>
          <w:sz w:val="18"/>
          <w:szCs w:val="18"/>
        </w:rPr>
        <w:t>,</w:t>
      </w:r>
    </w:p>
    <w:p w14:paraId="7FA969A9" w14:textId="77777777" w:rsidR="00CE40B8" w:rsidRPr="003E6939" w:rsidRDefault="00CE40B8" w:rsidP="000B38D1">
      <w:pPr>
        <w:pStyle w:val="PL"/>
        <w:ind w:left="1080"/>
        <w:rPr>
          <w:sz w:val="18"/>
          <w:szCs w:val="18"/>
        </w:rPr>
      </w:pPr>
      <w:r w:rsidRPr="003E6939">
        <w:rPr>
          <w:sz w:val="18"/>
          <w:szCs w:val="18"/>
        </w:rPr>
        <w:t xml:space="preserve">  phy-ParametersNTN-r17               </w:t>
      </w:r>
      <w:proofErr w:type="spellStart"/>
      <w:r w:rsidRPr="003E6939">
        <w:rPr>
          <w:sz w:val="18"/>
          <w:szCs w:val="18"/>
        </w:rPr>
        <w:t>Phy</w:t>
      </w:r>
      <w:proofErr w:type="spellEnd"/>
      <w:r w:rsidRPr="003E6939">
        <w:rPr>
          <w:sz w:val="18"/>
          <w:szCs w:val="18"/>
        </w:rPr>
        <w:t>-</w:t>
      </w:r>
      <w:proofErr w:type="gramStart"/>
      <w:r w:rsidRPr="003E6939">
        <w:rPr>
          <w:sz w:val="18"/>
          <w:szCs w:val="18"/>
        </w:rPr>
        <w:t xml:space="preserve">Parameters  </w:t>
      </w:r>
      <w:r w:rsidRPr="003E6939">
        <w:rPr>
          <w:color w:val="993366"/>
          <w:sz w:val="18"/>
          <w:szCs w:val="18"/>
        </w:rPr>
        <w:t>OPTIONAL</w:t>
      </w:r>
      <w:proofErr w:type="gramEnd"/>
      <w:r w:rsidRPr="003E6939">
        <w:rPr>
          <w:sz w:val="18"/>
          <w:szCs w:val="18"/>
        </w:rPr>
        <w:t>,</w:t>
      </w:r>
    </w:p>
    <w:p w14:paraId="21477108" w14:textId="77777777" w:rsidR="00CE40B8" w:rsidRPr="003E6939" w:rsidRDefault="00CE40B8" w:rsidP="000B38D1">
      <w:pPr>
        <w:pStyle w:val="PL"/>
        <w:ind w:left="1080"/>
        <w:rPr>
          <w:sz w:val="18"/>
          <w:szCs w:val="18"/>
        </w:rPr>
      </w:pPr>
      <w:r w:rsidRPr="003E6939">
        <w:rPr>
          <w:sz w:val="18"/>
          <w:szCs w:val="18"/>
        </w:rPr>
        <w:t xml:space="preserve">  fdd-Add-UE-NR-CapabilitiesNTN-r17   UE-NR-</w:t>
      </w:r>
      <w:proofErr w:type="spellStart"/>
      <w:r w:rsidRPr="003E6939">
        <w:rPr>
          <w:sz w:val="18"/>
          <w:szCs w:val="18"/>
        </w:rPr>
        <w:t>CapabilityAddXDD</w:t>
      </w:r>
      <w:proofErr w:type="spellEnd"/>
      <w:r w:rsidRPr="003E6939">
        <w:rPr>
          <w:sz w:val="18"/>
          <w:szCs w:val="18"/>
        </w:rPr>
        <w:t>-</w:t>
      </w:r>
      <w:proofErr w:type="gramStart"/>
      <w:r w:rsidRPr="003E6939">
        <w:rPr>
          <w:sz w:val="18"/>
          <w:szCs w:val="18"/>
        </w:rPr>
        <w:t xml:space="preserve">Mode  </w:t>
      </w:r>
      <w:r w:rsidRPr="003E6939">
        <w:rPr>
          <w:color w:val="993366"/>
          <w:sz w:val="18"/>
          <w:szCs w:val="18"/>
        </w:rPr>
        <w:t>OPTIONAL</w:t>
      </w:r>
      <w:proofErr w:type="gramEnd"/>
      <w:r w:rsidRPr="003E6939">
        <w:rPr>
          <w:sz w:val="18"/>
          <w:szCs w:val="18"/>
        </w:rPr>
        <w:t>,</w:t>
      </w:r>
    </w:p>
    <w:p w14:paraId="4CC80477" w14:textId="77777777" w:rsidR="00CE40B8" w:rsidRPr="003E6939" w:rsidRDefault="00CE40B8" w:rsidP="000B38D1">
      <w:pPr>
        <w:pStyle w:val="PL"/>
        <w:ind w:left="1080"/>
        <w:rPr>
          <w:sz w:val="18"/>
          <w:szCs w:val="18"/>
        </w:rPr>
      </w:pPr>
      <w:r w:rsidRPr="003E6939">
        <w:rPr>
          <w:sz w:val="18"/>
          <w:szCs w:val="18"/>
        </w:rPr>
        <w:t xml:space="preserve">  fr1-Add-UE-NR-CapabilitiesNTN-r17   UE-NR-</w:t>
      </w:r>
      <w:proofErr w:type="spellStart"/>
      <w:r w:rsidRPr="003E6939">
        <w:rPr>
          <w:sz w:val="18"/>
          <w:szCs w:val="18"/>
        </w:rPr>
        <w:t>CapabilityAddFRX</w:t>
      </w:r>
      <w:proofErr w:type="spellEnd"/>
      <w:r w:rsidRPr="003E6939">
        <w:rPr>
          <w:sz w:val="18"/>
          <w:szCs w:val="18"/>
        </w:rPr>
        <w:t>-</w:t>
      </w:r>
      <w:proofErr w:type="gramStart"/>
      <w:r w:rsidRPr="003E6939">
        <w:rPr>
          <w:sz w:val="18"/>
          <w:szCs w:val="18"/>
        </w:rPr>
        <w:t xml:space="preserve">Mode  </w:t>
      </w:r>
      <w:r w:rsidRPr="003E6939">
        <w:rPr>
          <w:color w:val="993366"/>
          <w:sz w:val="18"/>
          <w:szCs w:val="18"/>
        </w:rPr>
        <w:t>OPTIONAL</w:t>
      </w:r>
      <w:proofErr w:type="gramEnd"/>
      <w:r w:rsidRPr="003E6939">
        <w:rPr>
          <w:sz w:val="18"/>
          <w:szCs w:val="18"/>
        </w:rPr>
        <w:t>,</w:t>
      </w:r>
    </w:p>
    <w:p w14:paraId="3D4743B3" w14:textId="77777777" w:rsidR="001532DE" w:rsidRDefault="00CE40B8" w:rsidP="001532DE">
      <w:pPr>
        <w:pStyle w:val="PL"/>
        <w:ind w:left="1080"/>
        <w:rPr>
          <w:sz w:val="18"/>
          <w:szCs w:val="18"/>
        </w:rPr>
      </w:pPr>
      <w:r w:rsidRPr="003E6939">
        <w:rPr>
          <w:sz w:val="18"/>
          <w:szCs w:val="18"/>
        </w:rPr>
        <w:t xml:space="preserve">  ue-BasedPerfMeas-ParametersNTN-r</w:t>
      </w:r>
      <w:proofErr w:type="gramStart"/>
      <w:r w:rsidRPr="003E6939">
        <w:rPr>
          <w:sz w:val="18"/>
          <w:szCs w:val="18"/>
        </w:rPr>
        <w:t>17  UE</w:t>
      </w:r>
      <w:proofErr w:type="gramEnd"/>
      <w:r w:rsidRPr="003E6939">
        <w:rPr>
          <w:sz w:val="18"/>
          <w:szCs w:val="18"/>
        </w:rPr>
        <w:t xml:space="preserve">-BasedPerfMeas-Parameters-r16  </w:t>
      </w:r>
    </w:p>
    <w:p w14:paraId="30602ACA" w14:textId="1D9876E9" w:rsidR="00CE40B8" w:rsidRPr="003E6939" w:rsidRDefault="001532DE" w:rsidP="000B38D1">
      <w:pPr>
        <w:pStyle w:val="PL"/>
        <w:ind w:left="1080"/>
        <w:rPr>
          <w:sz w:val="18"/>
          <w:szCs w:val="18"/>
        </w:rPr>
      </w:pPr>
      <w:r>
        <w:rPr>
          <w:sz w:val="18"/>
          <w:szCs w:val="18"/>
        </w:rPr>
        <w:t xml:space="preserve">  </w:t>
      </w:r>
      <w:r w:rsidR="00CE40B8" w:rsidRPr="003E6939">
        <w:rPr>
          <w:color w:val="993366"/>
          <w:sz w:val="18"/>
          <w:szCs w:val="18"/>
        </w:rPr>
        <w:t>OPTIONAL</w:t>
      </w:r>
      <w:r w:rsidR="00CE40B8" w:rsidRPr="003E6939">
        <w:rPr>
          <w:sz w:val="18"/>
          <w:szCs w:val="18"/>
        </w:rPr>
        <w:t>,</w:t>
      </w:r>
    </w:p>
    <w:p w14:paraId="74564DE3" w14:textId="77777777" w:rsidR="00CE40B8" w:rsidRPr="003E6939" w:rsidRDefault="00CE40B8" w:rsidP="000B38D1">
      <w:pPr>
        <w:pStyle w:val="PL"/>
        <w:ind w:left="1080"/>
        <w:rPr>
          <w:sz w:val="18"/>
          <w:szCs w:val="18"/>
        </w:rPr>
      </w:pPr>
      <w:r w:rsidRPr="003E6939">
        <w:rPr>
          <w:sz w:val="18"/>
          <w:szCs w:val="18"/>
        </w:rPr>
        <w:t xml:space="preserve">  </w:t>
      </w:r>
      <w:r w:rsidRPr="000B38D1">
        <w:rPr>
          <w:sz w:val="18"/>
          <w:szCs w:val="18"/>
        </w:rPr>
        <w:t>son-ParametersNTN-r17</w:t>
      </w:r>
      <w:r w:rsidRPr="003E6939">
        <w:rPr>
          <w:sz w:val="18"/>
          <w:szCs w:val="18"/>
        </w:rPr>
        <w:t xml:space="preserve">               SON-Parameters-r</w:t>
      </w:r>
      <w:proofErr w:type="gramStart"/>
      <w:r w:rsidRPr="003E6939">
        <w:rPr>
          <w:sz w:val="18"/>
          <w:szCs w:val="18"/>
        </w:rPr>
        <w:t xml:space="preserve">16  </w:t>
      </w:r>
      <w:r w:rsidRPr="003E6939">
        <w:rPr>
          <w:color w:val="993366"/>
          <w:sz w:val="18"/>
          <w:szCs w:val="18"/>
        </w:rPr>
        <w:t>OPTIONAL</w:t>
      </w:r>
      <w:proofErr w:type="gramEnd"/>
    </w:p>
    <w:p w14:paraId="208B31E0" w14:textId="77A9759E" w:rsidR="00CE40B8" w:rsidRPr="00CE40B8" w:rsidRDefault="00CE40B8" w:rsidP="000B38D1">
      <w:pPr>
        <w:pStyle w:val="PL"/>
        <w:ind w:left="1080"/>
        <w:rPr>
          <w:sz w:val="18"/>
          <w:szCs w:val="18"/>
        </w:rPr>
      </w:pPr>
      <w:r w:rsidRPr="003E6939">
        <w:rPr>
          <w:sz w:val="18"/>
          <w:szCs w:val="18"/>
        </w:rPr>
        <w:t>}</w:t>
      </w:r>
    </w:p>
    <w:p w14:paraId="3D789118" w14:textId="77777777" w:rsidR="00CE40B8" w:rsidRDefault="00CE40B8" w:rsidP="00CE40B8">
      <w:pPr>
        <w:pStyle w:val="ListParagraph"/>
        <w:ind w:left="1440"/>
        <w:jc w:val="both"/>
      </w:pPr>
    </w:p>
    <w:p w14:paraId="4483F49F" w14:textId="1EA660A3" w:rsidR="00E93F48" w:rsidRDefault="00602927" w:rsidP="00465A80">
      <w:pPr>
        <w:pStyle w:val="ListParagraph"/>
        <w:numPr>
          <w:ilvl w:val="1"/>
          <w:numId w:val="9"/>
        </w:numPr>
        <w:jc w:val="both"/>
      </w:pPr>
      <w:r>
        <w:t>When applicable UE indicates the</w:t>
      </w:r>
      <w:r w:rsidRPr="00465A80">
        <w:rPr>
          <w:rFonts w:eastAsia="Malgun Gothic"/>
        </w:rPr>
        <w:t xml:space="preserve"> subset of UE Radio Access Capability Parameters that apply to NTN access differently compared to TN access via </w:t>
      </w:r>
      <w:r w:rsidRPr="00465A80">
        <w:rPr>
          <w:i/>
          <w:iCs/>
        </w:rPr>
        <w:t>NTN-Parameters</w:t>
      </w:r>
      <w:r w:rsidRPr="00465A80">
        <w:rPr>
          <w:rFonts w:eastAsia="Malgun Gothic"/>
        </w:rPr>
        <w:t>.</w:t>
      </w:r>
      <w:r w:rsidR="00465A80" w:rsidRPr="00465A80">
        <w:rPr>
          <w:rFonts w:eastAsia="Malgun Gothic"/>
        </w:rPr>
        <w:t xml:space="preserve"> I.e., </w:t>
      </w:r>
      <w:r w:rsidR="00E93F48">
        <w:t>NTN specific container (</w:t>
      </w:r>
      <w:r w:rsidR="00E93F48" w:rsidRPr="00465A80">
        <w:rPr>
          <w:i/>
          <w:iCs/>
        </w:rPr>
        <w:t>ntn-Parameters-r17</w:t>
      </w:r>
      <w:r w:rsidR="00E93F48">
        <w:t>) include</w:t>
      </w:r>
      <w:r w:rsidR="00465A80">
        <w:t>s</w:t>
      </w:r>
      <w:r w:rsidR="00E93F48">
        <w:t xml:space="preserve"> UE specific capabilities for NTN that can be set differently than TN.</w:t>
      </w:r>
      <w:r w:rsidR="00465A80">
        <w:t xml:space="preserve"> Therefore</w:t>
      </w:r>
      <w:r w:rsidR="00E93F48">
        <w:t xml:space="preserve">, </w:t>
      </w:r>
      <w:r w:rsidR="00690EE7">
        <w:t>when</w:t>
      </w:r>
      <w:r w:rsidR="00765EB1">
        <w:t xml:space="preserve"> </w:t>
      </w:r>
      <w:r w:rsidR="00E93F48" w:rsidRPr="00690EE7">
        <w:rPr>
          <w:i/>
          <w:iCs/>
        </w:rPr>
        <w:t>ntn-Parameters-r17</w:t>
      </w:r>
      <w:r w:rsidR="00E93F48">
        <w:t xml:space="preserve"> is included in </w:t>
      </w:r>
      <w:r w:rsidR="00E93F48" w:rsidRPr="00690EE7">
        <w:rPr>
          <w:i/>
          <w:iCs/>
        </w:rPr>
        <w:t>UE-NR-Capability</w:t>
      </w:r>
      <w:r w:rsidR="00E93F48">
        <w:t xml:space="preserve">, it means this NTN-capable UE </w:t>
      </w:r>
      <w:r w:rsidR="00690EE7">
        <w:t xml:space="preserve">supports </w:t>
      </w:r>
      <w:r w:rsidR="00E93F48">
        <w:t>all</w:t>
      </w:r>
      <w:r w:rsidR="00690EE7">
        <w:t xml:space="preserve"> </w:t>
      </w:r>
      <w:r w:rsidR="00E93F48">
        <w:t xml:space="preserve">per UE capabilities </w:t>
      </w:r>
      <w:r w:rsidR="00652898">
        <w:t>like in</w:t>
      </w:r>
      <w:r w:rsidR="00E93F48">
        <w:t xml:space="preserve"> TN</w:t>
      </w:r>
      <w:r w:rsidR="00652898">
        <w:t xml:space="preserve"> except for the UE capabilities in </w:t>
      </w:r>
      <w:r w:rsidR="00652898" w:rsidRPr="00652898">
        <w:rPr>
          <w:i/>
          <w:iCs/>
        </w:rPr>
        <w:t>ntn-Parameters-r17</w:t>
      </w:r>
      <w:r w:rsidR="00E93F48">
        <w:t>.</w:t>
      </w:r>
    </w:p>
    <w:p w14:paraId="0C32AB56" w14:textId="30670311" w:rsidR="007E29BB" w:rsidRDefault="00652898" w:rsidP="00652898">
      <w:pPr>
        <w:pStyle w:val="ListParagraph"/>
        <w:numPr>
          <w:ilvl w:val="1"/>
          <w:numId w:val="9"/>
        </w:numPr>
        <w:jc w:val="both"/>
      </w:pPr>
      <w:r>
        <w:t>NOTE</w:t>
      </w:r>
      <w:r w:rsidR="00D47A68">
        <w:t>-1</w:t>
      </w:r>
      <w:r>
        <w:t xml:space="preserve">: </w:t>
      </w:r>
      <w:r w:rsidR="00E93F48">
        <w:t>For per band/per BC UE capabilities, no additional distinguishing mechanism is needed</w:t>
      </w:r>
      <w:r>
        <w:t xml:space="preserve"> as NTN specific bands are defined.</w:t>
      </w:r>
    </w:p>
    <w:p w14:paraId="15A4F9A8" w14:textId="5BF8231A" w:rsidR="00652898" w:rsidRDefault="1C570A29" w:rsidP="08ACF5A6">
      <w:pPr>
        <w:jc w:val="both"/>
        <w:rPr>
          <w:rFonts w:eastAsia="Times New Roman"/>
        </w:rPr>
      </w:pPr>
      <w:r>
        <w:lastRenderedPageBreak/>
        <w:t>I</w:t>
      </w:r>
      <w:r w:rsidR="0091258C">
        <w:t xml:space="preserve">n summary, </w:t>
      </w:r>
      <w:r w:rsidR="00510CE7">
        <w:t>NTN defines different UE capability support than TN for certain optional features and some of the mandatory features on TN</w:t>
      </w:r>
      <w:r w:rsidR="00645AF3">
        <w:t xml:space="preserve"> (mainly the support of RRC_INACITVE) </w:t>
      </w:r>
      <w:r w:rsidR="00510CE7">
        <w:t xml:space="preserve">become </w:t>
      </w:r>
      <w:r w:rsidR="00EC34DF">
        <w:t>mandatory with capability signaling for</w:t>
      </w:r>
      <w:r w:rsidR="00510CE7">
        <w:t xml:space="preserve"> NTN</w:t>
      </w:r>
      <w:r w:rsidR="00EC34DF">
        <w:t>-capable UEs</w:t>
      </w:r>
      <w:r w:rsidR="4FEA7B14">
        <w:t xml:space="preserve"> and may not be supported</w:t>
      </w:r>
      <w:r w:rsidR="00652898">
        <w:t xml:space="preserve">. </w:t>
      </w:r>
      <w:r w:rsidR="00510CE7">
        <w:t xml:space="preserve">However, </w:t>
      </w:r>
      <w:r w:rsidR="6677CDE8">
        <w:t>the network</w:t>
      </w:r>
      <w:r w:rsidR="00510CE7">
        <w:t xml:space="preserve"> (TN or NTN</w:t>
      </w:r>
      <w:r w:rsidR="43011A6B">
        <w:t xml:space="preserve"> </w:t>
      </w:r>
      <w:proofErr w:type="spellStart"/>
      <w:r w:rsidR="43011A6B">
        <w:t>gNB</w:t>
      </w:r>
      <w:proofErr w:type="spellEnd"/>
      <w:r w:rsidR="00510CE7">
        <w:t xml:space="preserve">) is aware of </w:t>
      </w:r>
      <w:r w:rsidR="7C3CDEFD">
        <w:t xml:space="preserve">both TN and NTN </w:t>
      </w:r>
      <w:r w:rsidR="00510CE7">
        <w:t>UE capabilities.</w:t>
      </w:r>
    </w:p>
    <w:p w14:paraId="6D7736B2" w14:textId="77777777" w:rsidR="00510CE7" w:rsidRDefault="00CE40B8" w:rsidP="003E6939">
      <w:pPr>
        <w:pStyle w:val="observ"/>
        <w:ind w:left="360"/>
      </w:pPr>
      <w:bookmarkStart w:id="3" w:name="_Toc126766398"/>
      <w:bookmarkStart w:id="4" w:name="_Toc127219932"/>
      <w:bookmarkStart w:id="5" w:name="_Toc127220113"/>
      <w:bookmarkStart w:id="6" w:name="_Toc127435461"/>
      <w:bookmarkStart w:id="7" w:name="_Toc127449684"/>
      <w:bookmarkStart w:id="8" w:name="_Toc127455116"/>
      <w:bookmarkStart w:id="9" w:name="_Toc127455209"/>
      <w:bookmarkStart w:id="10" w:name="_Toc127455265"/>
      <w:bookmarkStart w:id="11" w:name="_Toc127465285"/>
      <w:r w:rsidRPr="00CE40B8">
        <w:t xml:space="preserve">NTN </w:t>
      </w:r>
      <w:r w:rsidR="00510CE7">
        <w:t>defines</w:t>
      </w:r>
      <w:r w:rsidRPr="00CE40B8">
        <w:t xml:space="preserve"> different</w:t>
      </w:r>
      <w:r w:rsidR="00510CE7">
        <w:t xml:space="preserve"> UE capability</w:t>
      </w:r>
      <w:r w:rsidRPr="00CE40B8">
        <w:t xml:space="preserve"> support </w:t>
      </w:r>
      <w:r w:rsidR="002D1F96">
        <w:t>than TN for</w:t>
      </w:r>
      <w:r w:rsidRPr="00CE40B8">
        <w:t xml:space="preserve"> certain optional features and some of the mandatory</w:t>
      </w:r>
      <w:r w:rsidR="00510CE7">
        <w:t xml:space="preserve"> features on TN become</w:t>
      </w:r>
      <w:r w:rsidRPr="00CE40B8">
        <w:t xml:space="preserve"> optional </w:t>
      </w:r>
      <w:r w:rsidR="00510CE7">
        <w:t>in NTN.</w:t>
      </w:r>
      <w:bookmarkEnd w:id="3"/>
      <w:bookmarkEnd w:id="4"/>
      <w:bookmarkEnd w:id="5"/>
      <w:bookmarkEnd w:id="6"/>
      <w:bookmarkEnd w:id="7"/>
      <w:bookmarkEnd w:id="8"/>
      <w:bookmarkEnd w:id="9"/>
      <w:bookmarkEnd w:id="10"/>
      <w:bookmarkEnd w:id="11"/>
    </w:p>
    <w:p w14:paraId="1F9B7819" w14:textId="0C4C4443" w:rsidR="003E6939" w:rsidRPr="00A517B5" w:rsidRDefault="00556B53" w:rsidP="003E6939">
      <w:pPr>
        <w:pStyle w:val="observ"/>
        <w:ind w:left="360"/>
      </w:pPr>
      <w:bookmarkStart w:id="12" w:name="_Toc126766399"/>
      <w:bookmarkStart w:id="13" w:name="_Toc127219933"/>
      <w:bookmarkStart w:id="14" w:name="_Toc127220114"/>
      <w:bookmarkStart w:id="15" w:name="_Toc127435462"/>
      <w:bookmarkStart w:id="16" w:name="_Toc127449685"/>
      <w:bookmarkStart w:id="17" w:name="_Toc127455117"/>
      <w:bookmarkStart w:id="18" w:name="_Toc127455210"/>
      <w:bookmarkStart w:id="19" w:name="_Toc127455266"/>
      <w:bookmarkStart w:id="20" w:name="_Toc127465286"/>
      <w:r>
        <w:t>N</w:t>
      </w:r>
      <w:r w:rsidR="28C184F4">
        <w:t>etwork</w:t>
      </w:r>
      <w:r w:rsidR="00510CE7">
        <w:t xml:space="preserve"> (NTN and TN</w:t>
      </w:r>
      <w:r w:rsidR="2F2394CF">
        <w:t xml:space="preserve"> </w:t>
      </w:r>
      <w:proofErr w:type="spellStart"/>
      <w:r w:rsidR="2F2394CF">
        <w:t>gNB</w:t>
      </w:r>
      <w:r w:rsidR="56C935BF">
        <w:t>s</w:t>
      </w:r>
      <w:proofErr w:type="spellEnd"/>
      <w:r w:rsidR="00510CE7">
        <w:t xml:space="preserve">) is aware of UE’s </w:t>
      </w:r>
      <w:r w:rsidR="421A24B3">
        <w:t xml:space="preserve">TN and NTN </w:t>
      </w:r>
      <w:r w:rsidR="00510CE7">
        <w:t xml:space="preserve">capabilities, </w:t>
      </w:r>
      <w:proofErr w:type="gramStart"/>
      <w:r w:rsidR="00510CE7">
        <w:t>i.e.</w:t>
      </w:r>
      <w:proofErr w:type="gramEnd"/>
      <w:r w:rsidR="00510CE7">
        <w:t xml:space="preserve"> TN cell has information of UE’s NTN capabilities</w:t>
      </w:r>
      <w:r w:rsidR="6339079A">
        <w:t xml:space="preserve"> and vice versa</w:t>
      </w:r>
      <w:r w:rsidR="003E6939" w:rsidRPr="00A517B5">
        <w:t>.</w:t>
      </w:r>
      <w:bookmarkEnd w:id="12"/>
      <w:bookmarkEnd w:id="13"/>
      <w:bookmarkEnd w:id="14"/>
      <w:bookmarkEnd w:id="15"/>
      <w:bookmarkEnd w:id="16"/>
      <w:bookmarkEnd w:id="17"/>
      <w:bookmarkEnd w:id="18"/>
      <w:bookmarkEnd w:id="19"/>
      <w:bookmarkEnd w:id="20"/>
    </w:p>
    <w:p w14:paraId="0CA1C5A5" w14:textId="0DF8A6AC" w:rsidR="003E6939" w:rsidRDefault="27C0510E" w:rsidP="00EB410E">
      <w:pPr>
        <w:jc w:val="both"/>
      </w:pPr>
      <w:r>
        <w:t xml:space="preserve">In the current RRC model, the UE is only configured based on its current capabilities; that is, UE will never be configured with something that is not </w:t>
      </w:r>
      <w:r w:rsidR="3D17DE9B">
        <w:t xml:space="preserve">supported.  UE has no requirement to process the </w:t>
      </w:r>
      <w:proofErr w:type="spellStart"/>
      <w:r w:rsidR="3D17DE9B">
        <w:t>signalling</w:t>
      </w:r>
      <w:proofErr w:type="spellEnd"/>
      <w:r w:rsidR="3D17DE9B">
        <w:t xml:space="preserve"> associated with these not supported features.  Further, UE capabilities do not change during an RRC connection; UE capabilities ca</w:t>
      </w:r>
      <w:r w:rsidR="13DFF06F">
        <w:t xml:space="preserve">n only be updated during </w:t>
      </w:r>
      <w:proofErr w:type="gramStart"/>
      <w:r w:rsidR="13DFF06F">
        <w:t>a</w:t>
      </w:r>
      <w:proofErr w:type="gramEnd"/>
      <w:r w:rsidR="13DFF06F">
        <w:t xml:space="preserve"> </w:t>
      </w:r>
      <w:r w:rsidR="009B6CBC">
        <w:t>RRC_</w:t>
      </w:r>
      <w:r w:rsidR="13DFF06F">
        <w:t xml:space="preserve">IDLE to </w:t>
      </w:r>
      <w:r w:rsidR="009B6CBC">
        <w:t>RRC_</w:t>
      </w:r>
      <w:r w:rsidR="13DFF06F">
        <w:t>CONNECTED transition using a NAS registration procedure.</w:t>
      </w:r>
    </w:p>
    <w:p w14:paraId="049FB3BD" w14:textId="7398C483" w:rsidR="003E6939" w:rsidRDefault="13DFF06F" w:rsidP="1680A7E6">
      <w:pPr>
        <w:jc w:val="both"/>
      </w:pPr>
      <w:r>
        <w:t xml:space="preserve">In the context of UE mobility between TN and NTN cells while the UE is </w:t>
      </w:r>
      <w:r w:rsidR="00870BB9">
        <w:t>RRC_</w:t>
      </w:r>
      <w:r>
        <w:t>INACTIVE, this existing RRC model principles will not apply as the UE capabilities change while the</w:t>
      </w:r>
      <w:r w:rsidR="3E0AD967">
        <w:t xml:space="preserve"> UE is </w:t>
      </w:r>
      <w:r w:rsidR="0042012A">
        <w:t>CM</w:t>
      </w:r>
      <w:r w:rsidR="3E0AD967">
        <w:t xml:space="preserve"> connected (including in INACTIVE). </w:t>
      </w:r>
      <w:r w:rsidR="1DE17E22">
        <w:t xml:space="preserve"> Hence a different handling is needed on how to </w:t>
      </w:r>
      <w:r w:rsidR="4FCEA003">
        <w:t xml:space="preserve">"release” </w:t>
      </w:r>
      <w:r w:rsidR="1DE17E22">
        <w:t xml:space="preserve">the configuration of features that UE does not support in NTN </w:t>
      </w:r>
      <w:r w:rsidR="7BC3F42A">
        <w:t>when UE moves from TN to NTN</w:t>
      </w:r>
      <w:r w:rsidR="006C7A67">
        <w:t xml:space="preserve"> (or </w:t>
      </w:r>
      <w:proofErr w:type="spellStart"/>
      <w:r w:rsidR="006C7A67">
        <w:t>viceverse</w:t>
      </w:r>
      <w:proofErr w:type="spellEnd"/>
      <w:r w:rsidR="006C7A67">
        <w:t>)</w:t>
      </w:r>
      <w:r w:rsidR="1DE17E22">
        <w:t xml:space="preserve">.  </w:t>
      </w:r>
    </w:p>
    <w:p w14:paraId="76A18AA8" w14:textId="249900FC" w:rsidR="003E6939" w:rsidRDefault="1E3BBE4C" w:rsidP="00EB410E">
      <w:pPr>
        <w:jc w:val="both"/>
      </w:pPr>
      <w:r>
        <w:t>Specifically, when a UEs in INACTIVE moves from a TN to an NTN cell, the configurations for features that it does not support in NTN will be “invalid” when the UE Resumes the connection.  For example, if the UE does not SDT in NTN, and SDT was configured by a TN cell, the TN SDT configuration will be “invalid” or an “error” when UE moves to an NTN cell with no specified mechanism on how to handle this configuration.</w:t>
      </w:r>
    </w:p>
    <w:p w14:paraId="6E1FD701" w14:textId="08E0D3EB" w:rsidR="003E6939" w:rsidRDefault="00556B53" w:rsidP="000B38D1">
      <w:pPr>
        <w:pStyle w:val="observ"/>
        <w:spacing w:line="259" w:lineRule="auto"/>
        <w:ind w:left="360"/>
      </w:pPr>
      <w:bookmarkStart w:id="21" w:name="_Toc127435463"/>
      <w:bookmarkStart w:id="22" w:name="_Toc127449686"/>
      <w:bookmarkStart w:id="23" w:name="_Toc127455118"/>
      <w:bookmarkStart w:id="24" w:name="_Toc127455211"/>
      <w:bookmarkStart w:id="25" w:name="_Toc127455267"/>
      <w:bookmarkStart w:id="26" w:name="_Toc127465287"/>
      <w:r>
        <w:t>C</w:t>
      </w:r>
      <w:r w:rsidR="706DF450">
        <w:t>urrent mechanisms cannot handle the "release” of configuration for features that UE does not support in NTN when UE moves from TN to NTN</w:t>
      </w:r>
      <w:r w:rsidR="00520DC8">
        <w:t xml:space="preserve"> (or </w:t>
      </w:r>
      <w:proofErr w:type="spellStart"/>
      <w:r w:rsidR="00520DC8">
        <w:t>viceverse</w:t>
      </w:r>
      <w:proofErr w:type="spellEnd"/>
      <w:r w:rsidR="00520DC8">
        <w:t>)</w:t>
      </w:r>
      <w:r w:rsidR="706DF450">
        <w:t>.</w:t>
      </w:r>
      <w:bookmarkEnd w:id="21"/>
      <w:bookmarkEnd w:id="22"/>
      <w:bookmarkEnd w:id="23"/>
      <w:bookmarkEnd w:id="24"/>
      <w:bookmarkEnd w:id="25"/>
      <w:bookmarkEnd w:id="26"/>
      <w:r w:rsidR="706DF450">
        <w:t xml:space="preserve">  </w:t>
      </w:r>
    </w:p>
    <w:p w14:paraId="7042DF2A" w14:textId="6C7713D6" w:rsidR="003E6939" w:rsidRDefault="00556727" w:rsidP="00EB410E">
      <w:pPr>
        <w:jc w:val="both"/>
      </w:pPr>
      <w:r>
        <w:t>In an ideal scenario, it would be great if 3GPP could create a general solution that could be applied to any current and future feature that may be</w:t>
      </w:r>
      <w:r w:rsidR="00877776">
        <w:t xml:space="preserve"> defined with different UE support depending on the kind of network the UE is connected. Such as TN and NTN in this case. However</w:t>
      </w:r>
      <w:r w:rsidR="00223EE4">
        <w:t>,</w:t>
      </w:r>
      <w:r w:rsidR="00877776">
        <w:t xml:space="preserve"> considering that Rel-17 is already frozen</w:t>
      </w:r>
      <w:r w:rsidR="00223EE4">
        <w:t>, we should aim to define a solution that introduce the minimal impact.</w:t>
      </w:r>
    </w:p>
    <w:p w14:paraId="6E0B2B07" w14:textId="71B70BE4" w:rsidR="00E70EC0" w:rsidRPr="00A517B5" w:rsidRDefault="00196653" w:rsidP="00E70EC0">
      <w:pPr>
        <w:pStyle w:val="Proposal"/>
        <w:numPr>
          <w:ilvl w:val="0"/>
          <w:numId w:val="5"/>
        </w:numPr>
      </w:pPr>
      <w:bookmarkStart w:id="27" w:name="_Toc126766402"/>
      <w:bookmarkStart w:id="28" w:name="_Toc127219937"/>
      <w:bookmarkStart w:id="29" w:name="_Toc127220057"/>
      <w:bookmarkStart w:id="30" w:name="_Toc127435455"/>
      <w:bookmarkStart w:id="31" w:name="_Toc127449690"/>
      <w:bookmarkStart w:id="32" w:name="_Toc127455122"/>
      <w:bookmarkStart w:id="33" w:name="_Toc127455203"/>
      <w:bookmarkStart w:id="34" w:name="_Toc127455259"/>
      <w:bookmarkStart w:id="35" w:name="_Toc127465291"/>
      <w:r>
        <w:t>For Rel-17</w:t>
      </w:r>
      <w:r w:rsidR="00FD59BD">
        <w:t>,</w:t>
      </w:r>
      <w:r>
        <w:t xml:space="preserve"> a solution with minimal impact is preferable to address the issue that UE may have different support of features </w:t>
      </w:r>
      <w:r w:rsidR="00F0138A">
        <w:t xml:space="preserve">and configurations </w:t>
      </w:r>
      <w:r>
        <w:t>in TN and NTN</w:t>
      </w:r>
      <w:r w:rsidR="00F0138A">
        <w:t>.</w:t>
      </w:r>
      <w:bookmarkEnd w:id="27"/>
      <w:bookmarkEnd w:id="28"/>
      <w:bookmarkEnd w:id="29"/>
      <w:bookmarkEnd w:id="30"/>
      <w:bookmarkEnd w:id="31"/>
      <w:bookmarkEnd w:id="32"/>
      <w:bookmarkEnd w:id="33"/>
      <w:bookmarkEnd w:id="34"/>
      <w:bookmarkEnd w:id="35"/>
    </w:p>
    <w:p w14:paraId="265F89D7" w14:textId="15919E7F" w:rsidR="00F0138A" w:rsidRDefault="00F0138A" w:rsidP="00EB410E">
      <w:pPr>
        <w:jc w:val="both"/>
      </w:pPr>
      <w:r>
        <w:t xml:space="preserve">From RAN2#120 meeting, </w:t>
      </w:r>
      <w:r w:rsidR="001340E8">
        <w:t xml:space="preserve">RAN2 already agreed on the expected UE behaviour </w:t>
      </w:r>
      <w:r w:rsidR="063059CD">
        <w:t>i</w:t>
      </w:r>
      <w:r w:rsidR="72073EF4">
        <w:t>f</w:t>
      </w:r>
      <w:r w:rsidR="001340E8">
        <w:t xml:space="preserve"> RRC_</w:t>
      </w:r>
      <w:r w:rsidR="063059CD">
        <w:t>INACT</w:t>
      </w:r>
      <w:r w:rsidR="6B0FC230">
        <w:t>I</w:t>
      </w:r>
      <w:r w:rsidR="063059CD">
        <w:t>VE</w:t>
      </w:r>
      <w:r w:rsidR="001340E8">
        <w:t xml:space="preserve"> is not supported in NTN, as shown above. </w:t>
      </w:r>
      <w:r w:rsidR="009856BB">
        <w:t xml:space="preserve">In addition, </w:t>
      </w:r>
      <w:r>
        <w:t xml:space="preserve">there was a common understanding that a UE should not </w:t>
      </w:r>
      <w:r w:rsidR="4A6234C9">
        <w:t xml:space="preserve">(or cannot) </w:t>
      </w:r>
      <w:r>
        <w:t>use</w:t>
      </w:r>
      <w:r w:rsidR="00A25148">
        <w:t xml:space="preserve"> features that are not supported in the corresponding kind of network. Therefore</w:t>
      </w:r>
      <w:r w:rsidR="003B6EA2">
        <w:t>,</w:t>
      </w:r>
      <w:r w:rsidR="00A25148">
        <w:t xml:space="preserve"> even though the UE has configuration A</w:t>
      </w:r>
      <w:r w:rsidR="00695DDF">
        <w:t xml:space="preserve"> associated to feature A in</w:t>
      </w:r>
      <w:r w:rsidR="00A25148">
        <w:t xml:space="preserve"> </w:t>
      </w:r>
      <w:r w:rsidR="003B6EA2">
        <w:t>cell</w:t>
      </w:r>
      <w:r w:rsidR="00A25148">
        <w:t xml:space="preserve"> 1, </w:t>
      </w:r>
      <w:r w:rsidR="00695DDF">
        <w:t>UE should only use this configuration A</w:t>
      </w:r>
      <w:r w:rsidR="00A25148">
        <w:t xml:space="preserve"> in network 2</w:t>
      </w:r>
      <w:r w:rsidR="00695DDF">
        <w:t xml:space="preserve"> if feature A is also supported in </w:t>
      </w:r>
      <w:r w:rsidR="003B6EA2">
        <w:t>cell</w:t>
      </w:r>
      <w:r w:rsidR="00695DDF">
        <w:t xml:space="preserve"> 2.</w:t>
      </w:r>
    </w:p>
    <w:p w14:paraId="7090FD49" w14:textId="69DB9D72" w:rsidR="00C77860" w:rsidRPr="00C33345" w:rsidRDefault="003B6EA2" w:rsidP="003B6EA2">
      <w:pPr>
        <w:pStyle w:val="Proposal"/>
        <w:numPr>
          <w:ilvl w:val="0"/>
          <w:numId w:val="5"/>
        </w:numPr>
        <w:rPr>
          <w:color w:val="0070C0"/>
        </w:rPr>
      </w:pPr>
      <w:bookmarkStart w:id="36" w:name="_Ref126655439"/>
      <w:bookmarkStart w:id="37" w:name="_Toc126766403"/>
      <w:bookmarkStart w:id="38" w:name="_Toc127219938"/>
      <w:bookmarkStart w:id="39" w:name="_Toc127220058"/>
      <w:bookmarkStart w:id="40" w:name="_Toc127435456"/>
      <w:bookmarkStart w:id="41" w:name="_Toc127449691"/>
      <w:bookmarkStart w:id="42" w:name="_Toc127455123"/>
      <w:bookmarkStart w:id="43" w:name="_Toc127455204"/>
      <w:bookmarkStart w:id="44" w:name="_Toc127455260"/>
      <w:bookmarkStart w:id="45" w:name="_Toc127465292"/>
      <w:r>
        <w:t>Confirm that UE</w:t>
      </w:r>
      <w:r w:rsidR="00131440">
        <w:t xml:space="preserve"> should</w:t>
      </w:r>
      <w:r>
        <w:t xml:space="preserve"> only use/appl</w:t>
      </w:r>
      <w:r w:rsidR="00157851">
        <w:t>y</w:t>
      </w:r>
      <w:r>
        <w:t xml:space="preserve"> configurations of a given feature when UE supports the feature in the </w:t>
      </w:r>
      <w:r w:rsidR="00385E66">
        <w:t xml:space="preserve">corresponding </w:t>
      </w:r>
      <w:r>
        <w:t>cell</w:t>
      </w:r>
      <w:r w:rsidR="00385E66">
        <w:t xml:space="preserve"> in which UE is campin</w:t>
      </w:r>
      <w:r w:rsidR="00562406">
        <w:t>g,</w:t>
      </w:r>
      <w:r w:rsidR="00385E66">
        <w:t xml:space="preserve"> </w:t>
      </w:r>
      <w:r w:rsidR="002400BF">
        <w:t>connecting,</w:t>
      </w:r>
      <w:r w:rsidR="00562406">
        <w:t xml:space="preserve"> or </w:t>
      </w:r>
      <w:r w:rsidR="00924786">
        <w:t>resuming to</w:t>
      </w:r>
      <w:r>
        <w:t>.</w:t>
      </w:r>
      <w:r w:rsidR="00385E66">
        <w:t xml:space="preserve"> I.e.</w:t>
      </w:r>
      <w:r w:rsidR="00C45E03">
        <w:t>,</w:t>
      </w:r>
      <w:r w:rsidR="00385E66">
        <w:t xml:space="preserve"> </w:t>
      </w:r>
      <w:r w:rsidR="00385E66" w:rsidRPr="001533F3">
        <w:t xml:space="preserve">even though the UE has configuration A associated to feature A in cell 1, UE should only use this </w:t>
      </w:r>
      <w:r w:rsidR="00562406">
        <w:t>available/</w:t>
      </w:r>
      <w:r w:rsidR="00385E66" w:rsidRPr="001533F3">
        <w:t xml:space="preserve">stored configuration A in </w:t>
      </w:r>
      <w:r w:rsidR="002F17E8" w:rsidRPr="001533F3">
        <w:t>cell</w:t>
      </w:r>
      <w:r w:rsidR="00385E66" w:rsidRPr="001533F3">
        <w:t xml:space="preserve"> 2 if feature A is also supported in cell 2.</w:t>
      </w:r>
      <w:bookmarkEnd w:id="36"/>
      <w:bookmarkEnd w:id="37"/>
      <w:bookmarkEnd w:id="38"/>
      <w:bookmarkEnd w:id="39"/>
      <w:bookmarkEnd w:id="40"/>
      <w:bookmarkEnd w:id="41"/>
      <w:bookmarkEnd w:id="42"/>
      <w:bookmarkEnd w:id="43"/>
      <w:bookmarkEnd w:id="44"/>
      <w:bookmarkEnd w:id="45"/>
      <w:r w:rsidR="00C77860" w:rsidRPr="001533F3">
        <w:t xml:space="preserve"> </w:t>
      </w:r>
    </w:p>
    <w:p w14:paraId="2963C586" w14:textId="77777777" w:rsidR="00173493" w:rsidRDefault="00173493" w:rsidP="00173493">
      <w:pPr>
        <w:jc w:val="both"/>
      </w:pPr>
    </w:p>
    <w:p w14:paraId="046ECA73" w14:textId="664E23DA" w:rsidR="00173493" w:rsidRDefault="00173493" w:rsidP="00173493">
      <w:pPr>
        <w:jc w:val="both"/>
      </w:pPr>
      <w:r w:rsidRPr="00C27D70">
        <w:t>Assuming that above statement is agreeable, t</w:t>
      </w:r>
      <w:r w:rsidR="002B3DCE">
        <w:t xml:space="preserve">wo cases (or scenarios) are differentiated to </w:t>
      </w:r>
      <w:r w:rsidR="00C6138F">
        <w:t>discuss the corresponding</w:t>
      </w:r>
      <w:r w:rsidRPr="00C27D70">
        <w:t xml:space="preserve"> implications</w:t>
      </w:r>
      <w:r>
        <w:t>:</w:t>
      </w:r>
    </w:p>
    <w:p w14:paraId="0310C3F9" w14:textId="29594245" w:rsidR="0045308A" w:rsidRPr="00173493" w:rsidRDefault="00173493" w:rsidP="003D7F01">
      <w:pPr>
        <w:pStyle w:val="ListParagraph"/>
        <w:numPr>
          <w:ilvl w:val="0"/>
          <w:numId w:val="40"/>
        </w:numPr>
        <w:jc w:val="both"/>
      </w:pPr>
      <w:r w:rsidRPr="003D7F01">
        <w:t>Invalid configurations stored in UE Inactive AS Context to be used when resuming to RRC_CONNECTED.</w:t>
      </w:r>
    </w:p>
    <w:p w14:paraId="29CECA22" w14:textId="07156EC0" w:rsidR="0045308A" w:rsidRPr="00173493" w:rsidRDefault="00173493" w:rsidP="003D7F01">
      <w:pPr>
        <w:pStyle w:val="ListParagraph"/>
        <w:numPr>
          <w:ilvl w:val="0"/>
          <w:numId w:val="40"/>
        </w:numPr>
        <w:jc w:val="both"/>
      </w:pPr>
      <w:r w:rsidRPr="003D7F01">
        <w:t>Invalid configurations in used by a UE in RRC_INACTIVE (e.g., SDT configuration)</w:t>
      </w:r>
      <w:r w:rsidRPr="00173493">
        <w:t>.</w:t>
      </w:r>
    </w:p>
    <w:p w14:paraId="23F43836" w14:textId="7BFDAFF1" w:rsidR="00935692" w:rsidRDefault="00935692" w:rsidP="00EB410E">
      <w:pPr>
        <w:jc w:val="both"/>
      </w:pPr>
    </w:p>
    <w:p w14:paraId="68FADE90" w14:textId="4A44F8C0" w:rsidR="00AB0D83" w:rsidRDefault="00157851" w:rsidP="00185A49">
      <w:pPr>
        <w:pStyle w:val="ListParagraph"/>
        <w:numPr>
          <w:ilvl w:val="0"/>
          <w:numId w:val="35"/>
        </w:numPr>
        <w:spacing w:after="120"/>
        <w:contextualSpacing w:val="0"/>
        <w:jc w:val="both"/>
      </w:pPr>
      <w:r w:rsidRPr="00157851">
        <w:rPr>
          <w:b/>
          <w:bCs/>
        </w:rPr>
        <w:lastRenderedPageBreak/>
        <w:t>Invalid configurations</w:t>
      </w:r>
      <w:r w:rsidR="00DD62EF">
        <w:rPr>
          <w:b/>
          <w:bCs/>
        </w:rPr>
        <w:t xml:space="preserve"> stored</w:t>
      </w:r>
      <w:r w:rsidR="00E234EE">
        <w:rPr>
          <w:b/>
          <w:bCs/>
        </w:rPr>
        <w:t xml:space="preserve"> in UE Inactive AS Context to be</w:t>
      </w:r>
      <w:r w:rsidR="00A17BD2">
        <w:rPr>
          <w:b/>
          <w:bCs/>
        </w:rPr>
        <w:t xml:space="preserve"> used </w:t>
      </w:r>
      <w:r w:rsidR="00E234EE">
        <w:rPr>
          <w:b/>
          <w:bCs/>
        </w:rPr>
        <w:t>when resuming to</w:t>
      </w:r>
      <w:r w:rsidR="00A17BD2">
        <w:rPr>
          <w:b/>
          <w:bCs/>
        </w:rPr>
        <w:t xml:space="preserve"> </w:t>
      </w:r>
      <w:r w:rsidR="00E234EE">
        <w:rPr>
          <w:b/>
          <w:bCs/>
        </w:rPr>
        <w:t>RRC_</w:t>
      </w:r>
      <w:r w:rsidR="00A17BD2">
        <w:rPr>
          <w:b/>
          <w:bCs/>
        </w:rPr>
        <w:t>CONNECTED</w:t>
      </w:r>
      <w:r w:rsidRPr="00157851">
        <w:rPr>
          <w:b/>
          <w:bCs/>
        </w:rPr>
        <w:t xml:space="preserve">. </w:t>
      </w:r>
      <w:r w:rsidR="000A72C7">
        <w:t>A UE</w:t>
      </w:r>
      <w:r w:rsidR="001F6AB4">
        <w:t xml:space="preserve"> in RRC_</w:t>
      </w:r>
      <w:r>
        <w:t>INACTIVE could have</w:t>
      </w:r>
      <w:r w:rsidR="001F6AB4">
        <w:t xml:space="preserve"> stored configurations that are not applicable</w:t>
      </w:r>
      <w:r>
        <w:t xml:space="preserve"> or valid</w:t>
      </w:r>
      <w:r w:rsidR="001F6AB4">
        <w:t xml:space="preserve"> for NTN when resuming </w:t>
      </w:r>
      <w:r w:rsidR="00DD62EF">
        <w:t>into</w:t>
      </w:r>
      <w:r w:rsidR="005122B2">
        <w:t xml:space="preserve"> RRC_CONNECTED</w:t>
      </w:r>
      <w:r>
        <w:t xml:space="preserve">. </w:t>
      </w:r>
      <w:r w:rsidR="00AB0D83">
        <w:t>Different options are proposed for discussion</w:t>
      </w:r>
      <w:r w:rsidR="002359C4">
        <w:t xml:space="preserve"> to handle this case A)</w:t>
      </w:r>
      <w:r w:rsidR="00AB0D83">
        <w:t>:</w:t>
      </w:r>
    </w:p>
    <w:p w14:paraId="16A7FDAF" w14:textId="6A4EAB32" w:rsidR="003C4441" w:rsidRDefault="00586073" w:rsidP="00E163A6">
      <w:pPr>
        <w:pStyle w:val="ListParagraph"/>
        <w:numPr>
          <w:ilvl w:val="0"/>
          <w:numId w:val="37"/>
        </w:numPr>
        <w:spacing w:after="120"/>
        <w:contextualSpacing w:val="0"/>
        <w:jc w:val="both"/>
      </w:pPr>
      <w:r>
        <w:rPr>
          <w:b/>
          <w:bCs/>
        </w:rPr>
        <w:t>Network provides f</w:t>
      </w:r>
      <w:r w:rsidR="00E163A6" w:rsidRPr="000B38D1">
        <w:rPr>
          <w:b/>
          <w:bCs/>
        </w:rPr>
        <w:t xml:space="preserve">ull </w:t>
      </w:r>
      <w:r>
        <w:rPr>
          <w:b/>
          <w:bCs/>
        </w:rPr>
        <w:t>c</w:t>
      </w:r>
      <w:r w:rsidR="00E163A6" w:rsidRPr="000B38D1">
        <w:rPr>
          <w:b/>
          <w:bCs/>
        </w:rPr>
        <w:t>onfiguration</w:t>
      </w:r>
      <w:r w:rsidR="00946322">
        <w:rPr>
          <w:b/>
          <w:bCs/>
        </w:rPr>
        <w:t xml:space="preserve"> during resume</w:t>
      </w:r>
      <w:r w:rsidR="00E163A6" w:rsidRPr="000B38D1">
        <w:rPr>
          <w:b/>
          <w:bCs/>
        </w:rPr>
        <w:t>.</w:t>
      </w:r>
      <w:r w:rsidR="00E163A6">
        <w:t xml:space="preserve"> </w:t>
      </w:r>
      <w:r w:rsidR="00157851">
        <w:t>Th</w:t>
      </w:r>
      <w:r w:rsidR="003B4D74">
        <w:t xml:space="preserve">e handling of these invalid configurations </w:t>
      </w:r>
      <w:r w:rsidR="00157851">
        <w:t xml:space="preserve">should not be a major issue as network should </w:t>
      </w:r>
      <w:r w:rsidR="00205697">
        <w:t xml:space="preserve">always </w:t>
      </w:r>
      <w:r w:rsidR="00157851">
        <w:t xml:space="preserve">be able to </w:t>
      </w:r>
      <w:r w:rsidR="009D026E">
        <w:t>update UE’s</w:t>
      </w:r>
      <w:r w:rsidR="00205697">
        <w:t xml:space="preserve"> stored</w:t>
      </w:r>
      <w:r w:rsidR="009D026E">
        <w:t xml:space="preserve"> configuration during resume</w:t>
      </w:r>
      <w:r w:rsidR="00205697">
        <w:t xml:space="preserve"> and in most cases before it is applied</w:t>
      </w:r>
      <w:r w:rsidR="009D026E">
        <w:t xml:space="preserve">, </w:t>
      </w:r>
      <w:proofErr w:type="gramStart"/>
      <w:r w:rsidR="009D026E">
        <w:t>i.e.</w:t>
      </w:r>
      <w:proofErr w:type="gramEnd"/>
      <w:r w:rsidR="009D026E">
        <w:t xml:space="preserve"> in Msg.4 network could update the required configured or a update of the full configuration could be performed.</w:t>
      </w:r>
      <w:r w:rsidR="00205697">
        <w:t xml:space="preserve"> The only case where this might be no</w:t>
      </w:r>
      <w:r w:rsidR="00DB0968">
        <w:t>t</w:t>
      </w:r>
      <w:r w:rsidR="00205697">
        <w:t xml:space="preserve"> idea</w:t>
      </w:r>
      <w:r w:rsidR="00DB0968">
        <w:t>l</w:t>
      </w:r>
      <w:r w:rsidR="00205697">
        <w:t xml:space="preserve"> is if SDT were configured/used</w:t>
      </w:r>
      <w:r w:rsidR="00DB0968">
        <w:t xml:space="preserve"> in NTN cell based on a</w:t>
      </w:r>
      <w:r w:rsidR="00205697">
        <w:t xml:space="preserve"> stored configuration </w:t>
      </w:r>
      <w:r w:rsidR="00DB0968">
        <w:t>provided in TN that</w:t>
      </w:r>
      <w:r w:rsidR="00205697">
        <w:t xml:space="preserve"> is not valid</w:t>
      </w:r>
      <w:r w:rsidR="00DB0968">
        <w:t>.</w:t>
      </w:r>
      <w:r w:rsidR="003B4D74">
        <w:t xml:space="preserve"> </w:t>
      </w:r>
      <w:r w:rsidR="00961475">
        <w:t xml:space="preserve">However, </w:t>
      </w:r>
      <w:r w:rsidR="003B4D74">
        <w:t>SDT case will be discussed separately in th</w:t>
      </w:r>
      <w:r w:rsidR="00961475">
        <w:t>is</w:t>
      </w:r>
      <w:r w:rsidR="003B4D74">
        <w:t xml:space="preserve"> document</w:t>
      </w:r>
      <w:r w:rsidR="003C4441">
        <w:t>.</w:t>
      </w:r>
    </w:p>
    <w:p w14:paraId="06FF44BE" w14:textId="1D946D34" w:rsidR="00AF4F63" w:rsidRDefault="00AF4F63" w:rsidP="00AF4F63">
      <w:pPr>
        <w:pStyle w:val="ListParagraph"/>
        <w:numPr>
          <w:ilvl w:val="0"/>
          <w:numId w:val="37"/>
        </w:numPr>
        <w:spacing w:after="120"/>
        <w:contextualSpacing w:val="0"/>
        <w:jc w:val="both"/>
      </w:pPr>
      <w:r w:rsidRPr="002353E6">
        <w:rPr>
          <w:b/>
          <w:bCs/>
        </w:rPr>
        <w:t>Network release invalid stored configurations</w:t>
      </w:r>
      <w:r>
        <w:rPr>
          <w:b/>
          <w:bCs/>
        </w:rPr>
        <w:t xml:space="preserve"> during resume</w:t>
      </w:r>
      <w:r w:rsidRPr="002353E6">
        <w:rPr>
          <w:b/>
          <w:bCs/>
        </w:rPr>
        <w:t>.</w:t>
      </w:r>
      <w:r>
        <w:t xml:space="preserve"> This requires the UE to support at least </w:t>
      </w:r>
      <w:proofErr w:type="spellStart"/>
      <w:r w:rsidR="00F7706D">
        <w:t>signalling</w:t>
      </w:r>
      <w:proofErr w:type="spellEnd"/>
      <w:r w:rsidR="00F7706D">
        <w:t xml:space="preserve"> for </w:t>
      </w:r>
      <w:r>
        <w:t xml:space="preserve">the release of a configuration associated with features supported in TN and not in NTN (or </w:t>
      </w:r>
      <w:proofErr w:type="spellStart"/>
      <w:r>
        <w:t>viceverse</w:t>
      </w:r>
      <w:proofErr w:type="spellEnd"/>
      <w:r>
        <w:t xml:space="preserve">). </w:t>
      </w:r>
      <w:r w:rsidR="00F7706D">
        <w:t>I</w:t>
      </w:r>
      <w:r>
        <w:t xml:space="preserve">n summary, UE needs to comprehend the release of features not supported </w:t>
      </w:r>
      <w:proofErr w:type="gramStart"/>
      <w:r>
        <w:t>in a given</w:t>
      </w:r>
      <w:proofErr w:type="gramEnd"/>
      <w:r>
        <w:t xml:space="preserve"> kind of network. </w:t>
      </w:r>
      <w:r w:rsidR="00F7706D">
        <w:t xml:space="preserve">This is not the normal expected UE behaviour so far and </w:t>
      </w:r>
      <w:r>
        <w:t>would add UE new requirements</w:t>
      </w:r>
      <w:r w:rsidR="00F7706D">
        <w:t xml:space="preserve"> but could be acceptable as the UE supports the feature in at least TN or NTN</w:t>
      </w:r>
      <w:r>
        <w:t>.</w:t>
      </w:r>
      <w:r w:rsidR="00AA3126">
        <w:t xml:space="preserve">  Note that </w:t>
      </w:r>
      <w:r w:rsidR="00F40734">
        <w:t xml:space="preserve">even when a </w:t>
      </w:r>
      <w:r w:rsidR="00AA3126">
        <w:t xml:space="preserve">UEs in RRC CONNECTED </w:t>
      </w:r>
      <w:r w:rsidR="00F40734">
        <w:t xml:space="preserve">has HO from NTN from TN, the UE must support the </w:t>
      </w:r>
      <w:proofErr w:type="spellStart"/>
      <w:r w:rsidR="00F40734">
        <w:t>signalling</w:t>
      </w:r>
      <w:proofErr w:type="spellEnd"/>
      <w:r w:rsidR="00F40734">
        <w:t xml:space="preserve"> to release the configuration; if this is not supported, network will have to use full configuration option.</w:t>
      </w:r>
    </w:p>
    <w:p w14:paraId="20FD6906" w14:textId="03290619" w:rsidR="00586073" w:rsidRDefault="00586073" w:rsidP="00E163A6">
      <w:pPr>
        <w:pStyle w:val="ListParagraph"/>
        <w:numPr>
          <w:ilvl w:val="0"/>
          <w:numId w:val="37"/>
        </w:numPr>
        <w:spacing w:after="120"/>
        <w:contextualSpacing w:val="0"/>
        <w:jc w:val="both"/>
      </w:pPr>
      <w:r w:rsidRPr="000B38D1">
        <w:rPr>
          <w:b/>
          <w:bCs/>
        </w:rPr>
        <w:t xml:space="preserve">UE </w:t>
      </w:r>
      <w:r w:rsidR="00946322">
        <w:rPr>
          <w:b/>
          <w:bCs/>
        </w:rPr>
        <w:t xml:space="preserve">in RRC_INACTIVE </w:t>
      </w:r>
      <w:r w:rsidRPr="000B38D1">
        <w:rPr>
          <w:b/>
          <w:bCs/>
        </w:rPr>
        <w:t>autonomously release any invalid configuration</w:t>
      </w:r>
      <w:r w:rsidR="003B4D74">
        <w:t>.</w:t>
      </w:r>
      <w:r>
        <w:t xml:space="preserve"> When </w:t>
      </w:r>
      <w:r w:rsidR="00A9726D">
        <w:t>UE</w:t>
      </w:r>
      <w:r>
        <w:t xml:space="preserve"> camp</w:t>
      </w:r>
      <w:r w:rsidR="00A9726D">
        <w:t>s</w:t>
      </w:r>
      <w:r>
        <w:t xml:space="preserve"> in a new cell that does not support </w:t>
      </w:r>
      <w:r w:rsidR="00A9726D">
        <w:t xml:space="preserve">a feature for which UE has </w:t>
      </w:r>
      <w:r w:rsidR="004010D8">
        <w:t>a</w:t>
      </w:r>
      <w:r w:rsidR="00A9726D">
        <w:t xml:space="preserve"> stored corresponding configuration (that was previously provided by its last serving cell), UE autonomously trigger the release of the corresponding feature. </w:t>
      </w:r>
      <w:r w:rsidR="00F7706D">
        <w:t xml:space="preserve">The network also does the autonomous release of these features based on the UE capability.  </w:t>
      </w:r>
      <w:r w:rsidR="00A9726D">
        <w:t>It is a possible option</w:t>
      </w:r>
      <w:r w:rsidR="00E27FC5">
        <w:t>,</w:t>
      </w:r>
      <w:r w:rsidR="00A9726D">
        <w:t xml:space="preserve"> but it can easily lead to a </w:t>
      </w:r>
      <w:proofErr w:type="gramStart"/>
      <w:r w:rsidR="00A9726D">
        <w:t>mis-match</w:t>
      </w:r>
      <w:proofErr w:type="gramEnd"/>
      <w:r w:rsidR="00A9726D">
        <w:t xml:space="preserve"> between UE and </w:t>
      </w:r>
      <w:proofErr w:type="spellStart"/>
      <w:r w:rsidR="00A9726D">
        <w:t>gNB</w:t>
      </w:r>
      <w:proofErr w:type="spellEnd"/>
      <w:r w:rsidR="00A9726D">
        <w:t xml:space="preserve"> on the actual configurations stored in the UE Inactive AS context</w:t>
      </w:r>
      <w:r w:rsidR="00AA3126">
        <w:t xml:space="preserve"> if the configurations associated with a feature is spread out across releases</w:t>
      </w:r>
      <w:r w:rsidR="00A9726D">
        <w:t>.</w:t>
      </w:r>
    </w:p>
    <w:p w14:paraId="56D81C16" w14:textId="58C92247" w:rsidR="000A72C7" w:rsidRDefault="00232AED" w:rsidP="00E163A6">
      <w:pPr>
        <w:pStyle w:val="ListParagraph"/>
        <w:numPr>
          <w:ilvl w:val="0"/>
          <w:numId w:val="37"/>
        </w:numPr>
        <w:spacing w:after="120"/>
        <w:contextualSpacing w:val="0"/>
        <w:jc w:val="both"/>
      </w:pPr>
      <w:r w:rsidRPr="000B38D1">
        <w:rPr>
          <w:b/>
          <w:bCs/>
        </w:rPr>
        <w:t xml:space="preserve">UE autonomously </w:t>
      </w:r>
      <w:r w:rsidR="001F1933" w:rsidRPr="000B38D1">
        <w:rPr>
          <w:b/>
          <w:bCs/>
        </w:rPr>
        <w:t>transitions into RRC_IDLE and inform upper layers</w:t>
      </w:r>
      <w:r w:rsidR="00946322">
        <w:t xml:space="preserve">. </w:t>
      </w:r>
      <w:r w:rsidR="001F1933">
        <w:t>This implies that when UE performs cell reselection to a network in which UE has different UE capabilities</w:t>
      </w:r>
      <w:r w:rsidR="00AA3126">
        <w:t xml:space="preserve"> or has configuration it cannot support in the target cell</w:t>
      </w:r>
      <w:r w:rsidR="001F1933">
        <w:t xml:space="preserve">, UE </w:t>
      </w:r>
      <w:r w:rsidR="00AA3126">
        <w:t xml:space="preserve">goes to RRC IDLE and </w:t>
      </w:r>
      <w:r w:rsidR="00FA0236">
        <w:t>always establish</w:t>
      </w:r>
      <w:r w:rsidR="00AA3126">
        <w:t>es</w:t>
      </w:r>
      <w:r w:rsidR="00FA0236">
        <w:t xml:space="preserve"> a new RRC connection.</w:t>
      </w:r>
      <w:r w:rsidR="00142CB9">
        <w:t xml:space="preserve"> </w:t>
      </w:r>
      <w:r w:rsidR="00785B05" w:rsidDel="00961475">
        <w:t xml:space="preserve"> </w:t>
      </w:r>
    </w:p>
    <w:p w14:paraId="2F3DC4D3" w14:textId="251A6706" w:rsidR="00D553F1" w:rsidRDefault="00D553F1" w:rsidP="00D553F1">
      <w:pPr>
        <w:spacing w:after="120"/>
        <w:ind w:left="720"/>
        <w:jc w:val="both"/>
      </w:pPr>
      <w:r>
        <w:t xml:space="preserve">All </w:t>
      </w:r>
      <w:r w:rsidR="00DB403D">
        <w:t xml:space="preserve">four </w:t>
      </w:r>
      <w:r>
        <w:t>options</w:t>
      </w:r>
      <w:r w:rsidR="00DB403D">
        <w:t xml:space="preserve"> are feasible however option 1) seems the ones with less specification impact and less </w:t>
      </w:r>
      <w:r w:rsidR="00142CB9">
        <w:t>drawbacks</w:t>
      </w:r>
      <w:r w:rsidR="00C469E3">
        <w:t xml:space="preserve">; while the </w:t>
      </w:r>
      <w:proofErr w:type="spellStart"/>
      <w:r w:rsidR="00C469E3">
        <w:t>signalling</w:t>
      </w:r>
      <w:proofErr w:type="spellEnd"/>
      <w:r w:rsidR="00C469E3">
        <w:t xml:space="preserve"> using full configuration is likely to increase the message size, much of the configuration from the TN will need to be updated anyway </w:t>
      </w:r>
      <w:r w:rsidR="0027629B">
        <w:t>when UE moves to NTN cell and hence delta configuration may not reduce the message size</w:t>
      </w:r>
      <w:r w:rsidR="00142CB9">
        <w:t>.</w:t>
      </w:r>
      <w:r w:rsidR="00785B05">
        <w:t xml:space="preserve"> </w:t>
      </w:r>
      <w:r w:rsidR="0027629B">
        <w:t>O</w:t>
      </w:r>
      <w:r w:rsidR="00785B05">
        <w:t>ption</w:t>
      </w:r>
      <w:r w:rsidR="00AF4F63">
        <w:t xml:space="preserve"> 2</w:t>
      </w:r>
      <w:r w:rsidR="00785B05">
        <w:t>)</w:t>
      </w:r>
      <w:r w:rsidR="00AF4F63">
        <w:t xml:space="preserve"> requires the UE to be able to</w:t>
      </w:r>
      <w:r w:rsidR="004010D8">
        <w:t xml:space="preserve"> understand the release message even when a feature is not supported in current cell, options 3) could lead to a </w:t>
      </w:r>
      <w:proofErr w:type="gramStart"/>
      <w:r w:rsidR="004010D8">
        <w:t>mis-match</w:t>
      </w:r>
      <w:proofErr w:type="gramEnd"/>
      <w:r w:rsidR="004010D8">
        <w:t xml:space="preserve"> of the UE’s stored configuration in UE and network side and </w:t>
      </w:r>
      <w:r w:rsidR="00C469E3">
        <w:t xml:space="preserve">is </w:t>
      </w:r>
      <w:r w:rsidR="0027629B">
        <w:t xml:space="preserve">the </w:t>
      </w:r>
      <w:r w:rsidR="00C469E3">
        <w:t>least preferred.  A</w:t>
      </w:r>
      <w:r w:rsidR="004010D8">
        <w:t>nd lastly option 4) would require</w:t>
      </w:r>
      <w:r w:rsidR="00347755">
        <w:t xml:space="preserve"> establishment of a new RRC connection </w:t>
      </w:r>
      <w:r w:rsidR="00C469E3">
        <w:t xml:space="preserve">and most disruption </w:t>
      </w:r>
      <w:r w:rsidR="00347755">
        <w:t xml:space="preserve">when reselecting to a cell </w:t>
      </w:r>
      <w:r w:rsidR="00236E49">
        <w:t>in which the</w:t>
      </w:r>
      <w:r w:rsidR="00347755">
        <w:t xml:space="preserve"> support</w:t>
      </w:r>
      <w:r w:rsidR="00236E49">
        <w:t xml:space="preserve"> of the</w:t>
      </w:r>
      <w:r w:rsidR="00347755">
        <w:t xml:space="preserve"> features changes</w:t>
      </w:r>
      <w:r w:rsidR="00236E49">
        <w:t xml:space="preserve"> in comparison to previous one</w:t>
      </w:r>
      <w:r w:rsidR="00D35B25">
        <w:t>. On the other hand, option 4)</w:t>
      </w:r>
      <w:r w:rsidR="00C469E3">
        <w:t xml:space="preserve"> is</w:t>
      </w:r>
      <w:r w:rsidR="00D35B25">
        <w:t xml:space="preserve"> the</w:t>
      </w:r>
      <w:r w:rsidR="00C469E3">
        <w:t xml:space="preserve"> most compliant with the current RRC model as the UE will not have an invalid configuration even during the transition period and does not have to support the </w:t>
      </w:r>
      <w:proofErr w:type="spellStart"/>
      <w:r w:rsidR="00C469E3">
        <w:t>signalling</w:t>
      </w:r>
      <w:proofErr w:type="spellEnd"/>
      <w:r w:rsidR="00C469E3">
        <w:t xml:space="preserve"> for the release of a feature it does not support</w:t>
      </w:r>
      <w:r w:rsidR="00236E49">
        <w:t>.</w:t>
      </w:r>
      <w:r w:rsidR="00785B05">
        <w:t xml:space="preserve"> </w:t>
      </w:r>
    </w:p>
    <w:p w14:paraId="7766FDB6" w14:textId="2C0C5271" w:rsidR="00DD62EF" w:rsidRDefault="00E234EE" w:rsidP="00E234EE">
      <w:pPr>
        <w:pStyle w:val="observ"/>
        <w:ind w:left="360"/>
      </w:pPr>
      <w:bookmarkStart w:id="46" w:name="_Toc127219934"/>
      <w:bookmarkStart w:id="47" w:name="_Toc127220115"/>
      <w:bookmarkStart w:id="48" w:name="_Toc127435464"/>
      <w:bookmarkStart w:id="49" w:name="_Toc127449687"/>
      <w:bookmarkStart w:id="50" w:name="_Toc127455119"/>
      <w:bookmarkStart w:id="51" w:name="_Toc127455212"/>
      <w:bookmarkStart w:id="52" w:name="_Toc127455268"/>
      <w:bookmarkStart w:id="53" w:name="_Toc127465288"/>
      <w:r>
        <w:t>UE’s handling of</w:t>
      </w:r>
      <w:r w:rsidR="00DD62EF">
        <w:t xml:space="preserve"> any invalid </w:t>
      </w:r>
      <w:r w:rsidR="00DD62EF" w:rsidRPr="00DD62EF">
        <w:t xml:space="preserve">configurations </w:t>
      </w:r>
      <w:r w:rsidR="00DD62EF">
        <w:t xml:space="preserve">stored </w:t>
      </w:r>
      <w:r w:rsidR="00DD62EF" w:rsidRPr="00DD62EF">
        <w:t>in UE Inactive AS Context to be used when resuming to RRC_CONNECTED</w:t>
      </w:r>
      <w:r w:rsidR="00DD62EF">
        <w:t xml:space="preserve"> should target the</w:t>
      </w:r>
      <w:r w:rsidR="009E1A6E">
        <w:t xml:space="preserve"> option with</w:t>
      </w:r>
      <w:r w:rsidR="00505D0B" w:rsidRPr="00505D0B">
        <w:t xml:space="preserve"> less specification impact and less drawbacks</w:t>
      </w:r>
      <w:r w:rsidR="00505D0B">
        <w:t>.</w:t>
      </w:r>
      <w:bookmarkEnd w:id="46"/>
      <w:bookmarkEnd w:id="47"/>
      <w:bookmarkEnd w:id="48"/>
      <w:bookmarkEnd w:id="49"/>
      <w:bookmarkEnd w:id="50"/>
      <w:bookmarkEnd w:id="51"/>
      <w:bookmarkEnd w:id="52"/>
      <w:bookmarkEnd w:id="53"/>
    </w:p>
    <w:p w14:paraId="1462439A" w14:textId="08C764A5" w:rsidR="00E234EE" w:rsidRPr="00A517B5" w:rsidRDefault="00E234EE" w:rsidP="00E234EE">
      <w:pPr>
        <w:pStyle w:val="observ"/>
        <w:ind w:left="360"/>
      </w:pPr>
      <w:bookmarkStart w:id="54" w:name="_Toc127219935"/>
      <w:bookmarkStart w:id="55" w:name="_Toc127220116"/>
      <w:bookmarkStart w:id="56" w:name="_Toc127435465"/>
      <w:bookmarkStart w:id="57" w:name="_Toc127449688"/>
      <w:bookmarkStart w:id="58" w:name="_Toc127455120"/>
      <w:bookmarkStart w:id="59" w:name="_Toc127455213"/>
      <w:bookmarkStart w:id="60" w:name="_Toc127455269"/>
      <w:bookmarkStart w:id="61" w:name="_Toc127465289"/>
      <w:r>
        <w:t xml:space="preserve">No action is required in specification if UE in RRC_INACTIVE has stored configurations that are not valid after resuming as network can always update this by responding with </w:t>
      </w:r>
      <w:proofErr w:type="spellStart"/>
      <w:r w:rsidRPr="008E1D25">
        <w:rPr>
          <w:i/>
          <w:iCs/>
        </w:rPr>
        <w:t>RRCResume</w:t>
      </w:r>
      <w:proofErr w:type="spellEnd"/>
      <w:r>
        <w:t xml:space="preserve"> </w:t>
      </w:r>
      <w:proofErr w:type="spellStart"/>
      <w:r>
        <w:t>msg</w:t>
      </w:r>
      <w:proofErr w:type="spellEnd"/>
      <w:r w:rsidR="0027629B">
        <w:t xml:space="preserve"> and the stored invalid configuration is never applied by the UE</w:t>
      </w:r>
      <w:r>
        <w:t>.</w:t>
      </w:r>
      <w:bookmarkEnd w:id="54"/>
      <w:bookmarkEnd w:id="55"/>
      <w:bookmarkEnd w:id="56"/>
      <w:bookmarkEnd w:id="57"/>
      <w:bookmarkEnd w:id="58"/>
      <w:bookmarkEnd w:id="59"/>
      <w:bookmarkEnd w:id="60"/>
      <w:bookmarkEnd w:id="61"/>
    </w:p>
    <w:p w14:paraId="28B65BE0" w14:textId="77777777" w:rsidR="00C4099C" w:rsidRDefault="00C4099C" w:rsidP="00D553F1">
      <w:pPr>
        <w:spacing w:after="120"/>
        <w:ind w:left="720"/>
        <w:jc w:val="both"/>
      </w:pPr>
    </w:p>
    <w:p w14:paraId="6BCB15AB" w14:textId="77777777" w:rsidR="00C4099C" w:rsidRDefault="00C4099C" w:rsidP="00D553F1">
      <w:pPr>
        <w:spacing w:after="120"/>
        <w:ind w:left="720"/>
        <w:jc w:val="both"/>
      </w:pPr>
    </w:p>
    <w:p w14:paraId="0491EC49" w14:textId="77777777" w:rsidR="00C4099C" w:rsidRDefault="00C4099C" w:rsidP="00D553F1">
      <w:pPr>
        <w:spacing w:after="120"/>
        <w:ind w:left="720"/>
        <w:jc w:val="both"/>
      </w:pPr>
    </w:p>
    <w:p w14:paraId="0D645550" w14:textId="77777777" w:rsidR="00C4099C" w:rsidRDefault="00C4099C" w:rsidP="00D553F1">
      <w:pPr>
        <w:spacing w:after="120"/>
        <w:ind w:left="720"/>
        <w:jc w:val="both"/>
      </w:pPr>
    </w:p>
    <w:p w14:paraId="076AF308" w14:textId="434D73E8" w:rsidR="00236E49" w:rsidRDefault="005C5198" w:rsidP="003D7F01">
      <w:pPr>
        <w:spacing w:after="120"/>
        <w:ind w:left="360"/>
        <w:jc w:val="both"/>
      </w:pPr>
      <w:r>
        <w:lastRenderedPageBreak/>
        <w:t xml:space="preserve">On summary, </w:t>
      </w:r>
      <w:r w:rsidR="00C112E2">
        <w:t>Option 3 is preferable due to the mis</w:t>
      </w:r>
      <w:r w:rsidR="00006444">
        <w:t>-</w:t>
      </w:r>
      <w:r w:rsidR="00C112E2">
        <w:t xml:space="preserve">match issue, Option 4 would require some normative changes but is not preferable as require </w:t>
      </w:r>
      <w:r w:rsidR="00DD7DD8">
        <w:t>due to the service interruption</w:t>
      </w:r>
      <w:r w:rsidR="00C112E2">
        <w:t>,</w:t>
      </w:r>
      <w:r w:rsidR="00DD7DD8">
        <w:t xml:space="preserve"> and option 2 </w:t>
      </w:r>
      <w:r w:rsidR="000231AD">
        <w:t>support is unclear and</w:t>
      </w:r>
      <w:r w:rsidR="00DD7DD8">
        <w:t xml:space="preserve"> some clarification</w:t>
      </w:r>
      <w:r w:rsidR="000231AD">
        <w:t xml:space="preserve"> </w:t>
      </w:r>
      <w:r w:rsidR="00DD7DD8">
        <w:t xml:space="preserve">on the specification </w:t>
      </w:r>
      <w:r w:rsidR="000231AD">
        <w:t>would be required as this option adds a new requirement to</w:t>
      </w:r>
      <w:r w:rsidR="00DD7DD8">
        <w:t xml:space="preserve"> UE.</w:t>
      </w:r>
      <w:r w:rsidR="000231AD">
        <w:t xml:space="preserve">  O</w:t>
      </w:r>
      <w:r w:rsidR="0027629B">
        <w:t xml:space="preserve">ption 1 </w:t>
      </w:r>
      <w:r w:rsidR="002961A6">
        <w:t>do</w:t>
      </w:r>
      <w:r w:rsidR="000231AD">
        <w:t>es</w:t>
      </w:r>
      <w:r w:rsidR="002961A6">
        <w:t xml:space="preserve"> not require any normative specification changes</w:t>
      </w:r>
      <w:r w:rsidR="000231AD">
        <w:t>. However</w:t>
      </w:r>
      <w:r w:rsidR="002E40E0">
        <w:t>,</w:t>
      </w:r>
      <w:r w:rsidR="002961A6">
        <w:t xml:space="preserve"> th</w:t>
      </w:r>
      <w:r w:rsidR="000231AD">
        <w:t>e</w:t>
      </w:r>
      <w:r w:rsidR="002961A6">
        <w:t xml:space="preserve"> behaviour</w:t>
      </w:r>
      <w:r w:rsidR="000231AD">
        <w:t xml:space="preserve"> of option 1</w:t>
      </w:r>
      <w:r w:rsidR="002961A6">
        <w:t xml:space="preserve"> </w:t>
      </w:r>
      <w:r w:rsidR="00915F9D">
        <w:t>is applied in a new use case</w:t>
      </w:r>
      <w:r w:rsidR="002961A6">
        <w:t xml:space="preserve"> and </w:t>
      </w:r>
      <w:r w:rsidR="001D7B23">
        <w:t xml:space="preserve">RAN2 might still want to discuss whether any clarification note </w:t>
      </w:r>
      <w:r w:rsidR="002961A6">
        <w:t>is</w:t>
      </w:r>
      <w:r w:rsidR="00760F56">
        <w:t xml:space="preserve"> desirable as part of 38.331. For example, to capture “</w:t>
      </w:r>
      <w:r w:rsidR="00760F56" w:rsidRPr="000B38D1">
        <w:rPr>
          <w:i/>
          <w:iCs/>
        </w:rPr>
        <w:t xml:space="preserve">Note: </w:t>
      </w:r>
      <w:r w:rsidR="004D2EA5" w:rsidRPr="000B38D1">
        <w:rPr>
          <w:i/>
          <w:iCs/>
        </w:rPr>
        <w:t xml:space="preserve">Network </w:t>
      </w:r>
      <w:r w:rsidR="00455102">
        <w:rPr>
          <w:i/>
          <w:iCs/>
        </w:rPr>
        <w:t>provides</w:t>
      </w:r>
      <w:r w:rsidR="004D2EA5" w:rsidRPr="000B38D1">
        <w:rPr>
          <w:i/>
          <w:iCs/>
        </w:rPr>
        <w:t xml:space="preserve"> full configuration </w:t>
      </w:r>
      <w:r w:rsidR="00455102">
        <w:rPr>
          <w:i/>
          <w:iCs/>
        </w:rPr>
        <w:t>to a</w:t>
      </w:r>
      <w:r w:rsidR="004D2EA5" w:rsidRPr="000B38D1">
        <w:rPr>
          <w:i/>
          <w:iCs/>
        </w:rPr>
        <w:t xml:space="preserve"> UE </w:t>
      </w:r>
      <w:r w:rsidR="00455102">
        <w:rPr>
          <w:i/>
          <w:iCs/>
        </w:rPr>
        <w:t xml:space="preserve">when </w:t>
      </w:r>
      <w:r w:rsidR="004D2EA5" w:rsidRPr="000B38D1">
        <w:rPr>
          <w:i/>
          <w:iCs/>
        </w:rPr>
        <w:t>resum</w:t>
      </w:r>
      <w:r w:rsidR="00455102">
        <w:rPr>
          <w:i/>
          <w:iCs/>
        </w:rPr>
        <w:t>ing</w:t>
      </w:r>
      <w:r w:rsidR="00215E60">
        <w:rPr>
          <w:i/>
          <w:iCs/>
        </w:rPr>
        <w:t xml:space="preserve"> in</w:t>
      </w:r>
      <w:r w:rsidR="004D2EA5" w:rsidRPr="000B38D1">
        <w:rPr>
          <w:i/>
          <w:iCs/>
        </w:rPr>
        <w:t xml:space="preserve"> </w:t>
      </w:r>
      <w:r w:rsidR="00215E60">
        <w:rPr>
          <w:i/>
          <w:iCs/>
        </w:rPr>
        <w:t>or handing over to</w:t>
      </w:r>
      <w:r w:rsidR="004D2EA5" w:rsidRPr="000B38D1">
        <w:rPr>
          <w:i/>
          <w:iCs/>
        </w:rPr>
        <w:t xml:space="preserve"> </w:t>
      </w:r>
      <w:r w:rsidR="00455102">
        <w:rPr>
          <w:i/>
          <w:iCs/>
        </w:rPr>
        <w:t xml:space="preserve">a </w:t>
      </w:r>
      <w:r w:rsidR="004D2EA5" w:rsidRPr="000B38D1">
        <w:rPr>
          <w:i/>
          <w:iCs/>
        </w:rPr>
        <w:t xml:space="preserve">cell in which UE has different support of the features than </w:t>
      </w:r>
      <w:r w:rsidR="000479AB">
        <w:rPr>
          <w:i/>
          <w:iCs/>
        </w:rPr>
        <w:t>in the</w:t>
      </w:r>
      <w:r w:rsidR="00455102">
        <w:rPr>
          <w:i/>
          <w:iCs/>
        </w:rPr>
        <w:t xml:space="preserve"> </w:t>
      </w:r>
      <w:r w:rsidR="00C37D2A">
        <w:rPr>
          <w:i/>
          <w:iCs/>
        </w:rPr>
        <w:t>previous</w:t>
      </w:r>
      <w:r w:rsidR="000479AB">
        <w:rPr>
          <w:i/>
          <w:iCs/>
        </w:rPr>
        <w:t xml:space="preserve"> </w:t>
      </w:r>
      <w:r w:rsidR="000479AB" w:rsidRPr="000B38D1">
        <w:rPr>
          <w:i/>
          <w:iCs/>
        </w:rPr>
        <w:t>cell</w:t>
      </w:r>
      <w:r w:rsidR="00455102">
        <w:rPr>
          <w:i/>
          <w:iCs/>
        </w:rPr>
        <w:t>.</w:t>
      </w:r>
      <w:r w:rsidR="00760F56">
        <w:t>”</w:t>
      </w:r>
    </w:p>
    <w:p w14:paraId="2CCD29DB" w14:textId="72254A52" w:rsidR="00455102" w:rsidRDefault="00455102" w:rsidP="00455102">
      <w:pPr>
        <w:pStyle w:val="Proposal"/>
        <w:numPr>
          <w:ilvl w:val="0"/>
          <w:numId w:val="5"/>
        </w:numPr>
      </w:pPr>
      <w:bookmarkStart w:id="62" w:name="_Toc127219939"/>
      <w:bookmarkStart w:id="63" w:name="_Toc127220059"/>
      <w:bookmarkStart w:id="64" w:name="_Toc127435457"/>
      <w:bookmarkStart w:id="65" w:name="_Toc127449692"/>
      <w:bookmarkStart w:id="66" w:name="_Toc127455124"/>
      <w:bookmarkStart w:id="67" w:name="_Toc127455205"/>
      <w:bookmarkStart w:id="68" w:name="_Toc127455261"/>
      <w:bookmarkStart w:id="69" w:name="_Toc127465293"/>
      <w:r>
        <w:t>When a</w:t>
      </w:r>
      <w:r w:rsidRPr="00605CB1">
        <w:t xml:space="preserve"> UE in RRC_INACTIVE has configuration</w:t>
      </w:r>
      <w:r w:rsidR="0038468B">
        <w:t>(</w:t>
      </w:r>
      <w:r w:rsidR="004C0EFA">
        <w:t>s</w:t>
      </w:r>
      <w:r w:rsidR="0038468B">
        <w:t>),</w:t>
      </w:r>
      <w:r w:rsidR="004C0EFA">
        <w:t xml:space="preserve"> available or stored</w:t>
      </w:r>
      <w:r w:rsidR="00A50FA9">
        <w:t xml:space="preserve"> in UE Inactive AS Context</w:t>
      </w:r>
      <w:r w:rsidR="0038468B">
        <w:t>,</w:t>
      </w:r>
      <w:r w:rsidRPr="00605CB1">
        <w:t xml:space="preserve"> that are not valid</w:t>
      </w:r>
      <w:r>
        <w:t xml:space="preserve"> in current cell,</w:t>
      </w:r>
      <w:r w:rsidRPr="00605CB1">
        <w:t xml:space="preserve"> after </w:t>
      </w:r>
      <w:r>
        <w:t xml:space="preserve">UE sends </w:t>
      </w:r>
      <w:proofErr w:type="spellStart"/>
      <w:r w:rsidRPr="002353E6">
        <w:rPr>
          <w:i/>
          <w:iCs/>
        </w:rPr>
        <w:t>RRCResumeRequest</w:t>
      </w:r>
      <w:proofErr w:type="spellEnd"/>
      <w:r>
        <w:rPr>
          <w:i/>
          <w:iCs/>
        </w:rPr>
        <w:t xml:space="preserve"> </w:t>
      </w:r>
      <w:proofErr w:type="spellStart"/>
      <w:r w:rsidRPr="002353E6">
        <w:t>msg</w:t>
      </w:r>
      <w:proofErr w:type="spellEnd"/>
      <w:r>
        <w:t xml:space="preserve">, </w:t>
      </w:r>
      <w:r w:rsidRPr="00605CB1">
        <w:t xml:space="preserve">network can </w:t>
      </w:r>
      <w:r>
        <w:t>correct</w:t>
      </w:r>
      <w:r w:rsidRPr="00605CB1">
        <w:t xml:space="preserve"> this by responding with </w:t>
      </w:r>
      <w:r>
        <w:t xml:space="preserve">a full configuration in </w:t>
      </w:r>
      <w:proofErr w:type="spellStart"/>
      <w:r w:rsidRPr="002353E6">
        <w:rPr>
          <w:i/>
          <w:iCs/>
        </w:rPr>
        <w:t>RRCResume</w:t>
      </w:r>
      <w:proofErr w:type="spellEnd"/>
      <w:r w:rsidRPr="002353E6">
        <w:rPr>
          <w:i/>
          <w:iCs/>
        </w:rPr>
        <w:t xml:space="preserve"> </w:t>
      </w:r>
      <w:r w:rsidRPr="00605CB1">
        <w:t>msg</w:t>
      </w:r>
      <w:r>
        <w:t>.</w:t>
      </w:r>
      <w:r w:rsidR="00E9779F">
        <w:t xml:space="preserve"> </w:t>
      </w:r>
      <w:proofErr w:type="spellStart"/>
      <w:r w:rsidR="00E9779F">
        <w:t>I.e</w:t>
      </w:r>
      <w:proofErr w:type="spellEnd"/>
      <w:r w:rsidR="00E9779F">
        <w:t xml:space="preserve">, </w:t>
      </w:r>
      <w:proofErr w:type="gramStart"/>
      <w:r w:rsidR="00E9779F">
        <w:t>N</w:t>
      </w:r>
      <w:r w:rsidR="00E9779F" w:rsidRPr="00605CB1">
        <w:t>o</w:t>
      </w:r>
      <w:proofErr w:type="gramEnd"/>
      <w:r w:rsidR="00E9779F" w:rsidRPr="00605CB1">
        <w:t xml:space="preserve"> action is required in specification</w:t>
      </w:r>
      <w:r w:rsidR="00E9779F">
        <w:t xml:space="preserve"> when UE has</w:t>
      </w:r>
      <w:r w:rsidR="00E9779F" w:rsidRPr="00E9779F">
        <w:t xml:space="preserve"> a feature configured </w:t>
      </w:r>
      <w:r w:rsidR="00977E05">
        <w:t>from one</w:t>
      </w:r>
      <w:r w:rsidR="00E9779F" w:rsidRPr="00E9779F">
        <w:t xml:space="preserve"> cell #1 and later </w:t>
      </w:r>
      <w:r w:rsidR="00977E05">
        <w:t xml:space="preserve">is </w:t>
      </w:r>
      <w:r w:rsidR="00E9779F" w:rsidRPr="00E9779F">
        <w:t xml:space="preserve">not supported </w:t>
      </w:r>
      <w:r w:rsidR="00053B96">
        <w:t xml:space="preserve">in another cell #2 </w:t>
      </w:r>
      <w:r w:rsidR="00977E05">
        <w:t>in which UE resumes</w:t>
      </w:r>
      <w:r w:rsidR="00E9779F" w:rsidRPr="00E9779F">
        <w:t xml:space="preserve"> </w:t>
      </w:r>
      <w:r w:rsidR="00E9779F">
        <w:t>as network can always provide full configuration.</w:t>
      </w:r>
      <w:bookmarkEnd w:id="62"/>
      <w:bookmarkEnd w:id="63"/>
      <w:bookmarkEnd w:id="64"/>
      <w:bookmarkEnd w:id="65"/>
      <w:bookmarkEnd w:id="66"/>
      <w:bookmarkEnd w:id="67"/>
      <w:bookmarkEnd w:id="68"/>
      <w:bookmarkEnd w:id="69"/>
      <w:r w:rsidR="00E9779F">
        <w:t xml:space="preserve"> </w:t>
      </w:r>
    </w:p>
    <w:p w14:paraId="1C1B5D30" w14:textId="1BA12B9F" w:rsidR="00455102" w:rsidRPr="00A517B5" w:rsidRDefault="00977E05" w:rsidP="000B38D1">
      <w:pPr>
        <w:pStyle w:val="Proposal"/>
        <w:numPr>
          <w:ilvl w:val="1"/>
          <w:numId w:val="5"/>
        </w:numPr>
      </w:pPr>
      <w:bookmarkStart w:id="70" w:name="_Toc127219940"/>
      <w:bookmarkStart w:id="71" w:name="_Toc127220060"/>
      <w:bookmarkStart w:id="72" w:name="_Toc127435458"/>
      <w:bookmarkStart w:id="73" w:name="_Toc127449693"/>
      <w:bookmarkStart w:id="74" w:name="_Toc127455125"/>
      <w:bookmarkStart w:id="75" w:name="_Toc127455206"/>
      <w:bookmarkStart w:id="76" w:name="_Toc127455262"/>
      <w:bookmarkStart w:id="77" w:name="_Toc127465294"/>
      <w:r>
        <w:t xml:space="preserve">To discuss whether to add a clarification note when network </w:t>
      </w:r>
      <w:r w:rsidR="008E6B1E">
        <w:t xml:space="preserve">responds with </w:t>
      </w:r>
      <w:proofErr w:type="spellStart"/>
      <w:r w:rsidR="008E6B1E" w:rsidRPr="000B38D1">
        <w:rPr>
          <w:i/>
          <w:iCs/>
        </w:rPr>
        <w:t>RRCResume</w:t>
      </w:r>
      <w:proofErr w:type="spellEnd"/>
      <w:r w:rsidR="008E6B1E">
        <w:t xml:space="preserve"> message</w:t>
      </w:r>
      <w:r w:rsidR="005E3DC8">
        <w:t xml:space="preserve"> to get</w:t>
      </w:r>
      <w:r w:rsidR="00372594">
        <w:t xml:space="preserve"> UE into RRC_CONNECTED. </w:t>
      </w:r>
      <w:proofErr w:type="gramStart"/>
      <w:r w:rsidR="00372594">
        <w:t>E.g.</w:t>
      </w:r>
      <w:proofErr w:type="gramEnd"/>
      <w:r w:rsidR="00372594">
        <w:t xml:space="preserve"> “</w:t>
      </w:r>
      <w:r w:rsidR="00372594" w:rsidRPr="002353E6">
        <w:rPr>
          <w:i/>
          <w:iCs/>
        </w:rPr>
        <w:t xml:space="preserve">Note: Network </w:t>
      </w:r>
      <w:r w:rsidR="00372594">
        <w:rPr>
          <w:i/>
          <w:iCs/>
        </w:rPr>
        <w:t>provides</w:t>
      </w:r>
      <w:r w:rsidR="00372594" w:rsidRPr="002353E6">
        <w:rPr>
          <w:i/>
          <w:iCs/>
        </w:rPr>
        <w:t xml:space="preserve"> full configuration </w:t>
      </w:r>
      <w:r w:rsidR="00372594">
        <w:rPr>
          <w:i/>
          <w:iCs/>
        </w:rPr>
        <w:t>to a</w:t>
      </w:r>
      <w:r w:rsidR="00372594" w:rsidRPr="002353E6">
        <w:rPr>
          <w:i/>
          <w:iCs/>
        </w:rPr>
        <w:t xml:space="preserve"> UE </w:t>
      </w:r>
      <w:r w:rsidR="00372594">
        <w:rPr>
          <w:i/>
          <w:iCs/>
        </w:rPr>
        <w:t xml:space="preserve">when </w:t>
      </w:r>
      <w:r w:rsidR="00372594" w:rsidRPr="002353E6">
        <w:rPr>
          <w:i/>
          <w:iCs/>
        </w:rPr>
        <w:t>resum</w:t>
      </w:r>
      <w:r w:rsidR="00372594">
        <w:rPr>
          <w:i/>
          <w:iCs/>
        </w:rPr>
        <w:t>ing</w:t>
      </w:r>
      <w:r w:rsidR="00372594" w:rsidRPr="002353E6">
        <w:rPr>
          <w:i/>
          <w:iCs/>
        </w:rPr>
        <w:t xml:space="preserve"> in </w:t>
      </w:r>
      <w:r w:rsidR="00372594">
        <w:rPr>
          <w:i/>
          <w:iCs/>
        </w:rPr>
        <w:t xml:space="preserve">a </w:t>
      </w:r>
      <w:r w:rsidR="00372594" w:rsidRPr="002353E6">
        <w:rPr>
          <w:i/>
          <w:iCs/>
        </w:rPr>
        <w:t xml:space="preserve">cell in which UE has different support of the features than </w:t>
      </w:r>
      <w:r w:rsidR="00372594">
        <w:rPr>
          <w:i/>
          <w:iCs/>
        </w:rPr>
        <w:t xml:space="preserve">in the last </w:t>
      </w:r>
      <w:r w:rsidR="00372594" w:rsidRPr="002353E6">
        <w:rPr>
          <w:i/>
          <w:iCs/>
        </w:rPr>
        <w:t>cell</w:t>
      </w:r>
      <w:r w:rsidR="00372594">
        <w:rPr>
          <w:i/>
          <w:iCs/>
        </w:rPr>
        <w:t xml:space="preserve"> in which</w:t>
      </w:r>
      <w:r w:rsidR="0020498C">
        <w:rPr>
          <w:i/>
          <w:iCs/>
        </w:rPr>
        <w:t xml:space="preserve"> </w:t>
      </w:r>
      <w:r w:rsidR="00372594">
        <w:rPr>
          <w:i/>
          <w:iCs/>
        </w:rPr>
        <w:t xml:space="preserve">the UE Inactive AS Context was </w:t>
      </w:r>
      <w:r w:rsidR="0020498C">
        <w:rPr>
          <w:i/>
          <w:iCs/>
        </w:rPr>
        <w:t xml:space="preserve">previously </w:t>
      </w:r>
      <w:r w:rsidR="00372594">
        <w:rPr>
          <w:i/>
          <w:iCs/>
        </w:rPr>
        <w:t>stored.</w:t>
      </w:r>
      <w:r w:rsidR="00372594">
        <w:t>”</w:t>
      </w:r>
      <w:bookmarkEnd w:id="70"/>
      <w:bookmarkEnd w:id="71"/>
      <w:bookmarkEnd w:id="72"/>
      <w:bookmarkEnd w:id="73"/>
      <w:bookmarkEnd w:id="74"/>
      <w:bookmarkEnd w:id="75"/>
      <w:bookmarkEnd w:id="76"/>
      <w:bookmarkEnd w:id="77"/>
    </w:p>
    <w:p w14:paraId="16F031A9" w14:textId="04433548" w:rsidR="00455102" w:rsidRDefault="00455102" w:rsidP="000B38D1">
      <w:pPr>
        <w:spacing w:after="120"/>
        <w:ind w:left="720"/>
        <w:jc w:val="both"/>
      </w:pPr>
    </w:p>
    <w:p w14:paraId="215FAC80" w14:textId="77777777" w:rsidR="003D7F01" w:rsidRDefault="003D7F01" w:rsidP="000B38D1">
      <w:pPr>
        <w:spacing w:after="120"/>
        <w:ind w:left="720"/>
        <w:jc w:val="both"/>
      </w:pPr>
    </w:p>
    <w:p w14:paraId="482334CD" w14:textId="785E5451" w:rsidR="007145B3" w:rsidRDefault="0020498C" w:rsidP="3253C628">
      <w:pPr>
        <w:pStyle w:val="ListParagraph"/>
        <w:numPr>
          <w:ilvl w:val="0"/>
          <w:numId w:val="35"/>
        </w:numPr>
        <w:spacing w:after="120"/>
        <w:contextualSpacing w:val="0"/>
        <w:jc w:val="both"/>
      </w:pPr>
      <w:r w:rsidRPr="3B724DA1">
        <w:rPr>
          <w:b/>
          <w:bCs/>
        </w:rPr>
        <w:t xml:space="preserve">Invalid </w:t>
      </w:r>
      <w:r w:rsidR="0942FF88" w:rsidRPr="3B724DA1">
        <w:rPr>
          <w:b/>
          <w:bCs/>
        </w:rPr>
        <w:t>configurations in used by a UE in RRC_INACTIVE</w:t>
      </w:r>
      <w:r w:rsidR="002961A6" w:rsidRPr="3B724DA1">
        <w:rPr>
          <w:b/>
          <w:bCs/>
        </w:rPr>
        <w:t xml:space="preserve"> (e.g., SDT configuration)</w:t>
      </w:r>
      <w:r w:rsidR="7D95BD19">
        <w:t xml:space="preserve">. </w:t>
      </w:r>
      <w:r w:rsidR="002F3E9D">
        <w:t xml:space="preserve">From the list of features that NTN could have differently configured, the key ones to discussed are </w:t>
      </w:r>
      <w:r w:rsidR="7D95BD19">
        <w:t xml:space="preserve">RA-SDT and SRB-SDT </w:t>
      </w:r>
      <w:r w:rsidR="002F3E9D">
        <w:t>(</w:t>
      </w:r>
      <w:r w:rsidR="7D95BD19">
        <w:t xml:space="preserve">which can be supported differently for </w:t>
      </w:r>
      <w:r w:rsidR="060F9E58">
        <w:t>T</w:t>
      </w:r>
      <w:r w:rsidR="7D95BD19">
        <w:t>N and NTN</w:t>
      </w:r>
      <w:r w:rsidR="002F3E9D">
        <w:t>)</w:t>
      </w:r>
      <w:r w:rsidR="060F9E58">
        <w:t>.</w:t>
      </w:r>
      <w:r w:rsidR="6F90317C">
        <w:t xml:space="preserve"> For example</w:t>
      </w:r>
      <w:r w:rsidR="7A678BC2">
        <w:t xml:space="preserve">:  </w:t>
      </w:r>
      <w:r w:rsidR="6F90317C">
        <w:t xml:space="preserve">UE </w:t>
      </w:r>
      <w:r w:rsidR="7A678BC2">
        <w:t xml:space="preserve">may </w:t>
      </w:r>
      <w:r w:rsidR="6F90317C">
        <w:t xml:space="preserve">support </w:t>
      </w:r>
      <w:r w:rsidR="7A678BC2">
        <w:t xml:space="preserve">RA-SDT feature </w:t>
      </w:r>
      <w:r w:rsidR="6F90317C">
        <w:t xml:space="preserve">in TN and </w:t>
      </w:r>
      <w:r w:rsidR="00A17BD2">
        <w:t>not in NTN</w:t>
      </w:r>
      <w:r w:rsidR="7A678BC2">
        <w:t>. I</w:t>
      </w:r>
      <w:r w:rsidR="00A17BD2">
        <w:t>f so</w:t>
      </w:r>
      <w:r w:rsidR="7A678BC2">
        <w:t>,</w:t>
      </w:r>
      <w:r w:rsidR="00A17BD2">
        <w:t xml:space="preserve"> the UE could have a</w:t>
      </w:r>
      <w:r w:rsidR="7156B450">
        <w:t>n SDT</w:t>
      </w:r>
      <w:r w:rsidR="00A17BD2">
        <w:t xml:space="preserve"> configuration while the UE is in TN and when it moves to NTN, the cell could support the usage of SDT although the UE should not</w:t>
      </w:r>
      <w:r w:rsidR="7156B450">
        <w:t>/cannot</w:t>
      </w:r>
      <w:r w:rsidR="00A17BD2">
        <w:t xml:space="preserve"> as this feature is not supported in NTN.</w:t>
      </w:r>
      <w:r w:rsidR="002359C4">
        <w:t xml:space="preserve"> </w:t>
      </w:r>
      <w:r w:rsidR="7156B450">
        <w:t xml:space="preserve">SDT configuration is more problematic compared to other configuration discussed in the previous section as there is no </w:t>
      </w:r>
      <w:proofErr w:type="spellStart"/>
      <w:r w:rsidR="7156B450" w:rsidRPr="000B38D1">
        <w:rPr>
          <w:i/>
          <w:iCs/>
        </w:rPr>
        <w:t>RRCResume</w:t>
      </w:r>
      <w:proofErr w:type="spellEnd"/>
      <w:r w:rsidR="7156B450">
        <w:t xml:space="preserve"> message to release the </w:t>
      </w:r>
      <w:r w:rsidR="7156B450" w:rsidRPr="00A434B1">
        <w:t>configuration during SDT</w:t>
      </w:r>
      <w:r w:rsidR="35A0392B" w:rsidRPr="00A434B1">
        <w:t xml:space="preserve">.  </w:t>
      </w:r>
      <w:r w:rsidR="00DB5DC7" w:rsidRPr="000B38D1">
        <w:t xml:space="preserve">Even </w:t>
      </w:r>
      <w:r w:rsidR="00A434B1" w:rsidRPr="000B38D1">
        <w:t>fallback from SDT to RRC_CONNECTED would solve this issue of invalid configurations because a</w:t>
      </w:r>
      <w:r w:rsidR="005A1A38" w:rsidRPr="000B38D1">
        <w:t xml:space="preserve"> UE</w:t>
      </w:r>
      <w:r w:rsidR="00A434B1" w:rsidRPr="000B38D1">
        <w:t xml:space="preserve"> in RRC_INACTIVE</w:t>
      </w:r>
      <w:r w:rsidR="005A1A38" w:rsidRPr="000B38D1">
        <w:t xml:space="preserve"> already resumes SDT RBs upon initiating SDT </w:t>
      </w:r>
      <w:r w:rsidR="00A434B1" w:rsidRPr="000B38D1">
        <w:t>(</w:t>
      </w:r>
      <w:proofErr w:type="gramStart"/>
      <w:r w:rsidR="00A434B1" w:rsidRPr="000B38D1">
        <w:t>i.e.</w:t>
      </w:r>
      <w:proofErr w:type="gramEnd"/>
      <w:r w:rsidR="00A434B1" w:rsidRPr="000B38D1">
        <w:t xml:space="preserve"> any new/updated configuration provided during fallback would be too late)</w:t>
      </w:r>
      <w:r w:rsidR="621563C3" w:rsidRPr="00A434B1">
        <w:t xml:space="preserve">. </w:t>
      </w:r>
      <w:r w:rsidR="4814CE9B" w:rsidRPr="00A434B1">
        <w:t>I</w:t>
      </w:r>
      <w:r w:rsidR="621563C3" w:rsidRPr="00A434B1">
        <w:t>n</w:t>
      </w:r>
      <w:r w:rsidR="621563C3">
        <w:t xml:space="preserve"> summary, in current</w:t>
      </w:r>
      <w:r w:rsidR="3DFEA491">
        <w:t xml:space="preserve"> specification</w:t>
      </w:r>
      <w:r w:rsidR="35A0392B">
        <w:t xml:space="preserve"> the UE is expected to initiate SDT when configured with SDT and the conditions for SDT initiation is met.  However, </w:t>
      </w:r>
      <w:r w:rsidR="3DFEA491">
        <w:t xml:space="preserve">for the scenario under discussion, </w:t>
      </w:r>
      <w:r w:rsidR="35A0392B">
        <w:t>the UE cannot do so as UE does not support SDT in an NTN cell and hence will be non-compliant</w:t>
      </w:r>
      <w:r w:rsidR="002359C4">
        <w:t xml:space="preserve">. </w:t>
      </w:r>
      <w:r w:rsidR="7A678BC2">
        <w:t>Different options are proposed for discussion</w:t>
      </w:r>
      <w:r w:rsidR="2C37AC64">
        <w:t xml:space="preserve"> below</w:t>
      </w:r>
      <w:r w:rsidR="002359C4">
        <w:t xml:space="preserve"> to handle this case B)</w:t>
      </w:r>
      <w:r w:rsidR="7A678BC2">
        <w:t>:</w:t>
      </w:r>
    </w:p>
    <w:p w14:paraId="5669D15A" w14:textId="210587A9" w:rsidR="00B26CB7" w:rsidRDefault="00B26CB7" w:rsidP="000B38D1">
      <w:pPr>
        <w:pStyle w:val="ListParagraph"/>
        <w:numPr>
          <w:ilvl w:val="0"/>
          <w:numId w:val="39"/>
        </w:numPr>
        <w:spacing w:after="120"/>
        <w:contextualSpacing w:val="0"/>
        <w:jc w:val="both"/>
      </w:pPr>
      <w:r w:rsidRPr="002353E6">
        <w:rPr>
          <w:b/>
          <w:bCs/>
        </w:rPr>
        <w:t xml:space="preserve">UE </w:t>
      </w:r>
      <w:r>
        <w:rPr>
          <w:b/>
          <w:bCs/>
        </w:rPr>
        <w:t xml:space="preserve">in RRC_INACTIVE </w:t>
      </w:r>
      <w:r w:rsidRPr="002353E6">
        <w:rPr>
          <w:b/>
          <w:bCs/>
        </w:rPr>
        <w:t>autonomously release any invalid configuration</w:t>
      </w:r>
      <w:r>
        <w:t>. This would be same as previous option 3) including the same drawbacks.</w:t>
      </w:r>
    </w:p>
    <w:p w14:paraId="785BC316" w14:textId="658FE771" w:rsidR="00834765" w:rsidRDefault="00EB0132" w:rsidP="000B38D1">
      <w:pPr>
        <w:pStyle w:val="ListParagraph"/>
        <w:numPr>
          <w:ilvl w:val="0"/>
          <w:numId w:val="39"/>
        </w:numPr>
        <w:spacing w:after="120"/>
        <w:contextualSpacing w:val="0"/>
        <w:jc w:val="both"/>
      </w:pPr>
      <w:r w:rsidRPr="002353E6">
        <w:rPr>
          <w:b/>
          <w:bCs/>
        </w:rPr>
        <w:t>UE autonomously transitions into RRC_IDLE and inform upper layers</w:t>
      </w:r>
      <w:r>
        <w:t>. This would be same as previous option 4)</w:t>
      </w:r>
      <w:r w:rsidR="00834765">
        <w:t xml:space="preserve"> </w:t>
      </w:r>
      <w:r w:rsidR="00B26CB7">
        <w:t>including</w:t>
      </w:r>
      <w:r w:rsidR="00834765">
        <w:t xml:space="preserve"> the same</w:t>
      </w:r>
      <w:r>
        <w:t xml:space="preserve"> </w:t>
      </w:r>
      <w:r w:rsidR="00834765">
        <w:t>drawbacks.</w:t>
      </w:r>
    </w:p>
    <w:p w14:paraId="643EF491" w14:textId="2D932381" w:rsidR="000A615F" w:rsidRDefault="008C069A" w:rsidP="000B38D1">
      <w:pPr>
        <w:pStyle w:val="ListParagraph"/>
        <w:numPr>
          <w:ilvl w:val="0"/>
          <w:numId w:val="39"/>
        </w:numPr>
        <w:spacing w:after="120"/>
        <w:contextualSpacing w:val="0"/>
        <w:jc w:val="both"/>
      </w:pPr>
      <w:r>
        <w:rPr>
          <w:b/>
          <w:bCs/>
        </w:rPr>
        <w:t>Add a condition that</w:t>
      </w:r>
      <w:r w:rsidR="00A148DE" w:rsidRPr="000B38D1">
        <w:rPr>
          <w:b/>
          <w:bCs/>
        </w:rPr>
        <w:t xml:space="preserve"> </w:t>
      </w:r>
      <w:r w:rsidR="00834765" w:rsidRPr="000B38D1">
        <w:rPr>
          <w:b/>
          <w:bCs/>
        </w:rPr>
        <w:t xml:space="preserve">UE </w:t>
      </w:r>
      <w:r w:rsidR="00300FEB" w:rsidRPr="000B38D1">
        <w:rPr>
          <w:b/>
          <w:bCs/>
        </w:rPr>
        <w:t>initiate</w:t>
      </w:r>
      <w:r w:rsidR="00395EF2">
        <w:rPr>
          <w:b/>
          <w:bCs/>
        </w:rPr>
        <w:t>s</w:t>
      </w:r>
      <w:r w:rsidR="00300FEB" w:rsidRPr="000B38D1">
        <w:rPr>
          <w:b/>
          <w:bCs/>
        </w:rPr>
        <w:t xml:space="preserve"> resume for</w:t>
      </w:r>
      <w:r w:rsidR="00A148DE" w:rsidRPr="000B38D1">
        <w:rPr>
          <w:b/>
          <w:bCs/>
        </w:rPr>
        <w:t xml:space="preserve"> SDT in a cell </w:t>
      </w:r>
      <w:r>
        <w:rPr>
          <w:b/>
          <w:bCs/>
        </w:rPr>
        <w:t xml:space="preserve">only if UE </w:t>
      </w:r>
      <w:r w:rsidR="00300FEB" w:rsidRPr="000B38D1">
        <w:rPr>
          <w:b/>
          <w:bCs/>
        </w:rPr>
        <w:t>support</w:t>
      </w:r>
      <w:r>
        <w:rPr>
          <w:b/>
          <w:bCs/>
        </w:rPr>
        <w:t>s</w:t>
      </w:r>
      <w:r w:rsidR="00300FEB" w:rsidRPr="000B38D1">
        <w:rPr>
          <w:b/>
          <w:bCs/>
        </w:rPr>
        <w:t xml:space="preserve"> the corresponding feature</w:t>
      </w:r>
      <w:r w:rsidR="00300FEB" w:rsidRPr="00245C91">
        <w:t>.</w:t>
      </w:r>
      <w:r w:rsidR="00073045" w:rsidRPr="00245C91">
        <w:t xml:space="preserve"> </w:t>
      </w:r>
      <w:r w:rsidR="00D120CA">
        <w:t>The main motivation behind this option to make</w:t>
      </w:r>
      <w:r w:rsidR="00300FEB">
        <w:t xml:space="preserve"> the </w:t>
      </w:r>
      <w:r w:rsidR="00D120CA">
        <w:t xml:space="preserve">UE behaviour compliant to the specifications. </w:t>
      </w:r>
      <w:r w:rsidR="00073045" w:rsidRPr="00245C91">
        <w:t xml:space="preserve"> A simple approach could be to add that </w:t>
      </w:r>
      <w:proofErr w:type="spellStart"/>
      <w:r w:rsidR="00073045" w:rsidRPr="00245C91">
        <w:t>sdt</w:t>
      </w:r>
      <w:proofErr w:type="spellEnd"/>
      <w:r w:rsidR="00073045" w:rsidRPr="00245C91">
        <w:t>-Config needs to be supported (on top of configured) in the initiation of SDT, however this would not be enough</w:t>
      </w:r>
      <w:r w:rsidR="000A615F" w:rsidRPr="00245C91">
        <w:t xml:space="preserve"> for all scenarios</w:t>
      </w:r>
      <w:r w:rsidR="00073045" w:rsidRPr="00245C91">
        <w:t>.</w:t>
      </w:r>
      <w:r w:rsidR="000A615F" w:rsidRPr="00245C91">
        <w:t xml:space="preserve"> For example, </w:t>
      </w:r>
      <w:r w:rsidR="00562172">
        <w:t>assuming</w:t>
      </w:r>
      <w:r w:rsidR="000A615F" w:rsidRPr="00245C91">
        <w:t xml:space="preserve"> </w:t>
      </w:r>
      <w:r w:rsidR="00562172">
        <w:t>that a</w:t>
      </w:r>
      <w:r w:rsidR="000A615F" w:rsidRPr="00245C91">
        <w:t xml:space="preserve"> UE is configured to use SDT </w:t>
      </w:r>
      <w:r w:rsidR="002431E8" w:rsidRPr="00245C91">
        <w:t>in DRB and</w:t>
      </w:r>
      <w:r w:rsidR="008E5305">
        <w:t xml:space="preserve"> in</w:t>
      </w:r>
      <w:r w:rsidR="002431E8" w:rsidRPr="00245C91">
        <w:t xml:space="preserve"> SRB</w:t>
      </w:r>
      <w:r w:rsidR="008E5305">
        <w:t xml:space="preserve"> in TN</w:t>
      </w:r>
      <w:r w:rsidR="002431E8" w:rsidRPr="00245C91">
        <w:t>,</w:t>
      </w:r>
      <w:r w:rsidR="008E5305">
        <w:t xml:space="preserve"> and res</w:t>
      </w:r>
      <w:r w:rsidR="006553A0">
        <w:t>e</w:t>
      </w:r>
      <w:r w:rsidR="008E5305">
        <w:t>lects to an NTN cell in which only supports SDT in DRB</w:t>
      </w:r>
      <w:r w:rsidR="006553A0">
        <w:t xml:space="preserve"> </w:t>
      </w:r>
      <w:r w:rsidR="00707C33">
        <w:t>(</w:t>
      </w:r>
      <w:proofErr w:type="gramStart"/>
      <w:r w:rsidR="00707C33">
        <w:t>i.e.</w:t>
      </w:r>
      <w:proofErr w:type="gramEnd"/>
      <w:r w:rsidR="00707C33">
        <w:t xml:space="preserve"> SDT over SRB2 is not supported in NTN); at this point,</w:t>
      </w:r>
      <w:r w:rsidR="006553A0">
        <w:t xml:space="preserve"> UL SDT data becomes available in one of the SDT DRBs. In this </w:t>
      </w:r>
      <w:r w:rsidR="0057446F">
        <w:t>example</w:t>
      </w:r>
      <w:r w:rsidR="006553A0">
        <w:t xml:space="preserve">, </w:t>
      </w:r>
      <w:r w:rsidR="00431332">
        <w:t>UE supports the SDT in DRB</w:t>
      </w:r>
      <w:r w:rsidR="0057446F">
        <w:t xml:space="preserve"> and</w:t>
      </w:r>
      <w:r w:rsidR="00431332">
        <w:t xml:space="preserve"> therefore UE would initiate resume for SDT, however </w:t>
      </w:r>
      <w:r w:rsidR="001067FE">
        <w:t>resume</w:t>
      </w:r>
      <w:r w:rsidR="00AE4558">
        <w:t xml:space="preserve"> procedure currently captures that all RBs configured for SDT are resumed (which </w:t>
      </w:r>
      <w:r w:rsidR="001067FE">
        <w:t xml:space="preserve">in our example </w:t>
      </w:r>
      <w:r w:rsidR="00AE4558">
        <w:t xml:space="preserve">would include SRB2 even when this </w:t>
      </w:r>
      <w:r w:rsidR="001067FE">
        <w:t xml:space="preserve">feature </w:t>
      </w:r>
      <w:r w:rsidR="00AE4558">
        <w:t>is not supported in NTN</w:t>
      </w:r>
      <w:r w:rsidR="001067FE">
        <w:t xml:space="preserve">). Therefore, </w:t>
      </w:r>
      <w:r w:rsidR="005B5D1B">
        <w:t>one</w:t>
      </w:r>
      <w:r w:rsidR="001067FE">
        <w:t xml:space="preserve"> suggestion is to</w:t>
      </w:r>
      <w:r w:rsidR="00197E4C">
        <w:t xml:space="preserve"> explicitly capture </w:t>
      </w:r>
      <w:r w:rsidR="009C7155">
        <w:t>a more concrete conditions, for exa</w:t>
      </w:r>
      <w:r w:rsidR="00E23AF0">
        <w:t>mple as shown in the TP below:</w:t>
      </w:r>
      <w:r w:rsidR="009C7155">
        <w:t xml:space="preserve"> </w:t>
      </w:r>
      <w:r w:rsidR="00197E4C">
        <w:t xml:space="preserve"> </w:t>
      </w:r>
    </w:p>
    <w:p w14:paraId="00C5D539" w14:textId="540075A1" w:rsidR="003D7F01" w:rsidRDefault="003D7F01" w:rsidP="003D7F01">
      <w:pPr>
        <w:spacing w:after="120"/>
        <w:jc w:val="both"/>
      </w:pPr>
    </w:p>
    <w:p w14:paraId="42DD9284" w14:textId="77777777" w:rsidR="003D7F01" w:rsidRPr="00245C91" w:rsidRDefault="003D7F01" w:rsidP="003D7F01">
      <w:pPr>
        <w:spacing w:after="120"/>
        <w:jc w:val="both"/>
      </w:pPr>
    </w:p>
    <w:p w14:paraId="379A728D" w14:textId="437F478C" w:rsidR="0016120E" w:rsidRPr="0016120E" w:rsidRDefault="0016120E" w:rsidP="000B38D1">
      <w:pPr>
        <w:ind w:left="2160"/>
        <w:rPr>
          <w:b/>
          <w:bCs/>
          <w:lang w:val="en-GB"/>
        </w:rPr>
      </w:pPr>
      <w:bookmarkStart w:id="78" w:name="_Toc124712694"/>
      <w:bookmarkStart w:id="79" w:name="_Hlk85563926"/>
      <w:r w:rsidRPr="0016120E">
        <w:rPr>
          <w:b/>
          <w:bCs/>
          <w:lang w:val="en-GB"/>
        </w:rPr>
        <w:lastRenderedPageBreak/>
        <w:t>5.3.13.1b</w:t>
      </w:r>
      <w:r w:rsidRPr="0016120E">
        <w:rPr>
          <w:b/>
          <w:bCs/>
          <w:lang w:val="en-GB"/>
        </w:rPr>
        <w:tab/>
        <w:t>Conditions for initiating SDT</w:t>
      </w:r>
      <w:bookmarkEnd w:id="78"/>
    </w:p>
    <w:bookmarkEnd w:id="79"/>
    <w:p w14:paraId="3B296AFB" w14:textId="77777777" w:rsidR="0016120E" w:rsidRPr="0016120E" w:rsidRDefault="0016120E" w:rsidP="000B38D1">
      <w:pPr>
        <w:spacing w:after="0"/>
        <w:ind w:left="2246"/>
        <w:jc w:val="both"/>
        <w:rPr>
          <w:lang w:val="en-GB"/>
        </w:rPr>
      </w:pPr>
      <w:r w:rsidRPr="0016120E">
        <w:rPr>
          <w:lang w:val="en-GB"/>
        </w:rPr>
        <w:t xml:space="preserve">A UE in RRC_INACTIVE initiates the resume procedure for SDT when </w:t>
      </w:r>
      <w:proofErr w:type="gramStart"/>
      <w:r w:rsidRPr="0016120E">
        <w:rPr>
          <w:lang w:val="en-GB"/>
        </w:rPr>
        <w:t>all of</w:t>
      </w:r>
      <w:proofErr w:type="gramEnd"/>
      <w:r w:rsidRPr="0016120E">
        <w:rPr>
          <w:lang w:val="en-GB"/>
        </w:rPr>
        <w:t xml:space="preserve"> the following conditions are fulfilled:</w:t>
      </w:r>
    </w:p>
    <w:p w14:paraId="3EF9FE45" w14:textId="77777777" w:rsidR="0016120E" w:rsidRPr="0016120E" w:rsidRDefault="0016120E" w:rsidP="000B38D1">
      <w:pPr>
        <w:spacing w:after="0"/>
        <w:ind w:left="2520"/>
        <w:jc w:val="both"/>
        <w:rPr>
          <w:lang w:val="en-GB"/>
        </w:rPr>
      </w:pPr>
      <w:r w:rsidRPr="0016120E">
        <w:rPr>
          <w:lang w:val="en-GB"/>
        </w:rPr>
        <w:t>1&gt;</w:t>
      </w:r>
      <w:r w:rsidRPr="0016120E">
        <w:rPr>
          <w:lang w:val="en-GB"/>
        </w:rPr>
        <w:tab/>
        <w:t>the upper layers request resumption of RRC connection; and</w:t>
      </w:r>
    </w:p>
    <w:p w14:paraId="179C63CD" w14:textId="77777777" w:rsidR="0016120E" w:rsidRPr="0016120E" w:rsidRDefault="0016120E" w:rsidP="000B38D1">
      <w:pPr>
        <w:spacing w:after="0"/>
        <w:ind w:left="2520"/>
        <w:jc w:val="both"/>
        <w:rPr>
          <w:lang w:val="en-GB"/>
        </w:rPr>
      </w:pPr>
      <w:r w:rsidRPr="0016120E">
        <w:rPr>
          <w:lang w:val="en-GB"/>
        </w:rPr>
        <w:t>1&gt;</w:t>
      </w:r>
      <w:r w:rsidRPr="0016120E">
        <w:rPr>
          <w:lang w:val="en-GB"/>
        </w:rPr>
        <w:tab/>
      </w:r>
      <w:r w:rsidRPr="0016120E">
        <w:rPr>
          <w:i/>
          <w:iCs/>
          <w:lang w:val="en-GB"/>
        </w:rPr>
        <w:t>SIB1</w:t>
      </w:r>
      <w:r w:rsidRPr="0016120E">
        <w:rPr>
          <w:lang w:val="en-GB"/>
        </w:rPr>
        <w:t xml:space="preserve"> includes </w:t>
      </w:r>
      <w:proofErr w:type="spellStart"/>
      <w:r w:rsidRPr="0016120E">
        <w:rPr>
          <w:i/>
          <w:iCs/>
          <w:lang w:val="en-GB"/>
        </w:rPr>
        <w:t>sdt-ConfigCommon</w:t>
      </w:r>
      <w:proofErr w:type="spellEnd"/>
      <w:r w:rsidRPr="0016120E">
        <w:rPr>
          <w:lang w:val="en-GB"/>
        </w:rPr>
        <w:t>; and</w:t>
      </w:r>
    </w:p>
    <w:p w14:paraId="65AD74EE" w14:textId="0356E1A4" w:rsidR="0016120E" w:rsidRPr="0016120E" w:rsidRDefault="0016120E" w:rsidP="000B38D1">
      <w:pPr>
        <w:spacing w:after="0"/>
        <w:ind w:left="2520"/>
        <w:jc w:val="both"/>
        <w:rPr>
          <w:lang w:val="en-GB"/>
        </w:rPr>
      </w:pPr>
      <w:r w:rsidRPr="0016120E">
        <w:rPr>
          <w:lang w:val="en-GB"/>
        </w:rPr>
        <w:t>1&gt;</w:t>
      </w:r>
      <w:r w:rsidRPr="0016120E">
        <w:rPr>
          <w:lang w:val="en-GB"/>
        </w:rPr>
        <w:tab/>
      </w:r>
      <w:proofErr w:type="spellStart"/>
      <w:r w:rsidRPr="0016120E">
        <w:rPr>
          <w:i/>
          <w:iCs/>
          <w:lang w:val="en-GB"/>
        </w:rPr>
        <w:t>sdt</w:t>
      </w:r>
      <w:proofErr w:type="spellEnd"/>
      <w:r w:rsidRPr="0016120E">
        <w:rPr>
          <w:i/>
          <w:iCs/>
          <w:lang w:val="en-GB"/>
        </w:rPr>
        <w:t>-Config</w:t>
      </w:r>
      <w:r w:rsidRPr="0016120E">
        <w:rPr>
          <w:lang w:val="en-GB"/>
        </w:rPr>
        <w:t xml:space="preserve"> is configured; and</w:t>
      </w:r>
    </w:p>
    <w:p w14:paraId="1C9BDF37" w14:textId="79EFB153" w:rsidR="005012C8" w:rsidRPr="0016120E" w:rsidRDefault="1492EBA8" w:rsidP="000B38D1">
      <w:pPr>
        <w:spacing w:after="0"/>
        <w:ind w:left="2520"/>
        <w:jc w:val="both"/>
        <w:rPr>
          <w:color w:val="FF0000"/>
          <w:u w:val="single"/>
          <w:lang w:val="en-GB"/>
        </w:rPr>
      </w:pPr>
      <w:r w:rsidRPr="3253C628">
        <w:rPr>
          <w:color w:val="FF0000"/>
          <w:u w:val="single"/>
          <w:lang w:val="en-GB"/>
        </w:rPr>
        <w:t>1&gt;</w:t>
      </w:r>
      <w:r w:rsidR="005012C8">
        <w:tab/>
      </w:r>
      <w:r w:rsidR="28DEC7D9" w:rsidRPr="3253C628">
        <w:rPr>
          <w:color w:val="FF0000"/>
          <w:u w:val="single"/>
        </w:rPr>
        <w:t>UE support</w:t>
      </w:r>
      <w:r w:rsidR="284E8A72" w:rsidRPr="3253C628">
        <w:rPr>
          <w:color w:val="FF0000"/>
          <w:u w:val="single"/>
        </w:rPr>
        <w:t>s</w:t>
      </w:r>
      <w:r w:rsidR="28DEC7D9" w:rsidRPr="3253C628">
        <w:rPr>
          <w:color w:val="FF0000"/>
          <w:u w:val="single"/>
        </w:rPr>
        <w:t xml:space="preserve"> </w:t>
      </w:r>
      <w:r w:rsidR="23697980" w:rsidRPr="3253C628">
        <w:rPr>
          <w:color w:val="FF0000"/>
          <w:u w:val="single"/>
        </w:rPr>
        <w:t>RA-SDT</w:t>
      </w:r>
      <w:r w:rsidR="63469AFF" w:rsidRPr="3253C628">
        <w:rPr>
          <w:color w:val="FF0000"/>
          <w:u w:val="single"/>
        </w:rPr>
        <w:t xml:space="preserve"> </w:t>
      </w:r>
      <w:r w:rsidR="7DA58098" w:rsidRPr="3253C628">
        <w:rPr>
          <w:color w:val="FF0000"/>
          <w:u w:val="single"/>
        </w:rPr>
        <w:t>in current cell</w:t>
      </w:r>
      <w:r w:rsidR="316A0C1F" w:rsidRPr="3253C628">
        <w:rPr>
          <w:color w:val="FF0000"/>
          <w:u w:val="single"/>
        </w:rPr>
        <w:t xml:space="preserve"> </w:t>
      </w:r>
      <w:r w:rsidR="009817C8">
        <w:rPr>
          <w:color w:val="FF0000"/>
          <w:u w:val="single"/>
        </w:rPr>
        <w:t>when</w:t>
      </w:r>
      <w:r w:rsidR="316A0C1F" w:rsidRPr="3253C628">
        <w:rPr>
          <w:color w:val="FF0000"/>
          <w:u w:val="single"/>
          <w:lang w:val="en-GB"/>
        </w:rPr>
        <w:t xml:space="preserve"> </w:t>
      </w:r>
      <w:proofErr w:type="spellStart"/>
      <w:r w:rsidR="316A0C1F" w:rsidRPr="3253C628">
        <w:rPr>
          <w:i/>
          <w:iCs/>
          <w:color w:val="FF0000"/>
          <w:u w:val="single"/>
          <w:lang w:val="en-GB"/>
        </w:rPr>
        <w:t>sdt</w:t>
      </w:r>
      <w:proofErr w:type="spellEnd"/>
      <w:r w:rsidR="316A0C1F" w:rsidRPr="3253C628">
        <w:rPr>
          <w:i/>
          <w:iCs/>
          <w:color w:val="FF0000"/>
          <w:u w:val="single"/>
          <w:lang w:val="en-GB"/>
        </w:rPr>
        <w:t>-Config</w:t>
      </w:r>
      <w:r w:rsidR="316A0C1F" w:rsidRPr="3253C628">
        <w:rPr>
          <w:color w:val="FF0000"/>
          <w:u w:val="single"/>
          <w:lang w:val="en-GB"/>
        </w:rPr>
        <w:t xml:space="preserve"> includes </w:t>
      </w:r>
      <w:proofErr w:type="spellStart"/>
      <w:r w:rsidR="316A0C1F" w:rsidRPr="3253C628">
        <w:rPr>
          <w:i/>
          <w:iCs/>
          <w:color w:val="FF0000"/>
          <w:u w:val="single"/>
        </w:rPr>
        <w:t>sdt</w:t>
      </w:r>
      <w:proofErr w:type="spellEnd"/>
      <w:r w:rsidR="316A0C1F" w:rsidRPr="3253C628">
        <w:rPr>
          <w:i/>
          <w:iCs/>
          <w:color w:val="FF0000"/>
          <w:u w:val="single"/>
        </w:rPr>
        <w:t>-DRB-List</w:t>
      </w:r>
      <w:r w:rsidR="28DEC7D9" w:rsidRPr="3253C628">
        <w:rPr>
          <w:color w:val="FF0000"/>
          <w:u w:val="single"/>
          <w:lang w:val="en-GB"/>
        </w:rPr>
        <w:t>; and</w:t>
      </w:r>
    </w:p>
    <w:p w14:paraId="231B4CAA" w14:textId="2FE01582" w:rsidR="00781556" w:rsidRPr="0016120E" w:rsidRDefault="00781556" w:rsidP="000B38D1">
      <w:pPr>
        <w:spacing w:after="0"/>
        <w:ind w:left="2520"/>
        <w:jc w:val="both"/>
        <w:rPr>
          <w:color w:val="FF0000"/>
          <w:u w:val="single"/>
          <w:lang w:val="en-GB"/>
        </w:rPr>
      </w:pPr>
      <w:r w:rsidRPr="0016120E">
        <w:rPr>
          <w:color w:val="FF0000"/>
          <w:u w:val="single"/>
          <w:lang w:val="en-GB"/>
        </w:rPr>
        <w:t>1&gt;</w:t>
      </w:r>
      <w:r>
        <w:tab/>
      </w:r>
      <w:r w:rsidRPr="00781556">
        <w:rPr>
          <w:color w:val="FF0000"/>
          <w:u w:val="single"/>
        </w:rPr>
        <w:t>UE support</w:t>
      </w:r>
      <w:r w:rsidR="00706EEF">
        <w:rPr>
          <w:color w:val="FF0000"/>
          <w:u w:val="single"/>
        </w:rPr>
        <w:t>s</w:t>
      </w:r>
      <w:r w:rsidRPr="00781556">
        <w:rPr>
          <w:color w:val="FF0000"/>
          <w:u w:val="single"/>
        </w:rPr>
        <w:t xml:space="preserve"> </w:t>
      </w:r>
      <w:r w:rsidR="00970DB0">
        <w:rPr>
          <w:color w:val="FF0000"/>
          <w:u w:val="single"/>
        </w:rPr>
        <w:t>SRB</w:t>
      </w:r>
      <w:r w:rsidRPr="00781556">
        <w:rPr>
          <w:color w:val="FF0000"/>
          <w:u w:val="single"/>
        </w:rPr>
        <w:t>-SDT in current cell</w:t>
      </w:r>
      <w:r w:rsidR="000939E1">
        <w:rPr>
          <w:color w:val="FF0000"/>
          <w:u w:val="single"/>
        </w:rPr>
        <w:t xml:space="preserve"> </w:t>
      </w:r>
      <w:r w:rsidR="009817C8">
        <w:rPr>
          <w:color w:val="FF0000"/>
          <w:u w:val="single"/>
          <w:lang w:val="en-GB"/>
        </w:rPr>
        <w:t>when</w:t>
      </w:r>
      <w:r w:rsidR="000939E1" w:rsidRPr="00781556">
        <w:rPr>
          <w:color w:val="FF0000"/>
          <w:u w:val="single"/>
          <w:lang w:val="en-GB"/>
        </w:rPr>
        <w:t xml:space="preserve"> </w:t>
      </w:r>
      <w:proofErr w:type="spellStart"/>
      <w:r w:rsidR="000939E1" w:rsidRPr="0016120E">
        <w:rPr>
          <w:i/>
          <w:iCs/>
          <w:color w:val="FF0000"/>
          <w:u w:val="single"/>
          <w:lang w:val="en-GB"/>
        </w:rPr>
        <w:t>sdt</w:t>
      </w:r>
      <w:proofErr w:type="spellEnd"/>
      <w:r w:rsidR="000939E1" w:rsidRPr="0016120E">
        <w:rPr>
          <w:i/>
          <w:iCs/>
          <w:color w:val="FF0000"/>
          <w:u w:val="single"/>
          <w:lang w:val="en-GB"/>
        </w:rPr>
        <w:t>-Config</w:t>
      </w:r>
      <w:r w:rsidR="000939E1" w:rsidRPr="0016120E">
        <w:rPr>
          <w:color w:val="FF0000"/>
          <w:u w:val="single"/>
          <w:lang w:val="en-GB"/>
        </w:rPr>
        <w:t xml:space="preserve"> i</w:t>
      </w:r>
      <w:r w:rsidR="000939E1" w:rsidRPr="00781556">
        <w:rPr>
          <w:color w:val="FF0000"/>
          <w:u w:val="single"/>
          <w:lang w:val="en-GB"/>
        </w:rPr>
        <w:t xml:space="preserve">ncludes </w:t>
      </w:r>
      <w:r w:rsidR="000939E1" w:rsidRPr="00075E33">
        <w:rPr>
          <w:i/>
          <w:iCs/>
          <w:color w:val="FF0000"/>
          <w:u w:val="single"/>
          <w:lang w:val="en-GB"/>
        </w:rPr>
        <w:t>sdt-SRB2-Indication</w:t>
      </w:r>
      <w:r w:rsidRPr="00781556">
        <w:rPr>
          <w:color w:val="FF0000"/>
          <w:u w:val="single"/>
          <w:lang w:val="en-GB"/>
        </w:rPr>
        <w:t>; and</w:t>
      </w:r>
    </w:p>
    <w:p w14:paraId="4A6BB6E9" w14:textId="42A5D77F" w:rsidR="0016120E" w:rsidRPr="0016120E" w:rsidRDefault="0016120E" w:rsidP="000B38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ind w:left="2520"/>
        <w:jc w:val="both"/>
        <w:rPr>
          <w:lang w:val="en-GB"/>
        </w:rPr>
      </w:pPr>
      <w:r w:rsidRPr="0016120E">
        <w:rPr>
          <w:lang w:val="en-GB"/>
        </w:rPr>
        <w:t>1&gt;</w:t>
      </w:r>
      <w:r>
        <w:tab/>
      </w:r>
      <w:r w:rsidRPr="0016120E">
        <w:rPr>
          <w:lang w:val="en-GB"/>
        </w:rPr>
        <w:t>all the pending data in UL is mapped to the radio bearers configured for SDT; and</w:t>
      </w:r>
    </w:p>
    <w:p w14:paraId="2154EA6E" w14:textId="77777777" w:rsidR="0016120E" w:rsidRPr="0016120E" w:rsidRDefault="0016120E" w:rsidP="000B38D1">
      <w:pPr>
        <w:spacing w:after="0"/>
        <w:ind w:left="2520"/>
        <w:jc w:val="both"/>
        <w:rPr>
          <w:lang w:val="en-GB"/>
        </w:rPr>
      </w:pPr>
      <w:r w:rsidRPr="0016120E">
        <w:rPr>
          <w:lang w:val="en-GB"/>
        </w:rPr>
        <w:t>1&gt;</w:t>
      </w:r>
      <w:r w:rsidRPr="0016120E">
        <w:rPr>
          <w:lang w:val="en-GB"/>
        </w:rPr>
        <w:tab/>
        <w:t>lower layers indicate that conditions for initiating SDT as specified in TS 38.321 [3] are fulfilled.</w:t>
      </w:r>
    </w:p>
    <w:p w14:paraId="51B23302" w14:textId="77777777" w:rsidR="0016120E" w:rsidRPr="0016120E" w:rsidRDefault="0016120E" w:rsidP="000B38D1">
      <w:pPr>
        <w:spacing w:after="0"/>
        <w:ind w:left="2246"/>
        <w:jc w:val="both"/>
        <w:rPr>
          <w:lang w:val="en-GB"/>
        </w:rPr>
      </w:pPr>
      <w:r w:rsidRPr="0016120E">
        <w:rPr>
          <w:lang w:val="en-GB"/>
        </w:rPr>
        <w:t>NOTE:</w:t>
      </w:r>
      <w:r w:rsidRPr="0016120E">
        <w:rPr>
          <w:lang w:val="en-GB"/>
        </w:rPr>
        <w:tab/>
        <w:t>How the UE determines that all pending data in UL is mapped to radio bearers configured for SDT is left to UE implementation.</w:t>
      </w:r>
    </w:p>
    <w:p w14:paraId="05624F03" w14:textId="765F29D1" w:rsidR="00524D12" w:rsidRDefault="005B5D1B" w:rsidP="007E5B69">
      <w:pPr>
        <w:spacing w:before="120"/>
        <w:ind w:left="1440"/>
        <w:jc w:val="both"/>
      </w:pPr>
      <w:r>
        <w:t xml:space="preserve">If companies </w:t>
      </w:r>
      <w:r w:rsidR="007E5B69">
        <w:t>prefer to minimize the specification impact at this point, another option is to consider adding a clarification note on expected UE behaviour:</w:t>
      </w:r>
    </w:p>
    <w:p w14:paraId="296A8848" w14:textId="77777777" w:rsidR="007E5B69" w:rsidRPr="0016120E" w:rsidRDefault="007E5B69" w:rsidP="007E5B69">
      <w:pPr>
        <w:ind w:left="2160"/>
        <w:rPr>
          <w:b/>
          <w:bCs/>
          <w:lang w:val="en-GB"/>
        </w:rPr>
      </w:pPr>
      <w:r w:rsidRPr="0016120E">
        <w:rPr>
          <w:b/>
          <w:bCs/>
          <w:lang w:val="en-GB"/>
        </w:rPr>
        <w:t>5.3.13.1b</w:t>
      </w:r>
      <w:r w:rsidRPr="0016120E">
        <w:rPr>
          <w:b/>
          <w:bCs/>
          <w:lang w:val="en-GB"/>
        </w:rPr>
        <w:tab/>
        <w:t>Conditions for initiating SDT</w:t>
      </w:r>
    </w:p>
    <w:p w14:paraId="76FAF7B0" w14:textId="77777777" w:rsidR="007E5B69" w:rsidRPr="0016120E" w:rsidRDefault="007E5B69" w:rsidP="007E5B69">
      <w:pPr>
        <w:spacing w:after="0"/>
        <w:ind w:left="2246"/>
        <w:jc w:val="both"/>
        <w:rPr>
          <w:lang w:val="en-GB"/>
        </w:rPr>
      </w:pPr>
      <w:r w:rsidRPr="0016120E">
        <w:rPr>
          <w:lang w:val="en-GB"/>
        </w:rPr>
        <w:t xml:space="preserve">A UE in RRC_INACTIVE initiates the resume procedure for SDT when </w:t>
      </w:r>
      <w:proofErr w:type="gramStart"/>
      <w:r w:rsidRPr="0016120E">
        <w:rPr>
          <w:lang w:val="en-GB"/>
        </w:rPr>
        <w:t>all of</w:t>
      </w:r>
      <w:proofErr w:type="gramEnd"/>
      <w:r w:rsidRPr="0016120E">
        <w:rPr>
          <w:lang w:val="en-GB"/>
        </w:rPr>
        <w:t xml:space="preserve"> the following conditions are fulfilled:</w:t>
      </w:r>
    </w:p>
    <w:p w14:paraId="14FD0A5C" w14:textId="77777777" w:rsidR="007E5B69" w:rsidRPr="0016120E" w:rsidRDefault="007E5B69" w:rsidP="007E5B69">
      <w:pPr>
        <w:spacing w:after="0"/>
        <w:ind w:left="2520"/>
        <w:jc w:val="both"/>
        <w:rPr>
          <w:lang w:val="en-GB"/>
        </w:rPr>
      </w:pPr>
      <w:r w:rsidRPr="0016120E">
        <w:rPr>
          <w:lang w:val="en-GB"/>
        </w:rPr>
        <w:t>1&gt;</w:t>
      </w:r>
      <w:r w:rsidRPr="0016120E">
        <w:rPr>
          <w:lang w:val="en-GB"/>
        </w:rPr>
        <w:tab/>
        <w:t>the upper layers request resumption of RRC connection; and</w:t>
      </w:r>
    </w:p>
    <w:p w14:paraId="4A8322CB" w14:textId="77777777" w:rsidR="007E5B69" w:rsidRPr="0016120E" w:rsidRDefault="007E5B69" w:rsidP="007E5B69">
      <w:pPr>
        <w:spacing w:after="0"/>
        <w:ind w:left="2520"/>
        <w:jc w:val="both"/>
        <w:rPr>
          <w:lang w:val="en-GB"/>
        </w:rPr>
      </w:pPr>
      <w:r w:rsidRPr="0016120E">
        <w:rPr>
          <w:lang w:val="en-GB"/>
        </w:rPr>
        <w:t>1&gt;</w:t>
      </w:r>
      <w:r w:rsidRPr="0016120E">
        <w:rPr>
          <w:lang w:val="en-GB"/>
        </w:rPr>
        <w:tab/>
      </w:r>
      <w:r w:rsidRPr="0016120E">
        <w:rPr>
          <w:i/>
          <w:iCs/>
          <w:lang w:val="en-GB"/>
        </w:rPr>
        <w:t>SIB1</w:t>
      </w:r>
      <w:r w:rsidRPr="0016120E">
        <w:rPr>
          <w:lang w:val="en-GB"/>
        </w:rPr>
        <w:t xml:space="preserve"> includes </w:t>
      </w:r>
      <w:proofErr w:type="spellStart"/>
      <w:r w:rsidRPr="0016120E">
        <w:rPr>
          <w:i/>
          <w:iCs/>
          <w:lang w:val="en-GB"/>
        </w:rPr>
        <w:t>sdt-ConfigCommon</w:t>
      </w:r>
      <w:proofErr w:type="spellEnd"/>
      <w:r w:rsidRPr="0016120E">
        <w:rPr>
          <w:lang w:val="en-GB"/>
        </w:rPr>
        <w:t>; and</w:t>
      </w:r>
    </w:p>
    <w:p w14:paraId="23DAA881" w14:textId="77777777" w:rsidR="007E5B69" w:rsidRPr="0016120E" w:rsidRDefault="007E5B69" w:rsidP="007E5B69">
      <w:pPr>
        <w:spacing w:after="0"/>
        <w:ind w:left="2520"/>
        <w:jc w:val="both"/>
        <w:rPr>
          <w:lang w:val="en-GB"/>
        </w:rPr>
      </w:pPr>
      <w:r w:rsidRPr="0016120E">
        <w:rPr>
          <w:lang w:val="en-GB"/>
        </w:rPr>
        <w:t>1&gt;</w:t>
      </w:r>
      <w:r w:rsidRPr="0016120E">
        <w:rPr>
          <w:lang w:val="en-GB"/>
        </w:rPr>
        <w:tab/>
      </w:r>
      <w:proofErr w:type="spellStart"/>
      <w:r w:rsidRPr="0016120E">
        <w:rPr>
          <w:i/>
          <w:iCs/>
          <w:lang w:val="en-GB"/>
        </w:rPr>
        <w:t>sdt</w:t>
      </w:r>
      <w:proofErr w:type="spellEnd"/>
      <w:r w:rsidRPr="0016120E">
        <w:rPr>
          <w:i/>
          <w:iCs/>
          <w:lang w:val="en-GB"/>
        </w:rPr>
        <w:t>-Config</w:t>
      </w:r>
      <w:r w:rsidRPr="0016120E">
        <w:rPr>
          <w:lang w:val="en-GB"/>
        </w:rPr>
        <w:t xml:space="preserve"> is configured; and</w:t>
      </w:r>
    </w:p>
    <w:p w14:paraId="6F3AD1A8" w14:textId="40E19E26" w:rsidR="007E5B69" w:rsidRPr="0016120E" w:rsidRDefault="007E5B69" w:rsidP="007E5B6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ind w:left="2520"/>
        <w:jc w:val="both"/>
        <w:rPr>
          <w:lang w:val="en-GB"/>
        </w:rPr>
      </w:pPr>
      <w:r w:rsidRPr="0016120E">
        <w:rPr>
          <w:lang w:val="en-GB"/>
        </w:rPr>
        <w:t>1&gt;</w:t>
      </w:r>
      <w:r>
        <w:tab/>
      </w:r>
      <w:r w:rsidRPr="0016120E">
        <w:rPr>
          <w:lang w:val="en-GB"/>
        </w:rPr>
        <w:t>all the pending data in UL is mapped to the radio bearers configured for SDT; and</w:t>
      </w:r>
    </w:p>
    <w:p w14:paraId="3E8A0F12" w14:textId="77777777" w:rsidR="007E5B69" w:rsidRPr="0016120E" w:rsidRDefault="007E5B69" w:rsidP="007E5B69">
      <w:pPr>
        <w:spacing w:after="0"/>
        <w:ind w:left="2520"/>
        <w:jc w:val="both"/>
        <w:rPr>
          <w:lang w:val="en-GB"/>
        </w:rPr>
      </w:pPr>
      <w:r w:rsidRPr="0016120E">
        <w:rPr>
          <w:lang w:val="en-GB"/>
        </w:rPr>
        <w:t>1&gt;</w:t>
      </w:r>
      <w:r w:rsidRPr="0016120E">
        <w:rPr>
          <w:lang w:val="en-GB"/>
        </w:rPr>
        <w:tab/>
        <w:t>lower layers indicate that conditions for initiating SDT as specified in TS 38.321 [3] are fulfilled.</w:t>
      </w:r>
    </w:p>
    <w:p w14:paraId="5170F4E3" w14:textId="77777777" w:rsidR="007E5B69" w:rsidRDefault="007E5B69" w:rsidP="007E5B69">
      <w:pPr>
        <w:spacing w:after="0"/>
        <w:ind w:left="2246"/>
        <w:jc w:val="both"/>
        <w:rPr>
          <w:lang w:val="en-GB"/>
        </w:rPr>
      </w:pPr>
      <w:r w:rsidRPr="0016120E">
        <w:rPr>
          <w:lang w:val="en-GB"/>
        </w:rPr>
        <w:t>NOTE:</w:t>
      </w:r>
      <w:r w:rsidRPr="0016120E">
        <w:rPr>
          <w:lang w:val="en-GB"/>
        </w:rPr>
        <w:tab/>
        <w:t>How the UE determines that all pending data in UL is mapped to radio bearers configured for SDT is left to UE implementation.</w:t>
      </w:r>
    </w:p>
    <w:p w14:paraId="70E39836" w14:textId="4304F117" w:rsidR="00C43F66" w:rsidRPr="000B38D1" w:rsidRDefault="00C43F66" w:rsidP="007E5B69">
      <w:pPr>
        <w:spacing w:after="0"/>
        <w:ind w:left="2246"/>
        <w:jc w:val="both"/>
        <w:rPr>
          <w:color w:val="FF0000"/>
          <w:u w:val="single"/>
          <w:lang w:val="en-GB"/>
        </w:rPr>
      </w:pPr>
      <w:r w:rsidRPr="000B38D1">
        <w:rPr>
          <w:color w:val="FF0000"/>
          <w:u w:val="single"/>
          <w:lang w:val="en-GB"/>
        </w:rPr>
        <w:t>NOTE:</w:t>
      </w:r>
      <w:r w:rsidRPr="3253C628">
        <w:rPr>
          <w:color w:val="FF0000"/>
          <w:u w:val="single"/>
          <w:lang w:val="en-GB"/>
        </w:rPr>
        <w:t xml:space="preserve"> UE initiate</w:t>
      </w:r>
      <w:r w:rsidR="00354FAE" w:rsidRPr="3253C628">
        <w:rPr>
          <w:color w:val="FF0000"/>
          <w:u w:val="single"/>
          <w:lang w:val="en-GB"/>
        </w:rPr>
        <w:t>s</w:t>
      </w:r>
      <w:r w:rsidRPr="3253C628">
        <w:rPr>
          <w:color w:val="FF0000"/>
          <w:u w:val="single"/>
          <w:lang w:val="en-GB"/>
        </w:rPr>
        <w:t xml:space="preserve"> SDT </w:t>
      </w:r>
      <w:r w:rsidR="00354FAE" w:rsidRPr="3253C628">
        <w:rPr>
          <w:color w:val="FF0000"/>
          <w:u w:val="single"/>
          <w:lang w:val="en-GB"/>
        </w:rPr>
        <w:t xml:space="preserve">only </w:t>
      </w:r>
      <w:r w:rsidR="00FB4646" w:rsidRPr="3253C628">
        <w:rPr>
          <w:color w:val="FF0000"/>
          <w:u w:val="single"/>
          <w:lang w:val="en-GB"/>
        </w:rPr>
        <w:t>if</w:t>
      </w:r>
      <w:r w:rsidRPr="3253C628">
        <w:rPr>
          <w:color w:val="FF0000"/>
          <w:u w:val="single"/>
          <w:lang w:val="en-GB"/>
        </w:rPr>
        <w:t xml:space="preserve"> </w:t>
      </w:r>
      <w:r w:rsidR="005338C5" w:rsidRPr="3253C628">
        <w:rPr>
          <w:color w:val="FF0000"/>
          <w:u w:val="single"/>
          <w:lang w:val="en-GB"/>
        </w:rPr>
        <w:t xml:space="preserve">UE supports </w:t>
      </w:r>
      <w:r w:rsidR="00B636BE" w:rsidRPr="3253C628">
        <w:rPr>
          <w:color w:val="FF0000"/>
          <w:u w:val="single"/>
          <w:lang w:val="en-GB"/>
        </w:rPr>
        <w:t>the feature in current cell</w:t>
      </w:r>
      <w:r w:rsidR="006A0A94" w:rsidRPr="3253C628">
        <w:rPr>
          <w:color w:val="FF0000"/>
          <w:u w:val="single"/>
          <w:lang w:val="en-GB"/>
        </w:rPr>
        <w:t xml:space="preserve"> for all the </w:t>
      </w:r>
      <w:r w:rsidR="0092508A" w:rsidRPr="3253C628">
        <w:rPr>
          <w:color w:val="FF0000"/>
          <w:u w:val="single"/>
          <w:lang w:val="en-GB"/>
        </w:rPr>
        <w:t>configurations</w:t>
      </w:r>
      <w:r w:rsidR="00DC1418" w:rsidRPr="3253C628">
        <w:rPr>
          <w:color w:val="FF0000"/>
          <w:u w:val="single"/>
          <w:lang w:val="en-GB"/>
        </w:rPr>
        <w:t xml:space="preserve"> </w:t>
      </w:r>
      <w:r w:rsidR="00E94CFB" w:rsidRPr="3253C628">
        <w:rPr>
          <w:color w:val="FF0000"/>
          <w:u w:val="single"/>
          <w:lang w:val="en-GB"/>
        </w:rPr>
        <w:t xml:space="preserve">available in UE </w:t>
      </w:r>
      <w:r w:rsidR="00DC1418" w:rsidRPr="3253C628">
        <w:rPr>
          <w:color w:val="FF0000"/>
          <w:u w:val="single"/>
          <w:lang w:val="en-GB"/>
        </w:rPr>
        <w:t>associated with RA-SDT and CG-SDT</w:t>
      </w:r>
      <w:r w:rsidR="0092508A" w:rsidRPr="3253C628">
        <w:rPr>
          <w:color w:val="FF0000"/>
          <w:u w:val="single"/>
          <w:lang w:val="en-GB"/>
        </w:rPr>
        <w:t>.</w:t>
      </w:r>
    </w:p>
    <w:p w14:paraId="66E9F37E" w14:textId="0083712B" w:rsidR="00053B96" w:rsidRDefault="00053B96" w:rsidP="000B38D1">
      <w:pPr>
        <w:spacing w:before="120"/>
        <w:ind w:left="1440"/>
        <w:jc w:val="both"/>
      </w:pPr>
      <w:r>
        <w:t xml:space="preserve">All three options are feasible however our suggestion is to also aim for the option(s) with less specification impact and less drawbacks. However, this does not seem as straight forward in this case and suggest that RAN2 discussion the majority preference between options </w:t>
      </w:r>
      <w:r w:rsidR="009B502F">
        <w:t>b</w:t>
      </w:r>
      <w:r>
        <w:t xml:space="preserve">) and </w:t>
      </w:r>
      <w:r w:rsidR="009B502F">
        <w:t>c</w:t>
      </w:r>
      <w:r w:rsidR="001B6144">
        <w:t>)</w:t>
      </w:r>
      <w:r w:rsidR="0074632A">
        <w:t xml:space="preserve"> understanding that the potential mis-match issue is option a) makes it not preferable</w:t>
      </w:r>
      <w:r w:rsidR="00376D53">
        <w:t>.</w:t>
      </w:r>
    </w:p>
    <w:p w14:paraId="5F8A6A6F" w14:textId="74EC3A2A" w:rsidR="008B2DA0" w:rsidRDefault="00376D53" w:rsidP="008B2DA0">
      <w:pPr>
        <w:pStyle w:val="observ"/>
        <w:ind w:left="360"/>
      </w:pPr>
      <w:bookmarkStart w:id="80" w:name="_Toc127435466"/>
      <w:bookmarkStart w:id="81" w:name="_Toc127220117"/>
      <w:bookmarkStart w:id="82" w:name="_Toc127435467"/>
      <w:bookmarkStart w:id="83" w:name="_Toc127449689"/>
      <w:bookmarkStart w:id="84" w:name="_Toc127455121"/>
      <w:bookmarkStart w:id="85" w:name="_Toc127455214"/>
      <w:bookmarkStart w:id="86" w:name="_Toc127455270"/>
      <w:bookmarkStart w:id="87" w:name="_Toc22282356"/>
      <w:bookmarkStart w:id="88" w:name="_Toc46740189"/>
      <w:bookmarkStart w:id="89" w:name="_Toc46740244"/>
      <w:bookmarkStart w:id="90" w:name="_Toc109242481"/>
      <w:bookmarkStart w:id="91" w:name="_Toc109242514"/>
      <w:bookmarkStart w:id="92" w:name="_Toc109242563"/>
      <w:bookmarkStart w:id="93" w:name="_Toc117689756"/>
      <w:bookmarkStart w:id="94" w:name="_Toc126766400"/>
      <w:bookmarkStart w:id="95" w:name="_Toc127465290"/>
      <w:bookmarkEnd w:id="80"/>
      <w:r>
        <w:t xml:space="preserve">UE’s handling of any invalid </w:t>
      </w:r>
      <w:r w:rsidRPr="00DD62EF">
        <w:t xml:space="preserve">configurations </w:t>
      </w:r>
      <w:r>
        <w:t>in</w:t>
      </w:r>
      <w:r w:rsidRPr="00DD62EF">
        <w:t xml:space="preserve"> used</w:t>
      </w:r>
      <w:r>
        <w:t xml:space="preserve"> by a UE</w:t>
      </w:r>
      <w:r w:rsidRPr="00DD62EF">
        <w:t xml:space="preserve"> </w:t>
      </w:r>
      <w:r>
        <w:t xml:space="preserve">in RRC_INACTIVE </w:t>
      </w:r>
      <w:r w:rsidR="00AA38FD">
        <w:t xml:space="preserve">(i.e., SDT) </w:t>
      </w:r>
      <w:r>
        <w:t>should also target the</w:t>
      </w:r>
      <w:r w:rsidRPr="00505D0B">
        <w:t xml:space="preserve"> </w:t>
      </w:r>
      <w:r>
        <w:t xml:space="preserve">option with </w:t>
      </w:r>
      <w:r w:rsidRPr="00505D0B">
        <w:t>less specification impact and less drawbacks</w:t>
      </w:r>
      <w:r w:rsidR="008B2DA0">
        <w:t>.</w:t>
      </w:r>
      <w:bookmarkEnd w:id="81"/>
      <w:bookmarkEnd w:id="82"/>
      <w:bookmarkEnd w:id="83"/>
      <w:bookmarkEnd w:id="84"/>
      <w:bookmarkEnd w:id="85"/>
      <w:bookmarkEnd w:id="86"/>
      <w:bookmarkEnd w:id="95"/>
    </w:p>
    <w:p w14:paraId="5E92EBD8" w14:textId="01C1311F" w:rsidR="00E73E22" w:rsidRDefault="00E73E22" w:rsidP="000B38D1">
      <w:pPr>
        <w:spacing w:after="0"/>
      </w:pPr>
      <w:bookmarkStart w:id="96" w:name="_Toc127219942"/>
      <w:bookmarkStart w:id="97" w:name="_Toc126766404"/>
      <w:bookmarkEnd w:id="87"/>
      <w:bookmarkEnd w:id="88"/>
      <w:bookmarkEnd w:id="89"/>
      <w:bookmarkEnd w:id="90"/>
      <w:bookmarkEnd w:id="91"/>
      <w:bookmarkEnd w:id="92"/>
      <w:bookmarkEnd w:id="93"/>
      <w:bookmarkEnd w:id="94"/>
      <w:bookmarkEnd w:id="96"/>
    </w:p>
    <w:p w14:paraId="0EEC9E9E" w14:textId="14821177" w:rsidR="000A303C" w:rsidRDefault="0050725D" w:rsidP="000B38D1">
      <w:pPr>
        <w:pStyle w:val="Proposal"/>
        <w:numPr>
          <w:ilvl w:val="0"/>
          <w:numId w:val="5"/>
        </w:numPr>
      </w:pPr>
      <w:bookmarkStart w:id="98" w:name="_Toc127219941"/>
      <w:bookmarkStart w:id="99" w:name="_Toc127220061"/>
      <w:bookmarkStart w:id="100" w:name="_Toc127435459"/>
      <w:bookmarkStart w:id="101" w:name="_Toc127449694"/>
      <w:bookmarkStart w:id="102" w:name="_Toc127455126"/>
      <w:bookmarkStart w:id="103" w:name="_Toc127455207"/>
      <w:bookmarkStart w:id="104" w:name="_Toc127455263"/>
      <w:bookmarkStart w:id="105" w:name="_Toc127465295"/>
      <w:r>
        <w:t>When a</w:t>
      </w:r>
      <w:r w:rsidRPr="00605CB1">
        <w:t xml:space="preserve"> UE in RRC_INACTIVE has </w:t>
      </w:r>
      <w:r>
        <w:t>any</w:t>
      </w:r>
      <w:r w:rsidRPr="00605CB1">
        <w:t xml:space="preserve"> configuration</w:t>
      </w:r>
      <w:r>
        <w:t xml:space="preserve"> in used (i.e., part of </w:t>
      </w:r>
      <w:proofErr w:type="spellStart"/>
      <w:r w:rsidRPr="002353E6">
        <w:rPr>
          <w:i/>
          <w:iCs/>
        </w:rPr>
        <w:t>suspendConfig</w:t>
      </w:r>
      <w:proofErr w:type="spellEnd"/>
      <w:r>
        <w:t xml:space="preserve">) </w:t>
      </w:r>
      <w:r w:rsidRPr="00605CB1">
        <w:t>that are not valid</w:t>
      </w:r>
      <w:r>
        <w:t xml:space="preserve"> in current cell, to discuss whether to enable option </w:t>
      </w:r>
      <w:r w:rsidR="009B502F">
        <w:t>b</w:t>
      </w:r>
      <w:r>
        <w:t xml:space="preserve">) UE autonomously transitions into RRC_IDLE (and follows legacy operation, </w:t>
      </w:r>
      <w:proofErr w:type="gramStart"/>
      <w:r>
        <w:t>i.e.</w:t>
      </w:r>
      <w:proofErr w:type="gramEnd"/>
      <w:r>
        <w:t xml:space="preserve"> inform upper layers to initiate a new RRC conn) or option c) whether to capture in 38.331 in which case SDT cannot be initiated even though UE was previously configured</w:t>
      </w:r>
      <w:bookmarkEnd w:id="98"/>
      <w:r w:rsidR="000A303C">
        <w:t>.</w:t>
      </w:r>
      <w:bookmarkEnd w:id="99"/>
      <w:bookmarkEnd w:id="100"/>
      <w:bookmarkEnd w:id="101"/>
      <w:bookmarkEnd w:id="102"/>
      <w:bookmarkEnd w:id="103"/>
      <w:bookmarkEnd w:id="104"/>
      <w:bookmarkEnd w:id="105"/>
    </w:p>
    <w:p w14:paraId="6683359D" w14:textId="6B86364B" w:rsidR="00054827" w:rsidRPr="00A517B5" w:rsidRDefault="00847755" w:rsidP="000B38D1">
      <w:pPr>
        <w:pStyle w:val="Proposal"/>
        <w:numPr>
          <w:ilvl w:val="1"/>
          <w:numId w:val="5"/>
        </w:numPr>
      </w:pPr>
      <w:bookmarkStart w:id="106" w:name="_Toc127219944"/>
      <w:bookmarkStart w:id="107" w:name="_Toc127220062"/>
      <w:bookmarkStart w:id="108" w:name="_Toc127435460"/>
      <w:bookmarkStart w:id="109" w:name="_Toc127449695"/>
      <w:bookmarkStart w:id="110" w:name="_Toc127455127"/>
      <w:bookmarkStart w:id="111" w:name="_Toc127455208"/>
      <w:bookmarkStart w:id="112" w:name="_Toc127455264"/>
      <w:bookmarkStart w:id="113" w:name="_Toc127465296"/>
      <w:r>
        <w:t xml:space="preserve">If </w:t>
      </w:r>
      <w:r w:rsidR="00E73E22">
        <w:t xml:space="preserve">option c) of </w:t>
      </w:r>
      <w:r>
        <w:t xml:space="preserve">this proposal is agreeable, </w:t>
      </w:r>
      <w:r w:rsidR="00E73E22">
        <w:t xml:space="preserve">to </w:t>
      </w:r>
      <w:r w:rsidR="00AA21EC">
        <w:t xml:space="preserve">discuss for </w:t>
      </w:r>
      <w:r>
        <w:t>adopt</w:t>
      </w:r>
      <w:r w:rsidR="00AA21EC">
        <w:t>ion</w:t>
      </w:r>
      <w:r>
        <w:t xml:space="preserve"> the suggested TP </w:t>
      </w:r>
      <w:r w:rsidR="00E73E22">
        <w:t xml:space="preserve">or note </w:t>
      </w:r>
      <w:r>
        <w:t>to section 5.3.13.1b of TS 38.331.</w:t>
      </w:r>
      <w:bookmarkEnd w:id="97"/>
      <w:bookmarkEnd w:id="106"/>
      <w:bookmarkEnd w:id="107"/>
      <w:bookmarkEnd w:id="108"/>
      <w:bookmarkEnd w:id="109"/>
      <w:bookmarkEnd w:id="110"/>
      <w:bookmarkEnd w:id="111"/>
      <w:bookmarkEnd w:id="112"/>
      <w:bookmarkEnd w:id="113"/>
    </w:p>
    <w:p w14:paraId="2F8D4C4C" w14:textId="77777777" w:rsidR="00EB410E" w:rsidRDefault="00EB410E" w:rsidP="00EB410E">
      <w:pPr>
        <w:jc w:val="both"/>
        <w:rPr>
          <w:lang w:val="en-GB"/>
        </w:rPr>
      </w:pPr>
      <w:bookmarkStart w:id="114" w:name="_Toc465993148"/>
      <w:bookmarkStart w:id="115" w:name="_Toc465993084"/>
      <w:bookmarkEnd w:id="114"/>
      <w:bookmarkEnd w:id="115"/>
    </w:p>
    <w:p w14:paraId="361EB132" w14:textId="77777777" w:rsidR="00D22DA6" w:rsidRPr="00083BE4" w:rsidRDefault="00D22DA6" w:rsidP="00EB410E">
      <w:pPr>
        <w:jc w:val="both"/>
        <w:rPr>
          <w:lang w:val="en-GB"/>
        </w:rPr>
      </w:pPr>
    </w:p>
    <w:p w14:paraId="5AB4BABA" w14:textId="77777777" w:rsidR="00EB410E" w:rsidRDefault="00EB410E" w:rsidP="00EB410E">
      <w:pPr>
        <w:pStyle w:val="Heading1"/>
        <w:numPr>
          <w:ilvl w:val="0"/>
          <w:numId w:val="3"/>
        </w:numPr>
      </w:pPr>
      <w:r>
        <w:lastRenderedPageBreak/>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56ACC978" w14:textId="77777777" w:rsidR="00AC3480" w:rsidRDefault="00EB410E">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AC3480" w:rsidRPr="00411CCF">
        <w:rPr>
          <w:b/>
          <w:noProof/>
        </w:rPr>
        <w:t>Observation 1.</w:t>
      </w:r>
      <w:r w:rsidR="00AC3480">
        <w:rPr>
          <w:rFonts w:asciiTheme="minorHAnsi" w:eastAsiaTheme="minorEastAsia" w:hAnsiTheme="minorHAnsi" w:cstheme="minorBidi"/>
          <w:noProof/>
          <w:sz w:val="22"/>
        </w:rPr>
        <w:tab/>
      </w:r>
      <w:r w:rsidR="00AC3480">
        <w:rPr>
          <w:noProof/>
        </w:rPr>
        <w:t>NTN defines different UE capability support than TN for certain optional features and some of the mandatory features on TN become optional in NTN.</w:t>
      </w:r>
    </w:p>
    <w:p w14:paraId="3DB9EA65" w14:textId="77777777" w:rsidR="00AC3480" w:rsidRDefault="00AC3480">
      <w:pPr>
        <w:pStyle w:val="TOC1"/>
        <w:rPr>
          <w:rFonts w:asciiTheme="minorHAnsi" w:eastAsiaTheme="minorEastAsia" w:hAnsiTheme="minorHAnsi" w:cstheme="minorBidi"/>
          <w:noProof/>
          <w:sz w:val="22"/>
        </w:rPr>
      </w:pPr>
      <w:r w:rsidRPr="00411CCF">
        <w:rPr>
          <w:b/>
          <w:noProof/>
        </w:rPr>
        <w:t>Observation 2.</w:t>
      </w:r>
      <w:r>
        <w:rPr>
          <w:rFonts w:asciiTheme="minorHAnsi" w:eastAsiaTheme="minorEastAsia" w:hAnsiTheme="minorHAnsi" w:cstheme="minorBidi"/>
          <w:noProof/>
          <w:sz w:val="22"/>
        </w:rPr>
        <w:tab/>
      </w:r>
      <w:r>
        <w:rPr>
          <w:noProof/>
        </w:rPr>
        <w:t>Network (NTN and TN gNBs) is aware of UE’s TN and NTN capabilities, i.e. TN cell has information of UE’s NTN capabilities and vice versa.</w:t>
      </w:r>
    </w:p>
    <w:p w14:paraId="2061EA74" w14:textId="77777777" w:rsidR="00AC3480" w:rsidRDefault="00AC3480">
      <w:pPr>
        <w:pStyle w:val="TOC1"/>
        <w:rPr>
          <w:rFonts w:asciiTheme="minorHAnsi" w:eastAsiaTheme="minorEastAsia" w:hAnsiTheme="minorHAnsi" w:cstheme="minorBidi"/>
          <w:noProof/>
          <w:sz w:val="22"/>
        </w:rPr>
      </w:pPr>
      <w:r w:rsidRPr="00411CCF">
        <w:rPr>
          <w:b/>
          <w:noProof/>
        </w:rPr>
        <w:t>Observation 3.</w:t>
      </w:r>
      <w:r>
        <w:rPr>
          <w:rFonts w:asciiTheme="minorHAnsi" w:eastAsiaTheme="minorEastAsia" w:hAnsiTheme="minorHAnsi" w:cstheme="minorBidi"/>
          <w:noProof/>
          <w:sz w:val="22"/>
        </w:rPr>
        <w:tab/>
      </w:r>
      <w:r>
        <w:rPr>
          <w:noProof/>
        </w:rPr>
        <w:t>Current mechanisms cannot handle the "release” of configuration for features that UE does not support in NTN when UE moves from TN to NTN (or viceverse).</w:t>
      </w:r>
    </w:p>
    <w:p w14:paraId="676C1BBC" w14:textId="77777777" w:rsidR="00AC3480" w:rsidRDefault="00AC3480">
      <w:pPr>
        <w:pStyle w:val="TOC1"/>
        <w:rPr>
          <w:rFonts w:asciiTheme="minorHAnsi" w:eastAsiaTheme="minorEastAsia" w:hAnsiTheme="minorHAnsi" w:cstheme="minorBidi"/>
          <w:noProof/>
          <w:sz w:val="22"/>
        </w:rPr>
      </w:pPr>
      <w:r w:rsidRPr="00411CCF">
        <w:rPr>
          <w:b/>
          <w:noProof/>
        </w:rPr>
        <w:t>Observation 4.</w:t>
      </w:r>
      <w:r>
        <w:rPr>
          <w:rFonts w:asciiTheme="minorHAnsi" w:eastAsiaTheme="minorEastAsia" w:hAnsiTheme="minorHAnsi" w:cstheme="minorBidi"/>
          <w:noProof/>
          <w:sz w:val="22"/>
        </w:rPr>
        <w:tab/>
      </w:r>
      <w:r>
        <w:rPr>
          <w:noProof/>
        </w:rPr>
        <w:t>UE’s handling of any invalid configurations stored in UE Inactive AS Context to be used when resuming to RRC_CONNECTED should target the option with less specification impact and less drawbacks.</w:t>
      </w:r>
    </w:p>
    <w:p w14:paraId="3970F2F5" w14:textId="77777777" w:rsidR="00AC3480" w:rsidRDefault="00AC3480">
      <w:pPr>
        <w:pStyle w:val="TOC1"/>
        <w:rPr>
          <w:rFonts w:asciiTheme="minorHAnsi" w:eastAsiaTheme="minorEastAsia" w:hAnsiTheme="minorHAnsi" w:cstheme="minorBidi"/>
          <w:noProof/>
          <w:sz w:val="22"/>
        </w:rPr>
      </w:pPr>
      <w:r w:rsidRPr="00411CCF">
        <w:rPr>
          <w:b/>
          <w:noProof/>
        </w:rPr>
        <w:t>Observation 5.</w:t>
      </w:r>
      <w:r>
        <w:rPr>
          <w:rFonts w:asciiTheme="minorHAnsi" w:eastAsiaTheme="minorEastAsia" w:hAnsiTheme="minorHAnsi" w:cstheme="minorBidi"/>
          <w:noProof/>
          <w:sz w:val="22"/>
        </w:rPr>
        <w:tab/>
      </w:r>
      <w:r>
        <w:rPr>
          <w:noProof/>
        </w:rPr>
        <w:t xml:space="preserve">No action is required in specification if UE in RRC_INACTIVE has stored configurations that are not valid after resuming as network can always update this by responding with </w:t>
      </w:r>
      <w:r w:rsidRPr="00411CCF">
        <w:rPr>
          <w:i/>
          <w:iCs/>
          <w:noProof/>
        </w:rPr>
        <w:t>RRCResume</w:t>
      </w:r>
      <w:r>
        <w:rPr>
          <w:noProof/>
        </w:rPr>
        <w:t xml:space="preserve"> msg and the stored invalid configuration is never applied by the UE.</w:t>
      </w:r>
    </w:p>
    <w:p w14:paraId="3D257DEA" w14:textId="77777777" w:rsidR="00AC3480" w:rsidRDefault="00AC3480">
      <w:pPr>
        <w:pStyle w:val="TOC1"/>
        <w:rPr>
          <w:rFonts w:asciiTheme="minorHAnsi" w:eastAsiaTheme="minorEastAsia" w:hAnsiTheme="minorHAnsi" w:cstheme="minorBidi"/>
          <w:noProof/>
          <w:sz w:val="22"/>
        </w:rPr>
      </w:pPr>
      <w:r w:rsidRPr="00411CCF">
        <w:rPr>
          <w:b/>
          <w:noProof/>
        </w:rPr>
        <w:t>Observation 6.</w:t>
      </w:r>
      <w:r>
        <w:rPr>
          <w:rFonts w:asciiTheme="minorHAnsi" w:eastAsiaTheme="minorEastAsia" w:hAnsiTheme="minorHAnsi" w:cstheme="minorBidi"/>
          <w:noProof/>
          <w:sz w:val="22"/>
        </w:rPr>
        <w:tab/>
      </w:r>
      <w:r>
        <w:rPr>
          <w:noProof/>
        </w:rPr>
        <w:t>UE’s handling of any invalid configurations in used by a UE in RRC_INACTIVE (i.e., SDT) should also target the option with less specification impact and less drawbacks.</w:t>
      </w:r>
    </w:p>
    <w:p w14:paraId="5239C8EE" w14:textId="670F5A8C"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6CFBCBDC" w14:textId="77777777" w:rsidR="00AC3480"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AC3480" w:rsidRPr="00851FDA">
        <w:rPr>
          <w:b/>
          <w:noProof/>
        </w:rPr>
        <w:t>Proposal 1.</w:t>
      </w:r>
      <w:r w:rsidR="00AC3480">
        <w:rPr>
          <w:rFonts w:asciiTheme="minorHAnsi" w:eastAsiaTheme="minorEastAsia" w:hAnsiTheme="minorHAnsi" w:cstheme="minorBidi"/>
          <w:noProof/>
          <w:sz w:val="22"/>
        </w:rPr>
        <w:tab/>
      </w:r>
      <w:r w:rsidR="00AC3480">
        <w:rPr>
          <w:noProof/>
        </w:rPr>
        <w:t>For Rel-17, a solution with minimal impact is preferable to address the issue that UE may have different support of features and configurations in TN and NTN.</w:t>
      </w:r>
    </w:p>
    <w:p w14:paraId="12C8AE49" w14:textId="77777777" w:rsidR="00AC3480" w:rsidRDefault="00AC3480">
      <w:pPr>
        <w:pStyle w:val="TOC1"/>
        <w:rPr>
          <w:rFonts w:asciiTheme="minorHAnsi" w:eastAsiaTheme="minorEastAsia" w:hAnsiTheme="minorHAnsi" w:cstheme="minorBidi"/>
          <w:noProof/>
          <w:sz w:val="22"/>
        </w:rPr>
      </w:pPr>
      <w:r w:rsidRPr="00851FDA">
        <w:rPr>
          <w:b/>
          <w:noProof/>
        </w:rPr>
        <w:t>Proposal 2.</w:t>
      </w:r>
      <w:r>
        <w:rPr>
          <w:rFonts w:asciiTheme="minorHAnsi" w:eastAsiaTheme="minorEastAsia" w:hAnsiTheme="minorHAnsi" w:cstheme="minorBidi"/>
          <w:noProof/>
          <w:sz w:val="22"/>
        </w:rPr>
        <w:tab/>
      </w:r>
      <w:r>
        <w:rPr>
          <w:noProof/>
        </w:rPr>
        <w:t>Confirm that UE should only use/apply configurations of a given feature when UE supports the feature in the corresponding cell in which UE is camping, connecting, or resuming to. I.e., even though the UE has configuration A associated to feature A in cell 1, UE should only use this available/stored configuration A in cell 2 if feature A is also supported in cell 2.</w:t>
      </w:r>
    </w:p>
    <w:p w14:paraId="37D2E7A2" w14:textId="77777777" w:rsidR="00AC3480" w:rsidRDefault="00AC3480">
      <w:pPr>
        <w:pStyle w:val="TOC1"/>
        <w:rPr>
          <w:rFonts w:asciiTheme="minorHAnsi" w:eastAsiaTheme="minorEastAsia" w:hAnsiTheme="minorHAnsi" w:cstheme="minorBidi"/>
          <w:noProof/>
          <w:sz w:val="22"/>
        </w:rPr>
      </w:pPr>
      <w:r w:rsidRPr="00851FDA">
        <w:rPr>
          <w:b/>
          <w:noProof/>
        </w:rPr>
        <w:t>Proposal 3.</w:t>
      </w:r>
      <w:r>
        <w:rPr>
          <w:rFonts w:asciiTheme="minorHAnsi" w:eastAsiaTheme="minorEastAsia" w:hAnsiTheme="minorHAnsi" w:cstheme="minorBidi"/>
          <w:noProof/>
          <w:sz w:val="22"/>
        </w:rPr>
        <w:tab/>
      </w:r>
      <w:r>
        <w:rPr>
          <w:noProof/>
        </w:rPr>
        <w:t xml:space="preserve">When a UE in RRC_INACTIVE has configuration(s), available or stored in UE Inactive AS Context, that are not valid in current cell, after UE sends </w:t>
      </w:r>
      <w:r w:rsidRPr="00851FDA">
        <w:rPr>
          <w:i/>
          <w:iCs/>
          <w:noProof/>
        </w:rPr>
        <w:t xml:space="preserve">RRCResumeRequest </w:t>
      </w:r>
      <w:r>
        <w:rPr>
          <w:noProof/>
        </w:rPr>
        <w:t xml:space="preserve">msg, network can correct this by responding with a full configuration in </w:t>
      </w:r>
      <w:r w:rsidRPr="00851FDA">
        <w:rPr>
          <w:i/>
          <w:iCs/>
          <w:noProof/>
        </w:rPr>
        <w:t xml:space="preserve">RRCResume </w:t>
      </w:r>
      <w:r>
        <w:rPr>
          <w:noProof/>
        </w:rPr>
        <w:t>msg. I.e, No action is required in specification when UE has a feature configured from one cell #1 and later is not supported in another cell #2 in which UE resumes as network can always provide full configuration.</w:t>
      </w:r>
    </w:p>
    <w:p w14:paraId="310D05C6" w14:textId="77777777" w:rsidR="00AC3480" w:rsidRDefault="00AC3480">
      <w:pPr>
        <w:pStyle w:val="TOC1"/>
        <w:rPr>
          <w:rFonts w:asciiTheme="minorHAnsi" w:eastAsiaTheme="minorEastAsia" w:hAnsiTheme="minorHAnsi" w:cstheme="minorBidi"/>
          <w:noProof/>
          <w:sz w:val="22"/>
        </w:rPr>
      </w:pPr>
      <w:r w:rsidRPr="00851FDA">
        <w:rPr>
          <w:b/>
          <w:noProof/>
        </w:rPr>
        <w:t>Proposal 3.1.</w:t>
      </w:r>
      <w:r>
        <w:rPr>
          <w:rFonts w:asciiTheme="minorHAnsi" w:eastAsiaTheme="minorEastAsia" w:hAnsiTheme="minorHAnsi" w:cstheme="minorBidi"/>
          <w:noProof/>
          <w:sz w:val="22"/>
        </w:rPr>
        <w:tab/>
      </w:r>
      <w:r>
        <w:rPr>
          <w:noProof/>
        </w:rPr>
        <w:t xml:space="preserve">To discuss whether to add a clarification note when network responds with </w:t>
      </w:r>
      <w:r w:rsidRPr="00851FDA">
        <w:rPr>
          <w:i/>
          <w:iCs/>
          <w:noProof/>
        </w:rPr>
        <w:t>RRCResume</w:t>
      </w:r>
      <w:r>
        <w:rPr>
          <w:noProof/>
        </w:rPr>
        <w:t xml:space="preserve"> message to get UE into RRC_CONNECTED. E.g. “</w:t>
      </w:r>
      <w:r w:rsidRPr="00851FDA">
        <w:rPr>
          <w:i/>
          <w:iCs/>
          <w:noProof/>
        </w:rPr>
        <w:t>Note: Network provides full configuration to a UE when resuming in a cell in which UE has different support of the features than in the last cell in which the UE Inactive AS Context was previously stored.</w:t>
      </w:r>
      <w:r>
        <w:rPr>
          <w:noProof/>
        </w:rPr>
        <w:t>”</w:t>
      </w:r>
    </w:p>
    <w:p w14:paraId="5BA34130" w14:textId="77777777" w:rsidR="00AC3480" w:rsidRDefault="00AC3480">
      <w:pPr>
        <w:pStyle w:val="TOC1"/>
        <w:rPr>
          <w:rFonts w:asciiTheme="minorHAnsi" w:eastAsiaTheme="minorEastAsia" w:hAnsiTheme="minorHAnsi" w:cstheme="minorBidi"/>
          <w:noProof/>
          <w:sz w:val="22"/>
        </w:rPr>
      </w:pPr>
      <w:r w:rsidRPr="00851FDA">
        <w:rPr>
          <w:b/>
          <w:noProof/>
        </w:rPr>
        <w:t>Proposal 4.</w:t>
      </w:r>
      <w:r>
        <w:rPr>
          <w:rFonts w:asciiTheme="minorHAnsi" w:eastAsiaTheme="minorEastAsia" w:hAnsiTheme="minorHAnsi" w:cstheme="minorBidi"/>
          <w:noProof/>
          <w:sz w:val="22"/>
        </w:rPr>
        <w:tab/>
      </w:r>
      <w:r>
        <w:rPr>
          <w:noProof/>
        </w:rPr>
        <w:t xml:space="preserve">When a UE in RRC_INACTIVE has any configuration in used (i.e., part of </w:t>
      </w:r>
      <w:r w:rsidRPr="00851FDA">
        <w:rPr>
          <w:i/>
          <w:iCs/>
          <w:noProof/>
        </w:rPr>
        <w:t>suspendConfig</w:t>
      </w:r>
      <w:r>
        <w:rPr>
          <w:noProof/>
        </w:rPr>
        <w:t>) that are not valid in current cell, to discuss whether to enable option b) UE autonomously transitions into RRC_IDLE (and follows legacy operation, i.e. inform upper layers to initiate a new RRC conn) or option c) whether to capture in 38.331 in which case SDT cannot be initiated even though UE was previously configured.</w:t>
      </w:r>
    </w:p>
    <w:p w14:paraId="2108BA7C" w14:textId="77777777" w:rsidR="00AC3480" w:rsidRDefault="00AC3480">
      <w:pPr>
        <w:pStyle w:val="TOC1"/>
        <w:rPr>
          <w:rFonts w:asciiTheme="minorHAnsi" w:eastAsiaTheme="minorEastAsia" w:hAnsiTheme="minorHAnsi" w:cstheme="minorBidi"/>
          <w:noProof/>
          <w:sz w:val="22"/>
        </w:rPr>
      </w:pPr>
      <w:r w:rsidRPr="00851FDA">
        <w:rPr>
          <w:b/>
          <w:noProof/>
        </w:rPr>
        <w:t>Proposal 4.1.</w:t>
      </w:r>
      <w:r>
        <w:rPr>
          <w:rFonts w:asciiTheme="minorHAnsi" w:eastAsiaTheme="minorEastAsia" w:hAnsiTheme="minorHAnsi" w:cstheme="minorBidi"/>
          <w:noProof/>
          <w:sz w:val="22"/>
        </w:rPr>
        <w:tab/>
      </w:r>
      <w:r>
        <w:rPr>
          <w:noProof/>
        </w:rPr>
        <w:t>If option c) of this proposal is agreeable, to discuss for adoption the suggested TP or note to section 5.3.13.1b of TS 38.331.</w:t>
      </w:r>
    </w:p>
    <w:p w14:paraId="5B182433" w14:textId="4B3C2686" w:rsidR="001D136B" w:rsidRDefault="00EB410E" w:rsidP="00EB410E">
      <w:pPr>
        <w:jc w:val="both"/>
        <w:rPr>
          <w:lang w:eastAsia="zh-CN"/>
        </w:rPr>
      </w:pPr>
      <w:r>
        <w:rPr>
          <w:lang w:eastAsia="zh-CN"/>
        </w:rPr>
        <w:fldChar w:fldCharType="end"/>
      </w:r>
    </w:p>
    <w:p w14:paraId="7FBC5CC9" w14:textId="77777777" w:rsidR="00155CC6" w:rsidRDefault="00155CC6" w:rsidP="00EB410E">
      <w:pPr>
        <w:jc w:val="both"/>
        <w:rPr>
          <w:lang w:eastAsia="zh-CN"/>
        </w:rPr>
      </w:pPr>
    </w:p>
    <w:p w14:paraId="321AA7D9" w14:textId="77777777" w:rsidR="00155CC6" w:rsidRDefault="00155CC6" w:rsidP="00EB410E">
      <w:pPr>
        <w:jc w:val="both"/>
        <w:rPr>
          <w:lang w:eastAsia="zh-CN"/>
        </w:rPr>
      </w:pPr>
    </w:p>
    <w:p w14:paraId="36E646D3" w14:textId="77777777" w:rsidR="00155CC6" w:rsidRDefault="00155CC6" w:rsidP="00EB410E">
      <w:pPr>
        <w:jc w:val="both"/>
        <w:rPr>
          <w:lang w:eastAsia="zh-CN"/>
        </w:rPr>
      </w:pPr>
    </w:p>
    <w:p w14:paraId="4831B0DD" w14:textId="77777777" w:rsidR="00EB410E" w:rsidRDefault="00EB410E" w:rsidP="00EB410E">
      <w:pPr>
        <w:pStyle w:val="Heading1"/>
        <w:numPr>
          <w:ilvl w:val="0"/>
          <w:numId w:val="3"/>
        </w:numPr>
      </w:pPr>
      <w:bookmarkStart w:id="116" w:name="_Ref434066290"/>
      <w:r>
        <w:lastRenderedPageBreak/>
        <w:t>Reference</w:t>
      </w:r>
      <w:bookmarkEnd w:id="116"/>
    </w:p>
    <w:p w14:paraId="6FE7756A" w14:textId="77777777" w:rsidR="0062110F" w:rsidRDefault="002825F2" w:rsidP="00847755">
      <w:pPr>
        <w:pStyle w:val="Doc-title"/>
        <w:numPr>
          <w:ilvl w:val="0"/>
          <w:numId w:val="4"/>
        </w:numPr>
        <w:spacing w:before="0"/>
        <w:rPr>
          <w:rFonts w:ascii="Times New Roman" w:hAnsi="Times New Roman" w:cs="Times New Roman"/>
          <w:sz w:val="20"/>
        </w:rPr>
      </w:pPr>
      <w:bookmarkStart w:id="117" w:name="_Ref127449752"/>
      <w:bookmarkStart w:id="118" w:name="_Ref478150265"/>
      <w:bookmarkEnd w:id="1"/>
      <w:r w:rsidRPr="002825F2">
        <w:rPr>
          <w:rFonts w:ascii="Times New Roman" w:hAnsi="Times New Roman" w:cs="Times New Roman"/>
          <w:sz w:val="20"/>
        </w:rPr>
        <w:t>R2-2213019</w:t>
      </w:r>
      <w:r w:rsidR="00E81F23">
        <w:rPr>
          <w:rFonts w:ascii="Times New Roman" w:hAnsi="Times New Roman" w:cs="Times New Roman"/>
          <w:sz w:val="20"/>
        </w:rPr>
        <w:t xml:space="preserve">, </w:t>
      </w:r>
      <w:r w:rsidR="00E81F23" w:rsidRPr="00E81F23">
        <w:rPr>
          <w:rFonts w:ascii="Times New Roman" w:hAnsi="Times New Roman" w:cs="Times New Roman"/>
          <w:sz w:val="20"/>
        </w:rPr>
        <w:t>[offline-101] RNA across NT/NTN – second round</w:t>
      </w:r>
      <w:r w:rsidR="00E81F23">
        <w:rPr>
          <w:rFonts w:ascii="Times New Roman" w:hAnsi="Times New Roman" w:cs="Times New Roman"/>
          <w:sz w:val="20"/>
        </w:rPr>
        <w:t>, November 2022</w:t>
      </w:r>
      <w:r w:rsidR="0062110F">
        <w:rPr>
          <w:rFonts w:ascii="Times New Roman" w:hAnsi="Times New Roman" w:cs="Times New Roman"/>
          <w:sz w:val="20"/>
        </w:rPr>
        <w:t>.</w:t>
      </w:r>
      <w:bookmarkEnd w:id="117"/>
    </w:p>
    <w:p w14:paraId="5D4A3D46" w14:textId="7B7E8BF7" w:rsidR="00697D5C" w:rsidRDefault="0062110F" w:rsidP="00847755">
      <w:pPr>
        <w:pStyle w:val="Doc-title"/>
        <w:numPr>
          <w:ilvl w:val="0"/>
          <w:numId w:val="4"/>
        </w:numPr>
        <w:spacing w:before="0"/>
        <w:rPr>
          <w:rFonts w:ascii="Times New Roman" w:hAnsi="Times New Roman" w:cs="Times New Roman"/>
          <w:sz w:val="20"/>
        </w:rPr>
      </w:pPr>
      <w:r w:rsidRPr="0062110F">
        <w:rPr>
          <w:rFonts w:ascii="Times New Roman" w:hAnsi="Times New Roman" w:cs="Times New Roman"/>
          <w:sz w:val="20"/>
        </w:rPr>
        <w:t>R2-2213011</w:t>
      </w:r>
      <w:r>
        <w:rPr>
          <w:rFonts w:ascii="Times New Roman" w:hAnsi="Times New Roman" w:cs="Times New Roman"/>
          <w:sz w:val="20"/>
        </w:rPr>
        <w:t xml:space="preserve">, </w:t>
      </w:r>
      <w:r w:rsidRPr="0062110F">
        <w:rPr>
          <w:rFonts w:ascii="Times New Roman" w:hAnsi="Times New Roman" w:cs="Times New Roman"/>
          <w:sz w:val="20"/>
        </w:rPr>
        <w:t>[offline-101] RNA across NT/NTN</w:t>
      </w:r>
      <w:r w:rsidR="00F005B5">
        <w:rPr>
          <w:rFonts w:ascii="Times New Roman" w:hAnsi="Times New Roman" w:cs="Times New Roman"/>
          <w:sz w:val="20"/>
        </w:rPr>
        <w:t>, November 2022</w:t>
      </w:r>
      <w:r w:rsidR="00697D5C">
        <w:rPr>
          <w:rFonts w:ascii="Times New Roman" w:hAnsi="Times New Roman" w:cs="Times New Roman"/>
          <w:sz w:val="20"/>
        </w:rPr>
        <w:t>.</w:t>
      </w:r>
    </w:p>
    <w:p w14:paraId="573EC611" w14:textId="51F39405" w:rsidR="00697D5C" w:rsidRPr="00697D5C" w:rsidRDefault="00697D5C" w:rsidP="00847755">
      <w:pPr>
        <w:pStyle w:val="Doc-title"/>
        <w:numPr>
          <w:ilvl w:val="0"/>
          <w:numId w:val="4"/>
        </w:numPr>
        <w:rPr>
          <w:rFonts w:ascii="Times New Roman" w:hAnsi="Times New Roman" w:cs="Times New Roman"/>
          <w:sz w:val="20"/>
        </w:rPr>
      </w:pPr>
      <w:r w:rsidRPr="00697D5C">
        <w:rPr>
          <w:rFonts w:ascii="Times New Roman" w:hAnsi="Times New Roman" w:cs="Times New Roman"/>
          <w:sz w:val="20"/>
        </w:rPr>
        <w:t>R2-2211912</w:t>
      </w:r>
      <w:r>
        <w:rPr>
          <w:rFonts w:ascii="Times New Roman" w:hAnsi="Times New Roman" w:cs="Times New Roman"/>
          <w:sz w:val="20"/>
        </w:rPr>
        <w:t xml:space="preserve">, </w:t>
      </w:r>
      <w:r w:rsidRPr="00697D5C">
        <w:rPr>
          <w:rFonts w:ascii="Times New Roman" w:hAnsi="Times New Roman" w:cs="Times New Roman"/>
          <w:sz w:val="20"/>
        </w:rPr>
        <w:t>Discussion on SDT &amp; RNA Configuration cross NTN/TN Cells</w:t>
      </w:r>
      <w:r>
        <w:rPr>
          <w:rFonts w:ascii="Times New Roman" w:hAnsi="Times New Roman" w:cs="Times New Roman"/>
          <w:sz w:val="20"/>
        </w:rPr>
        <w:t xml:space="preserve">, </w:t>
      </w:r>
      <w:r w:rsidRPr="00697D5C">
        <w:rPr>
          <w:rFonts w:ascii="Times New Roman" w:hAnsi="Times New Roman" w:cs="Times New Roman"/>
          <w:sz w:val="20"/>
        </w:rPr>
        <w:t>FGI</w:t>
      </w:r>
      <w:r w:rsidR="00F005B5">
        <w:rPr>
          <w:rFonts w:ascii="Times New Roman" w:hAnsi="Times New Roman" w:cs="Times New Roman"/>
          <w:sz w:val="20"/>
        </w:rPr>
        <w:t>, November 2022.</w:t>
      </w:r>
    </w:p>
    <w:p w14:paraId="4C15A58E" w14:textId="65329889" w:rsidR="00697D5C" w:rsidRPr="00697D5C" w:rsidRDefault="00697D5C" w:rsidP="00847755">
      <w:pPr>
        <w:pStyle w:val="Doc-title"/>
        <w:numPr>
          <w:ilvl w:val="0"/>
          <w:numId w:val="4"/>
        </w:numPr>
        <w:rPr>
          <w:rFonts w:ascii="Times New Roman" w:hAnsi="Times New Roman" w:cs="Times New Roman"/>
          <w:sz w:val="20"/>
        </w:rPr>
      </w:pPr>
      <w:r w:rsidRPr="00697D5C">
        <w:rPr>
          <w:rFonts w:ascii="Times New Roman" w:hAnsi="Times New Roman" w:cs="Times New Roman"/>
          <w:sz w:val="20"/>
        </w:rPr>
        <w:t>R2-2211729</w:t>
      </w:r>
      <w:r>
        <w:rPr>
          <w:rFonts w:ascii="Times New Roman" w:hAnsi="Times New Roman" w:cs="Times New Roman"/>
          <w:sz w:val="20"/>
        </w:rPr>
        <w:t xml:space="preserve">, </w:t>
      </w:r>
      <w:r w:rsidRPr="00697D5C">
        <w:rPr>
          <w:rFonts w:ascii="Times New Roman" w:hAnsi="Times New Roman" w:cs="Times New Roman"/>
          <w:sz w:val="20"/>
        </w:rPr>
        <w:t>Discussion on SDT in TN and NTN mixed RNA</w:t>
      </w:r>
      <w:r>
        <w:rPr>
          <w:rFonts w:ascii="Times New Roman" w:hAnsi="Times New Roman" w:cs="Times New Roman"/>
          <w:sz w:val="20"/>
        </w:rPr>
        <w:t xml:space="preserve">, </w:t>
      </w:r>
      <w:r w:rsidRPr="00697D5C">
        <w:rPr>
          <w:rFonts w:ascii="Times New Roman" w:hAnsi="Times New Roman" w:cs="Times New Roman"/>
          <w:sz w:val="20"/>
        </w:rPr>
        <w:t>Apple</w:t>
      </w:r>
      <w:r w:rsidR="00F005B5">
        <w:rPr>
          <w:rFonts w:ascii="Times New Roman" w:hAnsi="Times New Roman" w:cs="Times New Roman"/>
          <w:sz w:val="20"/>
        </w:rPr>
        <w:t>, November 2022.</w:t>
      </w:r>
    </w:p>
    <w:p w14:paraId="757D13EC" w14:textId="5CED5199" w:rsidR="00697D5C" w:rsidRPr="00697D5C" w:rsidRDefault="00697D5C" w:rsidP="00847755">
      <w:pPr>
        <w:pStyle w:val="Doc-title"/>
        <w:numPr>
          <w:ilvl w:val="0"/>
          <w:numId w:val="4"/>
        </w:numPr>
        <w:rPr>
          <w:rFonts w:ascii="Times New Roman" w:hAnsi="Times New Roman" w:cs="Times New Roman"/>
          <w:sz w:val="20"/>
        </w:rPr>
      </w:pPr>
      <w:r w:rsidRPr="00697D5C">
        <w:rPr>
          <w:rFonts w:ascii="Times New Roman" w:hAnsi="Times New Roman" w:cs="Times New Roman"/>
          <w:sz w:val="20"/>
        </w:rPr>
        <w:t>R2-2212127</w:t>
      </w:r>
      <w:r>
        <w:rPr>
          <w:rFonts w:ascii="Times New Roman" w:hAnsi="Times New Roman" w:cs="Times New Roman"/>
          <w:sz w:val="20"/>
        </w:rPr>
        <w:t xml:space="preserve">, </w:t>
      </w:r>
      <w:r w:rsidRPr="00697D5C">
        <w:rPr>
          <w:rFonts w:ascii="Times New Roman" w:hAnsi="Times New Roman" w:cs="Times New Roman"/>
          <w:sz w:val="20"/>
        </w:rPr>
        <w:t>Discussion on TN-NTN mobility in RRC INACTIVE and SDT Capability</w:t>
      </w:r>
      <w:r>
        <w:rPr>
          <w:rFonts w:ascii="Times New Roman" w:hAnsi="Times New Roman" w:cs="Times New Roman"/>
          <w:sz w:val="20"/>
        </w:rPr>
        <w:t xml:space="preserve">, </w:t>
      </w:r>
      <w:r w:rsidRPr="00697D5C">
        <w:rPr>
          <w:rFonts w:ascii="Times New Roman" w:hAnsi="Times New Roman" w:cs="Times New Roman"/>
          <w:sz w:val="20"/>
        </w:rPr>
        <w:t>Qualcomm</w:t>
      </w:r>
      <w:r w:rsidR="00F005B5">
        <w:rPr>
          <w:rFonts w:ascii="Times New Roman" w:hAnsi="Times New Roman" w:cs="Times New Roman"/>
          <w:sz w:val="20"/>
        </w:rPr>
        <w:t>, , November 2022</w:t>
      </w:r>
      <w:r w:rsidR="002C28A1">
        <w:rPr>
          <w:rFonts w:ascii="Times New Roman" w:hAnsi="Times New Roman" w:cs="Times New Roman"/>
          <w:sz w:val="20"/>
        </w:rPr>
        <w:t>.</w:t>
      </w:r>
    </w:p>
    <w:p w14:paraId="355ADD30" w14:textId="45CC3CF5" w:rsidR="00EB410E" w:rsidRDefault="00697D5C" w:rsidP="00847755">
      <w:pPr>
        <w:pStyle w:val="Doc-title"/>
        <w:numPr>
          <w:ilvl w:val="0"/>
          <w:numId w:val="4"/>
        </w:numPr>
        <w:spacing w:before="0"/>
        <w:rPr>
          <w:rFonts w:ascii="Times New Roman" w:hAnsi="Times New Roman" w:cs="Times New Roman"/>
          <w:sz w:val="20"/>
        </w:rPr>
      </w:pPr>
      <w:bookmarkStart w:id="119" w:name="_Ref127449754"/>
      <w:r w:rsidRPr="00697D5C">
        <w:rPr>
          <w:rFonts w:ascii="Times New Roman" w:hAnsi="Times New Roman" w:cs="Times New Roman"/>
          <w:sz w:val="20"/>
        </w:rPr>
        <w:t>R2-2212735</w:t>
      </w:r>
      <w:r>
        <w:rPr>
          <w:rFonts w:ascii="Times New Roman" w:hAnsi="Times New Roman" w:cs="Times New Roman"/>
          <w:sz w:val="20"/>
        </w:rPr>
        <w:t xml:space="preserve">, </w:t>
      </w:r>
      <w:r w:rsidRPr="00697D5C">
        <w:rPr>
          <w:rFonts w:ascii="Times New Roman" w:hAnsi="Times New Roman" w:cs="Times New Roman"/>
          <w:sz w:val="20"/>
        </w:rPr>
        <w:t>RNA configuration across TN cell and NTN cell</w:t>
      </w:r>
      <w:r>
        <w:rPr>
          <w:rFonts w:ascii="Times New Roman" w:hAnsi="Times New Roman" w:cs="Times New Roman"/>
          <w:sz w:val="20"/>
        </w:rPr>
        <w:t xml:space="preserve">, </w:t>
      </w:r>
      <w:r w:rsidRPr="00697D5C">
        <w:rPr>
          <w:rFonts w:ascii="Times New Roman" w:hAnsi="Times New Roman" w:cs="Times New Roman"/>
          <w:sz w:val="20"/>
        </w:rPr>
        <w:t>LG Electronics</w:t>
      </w:r>
      <w:bookmarkEnd w:id="118"/>
      <w:r w:rsidR="002C28A1">
        <w:rPr>
          <w:rFonts w:ascii="Times New Roman" w:hAnsi="Times New Roman" w:cs="Times New Roman"/>
          <w:sz w:val="20"/>
        </w:rPr>
        <w:t xml:space="preserve"> Inc., November 2022.</w:t>
      </w:r>
      <w:bookmarkEnd w:id="119"/>
    </w:p>
    <w:p w14:paraId="434C09F6" w14:textId="075A9054" w:rsidR="00A4565C" w:rsidRDefault="00A4565C" w:rsidP="00847755">
      <w:pPr>
        <w:spacing w:after="0"/>
        <w:rPr>
          <w:lang w:val="en-GB"/>
        </w:rPr>
      </w:pPr>
    </w:p>
    <w:p w14:paraId="7669E2F2" w14:textId="2DEFB81B" w:rsidR="615AB7C4" w:rsidRDefault="615AB7C4" w:rsidP="615AB7C4">
      <w:pPr>
        <w:spacing w:after="0"/>
        <w:rPr>
          <w:lang w:val="en-GB"/>
        </w:rPr>
      </w:pPr>
    </w:p>
    <w:p w14:paraId="44421AFD" w14:textId="6A77526E" w:rsidR="355B4DFA" w:rsidRDefault="355B4DFA" w:rsidP="000B38D1">
      <w:pPr>
        <w:spacing w:after="0"/>
        <w:rPr>
          <w:lang w:val="en-GB"/>
        </w:rPr>
      </w:pPr>
    </w:p>
    <w:sectPr w:rsidR="355B4DFA" w:rsidSect="00EB410E">
      <w:headerReference w:type="default" r:id="rId11"/>
      <w:footerReference w:type="default" r:id="rId12"/>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70E08" w14:textId="77777777" w:rsidR="00CE7ECB" w:rsidRDefault="00CE7ECB">
      <w:pPr>
        <w:spacing w:after="0"/>
      </w:pPr>
      <w:r>
        <w:separator/>
      </w:r>
    </w:p>
  </w:endnote>
  <w:endnote w:type="continuationSeparator" w:id="0">
    <w:p w14:paraId="36931CCB" w14:textId="77777777" w:rsidR="00CE7ECB" w:rsidRDefault="00CE7ECB">
      <w:pPr>
        <w:spacing w:after="0"/>
      </w:pPr>
      <w:r>
        <w:continuationSeparator/>
      </w:r>
    </w:p>
  </w:endnote>
  <w:endnote w:type="continuationNotice" w:id="1">
    <w:p w14:paraId="3E94212F" w14:textId="77777777" w:rsidR="00CE7ECB" w:rsidRDefault="00CE7E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615AB7C4" w14:paraId="36C88F78" w14:textId="77777777" w:rsidTr="000B38D1">
      <w:trPr>
        <w:trHeight w:val="300"/>
      </w:trPr>
      <w:tc>
        <w:tcPr>
          <w:tcW w:w="3120" w:type="dxa"/>
        </w:tcPr>
        <w:p w14:paraId="51CE59FE" w14:textId="39D32DBE" w:rsidR="615AB7C4" w:rsidRDefault="615AB7C4" w:rsidP="000B38D1">
          <w:pPr>
            <w:ind w:left="-115"/>
          </w:pPr>
        </w:p>
      </w:tc>
      <w:tc>
        <w:tcPr>
          <w:tcW w:w="3120" w:type="dxa"/>
        </w:tcPr>
        <w:p w14:paraId="5FE7F0D5" w14:textId="410F1524" w:rsidR="615AB7C4" w:rsidRDefault="615AB7C4" w:rsidP="000B38D1">
          <w:pPr>
            <w:jc w:val="center"/>
          </w:pPr>
        </w:p>
      </w:tc>
      <w:tc>
        <w:tcPr>
          <w:tcW w:w="3120" w:type="dxa"/>
        </w:tcPr>
        <w:p w14:paraId="0C5BAF63" w14:textId="65BDAD2B" w:rsidR="615AB7C4" w:rsidRDefault="615AB7C4" w:rsidP="000B38D1">
          <w:pPr>
            <w:ind w:right="-115"/>
            <w:jc w:val="right"/>
          </w:pPr>
        </w:p>
      </w:tc>
    </w:tr>
  </w:tbl>
  <w:p w14:paraId="52E8E6C7" w14:textId="4C3B7F96" w:rsidR="615AB7C4" w:rsidRDefault="615AB7C4" w:rsidP="000B38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FAF38" w14:textId="77777777" w:rsidR="00CE7ECB" w:rsidRDefault="00CE7ECB">
      <w:pPr>
        <w:spacing w:after="0"/>
      </w:pPr>
      <w:r>
        <w:separator/>
      </w:r>
    </w:p>
  </w:footnote>
  <w:footnote w:type="continuationSeparator" w:id="0">
    <w:p w14:paraId="601D1EE2" w14:textId="77777777" w:rsidR="00CE7ECB" w:rsidRDefault="00CE7ECB">
      <w:pPr>
        <w:spacing w:after="0"/>
      </w:pPr>
      <w:r>
        <w:continuationSeparator/>
      </w:r>
    </w:p>
  </w:footnote>
  <w:footnote w:type="continuationNotice" w:id="1">
    <w:p w14:paraId="45415699" w14:textId="77777777" w:rsidR="00CE7ECB" w:rsidRDefault="00CE7E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615AB7C4" w14:paraId="4B5DADD0" w14:textId="77777777" w:rsidTr="000B38D1">
      <w:trPr>
        <w:trHeight w:val="300"/>
      </w:trPr>
      <w:tc>
        <w:tcPr>
          <w:tcW w:w="3120" w:type="dxa"/>
        </w:tcPr>
        <w:p w14:paraId="0DE62807" w14:textId="673A7543" w:rsidR="615AB7C4" w:rsidRDefault="615AB7C4" w:rsidP="000B38D1">
          <w:pPr>
            <w:ind w:left="-115"/>
          </w:pPr>
        </w:p>
      </w:tc>
      <w:tc>
        <w:tcPr>
          <w:tcW w:w="3120" w:type="dxa"/>
        </w:tcPr>
        <w:p w14:paraId="5D118D17" w14:textId="207FFD99" w:rsidR="615AB7C4" w:rsidRDefault="615AB7C4" w:rsidP="000B38D1">
          <w:pPr>
            <w:jc w:val="center"/>
          </w:pPr>
        </w:p>
      </w:tc>
      <w:tc>
        <w:tcPr>
          <w:tcW w:w="3120" w:type="dxa"/>
        </w:tcPr>
        <w:p w14:paraId="6D9BA05B" w14:textId="0B1BA00E" w:rsidR="615AB7C4" w:rsidRDefault="615AB7C4" w:rsidP="000B38D1">
          <w:pPr>
            <w:ind w:right="-115"/>
            <w:jc w:val="right"/>
          </w:pPr>
        </w:p>
      </w:tc>
    </w:tr>
  </w:tbl>
  <w:p w14:paraId="5C01BA16" w14:textId="157AEC2B" w:rsidR="615AB7C4" w:rsidRDefault="615AB7C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C6F5A"/>
    <w:multiLevelType w:val="hybridMultilevel"/>
    <w:tmpl w:val="052248EA"/>
    <w:lvl w:ilvl="0" w:tplc="DE3A1144">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707458"/>
    <w:multiLevelType w:val="hybridMultilevel"/>
    <w:tmpl w:val="293E8142"/>
    <w:lvl w:ilvl="0" w:tplc="BF780294">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25AA0"/>
    <w:multiLevelType w:val="hybridMultilevel"/>
    <w:tmpl w:val="D508278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DC6661"/>
    <w:multiLevelType w:val="hybridMultilevel"/>
    <w:tmpl w:val="B8FAEEBE"/>
    <w:lvl w:ilvl="0" w:tplc="0C0EB1C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2C1FCD"/>
    <w:multiLevelType w:val="hybridMultilevel"/>
    <w:tmpl w:val="9D7C31B6"/>
    <w:lvl w:ilvl="0" w:tplc="FFFFFFFF">
      <w:start w:val="1"/>
      <w:numFmt w:val="decimal"/>
      <w:lvlText w:val="Step %1)"/>
      <w:lvlJc w:val="left"/>
      <w:pPr>
        <w:ind w:left="766"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854E44"/>
    <w:multiLevelType w:val="hybridMultilevel"/>
    <w:tmpl w:val="9D7C31B6"/>
    <w:lvl w:ilvl="0" w:tplc="E3722344">
      <w:start w:val="1"/>
      <w:numFmt w:val="decimal"/>
      <w:lvlText w:val="Step %1)"/>
      <w:lvlJc w:val="left"/>
      <w:pPr>
        <w:ind w:left="766"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0C077F"/>
    <w:multiLevelType w:val="hybridMultilevel"/>
    <w:tmpl w:val="AB74F6A6"/>
    <w:lvl w:ilvl="0" w:tplc="C8202540">
      <w:start w:val="1"/>
      <w:numFmt w:val="decimal"/>
      <w:lvlText w:val="Option %1)"/>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BF74F1"/>
    <w:multiLevelType w:val="hybridMultilevel"/>
    <w:tmpl w:val="FFFFFFFF"/>
    <w:lvl w:ilvl="0" w:tplc="EAF677C2">
      <w:start w:val="1"/>
      <w:numFmt w:val="decimal"/>
      <w:lvlText w:val="%1)"/>
      <w:lvlJc w:val="left"/>
      <w:pPr>
        <w:ind w:left="720" w:hanging="360"/>
      </w:pPr>
    </w:lvl>
    <w:lvl w:ilvl="1" w:tplc="DE4468EA">
      <w:start w:val="1"/>
      <w:numFmt w:val="lowerLetter"/>
      <w:lvlText w:val="%2."/>
      <w:lvlJc w:val="left"/>
      <w:pPr>
        <w:ind w:left="1440" w:hanging="360"/>
      </w:pPr>
    </w:lvl>
    <w:lvl w:ilvl="2" w:tplc="43D25750">
      <w:start w:val="1"/>
      <w:numFmt w:val="lowerRoman"/>
      <w:lvlText w:val="%3."/>
      <w:lvlJc w:val="right"/>
      <w:pPr>
        <w:ind w:left="2160" w:hanging="180"/>
      </w:pPr>
    </w:lvl>
    <w:lvl w:ilvl="3" w:tplc="F2F2E08E">
      <w:start w:val="1"/>
      <w:numFmt w:val="decimal"/>
      <w:lvlText w:val="%4."/>
      <w:lvlJc w:val="left"/>
      <w:pPr>
        <w:ind w:left="2880" w:hanging="360"/>
      </w:pPr>
    </w:lvl>
    <w:lvl w:ilvl="4" w:tplc="56882FE2">
      <w:start w:val="1"/>
      <w:numFmt w:val="lowerLetter"/>
      <w:lvlText w:val="%5."/>
      <w:lvlJc w:val="left"/>
      <w:pPr>
        <w:ind w:left="3600" w:hanging="360"/>
      </w:pPr>
    </w:lvl>
    <w:lvl w:ilvl="5" w:tplc="44B4143C">
      <w:start w:val="1"/>
      <w:numFmt w:val="lowerRoman"/>
      <w:lvlText w:val="%6."/>
      <w:lvlJc w:val="right"/>
      <w:pPr>
        <w:ind w:left="4320" w:hanging="180"/>
      </w:pPr>
    </w:lvl>
    <w:lvl w:ilvl="6" w:tplc="B3F68F9A">
      <w:start w:val="1"/>
      <w:numFmt w:val="decimal"/>
      <w:lvlText w:val="%7."/>
      <w:lvlJc w:val="left"/>
      <w:pPr>
        <w:ind w:left="5040" w:hanging="360"/>
      </w:pPr>
    </w:lvl>
    <w:lvl w:ilvl="7" w:tplc="8228A520">
      <w:start w:val="1"/>
      <w:numFmt w:val="lowerLetter"/>
      <w:lvlText w:val="%8."/>
      <w:lvlJc w:val="left"/>
      <w:pPr>
        <w:ind w:left="5760" w:hanging="360"/>
      </w:pPr>
    </w:lvl>
    <w:lvl w:ilvl="8" w:tplc="5ADC15F4">
      <w:start w:val="1"/>
      <w:numFmt w:val="lowerRoman"/>
      <w:lvlText w:val="%9."/>
      <w:lvlJc w:val="right"/>
      <w:pPr>
        <w:ind w:left="6480" w:hanging="180"/>
      </w:pPr>
    </w:lvl>
  </w:abstractNum>
  <w:abstractNum w:abstractNumId="9"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2F67967"/>
    <w:multiLevelType w:val="hybridMultilevel"/>
    <w:tmpl w:val="899C86BC"/>
    <w:lvl w:ilvl="0" w:tplc="A2506912">
      <w:start w:val="1"/>
      <w:numFmt w:val="upperLetter"/>
      <w:lvlText w:val="Case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31034"/>
    <w:multiLevelType w:val="hybridMultilevel"/>
    <w:tmpl w:val="9DF2B66C"/>
    <w:lvl w:ilvl="0" w:tplc="A2506912">
      <w:start w:val="1"/>
      <w:numFmt w:val="upperLetter"/>
      <w:lvlText w:val="Case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005024"/>
    <w:multiLevelType w:val="hybridMultilevel"/>
    <w:tmpl w:val="C3CC1B2A"/>
    <w:lvl w:ilvl="0" w:tplc="D23CEA64">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7C4B23"/>
    <w:multiLevelType w:val="hybridMultilevel"/>
    <w:tmpl w:val="B8EE22DA"/>
    <w:lvl w:ilvl="0" w:tplc="FFFFFFFF">
      <w:start w:val="1"/>
      <w:numFmt w:val="decimal"/>
      <w:lvlText w:val="Option %1)"/>
      <w:lvlJc w:val="left"/>
      <w:pPr>
        <w:ind w:left="720" w:hanging="360"/>
      </w:pPr>
      <w:rPr>
        <w:rFonts w:hint="default"/>
        <w:b/>
        <w:i w:val="0"/>
      </w:rPr>
    </w:lvl>
    <w:lvl w:ilvl="1" w:tplc="0192A61C">
      <w:start w:val="1"/>
      <w:numFmt w:val="lowerLetter"/>
      <w:lvlText w:val="Option 2.%2)"/>
      <w:lvlJc w:val="left"/>
      <w:pPr>
        <w:ind w:left="1440" w:hanging="360"/>
      </w:pPr>
      <w:rPr>
        <w:rFonts w:hint="default"/>
        <w:b/>
        <w:i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527485"/>
    <w:multiLevelType w:val="hybridMultilevel"/>
    <w:tmpl w:val="3D7C281A"/>
    <w:lvl w:ilvl="0" w:tplc="D1040CE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AE2B82"/>
    <w:multiLevelType w:val="hybridMultilevel"/>
    <w:tmpl w:val="015C9B9A"/>
    <w:lvl w:ilvl="0" w:tplc="4FC6E5D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D16018"/>
    <w:multiLevelType w:val="hybridMultilevel"/>
    <w:tmpl w:val="774AC0D8"/>
    <w:lvl w:ilvl="0" w:tplc="A3741554">
      <w:numFmt w:val="bullet"/>
      <w:lvlText w:val="-"/>
      <w:lvlJc w:val="left"/>
      <w:pPr>
        <w:ind w:left="1080" w:hanging="360"/>
      </w:pPr>
      <w:rPr>
        <w:rFonts w:ascii="Times New Roman" w:eastAsia="SimSu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59012AE"/>
    <w:multiLevelType w:val="hybridMultilevel"/>
    <w:tmpl w:val="5590FCE4"/>
    <w:lvl w:ilvl="0" w:tplc="5420CDCE">
      <w:start w:val="1"/>
      <w:numFmt w:val="decimal"/>
      <w:lvlText w:val="Option %1)"/>
      <w:lvlJc w:val="left"/>
      <w:pPr>
        <w:ind w:left="720" w:hanging="360"/>
      </w:pPr>
      <w:rPr>
        <w:rFonts w:hint="default"/>
        <w:b/>
        <w:i w:val="0"/>
      </w:rPr>
    </w:lvl>
    <w:lvl w:ilvl="1" w:tplc="B298F620">
      <w:start w:val="1"/>
      <w:numFmt w:val="lowerLetter"/>
      <w:lvlText w:val="%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4F3E32"/>
    <w:multiLevelType w:val="hybridMultilevel"/>
    <w:tmpl w:val="64405416"/>
    <w:lvl w:ilvl="0" w:tplc="19E2592A">
      <w:start w:val="1"/>
      <w:numFmt w:val="lowerLetter"/>
      <w:lvlText w:val="Option %1)"/>
      <w:lvlJc w:val="left"/>
      <w:pPr>
        <w:ind w:left="1440" w:hanging="360"/>
      </w:pPr>
      <w:rPr>
        <w:rFonts w:hint="default"/>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1B0744"/>
    <w:multiLevelType w:val="hybridMultilevel"/>
    <w:tmpl w:val="B1F6AA66"/>
    <w:lvl w:ilvl="0" w:tplc="5420CDCE">
      <w:start w:val="1"/>
      <w:numFmt w:val="decimal"/>
      <w:lvlText w:val="Option %1)"/>
      <w:lvlJc w:val="left"/>
      <w:pPr>
        <w:ind w:left="1440" w:hanging="360"/>
      </w:pPr>
      <w:rPr>
        <w:rFonts w:hint="default"/>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E4D2B4D"/>
    <w:multiLevelType w:val="hybridMultilevel"/>
    <w:tmpl w:val="AA981DFC"/>
    <w:lvl w:ilvl="0" w:tplc="FC8C0CEA">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26" w15:restartNumberingAfterBreak="0">
    <w:nsid w:val="7F5D5DC2"/>
    <w:multiLevelType w:val="hybridMultilevel"/>
    <w:tmpl w:val="8E9A32A0"/>
    <w:lvl w:ilvl="0" w:tplc="DE3A1144">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31220032">
    <w:abstractNumId w:val="8"/>
  </w:num>
  <w:num w:numId="2" w16cid:durableId="1939021094">
    <w:abstractNumId w:val="12"/>
  </w:num>
  <w:num w:numId="3" w16cid:durableId="4450012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13426890">
    <w:abstractNumId w:val="23"/>
  </w:num>
  <w:num w:numId="5" w16cid:durableId="136804226">
    <w:abstractNumId w:val="9"/>
  </w:num>
  <w:num w:numId="6" w16cid:durableId="1886870302">
    <w:abstractNumId w:val="13"/>
  </w:num>
  <w:num w:numId="7" w16cid:durableId="756942600">
    <w:abstractNumId w:val="17"/>
  </w:num>
  <w:num w:numId="8" w16cid:durableId="526020091">
    <w:abstractNumId w:val="1"/>
  </w:num>
  <w:num w:numId="9" w16cid:durableId="1157039508">
    <w:abstractNumId w:val="14"/>
  </w:num>
  <w:num w:numId="10" w16cid:durableId="128516923">
    <w:abstractNumId w:val="2"/>
  </w:num>
  <w:num w:numId="11" w16cid:durableId="1104108046">
    <w:abstractNumId w:val="7"/>
  </w:num>
  <w:num w:numId="12" w16cid:durableId="1148398545">
    <w:abstractNumId w:val="6"/>
  </w:num>
  <w:num w:numId="13" w16cid:durableId="946160576">
    <w:abstractNumId w:val="25"/>
  </w:num>
  <w:num w:numId="14" w16cid:durableId="1523081911">
    <w:abstractNumId w:val="5"/>
  </w:num>
  <w:num w:numId="15" w16cid:durableId="1018242054">
    <w:abstractNumId w:val="0"/>
  </w:num>
  <w:num w:numId="16" w16cid:durableId="1266841283">
    <w:abstractNumId w:val="3"/>
  </w:num>
  <w:num w:numId="17" w16cid:durableId="1832064081">
    <w:abstractNumId w:val="26"/>
  </w:num>
  <w:num w:numId="18" w16cid:durableId="1359312028">
    <w:abstractNumId w:val="12"/>
  </w:num>
  <w:num w:numId="19" w16cid:durableId="867184773">
    <w:abstractNumId w:val="12"/>
  </w:num>
  <w:num w:numId="20" w16cid:durableId="1945915266">
    <w:abstractNumId w:val="12"/>
  </w:num>
  <w:num w:numId="21" w16cid:durableId="863447907">
    <w:abstractNumId w:val="12"/>
  </w:num>
  <w:num w:numId="22" w16cid:durableId="1556700280">
    <w:abstractNumId w:val="12"/>
  </w:num>
  <w:num w:numId="23" w16cid:durableId="433749787">
    <w:abstractNumId w:val="12"/>
  </w:num>
  <w:num w:numId="24" w16cid:durableId="576936691">
    <w:abstractNumId w:val="12"/>
  </w:num>
  <w:num w:numId="25" w16cid:durableId="1730421989">
    <w:abstractNumId w:val="12"/>
  </w:num>
  <w:num w:numId="26" w16cid:durableId="1864437943">
    <w:abstractNumId w:val="12"/>
  </w:num>
  <w:num w:numId="27" w16cid:durableId="1217593594">
    <w:abstractNumId w:val="12"/>
  </w:num>
  <w:num w:numId="28" w16cid:durableId="1597053030">
    <w:abstractNumId w:val="12"/>
  </w:num>
  <w:num w:numId="29" w16cid:durableId="1737822059">
    <w:abstractNumId w:val="12"/>
  </w:num>
  <w:num w:numId="30" w16cid:durableId="1966234419">
    <w:abstractNumId w:val="4"/>
  </w:num>
  <w:num w:numId="31" w16cid:durableId="1954511128">
    <w:abstractNumId w:val="21"/>
  </w:num>
  <w:num w:numId="32" w16cid:durableId="1102413037">
    <w:abstractNumId w:val="16"/>
  </w:num>
  <w:num w:numId="33" w16cid:durableId="1845238174">
    <w:abstractNumId w:val="18"/>
  </w:num>
  <w:num w:numId="34" w16cid:durableId="972707921">
    <w:abstractNumId w:val="15"/>
  </w:num>
  <w:num w:numId="35" w16cid:durableId="1239637862">
    <w:abstractNumId w:val="10"/>
  </w:num>
  <w:num w:numId="36" w16cid:durableId="474831601">
    <w:abstractNumId w:val="19"/>
  </w:num>
  <w:num w:numId="37" w16cid:durableId="1699310385">
    <w:abstractNumId w:val="24"/>
  </w:num>
  <w:num w:numId="38" w16cid:durableId="380977561">
    <w:abstractNumId w:val="20"/>
  </w:num>
  <w:num w:numId="39" w16cid:durableId="1881893690">
    <w:abstractNumId w:val="22"/>
  </w:num>
  <w:num w:numId="40" w16cid:durableId="210830675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1E4"/>
    <w:rsid w:val="000022AD"/>
    <w:rsid w:val="00006444"/>
    <w:rsid w:val="000231AD"/>
    <w:rsid w:val="00033889"/>
    <w:rsid w:val="00034DEA"/>
    <w:rsid w:val="000371E7"/>
    <w:rsid w:val="000479AB"/>
    <w:rsid w:val="00053B96"/>
    <w:rsid w:val="00054827"/>
    <w:rsid w:val="000571DA"/>
    <w:rsid w:val="00061456"/>
    <w:rsid w:val="00066AD1"/>
    <w:rsid w:val="00067225"/>
    <w:rsid w:val="00073045"/>
    <w:rsid w:val="000731A1"/>
    <w:rsid w:val="00075E33"/>
    <w:rsid w:val="000939E1"/>
    <w:rsid w:val="000952B1"/>
    <w:rsid w:val="000A303C"/>
    <w:rsid w:val="000A615F"/>
    <w:rsid w:val="000A72C7"/>
    <w:rsid w:val="000B38D1"/>
    <w:rsid w:val="000C0CFB"/>
    <w:rsid w:val="000C7180"/>
    <w:rsid w:val="000E73A2"/>
    <w:rsid w:val="001067FE"/>
    <w:rsid w:val="001069E2"/>
    <w:rsid w:val="00125CE0"/>
    <w:rsid w:val="001264EE"/>
    <w:rsid w:val="00131440"/>
    <w:rsid w:val="001340E8"/>
    <w:rsid w:val="00141508"/>
    <w:rsid w:val="00142CB9"/>
    <w:rsid w:val="001505EB"/>
    <w:rsid w:val="00150B50"/>
    <w:rsid w:val="001532DE"/>
    <w:rsid w:val="001533F3"/>
    <w:rsid w:val="00155CC6"/>
    <w:rsid w:val="00155D22"/>
    <w:rsid w:val="001560C8"/>
    <w:rsid w:val="00157851"/>
    <w:rsid w:val="0016120E"/>
    <w:rsid w:val="0016185C"/>
    <w:rsid w:val="00173493"/>
    <w:rsid w:val="00175810"/>
    <w:rsid w:val="0018004D"/>
    <w:rsid w:val="00185A49"/>
    <w:rsid w:val="00187202"/>
    <w:rsid w:val="00196653"/>
    <w:rsid w:val="0019684F"/>
    <w:rsid w:val="00197E4C"/>
    <w:rsid w:val="001B6144"/>
    <w:rsid w:val="001D136B"/>
    <w:rsid w:val="001D6454"/>
    <w:rsid w:val="001D7B23"/>
    <w:rsid w:val="001F1933"/>
    <w:rsid w:val="001F6AB4"/>
    <w:rsid w:val="002020DA"/>
    <w:rsid w:val="0020498C"/>
    <w:rsid w:val="00205697"/>
    <w:rsid w:val="00210529"/>
    <w:rsid w:val="0021153F"/>
    <w:rsid w:val="00215E60"/>
    <w:rsid w:val="00221AFA"/>
    <w:rsid w:val="002225D2"/>
    <w:rsid w:val="00223EE4"/>
    <w:rsid w:val="00227E4E"/>
    <w:rsid w:val="00232AED"/>
    <w:rsid w:val="002359C4"/>
    <w:rsid w:val="00236E49"/>
    <w:rsid w:val="002400BF"/>
    <w:rsid w:val="00242545"/>
    <w:rsid w:val="002431E8"/>
    <w:rsid w:val="00243A40"/>
    <w:rsid w:val="00245ACB"/>
    <w:rsid w:val="00245C91"/>
    <w:rsid w:val="002502F3"/>
    <w:rsid w:val="002557B8"/>
    <w:rsid w:val="00271CA4"/>
    <w:rsid w:val="002726EC"/>
    <w:rsid w:val="00275713"/>
    <w:rsid w:val="0027629B"/>
    <w:rsid w:val="002825F2"/>
    <w:rsid w:val="00283040"/>
    <w:rsid w:val="002858F9"/>
    <w:rsid w:val="002922D2"/>
    <w:rsid w:val="00294FE8"/>
    <w:rsid w:val="002961A6"/>
    <w:rsid w:val="002971B4"/>
    <w:rsid w:val="002A33C7"/>
    <w:rsid w:val="002B3D6C"/>
    <w:rsid w:val="002B3DCE"/>
    <w:rsid w:val="002B43E1"/>
    <w:rsid w:val="002C24FC"/>
    <w:rsid w:val="002C28A1"/>
    <w:rsid w:val="002D1F96"/>
    <w:rsid w:val="002D5760"/>
    <w:rsid w:val="002D637A"/>
    <w:rsid w:val="002D7C51"/>
    <w:rsid w:val="002E3E18"/>
    <w:rsid w:val="002E40E0"/>
    <w:rsid w:val="002F17E8"/>
    <w:rsid w:val="002F1C7B"/>
    <w:rsid w:val="002F3E9D"/>
    <w:rsid w:val="002F5390"/>
    <w:rsid w:val="00300265"/>
    <w:rsid w:val="00300FEB"/>
    <w:rsid w:val="00311CE6"/>
    <w:rsid w:val="003122F0"/>
    <w:rsid w:val="003160B0"/>
    <w:rsid w:val="00320568"/>
    <w:rsid w:val="003315F7"/>
    <w:rsid w:val="00335F49"/>
    <w:rsid w:val="00337446"/>
    <w:rsid w:val="00347755"/>
    <w:rsid w:val="00354FAE"/>
    <w:rsid w:val="00361CBE"/>
    <w:rsid w:val="00366ADF"/>
    <w:rsid w:val="003674B0"/>
    <w:rsid w:val="00372594"/>
    <w:rsid w:val="00375BAF"/>
    <w:rsid w:val="00376D53"/>
    <w:rsid w:val="0038468B"/>
    <w:rsid w:val="00385E66"/>
    <w:rsid w:val="00393F1E"/>
    <w:rsid w:val="00395E4E"/>
    <w:rsid w:val="00395EF2"/>
    <w:rsid w:val="003A6036"/>
    <w:rsid w:val="003A6AE5"/>
    <w:rsid w:val="003B462A"/>
    <w:rsid w:val="003B4D74"/>
    <w:rsid w:val="003B6EA2"/>
    <w:rsid w:val="003C4441"/>
    <w:rsid w:val="003C57AC"/>
    <w:rsid w:val="003D7F01"/>
    <w:rsid w:val="003E316E"/>
    <w:rsid w:val="003E6939"/>
    <w:rsid w:val="004010D8"/>
    <w:rsid w:val="00406811"/>
    <w:rsid w:val="00414436"/>
    <w:rsid w:val="0042012A"/>
    <w:rsid w:val="0042215A"/>
    <w:rsid w:val="004235BF"/>
    <w:rsid w:val="00431332"/>
    <w:rsid w:val="00433797"/>
    <w:rsid w:val="0045308A"/>
    <w:rsid w:val="00455102"/>
    <w:rsid w:val="00465A80"/>
    <w:rsid w:val="0046641B"/>
    <w:rsid w:val="00466831"/>
    <w:rsid w:val="004827DA"/>
    <w:rsid w:val="00485116"/>
    <w:rsid w:val="004961E5"/>
    <w:rsid w:val="00496E0F"/>
    <w:rsid w:val="004A5FDB"/>
    <w:rsid w:val="004C0EFA"/>
    <w:rsid w:val="004C4E90"/>
    <w:rsid w:val="004C514A"/>
    <w:rsid w:val="004C6014"/>
    <w:rsid w:val="004D2EA5"/>
    <w:rsid w:val="004E455E"/>
    <w:rsid w:val="004F3D46"/>
    <w:rsid w:val="004F5164"/>
    <w:rsid w:val="005012C8"/>
    <w:rsid w:val="00505D0B"/>
    <w:rsid w:val="0050725D"/>
    <w:rsid w:val="00510CE7"/>
    <w:rsid w:val="00511DB9"/>
    <w:rsid w:val="005122B2"/>
    <w:rsid w:val="005125C8"/>
    <w:rsid w:val="00513E3F"/>
    <w:rsid w:val="0051416A"/>
    <w:rsid w:val="00520A6D"/>
    <w:rsid w:val="00520DC8"/>
    <w:rsid w:val="005220F1"/>
    <w:rsid w:val="00523376"/>
    <w:rsid w:val="00524D12"/>
    <w:rsid w:val="005338C5"/>
    <w:rsid w:val="0055636B"/>
    <w:rsid w:val="00556727"/>
    <w:rsid w:val="00556B53"/>
    <w:rsid w:val="00562172"/>
    <w:rsid w:val="00562406"/>
    <w:rsid w:val="00567BE2"/>
    <w:rsid w:val="0057127C"/>
    <w:rsid w:val="00573D5E"/>
    <w:rsid w:val="0057446F"/>
    <w:rsid w:val="00576836"/>
    <w:rsid w:val="00586073"/>
    <w:rsid w:val="005A1A38"/>
    <w:rsid w:val="005A2F77"/>
    <w:rsid w:val="005B5D1B"/>
    <w:rsid w:val="005C195E"/>
    <w:rsid w:val="005C5198"/>
    <w:rsid w:val="005D11BF"/>
    <w:rsid w:val="005D3581"/>
    <w:rsid w:val="005E3DC8"/>
    <w:rsid w:val="005E5E8D"/>
    <w:rsid w:val="005E60F4"/>
    <w:rsid w:val="005F5473"/>
    <w:rsid w:val="00602927"/>
    <w:rsid w:val="00605CB1"/>
    <w:rsid w:val="0060741C"/>
    <w:rsid w:val="0060765A"/>
    <w:rsid w:val="0060795C"/>
    <w:rsid w:val="00615282"/>
    <w:rsid w:val="006175C8"/>
    <w:rsid w:val="0062110F"/>
    <w:rsid w:val="00645AF3"/>
    <w:rsid w:val="006510F9"/>
    <w:rsid w:val="00651A2B"/>
    <w:rsid w:val="00652898"/>
    <w:rsid w:val="006553A0"/>
    <w:rsid w:val="006653CA"/>
    <w:rsid w:val="00680777"/>
    <w:rsid w:val="00690EE7"/>
    <w:rsid w:val="00692935"/>
    <w:rsid w:val="0069378F"/>
    <w:rsid w:val="00695DDF"/>
    <w:rsid w:val="00697D5C"/>
    <w:rsid w:val="006A0A94"/>
    <w:rsid w:val="006A1C9E"/>
    <w:rsid w:val="006A493C"/>
    <w:rsid w:val="006B1D63"/>
    <w:rsid w:val="006C6D8B"/>
    <w:rsid w:val="006C7A67"/>
    <w:rsid w:val="006F15E1"/>
    <w:rsid w:val="00702959"/>
    <w:rsid w:val="007050F2"/>
    <w:rsid w:val="00706EEF"/>
    <w:rsid w:val="00707C33"/>
    <w:rsid w:val="007145B3"/>
    <w:rsid w:val="00723F24"/>
    <w:rsid w:val="00731EBB"/>
    <w:rsid w:val="007342AA"/>
    <w:rsid w:val="0073626C"/>
    <w:rsid w:val="0074632A"/>
    <w:rsid w:val="0075675B"/>
    <w:rsid w:val="00760A71"/>
    <w:rsid w:val="00760F56"/>
    <w:rsid w:val="00763DB3"/>
    <w:rsid w:val="00765EB1"/>
    <w:rsid w:val="00772B59"/>
    <w:rsid w:val="00774616"/>
    <w:rsid w:val="00776D76"/>
    <w:rsid w:val="00781556"/>
    <w:rsid w:val="00785B05"/>
    <w:rsid w:val="007B7F80"/>
    <w:rsid w:val="007C6038"/>
    <w:rsid w:val="007C6133"/>
    <w:rsid w:val="007E29BB"/>
    <w:rsid w:val="007E5A67"/>
    <w:rsid w:val="007E5B69"/>
    <w:rsid w:val="007F027E"/>
    <w:rsid w:val="007F12E1"/>
    <w:rsid w:val="007F3C5C"/>
    <w:rsid w:val="007F4E67"/>
    <w:rsid w:val="008042DA"/>
    <w:rsid w:val="00822DBB"/>
    <w:rsid w:val="00834765"/>
    <w:rsid w:val="008359E9"/>
    <w:rsid w:val="008362BC"/>
    <w:rsid w:val="00840F68"/>
    <w:rsid w:val="00844CAC"/>
    <w:rsid w:val="00847755"/>
    <w:rsid w:val="00852485"/>
    <w:rsid w:val="00852A9F"/>
    <w:rsid w:val="00861445"/>
    <w:rsid w:val="00865BD4"/>
    <w:rsid w:val="00867839"/>
    <w:rsid w:val="00870BB9"/>
    <w:rsid w:val="00877776"/>
    <w:rsid w:val="008851E8"/>
    <w:rsid w:val="008B2DA0"/>
    <w:rsid w:val="008B3DE2"/>
    <w:rsid w:val="008B56A6"/>
    <w:rsid w:val="008C009C"/>
    <w:rsid w:val="008C069A"/>
    <w:rsid w:val="008C1D7F"/>
    <w:rsid w:val="008D0C43"/>
    <w:rsid w:val="008D5D10"/>
    <w:rsid w:val="008E1D25"/>
    <w:rsid w:val="008E32F2"/>
    <w:rsid w:val="008E51F9"/>
    <w:rsid w:val="008E5305"/>
    <w:rsid w:val="008E630E"/>
    <w:rsid w:val="008E6B1E"/>
    <w:rsid w:val="008F0B60"/>
    <w:rsid w:val="008F7E65"/>
    <w:rsid w:val="00903B71"/>
    <w:rsid w:val="0091258C"/>
    <w:rsid w:val="00915F9D"/>
    <w:rsid w:val="00924786"/>
    <w:rsid w:val="0092508A"/>
    <w:rsid w:val="00932580"/>
    <w:rsid w:val="00933B78"/>
    <w:rsid w:val="00935692"/>
    <w:rsid w:val="00946322"/>
    <w:rsid w:val="00961475"/>
    <w:rsid w:val="00970DB0"/>
    <w:rsid w:val="00977E05"/>
    <w:rsid w:val="009817C8"/>
    <w:rsid w:val="009846F5"/>
    <w:rsid w:val="009856BB"/>
    <w:rsid w:val="00990389"/>
    <w:rsid w:val="00997B30"/>
    <w:rsid w:val="009A4A57"/>
    <w:rsid w:val="009B502F"/>
    <w:rsid w:val="009B5BFC"/>
    <w:rsid w:val="009B6CBC"/>
    <w:rsid w:val="009C7155"/>
    <w:rsid w:val="009D026E"/>
    <w:rsid w:val="009D4067"/>
    <w:rsid w:val="009E1A6E"/>
    <w:rsid w:val="009E41ED"/>
    <w:rsid w:val="009E43FC"/>
    <w:rsid w:val="009F5488"/>
    <w:rsid w:val="00A148DE"/>
    <w:rsid w:val="00A17BD2"/>
    <w:rsid w:val="00A25148"/>
    <w:rsid w:val="00A267E2"/>
    <w:rsid w:val="00A3679F"/>
    <w:rsid w:val="00A37124"/>
    <w:rsid w:val="00A434B1"/>
    <w:rsid w:val="00A4565C"/>
    <w:rsid w:val="00A50FA9"/>
    <w:rsid w:val="00A517B5"/>
    <w:rsid w:val="00A55F81"/>
    <w:rsid w:val="00A56461"/>
    <w:rsid w:val="00A707AD"/>
    <w:rsid w:val="00A839CE"/>
    <w:rsid w:val="00A9726D"/>
    <w:rsid w:val="00AA21EC"/>
    <w:rsid w:val="00AA3126"/>
    <w:rsid w:val="00AA38FD"/>
    <w:rsid w:val="00AB0D83"/>
    <w:rsid w:val="00AB0ED7"/>
    <w:rsid w:val="00AB20A7"/>
    <w:rsid w:val="00AC3480"/>
    <w:rsid w:val="00AC5E63"/>
    <w:rsid w:val="00AD0208"/>
    <w:rsid w:val="00AD139B"/>
    <w:rsid w:val="00AE3129"/>
    <w:rsid w:val="00AE339B"/>
    <w:rsid w:val="00AE4558"/>
    <w:rsid w:val="00AE4B4D"/>
    <w:rsid w:val="00AF121E"/>
    <w:rsid w:val="00AF4F63"/>
    <w:rsid w:val="00B254E9"/>
    <w:rsid w:val="00B26CB7"/>
    <w:rsid w:val="00B304C9"/>
    <w:rsid w:val="00B42FA4"/>
    <w:rsid w:val="00B4456D"/>
    <w:rsid w:val="00B575C7"/>
    <w:rsid w:val="00B636BE"/>
    <w:rsid w:val="00B6464A"/>
    <w:rsid w:val="00B66529"/>
    <w:rsid w:val="00B92778"/>
    <w:rsid w:val="00BA36B9"/>
    <w:rsid w:val="00BC4A9F"/>
    <w:rsid w:val="00BE3F69"/>
    <w:rsid w:val="00BF49A6"/>
    <w:rsid w:val="00C027AD"/>
    <w:rsid w:val="00C056B2"/>
    <w:rsid w:val="00C058D9"/>
    <w:rsid w:val="00C112E2"/>
    <w:rsid w:val="00C14DAA"/>
    <w:rsid w:val="00C224B6"/>
    <w:rsid w:val="00C27D70"/>
    <w:rsid w:val="00C3297F"/>
    <w:rsid w:val="00C33345"/>
    <w:rsid w:val="00C35190"/>
    <w:rsid w:val="00C37D2A"/>
    <w:rsid w:val="00C4099C"/>
    <w:rsid w:val="00C43F66"/>
    <w:rsid w:val="00C45E03"/>
    <w:rsid w:val="00C469E3"/>
    <w:rsid w:val="00C500E6"/>
    <w:rsid w:val="00C6138F"/>
    <w:rsid w:val="00C62E38"/>
    <w:rsid w:val="00C643E9"/>
    <w:rsid w:val="00C67049"/>
    <w:rsid w:val="00C77860"/>
    <w:rsid w:val="00C9483F"/>
    <w:rsid w:val="00CB26E4"/>
    <w:rsid w:val="00CC5C62"/>
    <w:rsid w:val="00CD568E"/>
    <w:rsid w:val="00CD7270"/>
    <w:rsid w:val="00CE40B8"/>
    <w:rsid w:val="00CE7ECB"/>
    <w:rsid w:val="00CF242A"/>
    <w:rsid w:val="00D02B8C"/>
    <w:rsid w:val="00D120CA"/>
    <w:rsid w:val="00D16713"/>
    <w:rsid w:val="00D17296"/>
    <w:rsid w:val="00D22DA6"/>
    <w:rsid w:val="00D35B25"/>
    <w:rsid w:val="00D455CF"/>
    <w:rsid w:val="00D47A68"/>
    <w:rsid w:val="00D553F1"/>
    <w:rsid w:val="00D7237F"/>
    <w:rsid w:val="00D72B83"/>
    <w:rsid w:val="00D72D7C"/>
    <w:rsid w:val="00D773A7"/>
    <w:rsid w:val="00D91223"/>
    <w:rsid w:val="00D96229"/>
    <w:rsid w:val="00DA1DF6"/>
    <w:rsid w:val="00DA4AB6"/>
    <w:rsid w:val="00DA7062"/>
    <w:rsid w:val="00DB0056"/>
    <w:rsid w:val="00DB0968"/>
    <w:rsid w:val="00DB403D"/>
    <w:rsid w:val="00DB5DC7"/>
    <w:rsid w:val="00DB614A"/>
    <w:rsid w:val="00DC0AB1"/>
    <w:rsid w:val="00DC0D33"/>
    <w:rsid w:val="00DC1418"/>
    <w:rsid w:val="00DC14A4"/>
    <w:rsid w:val="00DC3144"/>
    <w:rsid w:val="00DD0AAF"/>
    <w:rsid w:val="00DD62EF"/>
    <w:rsid w:val="00DD63E9"/>
    <w:rsid w:val="00DD7DD8"/>
    <w:rsid w:val="00DF41C4"/>
    <w:rsid w:val="00DF7E0D"/>
    <w:rsid w:val="00E02FF5"/>
    <w:rsid w:val="00E163A6"/>
    <w:rsid w:val="00E22A17"/>
    <w:rsid w:val="00E234EE"/>
    <w:rsid w:val="00E23AF0"/>
    <w:rsid w:val="00E27FC5"/>
    <w:rsid w:val="00E34496"/>
    <w:rsid w:val="00E501BC"/>
    <w:rsid w:val="00E6312E"/>
    <w:rsid w:val="00E67755"/>
    <w:rsid w:val="00E70EC0"/>
    <w:rsid w:val="00E73E22"/>
    <w:rsid w:val="00E81F23"/>
    <w:rsid w:val="00E83E09"/>
    <w:rsid w:val="00E87D94"/>
    <w:rsid w:val="00E93F48"/>
    <w:rsid w:val="00E94CFB"/>
    <w:rsid w:val="00E9779F"/>
    <w:rsid w:val="00E978C8"/>
    <w:rsid w:val="00EB0132"/>
    <w:rsid w:val="00EB396F"/>
    <w:rsid w:val="00EB410E"/>
    <w:rsid w:val="00EB43E8"/>
    <w:rsid w:val="00EC3444"/>
    <w:rsid w:val="00EC34DF"/>
    <w:rsid w:val="00EC4E79"/>
    <w:rsid w:val="00EC62E4"/>
    <w:rsid w:val="00ED4452"/>
    <w:rsid w:val="00ED7D99"/>
    <w:rsid w:val="00EE4BA3"/>
    <w:rsid w:val="00EF08F4"/>
    <w:rsid w:val="00EF5BCC"/>
    <w:rsid w:val="00F005B5"/>
    <w:rsid w:val="00F00C12"/>
    <w:rsid w:val="00F0138A"/>
    <w:rsid w:val="00F03C36"/>
    <w:rsid w:val="00F0450D"/>
    <w:rsid w:val="00F06AE1"/>
    <w:rsid w:val="00F07AFE"/>
    <w:rsid w:val="00F27FF7"/>
    <w:rsid w:val="00F40734"/>
    <w:rsid w:val="00F423F1"/>
    <w:rsid w:val="00F4278B"/>
    <w:rsid w:val="00F45C8B"/>
    <w:rsid w:val="00F46BB8"/>
    <w:rsid w:val="00F54552"/>
    <w:rsid w:val="00F549A8"/>
    <w:rsid w:val="00F67062"/>
    <w:rsid w:val="00F73A55"/>
    <w:rsid w:val="00F7706D"/>
    <w:rsid w:val="00F84281"/>
    <w:rsid w:val="00FA0236"/>
    <w:rsid w:val="00FA4C56"/>
    <w:rsid w:val="00FB40F4"/>
    <w:rsid w:val="00FB4646"/>
    <w:rsid w:val="00FC0E71"/>
    <w:rsid w:val="00FD0551"/>
    <w:rsid w:val="00FD1916"/>
    <w:rsid w:val="00FD59BD"/>
    <w:rsid w:val="00FE4D83"/>
    <w:rsid w:val="00FE714A"/>
    <w:rsid w:val="00FF0E7A"/>
    <w:rsid w:val="00FF19FB"/>
    <w:rsid w:val="0167851D"/>
    <w:rsid w:val="04DE72DD"/>
    <w:rsid w:val="060F9E58"/>
    <w:rsid w:val="062E01E0"/>
    <w:rsid w:val="063059CD"/>
    <w:rsid w:val="08ACF5A6"/>
    <w:rsid w:val="0942FF88"/>
    <w:rsid w:val="0BE2A49A"/>
    <w:rsid w:val="0C3670C5"/>
    <w:rsid w:val="0DC41469"/>
    <w:rsid w:val="0DF137C9"/>
    <w:rsid w:val="0F843A5C"/>
    <w:rsid w:val="0FCF0003"/>
    <w:rsid w:val="10F59773"/>
    <w:rsid w:val="11A98C71"/>
    <w:rsid w:val="11EFD745"/>
    <w:rsid w:val="1226AA54"/>
    <w:rsid w:val="12E2DECE"/>
    <w:rsid w:val="13DFF06F"/>
    <w:rsid w:val="14171627"/>
    <w:rsid w:val="141CB14E"/>
    <w:rsid w:val="144387B2"/>
    <w:rsid w:val="1492EBA8"/>
    <w:rsid w:val="14F382A6"/>
    <w:rsid w:val="1680A7E6"/>
    <w:rsid w:val="170BC644"/>
    <w:rsid w:val="18D5C466"/>
    <w:rsid w:val="1BBBD002"/>
    <w:rsid w:val="1C570A29"/>
    <w:rsid w:val="1CFE948B"/>
    <w:rsid w:val="1D57A063"/>
    <w:rsid w:val="1D78385D"/>
    <w:rsid w:val="1DE17E22"/>
    <w:rsid w:val="1DEE3336"/>
    <w:rsid w:val="1E3BBE4C"/>
    <w:rsid w:val="1F275E5F"/>
    <w:rsid w:val="1F4E291E"/>
    <w:rsid w:val="1F986E6B"/>
    <w:rsid w:val="1F9B31FC"/>
    <w:rsid w:val="2020D62E"/>
    <w:rsid w:val="2029E31E"/>
    <w:rsid w:val="20852B4C"/>
    <w:rsid w:val="22A0D037"/>
    <w:rsid w:val="23697980"/>
    <w:rsid w:val="24997C41"/>
    <w:rsid w:val="25D44567"/>
    <w:rsid w:val="26354CA2"/>
    <w:rsid w:val="27C0510E"/>
    <w:rsid w:val="284235E1"/>
    <w:rsid w:val="284E8A72"/>
    <w:rsid w:val="286CB11D"/>
    <w:rsid w:val="28B013FF"/>
    <w:rsid w:val="28C184F4"/>
    <w:rsid w:val="28DEC7D9"/>
    <w:rsid w:val="28F50B64"/>
    <w:rsid w:val="29082B27"/>
    <w:rsid w:val="295DA1BE"/>
    <w:rsid w:val="2A08817E"/>
    <w:rsid w:val="2C2B7678"/>
    <w:rsid w:val="2C37AC64"/>
    <w:rsid w:val="2EA8CC45"/>
    <w:rsid w:val="2F2394CF"/>
    <w:rsid w:val="2FC3087B"/>
    <w:rsid w:val="31501621"/>
    <w:rsid w:val="316A0C1F"/>
    <w:rsid w:val="3223AD38"/>
    <w:rsid w:val="3253C628"/>
    <w:rsid w:val="3272E2D2"/>
    <w:rsid w:val="33A8BC0F"/>
    <w:rsid w:val="355B4DFA"/>
    <w:rsid w:val="35A0392B"/>
    <w:rsid w:val="376F5ECD"/>
    <w:rsid w:val="3B724DA1"/>
    <w:rsid w:val="3CF0A3D9"/>
    <w:rsid w:val="3CFAC4CF"/>
    <w:rsid w:val="3D149AE0"/>
    <w:rsid w:val="3D17DE9B"/>
    <w:rsid w:val="3D950801"/>
    <w:rsid w:val="3DC577F4"/>
    <w:rsid w:val="3DFEA491"/>
    <w:rsid w:val="3E0AD967"/>
    <w:rsid w:val="3E7BD377"/>
    <w:rsid w:val="41EFA5FB"/>
    <w:rsid w:val="421A24B3"/>
    <w:rsid w:val="42F70B02"/>
    <w:rsid w:val="43011A6B"/>
    <w:rsid w:val="430C3128"/>
    <w:rsid w:val="438B765C"/>
    <w:rsid w:val="44D2E711"/>
    <w:rsid w:val="4814CE9B"/>
    <w:rsid w:val="4846F4D0"/>
    <w:rsid w:val="48F80909"/>
    <w:rsid w:val="4953E020"/>
    <w:rsid w:val="4A3FB58D"/>
    <w:rsid w:val="4A6234C9"/>
    <w:rsid w:val="4A6C9F41"/>
    <w:rsid w:val="4CFB433B"/>
    <w:rsid w:val="4F0B9A91"/>
    <w:rsid w:val="4FCEA003"/>
    <w:rsid w:val="4FEA7B14"/>
    <w:rsid w:val="505076E1"/>
    <w:rsid w:val="505A7EE2"/>
    <w:rsid w:val="51EDD716"/>
    <w:rsid w:val="52DDD0CB"/>
    <w:rsid w:val="54FC4E09"/>
    <w:rsid w:val="54FC6D00"/>
    <w:rsid w:val="5567B003"/>
    <w:rsid w:val="5690DD23"/>
    <w:rsid w:val="56C935BF"/>
    <w:rsid w:val="57E4D828"/>
    <w:rsid w:val="594FA5DF"/>
    <w:rsid w:val="5A56191B"/>
    <w:rsid w:val="5A5C3C9C"/>
    <w:rsid w:val="5D3089BD"/>
    <w:rsid w:val="5ECC5A1E"/>
    <w:rsid w:val="5F144665"/>
    <w:rsid w:val="60B77F7E"/>
    <w:rsid w:val="6104B6D0"/>
    <w:rsid w:val="615AB7C4"/>
    <w:rsid w:val="621563C3"/>
    <w:rsid w:val="6339079A"/>
    <w:rsid w:val="63469AFF"/>
    <w:rsid w:val="6677CDE8"/>
    <w:rsid w:val="687B29EA"/>
    <w:rsid w:val="68A2004E"/>
    <w:rsid w:val="6A16FA4B"/>
    <w:rsid w:val="6B0FC230"/>
    <w:rsid w:val="6D5947CB"/>
    <w:rsid w:val="6EEA6B6E"/>
    <w:rsid w:val="6F90317C"/>
    <w:rsid w:val="706DF450"/>
    <w:rsid w:val="70E5AEA2"/>
    <w:rsid w:val="7156B450"/>
    <w:rsid w:val="7201F6B5"/>
    <w:rsid w:val="72073EF4"/>
    <w:rsid w:val="7267B06B"/>
    <w:rsid w:val="729073D1"/>
    <w:rsid w:val="72C506B1"/>
    <w:rsid w:val="73DE45B1"/>
    <w:rsid w:val="75C10544"/>
    <w:rsid w:val="7659D054"/>
    <w:rsid w:val="77D017E9"/>
    <w:rsid w:val="790DBE8D"/>
    <w:rsid w:val="79E3CA4A"/>
    <w:rsid w:val="7A678BC2"/>
    <w:rsid w:val="7BC3F42A"/>
    <w:rsid w:val="7C02229E"/>
    <w:rsid w:val="7C3CDEFD"/>
    <w:rsid w:val="7D95BD19"/>
    <w:rsid w:val="7DA58098"/>
    <w:rsid w:val="7E2612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0C9AEF3E-367F-4964-B70D-4C7817D78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493"/>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2"/>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2"/>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2"/>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2"/>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2"/>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2"/>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2"/>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qFormat/>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3D7F0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6"/>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character" w:customStyle="1" w:styleId="PLChar">
    <w:name w:val="PL Char"/>
    <w:basedOn w:val="DefaultParagraphFont"/>
    <w:link w:val="PL"/>
    <w:qFormat/>
    <w:locked/>
    <w:rsid w:val="0075675B"/>
    <w:rPr>
      <w:rFonts w:ascii="Courier New" w:hAnsi="Courier New" w:cs="Courier New"/>
      <w:shd w:val="clear" w:color="auto" w:fill="E6E6E6"/>
      <w:lang w:eastAsia="en-GB"/>
    </w:rPr>
  </w:style>
  <w:style w:type="paragraph" w:customStyle="1" w:styleId="PL">
    <w:name w:val="PL"/>
    <w:basedOn w:val="Normal"/>
    <w:link w:val="PLChar"/>
    <w:qFormat/>
    <w:rsid w:val="0075675B"/>
    <w:pPr>
      <w:shd w:val="clear" w:color="auto" w:fill="E6E6E6"/>
      <w:adjustRightInd/>
      <w:spacing w:after="0"/>
    </w:pPr>
    <w:rPr>
      <w:rFonts w:ascii="Courier New" w:eastAsia="Calibri" w:hAnsi="Courier New" w:cs="Courier New"/>
      <w:lang w:eastAsia="en-GB"/>
    </w:rPr>
  </w:style>
  <w:style w:type="character" w:customStyle="1" w:styleId="NOChar">
    <w:name w:val="NO Char"/>
    <w:basedOn w:val="DefaultParagraphFont"/>
    <w:link w:val="NO"/>
    <w:locked/>
    <w:rsid w:val="007F12E1"/>
    <w:rPr>
      <w:lang w:eastAsia="ja-JP"/>
    </w:rPr>
  </w:style>
  <w:style w:type="paragraph" w:customStyle="1" w:styleId="NO">
    <w:name w:val="NO"/>
    <w:basedOn w:val="Normal"/>
    <w:link w:val="NOChar"/>
    <w:rsid w:val="007F12E1"/>
    <w:pPr>
      <w:adjustRightInd/>
      <w:ind w:left="1135" w:hanging="851"/>
    </w:pPr>
    <w:rPr>
      <w:rFonts w:ascii="Calibri" w:eastAsia="Calibri" w:hAnsi="Calibri"/>
      <w:lang w:eastAsia="ja-JP"/>
    </w:rPr>
  </w:style>
  <w:style w:type="character" w:styleId="Mention">
    <w:name w:val="Mention"/>
    <w:basedOn w:val="DefaultParagraphFont"/>
    <w:uiPriority w:val="99"/>
    <w:unhideWhenUsed/>
    <w:rsid w:val="007F12E1"/>
    <w:rPr>
      <w:color w:val="2B579A"/>
      <w:shd w:val="clear" w:color="auto" w:fill="E1DFDD"/>
    </w:rPr>
  </w:style>
  <w:style w:type="character" w:styleId="Hyperlink">
    <w:name w:val="Hyperlink"/>
    <w:basedOn w:val="DefaultParagraphFont"/>
    <w:uiPriority w:val="99"/>
    <w:unhideWhenUsed/>
    <w:rsid w:val="007F12E1"/>
    <w:rPr>
      <w:color w:val="0563C1" w:themeColor="hyperlink"/>
      <w:u w:val="single"/>
    </w:rPr>
  </w:style>
  <w:style w:type="character" w:styleId="UnresolvedMention">
    <w:name w:val="Unresolved Mention"/>
    <w:basedOn w:val="DefaultParagraphFont"/>
    <w:uiPriority w:val="99"/>
    <w:unhideWhenUsed/>
    <w:rsid w:val="007F12E1"/>
    <w:rPr>
      <w:color w:val="605E5C"/>
      <w:shd w:val="clear" w:color="auto" w:fill="E1DFDD"/>
    </w:rPr>
  </w:style>
  <w:style w:type="character" w:styleId="CommentReference">
    <w:name w:val="annotation reference"/>
    <w:basedOn w:val="DefaultParagraphFont"/>
    <w:uiPriority w:val="99"/>
    <w:semiHidden/>
    <w:unhideWhenUsed/>
    <w:rsid w:val="00924786"/>
    <w:rPr>
      <w:sz w:val="16"/>
      <w:szCs w:val="16"/>
    </w:rPr>
  </w:style>
  <w:style w:type="paragraph" w:styleId="CommentText">
    <w:name w:val="annotation text"/>
    <w:basedOn w:val="Normal"/>
    <w:link w:val="CommentTextChar"/>
    <w:uiPriority w:val="99"/>
    <w:unhideWhenUsed/>
    <w:rsid w:val="00924786"/>
  </w:style>
  <w:style w:type="character" w:customStyle="1" w:styleId="CommentTextChar">
    <w:name w:val="Comment Text Char"/>
    <w:basedOn w:val="DefaultParagraphFont"/>
    <w:link w:val="CommentText"/>
    <w:uiPriority w:val="99"/>
    <w:rsid w:val="00924786"/>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924786"/>
    <w:rPr>
      <w:b/>
      <w:bCs/>
    </w:rPr>
  </w:style>
  <w:style w:type="character" w:customStyle="1" w:styleId="CommentSubjectChar">
    <w:name w:val="Comment Subject Char"/>
    <w:basedOn w:val="CommentTextChar"/>
    <w:link w:val="CommentSubject"/>
    <w:uiPriority w:val="99"/>
    <w:semiHidden/>
    <w:rsid w:val="00924786"/>
    <w:rPr>
      <w:rFonts w:ascii="Times New Roman" w:eastAsia="SimSun" w:hAnsi="Times New Roman"/>
      <w:b/>
      <w:bCs/>
    </w:rPr>
  </w:style>
  <w:style w:type="paragraph" w:styleId="Revision">
    <w:name w:val="Revision"/>
    <w:hidden/>
    <w:uiPriority w:val="99"/>
    <w:semiHidden/>
    <w:rsid w:val="00645AF3"/>
    <w:rPr>
      <w:rFonts w:ascii="Times New Roman" w:eastAsia="SimSun" w:hAnsi="Times New Roman"/>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oterChar">
    <w:name w:val="Footer Char"/>
    <w:basedOn w:val="DefaultParagraphFont"/>
    <w:link w:val="Footer"/>
    <w:uiPriority w:val="99"/>
    <w:rPr>
      <w:rFonts w:ascii="Times New Roman" w:eastAsia="SimSun" w:hAnsi="Times New Roman"/>
    </w:rPr>
  </w:style>
  <w:style w:type="paragraph" w:styleId="Footer">
    <w:name w:val="footer"/>
    <w:basedOn w:val="Normal"/>
    <w:link w:val="FooterChar"/>
    <w:uiPriority w:val="99"/>
    <w:unhideWhenUsed/>
    <w:pPr>
      <w:tabs>
        <w:tab w:val="center" w:pos="4680"/>
        <w:tab w:val="right" w:pos="9360"/>
      </w:tabs>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375664984">
      <w:bodyDiv w:val="1"/>
      <w:marLeft w:val="0"/>
      <w:marRight w:val="0"/>
      <w:marTop w:val="0"/>
      <w:marBottom w:val="0"/>
      <w:divBdr>
        <w:top w:val="none" w:sz="0" w:space="0" w:color="auto"/>
        <w:left w:val="none" w:sz="0" w:space="0" w:color="auto"/>
        <w:bottom w:val="none" w:sz="0" w:space="0" w:color="auto"/>
        <w:right w:val="none" w:sz="0" w:space="0" w:color="auto"/>
      </w:divBdr>
    </w:div>
    <w:div w:id="847671516">
      <w:bodyDiv w:val="1"/>
      <w:marLeft w:val="0"/>
      <w:marRight w:val="0"/>
      <w:marTop w:val="0"/>
      <w:marBottom w:val="0"/>
      <w:divBdr>
        <w:top w:val="none" w:sz="0" w:space="0" w:color="auto"/>
        <w:left w:val="none" w:sz="0" w:space="0" w:color="auto"/>
        <w:bottom w:val="none" w:sz="0" w:space="0" w:color="auto"/>
        <w:right w:val="none" w:sz="0" w:space="0" w:color="auto"/>
      </w:divBdr>
    </w:div>
    <w:div w:id="1842697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98604C-800F-4627-AA8A-CF32EEB4E82D}">
  <ds:schemaRefs>
    <ds:schemaRef ds:uri="http://schemas.openxmlformats.org/officeDocument/2006/bibliography"/>
  </ds:schemaRefs>
</ds:datastoreItem>
</file>

<file path=customXml/itemProps2.xml><?xml version="1.0" encoding="utf-8"?>
<ds:datastoreItem xmlns:ds="http://schemas.openxmlformats.org/officeDocument/2006/customXml" ds:itemID="{8FB1EEEC-4D8B-4889-917F-859E9B59B28E}">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D0C899F3-1B21-42D8-A19D-63D5D0487753}">
  <ds:schemaRefs>
    <ds:schemaRef ds:uri="http://schemas.microsoft.com/sharepoint/v3/contenttype/forms"/>
  </ds:schemaRefs>
</ds:datastoreItem>
</file>

<file path=customXml/itemProps4.xml><?xml version="1.0" encoding="utf-8"?>
<ds:datastoreItem xmlns:ds="http://schemas.openxmlformats.org/officeDocument/2006/customXml" ds:itemID="{999CCC43-A3DD-4046-A986-2488BE7CEB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7</Pages>
  <Words>3160</Words>
  <Characters>18015</Characters>
  <Application>Microsoft Office Word</Application>
  <DocSecurity>0</DocSecurity>
  <Lines>150</Lines>
  <Paragraphs>42</Paragraphs>
  <ScaleCrop>false</ScaleCrop>
  <Company>Intel Corporation</Company>
  <LinksUpToDate>false</LinksUpToDate>
  <CharactersWithSpaces>21133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 Marta</cp:lastModifiedBy>
  <cp:revision>398</cp:revision>
  <dcterms:created xsi:type="dcterms:W3CDTF">2022-08-26T11:42:00Z</dcterms:created>
  <dcterms:modified xsi:type="dcterms:W3CDTF">2023-02-17T02:41:00Z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