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25F236" w14:textId="4A5EBF3C" w:rsidR="005F4212" w:rsidRPr="00F358E5" w:rsidRDefault="005F4212" w:rsidP="005F4212">
      <w:pPr>
        <w:tabs>
          <w:tab w:val="left" w:pos="567"/>
        </w:tabs>
        <w:snapToGrid w:val="0"/>
        <w:rPr>
          <w:b/>
          <w:sz w:val="28"/>
          <w:szCs w:val="28"/>
        </w:rPr>
      </w:pPr>
      <w:r w:rsidRPr="00AF6083">
        <w:rPr>
          <w:b/>
          <w:sz w:val="28"/>
          <w:szCs w:val="28"/>
        </w:rPr>
        <w:t>3GPP TSG-RAN WG2 Meeting #1</w:t>
      </w:r>
      <w:r w:rsidR="00AD72E1">
        <w:rPr>
          <w:rFonts w:hint="eastAsia"/>
          <w:b/>
          <w:sz w:val="28"/>
          <w:szCs w:val="28"/>
        </w:rPr>
        <w:t>20</w:t>
      </w:r>
      <w:r w:rsidR="00AD72E1">
        <w:rPr>
          <w:rFonts w:hint="eastAsia"/>
          <w:b/>
          <w:sz w:val="28"/>
          <w:szCs w:val="28"/>
        </w:rPr>
        <w:tab/>
      </w:r>
      <w:r w:rsidR="00AD72E1">
        <w:rPr>
          <w:rFonts w:hint="eastAsia"/>
          <w:b/>
          <w:sz w:val="28"/>
          <w:szCs w:val="28"/>
        </w:rPr>
        <w:tab/>
      </w:r>
      <w:r w:rsidRPr="00AF6083">
        <w:rPr>
          <w:rFonts w:eastAsia="MS Mincho"/>
          <w:b/>
          <w:sz w:val="28"/>
          <w:szCs w:val="28"/>
        </w:rPr>
        <w:tab/>
      </w:r>
      <w:r w:rsidR="00A23FBE">
        <w:rPr>
          <w:rFonts w:hint="eastAsia"/>
          <w:b/>
          <w:sz w:val="28"/>
          <w:szCs w:val="28"/>
        </w:rPr>
        <w:tab/>
      </w:r>
      <w:r w:rsidR="00A23FBE">
        <w:rPr>
          <w:rFonts w:hint="eastAsia"/>
          <w:b/>
          <w:sz w:val="28"/>
          <w:szCs w:val="28"/>
        </w:rPr>
        <w:tab/>
      </w:r>
      <w:r w:rsidR="00A23FBE">
        <w:rPr>
          <w:rFonts w:hint="eastAsia"/>
          <w:b/>
          <w:sz w:val="28"/>
          <w:szCs w:val="28"/>
        </w:rPr>
        <w:tab/>
        <w:t xml:space="preserve"> </w:t>
      </w:r>
      <w:r w:rsidRPr="00AF6083">
        <w:rPr>
          <w:rFonts w:eastAsia="MS Mincho"/>
          <w:b/>
          <w:sz w:val="28"/>
          <w:szCs w:val="28"/>
        </w:rPr>
        <w:tab/>
      </w:r>
      <w:r w:rsidR="00A23FBE">
        <w:rPr>
          <w:rFonts w:hint="eastAsia"/>
          <w:b/>
          <w:sz w:val="28"/>
          <w:szCs w:val="28"/>
        </w:rPr>
        <w:t xml:space="preserve"> </w:t>
      </w:r>
      <w:r w:rsidR="00F358E5" w:rsidRPr="00F358E5">
        <w:rPr>
          <w:b/>
          <w:sz w:val="28"/>
          <w:szCs w:val="28"/>
        </w:rPr>
        <w:t>R2-22</w:t>
      </w:r>
      <w:r w:rsidR="009C5556">
        <w:rPr>
          <w:rFonts w:hint="eastAsia"/>
          <w:b/>
          <w:sz w:val="28"/>
          <w:szCs w:val="28"/>
        </w:rPr>
        <w:t>1</w:t>
      </w:r>
      <w:r w:rsidR="00A23FBE">
        <w:rPr>
          <w:rFonts w:hint="eastAsia"/>
          <w:b/>
          <w:sz w:val="28"/>
          <w:szCs w:val="28"/>
        </w:rPr>
        <w:t>XXXX</w:t>
      </w:r>
    </w:p>
    <w:p w14:paraId="33C9F276" w14:textId="39A5D44A" w:rsidR="005F4212" w:rsidRPr="00AF6083" w:rsidRDefault="00AD72E1" w:rsidP="005F4212">
      <w:pPr>
        <w:tabs>
          <w:tab w:val="left" w:pos="567"/>
        </w:tabs>
        <w:snapToGrid w:val="0"/>
        <w:rPr>
          <w:b/>
          <w:sz w:val="28"/>
          <w:szCs w:val="28"/>
        </w:rPr>
      </w:pPr>
      <w:r w:rsidRPr="00AD72E1">
        <w:rPr>
          <w:b/>
          <w:sz w:val="28"/>
          <w:szCs w:val="28"/>
        </w:rPr>
        <w:t>Toulouse, France, 14th - 18th November 2022</w:t>
      </w:r>
    </w:p>
    <w:p w14:paraId="6567619F" w14:textId="77777777" w:rsidR="005F4212" w:rsidRPr="00AF6083" w:rsidRDefault="005F4212" w:rsidP="005F4212">
      <w:pPr>
        <w:tabs>
          <w:tab w:val="left" w:pos="567"/>
        </w:tabs>
        <w:snapToGrid w:val="0"/>
        <w:rPr>
          <w:b/>
          <w:sz w:val="28"/>
          <w:szCs w:val="28"/>
        </w:rPr>
      </w:pPr>
    </w:p>
    <w:p w14:paraId="4A18F8E9" w14:textId="398ABC63" w:rsidR="005F4212" w:rsidRPr="005F4212" w:rsidRDefault="005F4212" w:rsidP="005F4212">
      <w:pPr>
        <w:tabs>
          <w:tab w:val="left" w:pos="567"/>
        </w:tabs>
        <w:rPr>
          <w:b/>
          <w:lang w:val="sv-SE"/>
        </w:rPr>
      </w:pPr>
      <w:r w:rsidRPr="00AF6083">
        <w:rPr>
          <w:b/>
        </w:rPr>
        <w:t>Agenda Item:</w:t>
      </w:r>
      <w:r w:rsidRPr="00AF6083">
        <w:tab/>
      </w:r>
      <w:bookmarkStart w:id="0" w:name="Source"/>
      <w:bookmarkEnd w:id="0"/>
      <w:r w:rsidRPr="00AF6083">
        <w:rPr>
          <w:b/>
        </w:rPr>
        <w:tab/>
        <w:t>8.13.</w:t>
      </w:r>
      <w:r w:rsidR="00AD72E1">
        <w:rPr>
          <w:rFonts w:hint="eastAsia"/>
          <w:b/>
          <w:lang w:val="sv-SE"/>
        </w:rPr>
        <w:t>5</w:t>
      </w:r>
    </w:p>
    <w:p w14:paraId="3B11EEEB" w14:textId="0B3B2913" w:rsidR="005F4212" w:rsidRPr="00AF6083" w:rsidRDefault="005F4212" w:rsidP="005F4212">
      <w:pPr>
        <w:tabs>
          <w:tab w:val="left" w:pos="567"/>
        </w:tabs>
      </w:pPr>
      <w:r w:rsidRPr="00AF6083">
        <w:rPr>
          <w:b/>
        </w:rPr>
        <w:t>Source:</w:t>
      </w:r>
      <w:r w:rsidRPr="00AF6083">
        <w:rPr>
          <w:b/>
        </w:rPr>
        <w:tab/>
      </w:r>
      <w:r w:rsidRPr="00AF6083">
        <w:rPr>
          <w:b/>
        </w:rPr>
        <w:tab/>
      </w:r>
      <w:r w:rsidRPr="00AF6083">
        <w:rPr>
          <w:b/>
        </w:rPr>
        <w:tab/>
      </w:r>
      <w:r w:rsidR="00924A16">
        <w:rPr>
          <w:rFonts w:hint="eastAsia"/>
          <w:b/>
          <w:lang w:val="sv-SE"/>
        </w:rPr>
        <w:t>CATT</w:t>
      </w:r>
      <w:r w:rsidR="00F54089">
        <w:rPr>
          <w:rFonts w:hint="eastAsia"/>
          <w:b/>
          <w:lang w:val="sv-SE"/>
        </w:rPr>
        <w:t xml:space="preserve"> </w:t>
      </w:r>
      <w:r w:rsidRPr="00AF6083">
        <w:rPr>
          <w:b/>
        </w:rPr>
        <w:t>(Summary rapporteur)</w:t>
      </w:r>
    </w:p>
    <w:p w14:paraId="3A0772E8" w14:textId="025A7E62" w:rsidR="005F4212" w:rsidRPr="00AF6083" w:rsidRDefault="005F4212" w:rsidP="005F4212">
      <w:pPr>
        <w:tabs>
          <w:tab w:val="left" w:pos="567"/>
        </w:tabs>
        <w:rPr>
          <w:b/>
        </w:rPr>
      </w:pPr>
      <w:r w:rsidRPr="00AF6083">
        <w:rPr>
          <w:b/>
        </w:rPr>
        <w:t>Title:</w:t>
      </w:r>
      <w:r w:rsidRPr="00AF6083">
        <w:tab/>
      </w:r>
      <w:r w:rsidRPr="00AF6083">
        <w:tab/>
      </w:r>
      <w:r w:rsidRPr="00AF6083">
        <w:tab/>
      </w:r>
      <w:r w:rsidRPr="00AF6083">
        <w:tab/>
      </w:r>
      <w:r w:rsidRPr="00AF6083">
        <w:rPr>
          <w:b/>
        </w:rPr>
        <w:t>Pre-meeting summary of 8.13.</w:t>
      </w:r>
      <w:r w:rsidR="00C15336">
        <w:rPr>
          <w:rFonts w:hint="eastAsia"/>
          <w:b/>
          <w:lang w:val="sv-SE"/>
        </w:rPr>
        <w:t>5</w:t>
      </w:r>
      <w:r w:rsidRPr="00AF6083">
        <w:rPr>
          <w:b/>
        </w:rPr>
        <w:t xml:space="preserve"> (</w:t>
      </w:r>
      <w:r w:rsidR="00924A16">
        <w:rPr>
          <w:rFonts w:hint="eastAsia"/>
          <w:b/>
          <w:lang w:val="sv-SE"/>
        </w:rPr>
        <w:t>CATT</w:t>
      </w:r>
      <w:r w:rsidRPr="00AF6083">
        <w:rPr>
          <w:b/>
        </w:rPr>
        <w:t>)</w:t>
      </w:r>
    </w:p>
    <w:p w14:paraId="4ACFF756" w14:textId="77777777" w:rsidR="005F4212" w:rsidRPr="00AF6083" w:rsidRDefault="005F4212" w:rsidP="005F4212">
      <w:pPr>
        <w:tabs>
          <w:tab w:val="left" w:pos="567"/>
        </w:tabs>
      </w:pPr>
      <w:r w:rsidRPr="00AF6083">
        <w:rPr>
          <w:b/>
        </w:rPr>
        <w:t>WI code(s):</w:t>
      </w:r>
      <w:r w:rsidRPr="00AF6083">
        <w:rPr>
          <w:b/>
        </w:rPr>
        <w:tab/>
      </w:r>
      <w:r w:rsidRPr="00AF6083">
        <w:rPr>
          <w:b/>
        </w:rPr>
        <w:tab/>
      </w:r>
      <w:r w:rsidRPr="00AF6083">
        <w:rPr>
          <w:b/>
        </w:rPr>
        <w:tab/>
        <w:t>NR_ENDC_SON_MDT_enh2-Core</w:t>
      </w:r>
    </w:p>
    <w:p w14:paraId="27507BE8" w14:textId="77777777" w:rsidR="005F4212" w:rsidRPr="00AF6083" w:rsidRDefault="005F4212" w:rsidP="005F4212">
      <w:pPr>
        <w:tabs>
          <w:tab w:val="left" w:pos="567"/>
        </w:tabs>
        <w:rPr>
          <w:b/>
        </w:rPr>
      </w:pPr>
      <w:r w:rsidRPr="00AF6083">
        <w:rPr>
          <w:b/>
        </w:rPr>
        <w:t>Document for:</w:t>
      </w:r>
      <w:r w:rsidRPr="00AF6083">
        <w:rPr>
          <w:b/>
        </w:rPr>
        <w:tab/>
      </w:r>
      <w:r w:rsidRPr="00AF6083">
        <w:rPr>
          <w:b/>
        </w:rPr>
        <w:tab/>
        <w:t>Discussion and Decision</w:t>
      </w:r>
    </w:p>
    <w:p w14:paraId="5BE30A7B" w14:textId="77777777" w:rsidR="00C24345" w:rsidRPr="00C72F1B" w:rsidRDefault="00E90E49" w:rsidP="00A2052C">
      <w:pPr>
        <w:pStyle w:val="1"/>
        <w:rPr>
          <w:lang w:val="en-US"/>
        </w:rPr>
      </w:pPr>
      <w:r w:rsidRPr="00C72F1B">
        <w:rPr>
          <w:lang w:val="en-US"/>
        </w:rPr>
        <w:t>Introduction</w:t>
      </w:r>
    </w:p>
    <w:p w14:paraId="1C7ED1DD" w14:textId="5DF9C887" w:rsidR="009D4E0D" w:rsidRDefault="00D01FC0" w:rsidP="005F1B59">
      <w:pPr>
        <w:pStyle w:val="Doc-title"/>
        <w:ind w:left="0" w:firstLine="0"/>
        <w:rPr>
          <w:rFonts w:eastAsiaTheme="minorEastAsia"/>
          <w:noProof w:val="0"/>
          <w:lang w:val="en-US" w:eastAsia="zh-CN"/>
        </w:rPr>
      </w:pPr>
      <w:bookmarkStart w:id="1" w:name="_Hlk36540367"/>
      <w:r w:rsidRPr="00D01FC0">
        <w:rPr>
          <w:noProof w:val="0"/>
          <w:lang w:val="en-US"/>
        </w:rPr>
        <w:t>This document provides the summary of all the contributions submitted to 8.1</w:t>
      </w:r>
      <w:r>
        <w:rPr>
          <w:rFonts w:eastAsiaTheme="minorEastAsia" w:hint="eastAsia"/>
          <w:noProof w:val="0"/>
          <w:lang w:val="en-US" w:eastAsia="zh-CN"/>
        </w:rPr>
        <w:t>3</w:t>
      </w:r>
      <w:r w:rsidRPr="00D01FC0">
        <w:rPr>
          <w:noProof w:val="0"/>
          <w:lang w:val="en-US"/>
        </w:rPr>
        <w:t>.</w:t>
      </w:r>
      <w:r w:rsidR="00C15336">
        <w:rPr>
          <w:rFonts w:eastAsiaTheme="minorEastAsia" w:hint="eastAsia"/>
          <w:noProof w:val="0"/>
          <w:lang w:val="en-US" w:eastAsia="zh-CN"/>
        </w:rPr>
        <w:t>5</w:t>
      </w:r>
      <w:r w:rsidRPr="00D01FC0">
        <w:rPr>
          <w:noProof w:val="0"/>
          <w:lang w:val="en-US"/>
        </w:rPr>
        <w:t xml:space="preserve"> agenda item (</w:t>
      </w:r>
      <w:r w:rsidR="00C15336" w:rsidRPr="00D9011A">
        <w:t>SON for NR-U</w:t>
      </w:r>
      <w:r w:rsidRPr="00D01FC0">
        <w:rPr>
          <w:noProof w:val="0"/>
          <w:lang w:val="en-US"/>
        </w:rPr>
        <w:t>) of RAN2#</w:t>
      </w:r>
      <w:r w:rsidR="00C15336">
        <w:rPr>
          <w:noProof w:val="0"/>
          <w:lang w:val="en-US"/>
        </w:rPr>
        <w:t>1</w:t>
      </w:r>
      <w:r w:rsidR="00C15336">
        <w:rPr>
          <w:rFonts w:eastAsiaTheme="minorEastAsia" w:hint="eastAsia"/>
          <w:noProof w:val="0"/>
          <w:lang w:val="en-US" w:eastAsia="zh-CN"/>
        </w:rPr>
        <w:t>20</w:t>
      </w:r>
      <w:r w:rsidRPr="00D01FC0">
        <w:rPr>
          <w:noProof w:val="0"/>
          <w:lang w:val="en-US"/>
        </w:rPr>
        <w:t xml:space="preserve"> meeting.</w:t>
      </w:r>
      <w:r w:rsidR="005F1B59">
        <w:rPr>
          <w:rFonts w:eastAsiaTheme="minorEastAsia" w:hint="eastAsia"/>
          <w:noProof w:val="0"/>
          <w:lang w:val="en-US" w:eastAsia="zh-CN"/>
        </w:rPr>
        <w:t xml:space="preserve"> </w:t>
      </w:r>
    </w:p>
    <w:p w14:paraId="37CD0059" w14:textId="08217012" w:rsidR="00471B14" w:rsidRPr="00471B14" w:rsidRDefault="00471B14" w:rsidP="00471B14">
      <w:pPr>
        <w:pStyle w:val="Doc-text2"/>
        <w:ind w:left="0" w:firstLine="0"/>
        <w:rPr>
          <w:rFonts w:ascii="Arial" w:eastAsiaTheme="minorEastAsia" w:hAnsi="Arial" w:cs="Times New Roman"/>
          <w:sz w:val="20"/>
          <w:lang w:eastAsia="zh-CN"/>
        </w:rPr>
      </w:pPr>
      <w:r w:rsidRPr="00471B14">
        <w:rPr>
          <w:rFonts w:ascii="Arial" w:hAnsi="Arial" w:cs="Times New Roman"/>
          <w:sz w:val="20"/>
        </w:rPr>
        <w:t>The summary is based on the following papers wherein the proposals are classified</w:t>
      </w:r>
      <w:r>
        <w:rPr>
          <w:rFonts w:ascii="Arial" w:eastAsiaTheme="minorEastAsia" w:hAnsi="Arial" w:cs="Times New Roman" w:hint="eastAsia"/>
          <w:sz w:val="20"/>
          <w:lang w:eastAsia="zh-CN"/>
        </w:rPr>
        <w:t xml:space="preserve"> in section 2.</w:t>
      </w:r>
    </w:p>
    <w:p w14:paraId="50A0C761" w14:textId="23BF60F5" w:rsidR="00C15336" w:rsidRPr="00C15336" w:rsidRDefault="0080598B" w:rsidP="00C15336">
      <w:pPr>
        <w:pStyle w:val="Doc-title"/>
        <w:rPr>
          <w:rFonts w:eastAsiaTheme="minorEastAsia"/>
          <w:lang w:eastAsia="zh-CN"/>
        </w:rPr>
      </w:pPr>
      <w:r w:rsidRPr="005D175E">
        <w:rPr>
          <w:rFonts w:hint="eastAsia"/>
          <w:noProof w:val="0"/>
          <w:lang w:val="en-US"/>
        </w:rPr>
        <w:t xml:space="preserve">[1] </w:t>
      </w:r>
      <w:r w:rsidR="00C15336">
        <w:t>R2-2211352</w:t>
      </w:r>
      <w:r w:rsidR="00C15336">
        <w:tab/>
        <w:t>SON Enhancement for NR-U</w:t>
      </w:r>
      <w:r w:rsidR="00C15336">
        <w:tab/>
        <w:t>CATT</w:t>
      </w:r>
    </w:p>
    <w:p w14:paraId="430DB259" w14:textId="7FF76D3E" w:rsidR="00C15336" w:rsidRDefault="00C15336" w:rsidP="00C15336">
      <w:pPr>
        <w:pStyle w:val="Doc-title"/>
      </w:pPr>
      <w:r>
        <w:rPr>
          <w:rFonts w:eastAsiaTheme="minorEastAsia" w:hint="eastAsia"/>
          <w:lang w:eastAsia="zh-CN"/>
        </w:rPr>
        <w:t xml:space="preserve">[2] </w:t>
      </w:r>
      <w:r>
        <w:t>R2-2211690</w:t>
      </w:r>
      <w:r>
        <w:tab/>
        <w:t>RAN2 progress on SON for NR-U</w:t>
      </w:r>
      <w:r>
        <w:tab/>
        <w:t>Apple</w:t>
      </w:r>
    </w:p>
    <w:p w14:paraId="7F7FDF90" w14:textId="5794BE89" w:rsidR="00C15336" w:rsidRPr="00242E95" w:rsidRDefault="00622928" w:rsidP="00C15336">
      <w:pPr>
        <w:pStyle w:val="Doc-title"/>
      </w:pPr>
      <w:r w:rsidRPr="00242E95">
        <w:rPr>
          <w:rFonts w:eastAsiaTheme="minorEastAsia" w:hint="eastAsia"/>
          <w:lang w:eastAsia="zh-CN"/>
        </w:rPr>
        <w:t xml:space="preserve">[3] </w:t>
      </w:r>
      <w:r w:rsidR="00C15336" w:rsidRPr="00242E95">
        <w:t>R2-2212034</w:t>
      </w:r>
      <w:r w:rsidR="00C15336" w:rsidRPr="00242E95">
        <w:tab/>
        <w:t>Discussion on MRO for NR-U</w:t>
      </w:r>
      <w:r w:rsidR="00C15336" w:rsidRPr="00242E95">
        <w:tab/>
        <w:t>Lenovo</w:t>
      </w:r>
    </w:p>
    <w:p w14:paraId="67B09258" w14:textId="200F62A8" w:rsidR="00C15336" w:rsidRPr="00242E95" w:rsidRDefault="00622928" w:rsidP="00C15336">
      <w:pPr>
        <w:pStyle w:val="Doc-title"/>
      </w:pPr>
      <w:r w:rsidRPr="00242E95">
        <w:rPr>
          <w:rFonts w:eastAsiaTheme="minorEastAsia" w:hint="eastAsia"/>
          <w:lang w:eastAsia="zh-CN"/>
        </w:rPr>
        <w:t xml:space="preserve">[4] </w:t>
      </w:r>
      <w:r w:rsidR="00C15336" w:rsidRPr="00242E95">
        <w:t>R2-</w:t>
      </w:r>
      <w:r w:rsidR="00C15336" w:rsidRPr="00F009DE">
        <w:t>2212091</w:t>
      </w:r>
      <w:r w:rsidR="00C15336" w:rsidRPr="00242E95">
        <w:tab/>
        <w:t>Enhancements of SON reports for NR-U</w:t>
      </w:r>
      <w:r w:rsidR="00C15336" w:rsidRPr="00242E95">
        <w:tab/>
        <w:t>Ericsson</w:t>
      </w:r>
    </w:p>
    <w:p w14:paraId="7BEB1D8C" w14:textId="554C5E66" w:rsidR="00C15336" w:rsidRPr="00242E95" w:rsidRDefault="00622928" w:rsidP="00C15336">
      <w:pPr>
        <w:pStyle w:val="Doc-title"/>
      </w:pPr>
      <w:r w:rsidRPr="00242E95">
        <w:rPr>
          <w:rFonts w:eastAsiaTheme="minorEastAsia" w:hint="eastAsia"/>
          <w:lang w:eastAsia="zh-CN"/>
        </w:rPr>
        <w:t xml:space="preserve">[5] </w:t>
      </w:r>
      <w:r w:rsidR="00C15336" w:rsidRPr="00242E95">
        <w:t>R2-</w:t>
      </w:r>
      <w:r w:rsidR="00C15336" w:rsidRPr="00F009DE">
        <w:t>2212221</w:t>
      </w:r>
      <w:r w:rsidR="00C15336" w:rsidRPr="00242E95">
        <w:tab/>
        <w:t>Discussion on SON for NR-U</w:t>
      </w:r>
      <w:r w:rsidR="00C15336" w:rsidRPr="00242E95">
        <w:tab/>
        <w:t>Huawei, HiSilicon</w:t>
      </w:r>
    </w:p>
    <w:p w14:paraId="05D96D10" w14:textId="0724E1E5" w:rsidR="00C15336" w:rsidRPr="00242E95" w:rsidRDefault="00622928" w:rsidP="00C15336">
      <w:pPr>
        <w:pStyle w:val="Doc-title"/>
      </w:pPr>
      <w:r w:rsidRPr="00242E95">
        <w:rPr>
          <w:rFonts w:eastAsiaTheme="minorEastAsia" w:hint="eastAsia"/>
          <w:lang w:eastAsia="zh-CN"/>
        </w:rPr>
        <w:t xml:space="preserve">[6] </w:t>
      </w:r>
      <w:r w:rsidR="00C15336" w:rsidRPr="00242E95">
        <w:t>R2-</w:t>
      </w:r>
      <w:r w:rsidR="00C15336" w:rsidRPr="00F009DE">
        <w:t>2212284</w:t>
      </w:r>
      <w:r w:rsidR="00C15336" w:rsidRPr="00242E95">
        <w:tab/>
        <w:t>Consideration on NR-U related SON</w:t>
      </w:r>
      <w:r w:rsidR="00C15336" w:rsidRPr="00242E95">
        <w:tab/>
        <w:t>ZTE Corporation, Sanechips</w:t>
      </w:r>
    </w:p>
    <w:p w14:paraId="0139B331" w14:textId="059A5EA0" w:rsidR="00C15336" w:rsidRPr="00242E95" w:rsidRDefault="00622928" w:rsidP="00C15336">
      <w:pPr>
        <w:pStyle w:val="Doc-title"/>
      </w:pPr>
      <w:r w:rsidRPr="00242E95">
        <w:rPr>
          <w:rFonts w:eastAsiaTheme="minorEastAsia" w:hint="eastAsia"/>
          <w:lang w:eastAsia="zh-CN"/>
        </w:rPr>
        <w:t xml:space="preserve">[7] </w:t>
      </w:r>
      <w:r w:rsidR="00C15336" w:rsidRPr="00242E95">
        <w:t>R2-</w:t>
      </w:r>
      <w:r w:rsidR="00C15336" w:rsidRPr="00F009DE">
        <w:t>2212300</w:t>
      </w:r>
      <w:r w:rsidR="00C15336" w:rsidRPr="00242E95">
        <w:tab/>
        <w:t>SON/MDT enhancements for NR-U</w:t>
      </w:r>
      <w:r w:rsidR="00C15336" w:rsidRPr="00242E95">
        <w:tab/>
        <w:t>Samsung R&amp;D Institute India</w:t>
      </w:r>
    </w:p>
    <w:p w14:paraId="1D9C1101" w14:textId="3624D72A" w:rsidR="00C15336" w:rsidRPr="00242E95" w:rsidRDefault="00622928" w:rsidP="00C15336">
      <w:pPr>
        <w:pStyle w:val="Doc-title"/>
      </w:pPr>
      <w:r w:rsidRPr="00F009DE">
        <w:rPr>
          <w:rFonts w:eastAsiaTheme="minorEastAsia"/>
          <w:lang w:eastAsia="zh-CN"/>
        </w:rPr>
        <w:t xml:space="preserve">[8] </w:t>
      </w:r>
      <w:r w:rsidR="00C15336" w:rsidRPr="00F009DE">
        <w:t>R2-2212452</w:t>
      </w:r>
      <w:r w:rsidR="00C15336" w:rsidRPr="00F009DE">
        <w:tab/>
        <w:t>LBT failures logging in SON_MDT reports</w:t>
      </w:r>
      <w:r w:rsidR="00C15336" w:rsidRPr="00F009DE">
        <w:tab/>
        <w:t>Nokia, Nokia Shanghai Bell</w:t>
      </w:r>
      <w:r w:rsidR="00C15336" w:rsidRPr="00F009DE">
        <w:tab/>
        <w:t>Late</w:t>
      </w:r>
    </w:p>
    <w:p w14:paraId="074521AB" w14:textId="04F27E52" w:rsidR="00C15336" w:rsidRPr="00242E95" w:rsidRDefault="00622928" w:rsidP="00C15336">
      <w:pPr>
        <w:pStyle w:val="Doc-title"/>
      </w:pPr>
      <w:r w:rsidRPr="00242E95">
        <w:rPr>
          <w:rFonts w:eastAsiaTheme="minorEastAsia" w:hint="eastAsia"/>
          <w:lang w:eastAsia="zh-CN"/>
        </w:rPr>
        <w:t xml:space="preserve">[9] </w:t>
      </w:r>
      <w:r w:rsidR="00C15336" w:rsidRPr="00242E95">
        <w:t>R2-</w:t>
      </w:r>
      <w:r w:rsidR="00C15336" w:rsidRPr="00F009DE">
        <w:t>2212626</w:t>
      </w:r>
      <w:r w:rsidR="00C15336" w:rsidRPr="00242E95">
        <w:tab/>
        <w:t>SONMDT enhancement for NR-U</w:t>
      </w:r>
      <w:r w:rsidR="00C15336" w:rsidRPr="00242E95">
        <w:tab/>
        <w:t>CMCC</w:t>
      </w:r>
    </w:p>
    <w:p w14:paraId="022954FC" w14:textId="12CBE05E" w:rsidR="00C15336" w:rsidRPr="00242E95" w:rsidRDefault="00622928" w:rsidP="00C15336">
      <w:pPr>
        <w:pStyle w:val="Doc-title"/>
      </w:pPr>
      <w:r w:rsidRPr="00242E95">
        <w:rPr>
          <w:rFonts w:eastAsiaTheme="minorEastAsia" w:hint="eastAsia"/>
          <w:lang w:eastAsia="zh-CN"/>
        </w:rPr>
        <w:t xml:space="preserve">[10] </w:t>
      </w:r>
      <w:r w:rsidR="00C15336" w:rsidRPr="00242E95">
        <w:t>R2-</w:t>
      </w:r>
      <w:r w:rsidR="00C15336" w:rsidRPr="00F009DE">
        <w:t>2212667</w:t>
      </w:r>
      <w:r w:rsidR="00C15336" w:rsidRPr="00242E95">
        <w:tab/>
        <w:t>Discussion on NR-U Related Enhancements</w:t>
      </w:r>
      <w:r w:rsidR="00C15336" w:rsidRPr="00242E95">
        <w:tab/>
        <w:t>Qualcomm Incorporated</w:t>
      </w:r>
    </w:p>
    <w:p w14:paraId="06ADF7B1" w14:textId="0CE581EC" w:rsidR="00C15336" w:rsidRDefault="00622928" w:rsidP="00C15336">
      <w:pPr>
        <w:pStyle w:val="Doc-title"/>
      </w:pPr>
      <w:r w:rsidRPr="00242E95">
        <w:rPr>
          <w:rFonts w:eastAsiaTheme="minorEastAsia" w:hint="eastAsia"/>
          <w:lang w:eastAsia="zh-CN"/>
        </w:rPr>
        <w:t xml:space="preserve">[11] </w:t>
      </w:r>
      <w:r w:rsidR="00C15336" w:rsidRPr="00242E95">
        <w:t>R2-2212808</w:t>
      </w:r>
      <w:r w:rsidR="00C15336" w:rsidRPr="00242E95">
        <w:tab/>
        <w:t>Discussion on SON for NR-U</w:t>
      </w:r>
      <w:r w:rsidR="00C15336" w:rsidRPr="00242E95">
        <w:tab/>
        <w:t>Xiaomi</w:t>
      </w:r>
    </w:p>
    <w:p w14:paraId="36649BE1" w14:textId="79CADDDA" w:rsidR="00101768" w:rsidRPr="005D175E" w:rsidRDefault="00101768" w:rsidP="005D175E">
      <w:pPr>
        <w:pStyle w:val="Doc-title"/>
        <w:ind w:left="0" w:firstLine="0"/>
        <w:rPr>
          <w:noProof w:val="0"/>
          <w:lang w:val="en-US"/>
        </w:rPr>
      </w:pPr>
    </w:p>
    <w:bookmarkEnd w:id="1"/>
    <w:p w14:paraId="62B4110A" w14:textId="4AA023CE" w:rsidR="00AB161D" w:rsidRPr="00C72F1B" w:rsidRDefault="009D43F4" w:rsidP="00B253AC">
      <w:pPr>
        <w:pStyle w:val="1"/>
        <w:rPr>
          <w:lang w:val="en-US"/>
        </w:rPr>
      </w:pPr>
      <w:r w:rsidRPr="00C72F1B">
        <w:rPr>
          <w:lang w:val="en-US"/>
        </w:rPr>
        <w:t xml:space="preserve">Summary </w:t>
      </w:r>
    </w:p>
    <w:p w14:paraId="22547B3C" w14:textId="6E105755" w:rsidR="00645C39" w:rsidRDefault="00F33574" w:rsidP="00645C39">
      <w:pPr>
        <w:pStyle w:val="2"/>
        <w:tabs>
          <w:tab w:val="clear" w:pos="3978"/>
        </w:tabs>
        <w:ind w:left="567" w:hanging="567"/>
        <w:rPr>
          <w:lang w:val="en-US"/>
        </w:rPr>
      </w:pPr>
      <w:r>
        <w:rPr>
          <w:rFonts w:hint="eastAsia"/>
          <w:lang w:val="en-US"/>
        </w:rPr>
        <w:t>SON enhancements for NR-U in RA report</w:t>
      </w:r>
    </w:p>
    <w:p w14:paraId="1C7143E3" w14:textId="1698AC83" w:rsidR="00EB450B" w:rsidRDefault="00CC17B3" w:rsidP="00EB450B">
      <w:pPr>
        <w:pStyle w:val="30"/>
      </w:pPr>
      <w:r>
        <w:rPr>
          <w:rFonts w:hint="eastAsia"/>
        </w:rPr>
        <w:t xml:space="preserve">How to log </w:t>
      </w:r>
      <w:r w:rsidR="005742B1">
        <w:rPr>
          <w:rFonts w:hint="eastAsia"/>
        </w:rPr>
        <w:t xml:space="preserve">LBT failure </w:t>
      </w:r>
      <w:r>
        <w:rPr>
          <w:rFonts w:hint="eastAsia"/>
        </w:rPr>
        <w:t>information in RA report</w:t>
      </w:r>
    </w:p>
    <w:p w14:paraId="7C8524F9" w14:textId="7A1EEDE9" w:rsidR="006169BB" w:rsidRDefault="006169BB" w:rsidP="001A682D">
      <w:pPr>
        <w:pStyle w:val="4"/>
      </w:pPr>
      <w:r>
        <w:rPr>
          <w:rFonts w:hint="eastAsia"/>
        </w:rPr>
        <w:t xml:space="preserve">Clarification </w:t>
      </w:r>
      <w:r w:rsidR="000E6616">
        <w:rPr>
          <w:rFonts w:hint="eastAsia"/>
        </w:rPr>
        <w:t>on</w:t>
      </w:r>
      <w:r>
        <w:rPr>
          <w:rFonts w:hint="eastAsia"/>
        </w:rPr>
        <w:t xml:space="preserve"> </w:t>
      </w:r>
      <w:r w:rsidRPr="00DE1508">
        <w:rPr>
          <w:rFonts w:hint="eastAsia"/>
        </w:rPr>
        <w:t>LBT failure</w:t>
      </w:r>
      <w:r>
        <w:rPr>
          <w:rFonts w:hint="eastAsia"/>
        </w:rPr>
        <w:t xml:space="preserve"> number</w:t>
      </w:r>
    </w:p>
    <w:p w14:paraId="05813D81" w14:textId="3EFC4503" w:rsidR="00363E10" w:rsidRDefault="00BE597A" w:rsidP="001A682D">
      <w:pPr>
        <w:rPr>
          <w:rFonts w:eastAsia="等线"/>
        </w:rPr>
      </w:pPr>
      <w:r w:rsidRPr="001A682D">
        <w:rPr>
          <w:rFonts w:eastAsia="等线"/>
        </w:rPr>
        <w:t xml:space="preserve">In </w:t>
      </w:r>
      <w:r w:rsidR="006826E3">
        <w:rPr>
          <w:rFonts w:eastAsia="等线" w:hint="eastAsia"/>
        </w:rPr>
        <w:t>RAN2#119bis-e</w:t>
      </w:r>
      <w:r w:rsidRPr="001A682D">
        <w:rPr>
          <w:rFonts w:eastAsia="等线"/>
        </w:rPr>
        <w:t xml:space="preserve"> meeting, </w:t>
      </w:r>
      <w:r w:rsidR="00473625" w:rsidRPr="001A682D">
        <w:rPr>
          <w:rFonts w:eastAsia="等线"/>
        </w:rPr>
        <w:t xml:space="preserve">it was agreed </w:t>
      </w:r>
      <w:r w:rsidR="00363E10">
        <w:rPr>
          <w:rFonts w:eastAsia="等线" w:hint="eastAsia"/>
        </w:rPr>
        <w:t>that:</w:t>
      </w:r>
    </w:p>
    <w:p w14:paraId="0A732466" w14:textId="77777777" w:rsidR="00363E10" w:rsidRDefault="00363E10" w:rsidP="00363E10">
      <w:pPr>
        <w:pStyle w:val="Doc-text2"/>
        <w:pBdr>
          <w:top w:val="single" w:sz="4" w:space="1" w:color="auto"/>
          <w:left w:val="single" w:sz="4" w:space="4" w:color="auto"/>
          <w:bottom w:val="single" w:sz="4" w:space="1" w:color="auto"/>
          <w:right w:val="single" w:sz="4" w:space="4" w:color="auto"/>
        </w:pBdr>
      </w:pPr>
      <w:r>
        <w:t>2</w:t>
      </w:r>
      <w:r>
        <w:tab/>
        <w:t xml:space="preserve">RAN2 </w:t>
      </w:r>
      <w:proofErr w:type="gramStart"/>
      <w:r>
        <w:t>agree</w:t>
      </w:r>
      <w:proofErr w:type="gramEnd"/>
      <w:r>
        <w:t xml:space="preserve"> to </w:t>
      </w:r>
      <w:r w:rsidRPr="00AA4EED">
        <w:rPr>
          <w:highlight w:val="yellow"/>
        </w:rPr>
        <w:t>log kind of “the number of LBT failures” in the RA report.</w:t>
      </w:r>
    </w:p>
    <w:p w14:paraId="7E480A4F" w14:textId="77777777" w:rsidR="00363E10" w:rsidRDefault="00363E10" w:rsidP="00363E10">
      <w:pPr>
        <w:pStyle w:val="Doc-text2"/>
        <w:pBdr>
          <w:top w:val="single" w:sz="4" w:space="1" w:color="auto"/>
          <w:left w:val="single" w:sz="4" w:space="4" w:color="auto"/>
          <w:bottom w:val="single" w:sz="4" w:space="1" w:color="auto"/>
          <w:right w:val="single" w:sz="4" w:space="4" w:color="auto"/>
        </w:pBdr>
      </w:pPr>
      <w:r>
        <w:tab/>
        <w:t>LBT failure is the failure to access the channel before transmission.</w:t>
      </w:r>
    </w:p>
    <w:p w14:paraId="2CC06DD0" w14:textId="77777777" w:rsidR="00363E10" w:rsidRDefault="00363E10" w:rsidP="00363E10">
      <w:pPr>
        <w:pStyle w:val="Doc-text2"/>
        <w:pBdr>
          <w:top w:val="single" w:sz="4" w:space="1" w:color="auto"/>
          <w:left w:val="single" w:sz="4" w:space="4" w:color="auto"/>
          <w:bottom w:val="single" w:sz="4" w:space="1" w:color="auto"/>
          <w:right w:val="single" w:sz="4" w:space="4" w:color="auto"/>
        </w:pBdr>
        <w:ind w:left="1985"/>
      </w:pPr>
      <w:r>
        <w:t>The definition of “the number of LBT failures” should be clarified.</w:t>
      </w:r>
    </w:p>
    <w:p w14:paraId="6D419ACD" w14:textId="77777777" w:rsidR="00363E10" w:rsidRDefault="00363E10" w:rsidP="00363E10">
      <w:pPr>
        <w:pStyle w:val="Doc-text2"/>
        <w:pBdr>
          <w:top w:val="single" w:sz="4" w:space="1" w:color="auto"/>
          <w:left w:val="single" w:sz="4" w:space="4" w:color="auto"/>
          <w:bottom w:val="single" w:sz="4" w:space="1" w:color="auto"/>
          <w:right w:val="single" w:sz="4" w:space="4" w:color="auto"/>
        </w:pBdr>
        <w:ind w:left="1985"/>
      </w:pPr>
      <w:r>
        <w:t>FFS how to log the number of LBT failures in the RA report.</w:t>
      </w:r>
    </w:p>
    <w:p w14:paraId="09F12113" w14:textId="27FA3A68" w:rsidR="00473625" w:rsidRDefault="00363E10" w:rsidP="001A682D">
      <w:pPr>
        <w:rPr>
          <w:rFonts w:eastAsia="等线"/>
        </w:rPr>
      </w:pPr>
      <w:r>
        <w:rPr>
          <w:rFonts w:eastAsia="等线" w:hint="eastAsia"/>
        </w:rPr>
        <w:t xml:space="preserve">It can be seen that LBT failure which is the failure to access the channel before transmission is agreed to be logged in the RA report. But the definition of </w:t>
      </w:r>
      <w:r>
        <w:rPr>
          <w:rFonts w:eastAsia="等线"/>
        </w:rPr>
        <w:t>“</w:t>
      </w:r>
      <w:r>
        <w:rPr>
          <w:rFonts w:eastAsia="等线" w:hint="eastAsia"/>
        </w:rPr>
        <w:t>the number of LBT failures</w:t>
      </w:r>
      <w:r>
        <w:rPr>
          <w:rFonts w:eastAsia="等线"/>
        </w:rPr>
        <w:t>”</w:t>
      </w:r>
      <w:r>
        <w:rPr>
          <w:rFonts w:eastAsia="等线" w:hint="eastAsia"/>
        </w:rPr>
        <w:t xml:space="preserve"> </w:t>
      </w:r>
      <w:r w:rsidR="005B27AA">
        <w:rPr>
          <w:rFonts w:eastAsia="等线" w:hint="eastAsia"/>
        </w:rPr>
        <w:t xml:space="preserve">needs to be </w:t>
      </w:r>
      <w:r>
        <w:rPr>
          <w:rFonts w:eastAsia="等线"/>
        </w:rPr>
        <w:t>clarified</w:t>
      </w:r>
      <w:r>
        <w:rPr>
          <w:rFonts w:eastAsia="等线" w:hint="eastAsia"/>
        </w:rPr>
        <w:t xml:space="preserve">. </w:t>
      </w:r>
      <w:r w:rsidR="00B61CC0">
        <w:rPr>
          <w:rFonts w:eastAsia="等线" w:hint="eastAsia"/>
        </w:rPr>
        <w:t>I</w:t>
      </w:r>
      <w:r>
        <w:rPr>
          <w:rFonts w:eastAsia="等线" w:hint="eastAsia"/>
        </w:rPr>
        <w:t>nputs</w:t>
      </w:r>
      <w:r w:rsidR="00242E95">
        <w:rPr>
          <w:rFonts w:eastAsia="等线"/>
        </w:rPr>
        <w:t xml:space="preserve"> from companies</w:t>
      </w:r>
      <w:r>
        <w:rPr>
          <w:rFonts w:eastAsia="等线" w:hint="eastAsia"/>
        </w:rPr>
        <w:t xml:space="preserve"> are listed below.</w:t>
      </w:r>
    </w:p>
    <w:tbl>
      <w:tblPr>
        <w:tblStyle w:val="af5"/>
        <w:tblW w:w="0" w:type="auto"/>
        <w:tblLook w:val="04A0" w:firstRow="1" w:lastRow="0" w:firstColumn="1" w:lastColumn="0" w:noHBand="0" w:noVBand="1"/>
      </w:tblPr>
      <w:tblGrid>
        <w:gridCol w:w="1524"/>
        <w:gridCol w:w="1303"/>
        <w:gridCol w:w="7030"/>
      </w:tblGrid>
      <w:tr w:rsidR="009D20DF" w:rsidRPr="00B569F4" w14:paraId="669C3A2F" w14:textId="77777777" w:rsidTr="0030638A">
        <w:tc>
          <w:tcPr>
            <w:tcW w:w="1524" w:type="dxa"/>
          </w:tcPr>
          <w:p w14:paraId="1E57A1B0" w14:textId="77777777" w:rsidR="009D20DF" w:rsidRPr="001A682D" w:rsidRDefault="009D20DF" w:rsidP="0030638A">
            <w:pPr>
              <w:rPr>
                <w:rFonts w:ascii="Calibri" w:hAnsi="Calibri"/>
                <w:sz w:val="18"/>
                <w:szCs w:val="18"/>
              </w:rPr>
            </w:pPr>
            <w:proofErr w:type="spellStart"/>
            <w:r w:rsidRPr="001A682D">
              <w:rPr>
                <w:rFonts w:ascii="Calibri" w:hAnsi="Calibri"/>
                <w:sz w:val="18"/>
                <w:szCs w:val="18"/>
              </w:rPr>
              <w:t>Tdoc</w:t>
            </w:r>
            <w:proofErr w:type="spellEnd"/>
            <w:r w:rsidRPr="001A682D">
              <w:rPr>
                <w:rFonts w:ascii="Calibri" w:hAnsi="Calibri"/>
                <w:sz w:val="18"/>
                <w:szCs w:val="18"/>
              </w:rPr>
              <w:t xml:space="preserve"> number</w:t>
            </w:r>
          </w:p>
        </w:tc>
        <w:tc>
          <w:tcPr>
            <w:tcW w:w="1303" w:type="dxa"/>
          </w:tcPr>
          <w:p w14:paraId="22E2A22C" w14:textId="77777777" w:rsidR="009D20DF" w:rsidRPr="001A682D" w:rsidRDefault="009D20DF" w:rsidP="0030638A">
            <w:pPr>
              <w:rPr>
                <w:rFonts w:ascii="Calibri" w:hAnsi="Calibri"/>
                <w:sz w:val="18"/>
                <w:szCs w:val="18"/>
              </w:rPr>
            </w:pPr>
            <w:r w:rsidRPr="001A682D">
              <w:rPr>
                <w:rFonts w:ascii="Calibri" w:hAnsi="Calibri"/>
                <w:sz w:val="18"/>
                <w:szCs w:val="18"/>
              </w:rPr>
              <w:t>Company</w:t>
            </w:r>
          </w:p>
        </w:tc>
        <w:tc>
          <w:tcPr>
            <w:tcW w:w="7030" w:type="dxa"/>
          </w:tcPr>
          <w:p w14:paraId="6B744587" w14:textId="77777777" w:rsidR="009D20DF" w:rsidRPr="001A682D" w:rsidRDefault="009D20DF" w:rsidP="0030638A">
            <w:pPr>
              <w:rPr>
                <w:rFonts w:ascii="Calibri" w:hAnsi="Calibri"/>
                <w:sz w:val="18"/>
                <w:szCs w:val="18"/>
              </w:rPr>
            </w:pPr>
            <w:r w:rsidRPr="001A682D">
              <w:rPr>
                <w:rFonts w:ascii="Calibri" w:hAnsi="Calibri"/>
                <w:sz w:val="18"/>
                <w:szCs w:val="18"/>
              </w:rPr>
              <w:t>Observations and Proposals</w:t>
            </w:r>
          </w:p>
        </w:tc>
      </w:tr>
      <w:tr w:rsidR="009D20DF" w:rsidRPr="00B569F4" w14:paraId="0D08151C" w14:textId="77777777" w:rsidTr="0030638A">
        <w:tc>
          <w:tcPr>
            <w:tcW w:w="1524" w:type="dxa"/>
          </w:tcPr>
          <w:p w14:paraId="12711DBB" w14:textId="77777777" w:rsidR="009D20DF" w:rsidRPr="001A682D" w:rsidRDefault="00DD133B" w:rsidP="0030638A">
            <w:pPr>
              <w:rPr>
                <w:rFonts w:ascii="Calibri" w:hAnsi="Calibri"/>
                <w:sz w:val="18"/>
                <w:szCs w:val="18"/>
              </w:rPr>
            </w:pPr>
            <w:hyperlink r:id="rId12">
              <w:r w:rsidR="009D20DF" w:rsidRPr="001A682D">
                <w:rPr>
                  <w:rFonts w:ascii="Calibri" w:hAnsi="Calibri"/>
                  <w:sz w:val="18"/>
                  <w:szCs w:val="18"/>
                </w:rPr>
                <w:t>R2-2211352</w:t>
              </w:r>
            </w:hyperlink>
          </w:p>
        </w:tc>
        <w:tc>
          <w:tcPr>
            <w:tcW w:w="1303" w:type="dxa"/>
          </w:tcPr>
          <w:p w14:paraId="188E3DB1" w14:textId="77777777" w:rsidR="009D20DF" w:rsidRPr="001A682D" w:rsidRDefault="009D20DF" w:rsidP="0030638A">
            <w:pPr>
              <w:rPr>
                <w:rFonts w:ascii="Calibri" w:hAnsi="Calibri"/>
                <w:sz w:val="18"/>
                <w:szCs w:val="18"/>
              </w:rPr>
            </w:pPr>
            <w:r w:rsidRPr="001A682D">
              <w:rPr>
                <w:rFonts w:ascii="Calibri" w:hAnsi="Calibri"/>
                <w:sz w:val="18"/>
                <w:szCs w:val="18"/>
              </w:rPr>
              <w:t>CATT</w:t>
            </w:r>
          </w:p>
        </w:tc>
        <w:tc>
          <w:tcPr>
            <w:tcW w:w="7030" w:type="dxa"/>
          </w:tcPr>
          <w:p w14:paraId="7ED1C2E1" w14:textId="2AEC14E3" w:rsidR="00BB3A60" w:rsidRPr="00234D7F" w:rsidRDefault="00BB3A60" w:rsidP="0030638A">
            <w:pPr>
              <w:framePr w:wrap="notBeside" w:vAnchor="page" w:hAnchor="margin" w:xAlign="center" w:y="6805"/>
              <w:overflowPunct w:val="0"/>
              <w:autoSpaceDE w:val="0"/>
              <w:autoSpaceDN w:val="0"/>
              <w:adjustRightInd w:val="0"/>
              <w:textAlignment w:val="baseline"/>
              <w:rPr>
                <w:rFonts w:ascii="Calibri" w:hAnsi="Calibri"/>
                <w:sz w:val="18"/>
                <w:szCs w:val="18"/>
              </w:rPr>
            </w:pPr>
            <w:r w:rsidRPr="00D001EF">
              <w:rPr>
                <w:rFonts w:ascii="Calibri" w:hAnsi="Calibri"/>
                <w:sz w:val="18"/>
                <w:szCs w:val="18"/>
              </w:rPr>
              <w:t xml:space="preserve">Proposal 1: The definition of the number of LBT failures for RA report includes at least the LBT failure for failed RA preamble transmission which is counted into the PREAMBLE_TRANSMISSION_COUNTER (i.e., the case of that </w:t>
            </w:r>
            <w:proofErr w:type="spellStart"/>
            <w:r w:rsidRPr="00D001EF">
              <w:rPr>
                <w:rFonts w:ascii="Calibri" w:hAnsi="Calibri"/>
                <w:sz w:val="18"/>
                <w:szCs w:val="18"/>
              </w:rPr>
              <w:t>lbt-FailureRecoveryConfig</w:t>
            </w:r>
            <w:proofErr w:type="spellEnd"/>
            <w:r w:rsidRPr="00D001EF">
              <w:rPr>
                <w:rFonts w:ascii="Calibri" w:hAnsi="Calibri"/>
                <w:sz w:val="18"/>
                <w:szCs w:val="18"/>
              </w:rPr>
              <w:t xml:space="preserve"> is not configured).</w:t>
            </w:r>
          </w:p>
          <w:p w14:paraId="23E16FF7" w14:textId="77777777" w:rsidR="009D20DF" w:rsidRPr="00234D7F" w:rsidRDefault="009D20DF" w:rsidP="0030638A">
            <w:pPr>
              <w:framePr w:wrap="notBeside" w:vAnchor="page" w:hAnchor="margin" w:xAlign="center" w:y="6805"/>
              <w:overflowPunct w:val="0"/>
              <w:autoSpaceDE w:val="0"/>
              <w:autoSpaceDN w:val="0"/>
              <w:adjustRightInd w:val="0"/>
              <w:textAlignment w:val="baseline"/>
              <w:rPr>
                <w:rFonts w:ascii="Calibri" w:hAnsi="Calibri"/>
                <w:sz w:val="18"/>
                <w:szCs w:val="18"/>
              </w:rPr>
            </w:pPr>
            <w:r w:rsidRPr="00D001EF">
              <w:rPr>
                <w:rFonts w:ascii="Calibri" w:hAnsi="Calibri"/>
                <w:sz w:val="18"/>
                <w:szCs w:val="18"/>
              </w:rPr>
              <w:t xml:space="preserve">Proposal 2: For the case of </w:t>
            </w:r>
            <w:proofErr w:type="spellStart"/>
            <w:r w:rsidRPr="00D001EF">
              <w:rPr>
                <w:rFonts w:ascii="Calibri" w:hAnsi="Calibri"/>
                <w:sz w:val="18"/>
                <w:szCs w:val="18"/>
              </w:rPr>
              <w:t>lbt-FailureRecoveryConfig</w:t>
            </w:r>
            <w:proofErr w:type="spellEnd"/>
            <w:r w:rsidRPr="00D001EF">
              <w:rPr>
                <w:rFonts w:ascii="Calibri" w:hAnsi="Calibri"/>
                <w:sz w:val="18"/>
                <w:szCs w:val="18"/>
              </w:rPr>
              <w:t xml:space="preserve"> is not configured, two ways to log the number of LBT failure in RA report could be for down-selection:</w:t>
            </w:r>
          </w:p>
          <w:p w14:paraId="1A912735" w14:textId="77777777" w:rsidR="009D20DF" w:rsidRPr="00D001EF" w:rsidRDefault="009D20DF" w:rsidP="0030638A">
            <w:pPr>
              <w:rPr>
                <w:rFonts w:ascii="Calibri" w:hAnsi="Calibri"/>
                <w:sz w:val="18"/>
                <w:szCs w:val="18"/>
              </w:rPr>
            </w:pPr>
            <w:r w:rsidRPr="00D001EF">
              <w:rPr>
                <w:rFonts w:ascii="Calibri" w:hAnsi="Calibri"/>
                <w:sz w:val="18"/>
                <w:szCs w:val="18"/>
              </w:rPr>
              <w:t>-</w:t>
            </w:r>
            <w:r w:rsidRPr="00D001EF">
              <w:rPr>
                <w:rFonts w:ascii="Calibri" w:hAnsi="Calibri"/>
                <w:sz w:val="18"/>
                <w:szCs w:val="18"/>
              </w:rPr>
              <w:tab/>
              <w:t xml:space="preserve">Enhance the current </w:t>
            </w:r>
            <w:proofErr w:type="spellStart"/>
            <w:r w:rsidRPr="00D001EF">
              <w:rPr>
                <w:rFonts w:ascii="Calibri" w:hAnsi="Calibri"/>
                <w:sz w:val="18"/>
                <w:szCs w:val="18"/>
              </w:rPr>
              <w:t>PerRAInfoList</w:t>
            </w:r>
            <w:proofErr w:type="spellEnd"/>
            <w:r w:rsidRPr="00D001EF">
              <w:rPr>
                <w:rFonts w:ascii="Calibri" w:hAnsi="Calibri"/>
                <w:sz w:val="18"/>
                <w:szCs w:val="18"/>
              </w:rPr>
              <w:t xml:space="preserve">  to  log the failed RA preamble transmission </w:t>
            </w:r>
            <w:r w:rsidRPr="00234D7F">
              <w:rPr>
                <w:rFonts w:ascii="Calibri" w:hAnsi="Calibri"/>
                <w:sz w:val="18"/>
                <w:szCs w:val="18"/>
              </w:rPr>
              <w:lastRenderedPageBreak/>
              <w:t>caused by</w:t>
            </w:r>
            <w:r w:rsidRPr="00D001EF">
              <w:rPr>
                <w:rFonts w:ascii="Calibri" w:hAnsi="Calibri"/>
                <w:sz w:val="18"/>
                <w:szCs w:val="18"/>
              </w:rPr>
              <w:t xml:space="preserve"> </w:t>
            </w:r>
            <w:r w:rsidRPr="00234D7F">
              <w:rPr>
                <w:rFonts w:ascii="Calibri" w:hAnsi="Calibri"/>
                <w:sz w:val="18"/>
                <w:szCs w:val="18"/>
              </w:rPr>
              <w:t>LBT failure per RA attempt</w:t>
            </w:r>
            <w:r w:rsidRPr="00D001EF">
              <w:rPr>
                <w:rFonts w:ascii="Calibri" w:hAnsi="Calibri"/>
                <w:sz w:val="18"/>
                <w:szCs w:val="18"/>
              </w:rPr>
              <w:t>;</w:t>
            </w:r>
          </w:p>
          <w:p w14:paraId="4D99D2E0" w14:textId="77777777" w:rsidR="009D20DF" w:rsidRPr="00D001EF" w:rsidRDefault="009D20DF" w:rsidP="0030638A">
            <w:pPr>
              <w:rPr>
                <w:rFonts w:ascii="Calibri" w:hAnsi="Calibri"/>
                <w:sz w:val="18"/>
                <w:szCs w:val="18"/>
              </w:rPr>
            </w:pPr>
            <w:r w:rsidRPr="00D001EF">
              <w:rPr>
                <w:rFonts w:ascii="Calibri" w:hAnsi="Calibri"/>
                <w:sz w:val="18"/>
                <w:szCs w:val="18"/>
              </w:rPr>
              <w:t>-</w:t>
            </w:r>
            <w:r w:rsidRPr="00D001EF">
              <w:rPr>
                <w:rFonts w:ascii="Calibri" w:hAnsi="Calibri"/>
                <w:sz w:val="18"/>
                <w:szCs w:val="18"/>
              </w:rPr>
              <w:tab/>
              <w:t xml:space="preserve">Include the number of LBT failures (i.e., </w:t>
            </w:r>
            <w:r w:rsidRPr="00234D7F">
              <w:rPr>
                <w:rFonts w:ascii="Calibri" w:hAnsi="Calibri"/>
                <w:sz w:val="18"/>
                <w:szCs w:val="18"/>
              </w:rPr>
              <w:t>failed RA preamble transmission</w:t>
            </w:r>
            <w:r w:rsidRPr="00D001EF">
              <w:rPr>
                <w:rFonts w:ascii="Calibri" w:hAnsi="Calibri"/>
                <w:sz w:val="18"/>
                <w:szCs w:val="18"/>
              </w:rPr>
              <w:t>) per RA procedure in RA report.</w:t>
            </w:r>
          </w:p>
          <w:p w14:paraId="213BC52D" w14:textId="77777777" w:rsidR="009D20DF" w:rsidRPr="00D001EF" w:rsidRDefault="009D20DF" w:rsidP="0030638A">
            <w:pPr>
              <w:rPr>
                <w:rFonts w:ascii="Calibri" w:hAnsi="Calibri"/>
                <w:b/>
                <w:sz w:val="18"/>
                <w:szCs w:val="18"/>
              </w:rPr>
            </w:pPr>
            <w:r w:rsidRPr="00D001EF">
              <w:rPr>
                <w:rFonts w:ascii="Calibri" w:hAnsi="Calibri"/>
                <w:sz w:val="18"/>
                <w:szCs w:val="18"/>
              </w:rPr>
              <w:t xml:space="preserve">Proposal 3: If RAN2 agree to define the number of LBT failures including the failed RA preamble transmission when </w:t>
            </w:r>
            <w:proofErr w:type="spellStart"/>
            <w:r w:rsidRPr="00D001EF">
              <w:rPr>
                <w:rFonts w:ascii="Calibri" w:hAnsi="Calibri"/>
                <w:sz w:val="18"/>
                <w:szCs w:val="18"/>
              </w:rPr>
              <w:t>lbt-FailureRecoveryConfig</w:t>
            </w:r>
            <w:proofErr w:type="spellEnd"/>
            <w:r w:rsidRPr="00D001EF">
              <w:rPr>
                <w:rFonts w:ascii="Calibri" w:hAnsi="Calibri"/>
                <w:sz w:val="18"/>
                <w:szCs w:val="18"/>
              </w:rPr>
              <w:t xml:space="preserve"> is configured (i.e., the failed RA preamble transmission will not counted in PREAMBLE_ TRANSMISSION _COUNTER ),  it is suggested to define one new IE in RA-</w:t>
            </w:r>
            <w:proofErr w:type="spellStart"/>
            <w:r w:rsidRPr="00D001EF">
              <w:rPr>
                <w:rFonts w:ascii="Calibri" w:hAnsi="Calibri"/>
                <w:sz w:val="18"/>
                <w:szCs w:val="18"/>
              </w:rPr>
              <w:t>InformationCommon</w:t>
            </w:r>
            <w:proofErr w:type="spellEnd"/>
            <w:r w:rsidRPr="00D001EF">
              <w:rPr>
                <w:rFonts w:ascii="Calibri" w:hAnsi="Calibri"/>
                <w:sz w:val="18"/>
                <w:szCs w:val="18"/>
              </w:rPr>
              <w:t xml:space="preserve"> to log the failed RA preamble transmission caused by LBT failure.</w:t>
            </w:r>
          </w:p>
        </w:tc>
      </w:tr>
      <w:tr w:rsidR="00B94440" w:rsidRPr="00B569F4" w14:paraId="235C99CC" w14:textId="77777777" w:rsidTr="0030638A">
        <w:tc>
          <w:tcPr>
            <w:tcW w:w="1524" w:type="dxa"/>
          </w:tcPr>
          <w:p w14:paraId="4FBB4B84" w14:textId="77777777" w:rsidR="00B94440" w:rsidRPr="001A682D" w:rsidRDefault="00DD133B" w:rsidP="0030638A">
            <w:pPr>
              <w:rPr>
                <w:rFonts w:ascii="Calibri" w:hAnsi="Calibri"/>
                <w:sz w:val="18"/>
                <w:szCs w:val="18"/>
              </w:rPr>
            </w:pPr>
            <w:hyperlink r:id="rId13">
              <w:r w:rsidR="00B94440" w:rsidRPr="001A682D">
                <w:rPr>
                  <w:rFonts w:ascii="Calibri" w:hAnsi="Calibri"/>
                  <w:sz w:val="18"/>
                  <w:szCs w:val="18"/>
                </w:rPr>
                <w:t>R2-2212221</w:t>
              </w:r>
            </w:hyperlink>
          </w:p>
        </w:tc>
        <w:tc>
          <w:tcPr>
            <w:tcW w:w="1303" w:type="dxa"/>
          </w:tcPr>
          <w:p w14:paraId="5F4CE489" w14:textId="77777777" w:rsidR="00B94440" w:rsidRPr="001A682D" w:rsidRDefault="00B94440" w:rsidP="0030638A">
            <w:pPr>
              <w:rPr>
                <w:rFonts w:ascii="Calibri" w:hAnsi="Calibri"/>
                <w:sz w:val="18"/>
                <w:szCs w:val="18"/>
              </w:rPr>
            </w:pPr>
            <w:r w:rsidRPr="001A682D">
              <w:rPr>
                <w:rFonts w:ascii="Calibri" w:hAnsi="Calibri"/>
                <w:sz w:val="18"/>
                <w:szCs w:val="18"/>
              </w:rPr>
              <w:t xml:space="preserve">Huawei, </w:t>
            </w:r>
            <w:proofErr w:type="spellStart"/>
            <w:r w:rsidRPr="001A682D">
              <w:rPr>
                <w:rFonts w:ascii="Calibri" w:hAnsi="Calibri"/>
                <w:sz w:val="18"/>
                <w:szCs w:val="18"/>
              </w:rPr>
              <w:t>HiSilicon</w:t>
            </w:r>
            <w:proofErr w:type="spellEnd"/>
          </w:p>
        </w:tc>
        <w:tc>
          <w:tcPr>
            <w:tcW w:w="7030" w:type="dxa"/>
          </w:tcPr>
          <w:p w14:paraId="23E856F4" w14:textId="77777777" w:rsidR="00B94440" w:rsidRPr="00234D7F" w:rsidRDefault="00B94440" w:rsidP="0030638A">
            <w:pPr>
              <w:framePr w:wrap="notBeside" w:vAnchor="page" w:hAnchor="margin" w:xAlign="center" w:y="6805"/>
              <w:overflowPunct w:val="0"/>
              <w:autoSpaceDE w:val="0"/>
              <w:autoSpaceDN w:val="0"/>
              <w:adjustRightInd w:val="0"/>
              <w:textAlignment w:val="baseline"/>
              <w:rPr>
                <w:rFonts w:ascii="Calibri" w:hAnsi="Calibri"/>
                <w:sz w:val="18"/>
                <w:szCs w:val="18"/>
              </w:rPr>
            </w:pPr>
            <w:r w:rsidRPr="00D001EF">
              <w:rPr>
                <w:rFonts w:ascii="Calibri" w:hAnsi="Calibri"/>
                <w:sz w:val="18"/>
                <w:szCs w:val="18"/>
              </w:rPr>
              <w:t xml:space="preserve">Proposal 3: </w:t>
            </w:r>
            <w:r w:rsidRPr="00234D7F">
              <w:rPr>
                <w:rFonts w:ascii="Calibri" w:hAnsi="Calibri"/>
                <w:sz w:val="18"/>
                <w:szCs w:val="18"/>
              </w:rPr>
              <w:t>The number of LBT failure indication from lower layers</w:t>
            </w:r>
            <w:r w:rsidRPr="00D001EF">
              <w:rPr>
                <w:rFonts w:ascii="Calibri" w:hAnsi="Calibri"/>
                <w:sz w:val="18"/>
                <w:szCs w:val="18"/>
              </w:rPr>
              <w:t xml:space="preserve"> should be regarded as the number of LBT failure per BWP.</w:t>
            </w:r>
          </w:p>
        </w:tc>
      </w:tr>
    </w:tbl>
    <w:p w14:paraId="47C56AAD" w14:textId="14C9D3CE" w:rsidR="009D20DF" w:rsidRDefault="00924BA5" w:rsidP="001A682D">
      <w:pPr>
        <w:rPr>
          <w:rFonts w:eastAsia="等线"/>
        </w:rPr>
      </w:pPr>
      <w:r>
        <w:rPr>
          <w:rFonts w:eastAsia="等线"/>
        </w:rPr>
        <w:t>2 companies show their views on the definition of</w:t>
      </w:r>
      <w:r w:rsidR="003821A2">
        <w:rPr>
          <w:rFonts w:eastAsia="等线" w:hint="eastAsia"/>
        </w:rPr>
        <w:t xml:space="preserve"> the number of</w:t>
      </w:r>
      <w:r>
        <w:rPr>
          <w:rFonts w:eastAsia="等线"/>
        </w:rPr>
        <w:t xml:space="preserve"> LBT failure. </w:t>
      </w:r>
      <w:r w:rsidR="00C747DB">
        <w:rPr>
          <w:rFonts w:eastAsia="等线" w:hint="eastAsia"/>
        </w:rPr>
        <w:t>1</w:t>
      </w:r>
      <w:r w:rsidR="006966C9">
        <w:rPr>
          <w:rFonts w:eastAsia="等线" w:hint="eastAsia"/>
        </w:rPr>
        <w:t xml:space="preserve"> </w:t>
      </w:r>
      <w:r w:rsidR="00C85D9C">
        <w:rPr>
          <w:rFonts w:eastAsia="等线" w:hint="eastAsia"/>
        </w:rPr>
        <w:t xml:space="preserve">company </w:t>
      </w:r>
      <w:r w:rsidR="005742B1">
        <w:rPr>
          <w:rFonts w:eastAsia="等线" w:hint="eastAsia"/>
        </w:rPr>
        <w:t>(</w:t>
      </w:r>
      <w:r w:rsidR="006966C9">
        <w:rPr>
          <w:rFonts w:eastAsia="等线" w:hint="eastAsia"/>
        </w:rPr>
        <w:t>CATT</w:t>
      </w:r>
      <w:r w:rsidR="005742B1">
        <w:rPr>
          <w:rFonts w:eastAsia="等线" w:hint="eastAsia"/>
        </w:rPr>
        <w:t>)</w:t>
      </w:r>
      <w:r w:rsidR="006966C9">
        <w:rPr>
          <w:rFonts w:eastAsia="等线" w:hint="eastAsia"/>
        </w:rPr>
        <w:t xml:space="preserve"> </w:t>
      </w:r>
      <w:r w:rsidR="00AB5E73">
        <w:rPr>
          <w:rFonts w:eastAsia="等线" w:hint="eastAsia"/>
        </w:rPr>
        <w:t xml:space="preserve">introduces one new counter </w:t>
      </w:r>
      <w:r w:rsidR="0045124F">
        <w:rPr>
          <w:rFonts w:eastAsia="等线"/>
        </w:rPr>
        <w:t xml:space="preserve">for LBT failure </w:t>
      </w:r>
      <w:r w:rsidR="00AB5E73">
        <w:rPr>
          <w:rFonts w:eastAsia="等线" w:hint="eastAsia"/>
        </w:rPr>
        <w:t xml:space="preserve">and </w:t>
      </w:r>
      <w:r w:rsidR="006966C9">
        <w:rPr>
          <w:rFonts w:eastAsia="等线" w:hint="eastAsia"/>
        </w:rPr>
        <w:t>indicate</w:t>
      </w:r>
      <w:r w:rsidR="00AB5E73">
        <w:rPr>
          <w:rFonts w:eastAsia="等线" w:hint="eastAsia"/>
        </w:rPr>
        <w:t>s</w:t>
      </w:r>
      <w:r w:rsidR="00F91080">
        <w:rPr>
          <w:rFonts w:eastAsia="等线" w:hint="eastAsia"/>
        </w:rPr>
        <w:t xml:space="preserve"> </w:t>
      </w:r>
      <w:r w:rsidR="0045324B">
        <w:rPr>
          <w:rFonts w:eastAsia="等线"/>
        </w:rPr>
        <w:t>the number of LBT failure can be the number</w:t>
      </w:r>
      <w:r w:rsidR="00066012">
        <w:rPr>
          <w:rFonts w:eastAsia="等线"/>
        </w:rPr>
        <w:t xml:space="preserve"> </w:t>
      </w:r>
      <w:r w:rsidR="0045324B">
        <w:rPr>
          <w:rFonts w:eastAsia="等线" w:hint="eastAsia"/>
        </w:rPr>
        <w:t>of</w:t>
      </w:r>
      <w:r w:rsidR="006966C9">
        <w:rPr>
          <w:rFonts w:eastAsia="等线" w:hint="eastAsia"/>
        </w:rPr>
        <w:t xml:space="preserve"> the </w:t>
      </w:r>
      <w:r w:rsidR="006966C9">
        <w:rPr>
          <w:rFonts w:eastAsia="等线"/>
        </w:rPr>
        <w:t>failure</w:t>
      </w:r>
      <w:r w:rsidR="006966C9">
        <w:rPr>
          <w:rFonts w:eastAsia="等线" w:hint="eastAsia"/>
        </w:rPr>
        <w:t xml:space="preserve"> RA preamble transmission due to LBT failure</w:t>
      </w:r>
      <w:r w:rsidR="00CE5C5C">
        <w:rPr>
          <w:rFonts w:eastAsia="等线" w:hint="eastAsia"/>
        </w:rPr>
        <w:t xml:space="preserve">. </w:t>
      </w:r>
      <w:r w:rsidR="005120CE">
        <w:rPr>
          <w:rFonts w:eastAsia="等线" w:hint="eastAsia"/>
        </w:rPr>
        <w:t xml:space="preserve">1 company </w:t>
      </w:r>
      <w:r w:rsidR="005742B1">
        <w:rPr>
          <w:rFonts w:eastAsia="等线" w:hint="eastAsia"/>
        </w:rPr>
        <w:t>(</w:t>
      </w:r>
      <w:r w:rsidR="005120CE">
        <w:rPr>
          <w:rFonts w:eastAsia="等线" w:hint="eastAsia"/>
        </w:rPr>
        <w:t>Huawei</w:t>
      </w:r>
      <w:r w:rsidR="005742B1">
        <w:rPr>
          <w:rFonts w:eastAsia="等线" w:hint="eastAsia"/>
        </w:rPr>
        <w:t>)</w:t>
      </w:r>
      <w:r w:rsidR="005120CE">
        <w:rPr>
          <w:rFonts w:eastAsia="等线" w:hint="eastAsia"/>
        </w:rPr>
        <w:t xml:space="preserve"> thinks the </w:t>
      </w:r>
      <w:r w:rsidR="005120CE">
        <w:rPr>
          <w:rFonts w:eastAsia="等线"/>
        </w:rPr>
        <w:t>number</w:t>
      </w:r>
      <w:r w:rsidR="005120CE">
        <w:rPr>
          <w:rFonts w:eastAsia="等线" w:hint="eastAsia"/>
        </w:rPr>
        <w:t xml:space="preserve"> of LBT failure indication from lower layers can be regarded as the number of LBT failure per BWP.</w:t>
      </w:r>
      <w:r w:rsidR="0030638A">
        <w:rPr>
          <w:rFonts w:eastAsia="等线" w:hint="eastAsia"/>
        </w:rPr>
        <w:t xml:space="preserve"> </w:t>
      </w:r>
      <w:r w:rsidR="00163B1D">
        <w:rPr>
          <w:rFonts w:eastAsia="等线" w:hint="eastAsia"/>
        </w:rPr>
        <w:t>It</w:t>
      </w:r>
      <w:r w:rsidR="00163B1D">
        <w:rPr>
          <w:rFonts w:eastAsia="等线"/>
        </w:rPr>
        <w:t xml:space="preserve"> can be seen that companies still have misunderstanding on the definition of the number of the LBT failures.</w:t>
      </w:r>
    </w:p>
    <w:p w14:paraId="47812E97" w14:textId="1998F035" w:rsidR="008265AC" w:rsidRDefault="008265AC" w:rsidP="001A682D">
      <w:pPr>
        <w:rPr>
          <w:rFonts w:eastAsia="等线"/>
        </w:rPr>
      </w:pPr>
      <w:r>
        <w:rPr>
          <w:rFonts w:eastAsia="等线" w:hint="eastAsia"/>
        </w:rPr>
        <w:t>Based on the agreement made in RAN2#119bis-e meeting, it can be seen that LBT failure is the failure to access the channel before transmission. So, we focus on the failure which happens for the LBT procedure before each UL transmission.</w:t>
      </w:r>
    </w:p>
    <w:p w14:paraId="0B77164C" w14:textId="52E4B922" w:rsidR="0051607A" w:rsidRDefault="0051607A" w:rsidP="001A682D">
      <w:pPr>
        <w:rPr>
          <w:rFonts w:eastAsia="等线"/>
        </w:rPr>
      </w:pPr>
      <w:r>
        <w:rPr>
          <w:rFonts w:eastAsia="等线" w:hint="eastAsia"/>
        </w:rPr>
        <w:t xml:space="preserve">In current MAC spec, </w:t>
      </w:r>
      <w:r w:rsidR="008265AC">
        <w:rPr>
          <w:rFonts w:eastAsia="等线" w:hint="eastAsia"/>
        </w:rPr>
        <w:t>it is specified that:</w:t>
      </w:r>
    </w:p>
    <w:tbl>
      <w:tblPr>
        <w:tblStyle w:val="af5"/>
        <w:tblW w:w="0" w:type="auto"/>
        <w:tblLook w:val="04A0" w:firstRow="1" w:lastRow="0" w:firstColumn="1" w:lastColumn="0" w:noHBand="0" w:noVBand="1"/>
      </w:tblPr>
      <w:tblGrid>
        <w:gridCol w:w="9857"/>
      </w:tblGrid>
      <w:tr w:rsidR="008265AC" w14:paraId="42C3D03A" w14:textId="77777777" w:rsidTr="008265AC">
        <w:tc>
          <w:tcPr>
            <w:tcW w:w="9857" w:type="dxa"/>
          </w:tcPr>
          <w:p w14:paraId="66BAEB72" w14:textId="77777777" w:rsidR="008265AC" w:rsidRPr="008265AC" w:rsidRDefault="008265AC" w:rsidP="008265AC">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ko-KR"/>
              </w:rPr>
            </w:pPr>
            <w:r w:rsidRPr="008265AC">
              <w:rPr>
                <w:rFonts w:ascii="Times New Roman" w:eastAsia="Times New Roman" w:hAnsi="Times New Roman" w:cs="Times New Roman"/>
                <w:kern w:val="0"/>
                <w:sz w:val="20"/>
                <w:szCs w:val="20"/>
                <w:lang w:val="en-GB" w:eastAsia="ko-KR"/>
              </w:rPr>
              <w:t>1&gt;</w:t>
            </w:r>
            <w:r w:rsidRPr="008265AC">
              <w:rPr>
                <w:rFonts w:ascii="Times New Roman" w:eastAsia="Times New Roman" w:hAnsi="Times New Roman" w:cs="Times New Roman"/>
                <w:kern w:val="0"/>
                <w:sz w:val="20"/>
                <w:szCs w:val="20"/>
                <w:lang w:val="en-GB" w:eastAsia="ko-KR"/>
              </w:rPr>
              <w:tab/>
              <w:t>if LBT failure indication is received from lower layers for this Random Access Preamble transmission:</w:t>
            </w:r>
          </w:p>
          <w:p w14:paraId="2BE756A6" w14:textId="77777777" w:rsidR="008265AC" w:rsidRPr="008265AC" w:rsidRDefault="008265AC" w:rsidP="008265AC">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eastAsia="ko-KR"/>
              </w:rPr>
            </w:pPr>
            <w:r w:rsidRPr="008265AC">
              <w:rPr>
                <w:rFonts w:ascii="Times New Roman" w:eastAsia="Times New Roman" w:hAnsi="Times New Roman" w:cs="Times New Roman"/>
                <w:kern w:val="0"/>
                <w:sz w:val="20"/>
                <w:szCs w:val="20"/>
                <w:lang w:val="en-GB" w:eastAsia="ja-JP"/>
              </w:rPr>
              <w:t>2&gt;</w:t>
            </w:r>
            <w:r w:rsidRPr="008265AC">
              <w:rPr>
                <w:rFonts w:ascii="Times New Roman" w:eastAsia="Times New Roman" w:hAnsi="Times New Roman" w:cs="Times New Roman"/>
                <w:kern w:val="0"/>
                <w:sz w:val="20"/>
                <w:szCs w:val="20"/>
                <w:lang w:val="en-GB" w:eastAsia="ja-JP"/>
              </w:rPr>
              <w:tab/>
            </w:r>
            <w:r w:rsidRPr="008265AC">
              <w:rPr>
                <w:rFonts w:ascii="Times New Roman" w:eastAsia="Times New Roman" w:hAnsi="Times New Roman" w:cs="Times New Roman"/>
                <w:kern w:val="0"/>
                <w:sz w:val="20"/>
                <w:szCs w:val="20"/>
                <w:lang w:val="en-GB" w:eastAsia="ko-KR"/>
              </w:rPr>
              <w:t xml:space="preserve">if </w:t>
            </w:r>
            <w:proofErr w:type="spellStart"/>
            <w:r w:rsidRPr="00856564">
              <w:rPr>
                <w:rFonts w:ascii="Times New Roman" w:eastAsia="Times New Roman" w:hAnsi="Times New Roman" w:cs="Times New Roman"/>
                <w:i/>
                <w:kern w:val="0"/>
                <w:sz w:val="20"/>
                <w:szCs w:val="20"/>
                <w:highlight w:val="yellow"/>
                <w:lang w:val="en-GB" w:eastAsia="ko-KR"/>
              </w:rPr>
              <w:t>lbt-FailureRecoveryConfig</w:t>
            </w:r>
            <w:proofErr w:type="spellEnd"/>
            <w:r w:rsidRPr="008265AC">
              <w:rPr>
                <w:rFonts w:ascii="Times New Roman" w:eastAsia="Times New Roman" w:hAnsi="Times New Roman" w:cs="Times New Roman"/>
                <w:kern w:val="0"/>
                <w:sz w:val="20"/>
                <w:szCs w:val="20"/>
                <w:lang w:val="en-GB" w:eastAsia="ko-KR"/>
              </w:rPr>
              <w:t xml:space="preserve"> is configured:</w:t>
            </w:r>
          </w:p>
          <w:p w14:paraId="64F3D6CC" w14:textId="77777777" w:rsidR="008265AC" w:rsidRPr="008265AC" w:rsidRDefault="008265AC" w:rsidP="008265AC">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eastAsia="ko-KR"/>
              </w:rPr>
            </w:pPr>
            <w:r w:rsidRPr="008265AC">
              <w:rPr>
                <w:rFonts w:ascii="Times New Roman" w:eastAsia="Times New Roman" w:hAnsi="Times New Roman" w:cs="Times New Roman"/>
                <w:kern w:val="0"/>
                <w:sz w:val="20"/>
                <w:szCs w:val="20"/>
                <w:lang w:val="en-GB" w:eastAsia="ja-JP"/>
              </w:rPr>
              <w:t>3&gt;</w:t>
            </w:r>
            <w:r w:rsidRPr="008265AC">
              <w:rPr>
                <w:rFonts w:ascii="Times New Roman" w:eastAsia="Times New Roman" w:hAnsi="Times New Roman" w:cs="Times New Roman"/>
                <w:kern w:val="0"/>
                <w:sz w:val="20"/>
                <w:szCs w:val="20"/>
                <w:lang w:val="en-GB" w:eastAsia="ja-JP"/>
              </w:rPr>
              <w:tab/>
            </w:r>
            <w:r w:rsidRPr="00856564">
              <w:rPr>
                <w:rFonts w:ascii="Times New Roman" w:eastAsia="Times New Roman" w:hAnsi="Times New Roman" w:cs="Times New Roman"/>
                <w:kern w:val="0"/>
                <w:sz w:val="20"/>
                <w:szCs w:val="20"/>
                <w:highlight w:val="yellow"/>
                <w:lang w:val="en-GB" w:eastAsia="ko-KR"/>
              </w:rPr>
              <w:t>perform the Random Access Resource selection procedure</w:t>
            </w:r>
            <w:r w:rsidRPr="008265AC">
              <w:rPr>
                <w:rFonts w:ascii="Times New Roman" w:eastAsia="Times New Roman" w:hAnsi="Times New Roman" w:cs="Times New Roman"/>
                <w:kern w:val="0"/>
                <w:sz w:val="20"/>
                <w:szCs w:val="20"/>
                <w:lang w:val="en-GB" w:eastAsia="ko-KR"/>
              </w:rPr>
              <w:t xml:space="preserve"> (see clause 5.1.2).</w:t>
            </w:r>
          </w:p>
          <w:p w14:paraId="79844EA9" w14:textId="77777777" w:rsidR="008265AC" w:rsidRPr="008265AC" w:rsidRDefault="008265AC" w:rsidP="008265AC">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eastAsia="ko-KR"/>
              </w:rPr>
            </w:pPr>
            <w:r w:rsidRPr="008265AC">
              <w:rPr>
                <w:rFonts w:ascii="Times New Roman" w:eastAsia="Times New Roman" w:hAnsi="Times New Roman" w:cs="Times New Roman"/>
                <w:kern w:val="0"/>
                <w:sz w:val="20"/>
                <w:szCs w:val="20"/>
                <w:lang w:val="en-GB" w:eastAsia="ja-JP"/>
              </w:rPr>
              <w:t>2&gt;</w:t>
            </w:r>
            <w:r w:rsidRPr="008265AC">
              <w:rPr>
                <w:rFonts w:ascii="Times New Roman" w:eastAsia="Times New Roman" w:hAnsi="Times New Roman" w:cs="Times New Roman"/>
                <w:kern w:val="0"/>
                <w:sz w:val="20"/>
                <w:szCs w:val="20"/>
                <w:lang w:val="en-GB" w:eastAsia="ja-JP"/>
              </w:rPr>
              <w:tab/>
            </w:r>
            <w:r w:rsidRPr="00856564">
              <w:rPr>
                <w:rFonts w:ascii="Times New Roman" w:eastAsia="Times New Roman" w:hAnsi="Times New Roman" w:cs="Times New Roman"/>
                <w:kern w:val="0"/>
                <w:sz w:val="20"/>
                <w:szCs w:val="20"/>
                <w:highlight w:val="green"/>
                <w:lang w:val="en-GB" w:eastAsia="ko-KR"/>
              </w:rPr>
              <w:t>else</w:t>
            </w:r>
            <w:r w:rsidRPr="008265AC">
              <w:rPr>
                <w:rFonts w:ascii="Times New Roman" w:eastAsia="Times New Roman" w:hAnsi="Times New Roman" w:cs="Times New Roman"/>
                <w:kern w:val="0"/>
                <w:sz w:val="20"/>
                <w:szCs w:val="20"/>
                <w:lang w:val="en-GB" w:eastAsia="ko-KR"/>
              </w:rPr>
              <w:t>:</w:t>
            </w:r>
          </w:p>
          <w:p w14:paraId="63CAA194" w14:textId="77777777" w:rsidR="008265AC" w:rsidRPr="008265AC" w:rsidRDefault="008265AC" w:rsidP="008265AC">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eastAsia="ko-KR"/>
              </w:rPr>
            </w:pPr>
            <w:r w:rsidRPr="008265AC">
              <w:rPr>
                <w:rFonts w:ascii="Times New Roman" w:eastAsia="Times New Roman" w:hAnsi="Times New Roman" w:cs="Times New Roman"/>
                <w:noProof/>
                <w:kern w:val="0"/>
                <w:sz w:val="20"/>
                <w:szCs w:val="20"/>
                <w:lang w:val="en-GB" w:eastAsia="ko-KR"/>
              </w:rPr>
              <w:t>3&gt;</w:t>
            </w:r>
            <w:r w:rsidRPr="008265AC">
              <w:rPr>
                <w:rFonts w:ascii="Times New Roman" w:eastAsia="Times New Roman" w:hAnsi="Times New Roman" w:cs="Times New Roman"/>
                <w:noProof/>
                <w:kern w:val="0"/>
                <w:sz w:val="20"/>
                <w:szCs w:val="20"/>
                <w:lang w:val="en-GB" w:eastAsia="ja-JP"/>
              </w:rPr>
              <w:tab/>
            </w:r>
            <w:r w:rsidRPr="00856564">
              <w:rPr>
                <w:rFonts w:ascii="Times New Roman" w:eastAsia="Times New Roman" w:hAnsi="Times New Roman" w:cs="Times New Roman"/>
                <w:kern w:val="0"/>
                <w:sz w:val="20"/>
                <w:szCs w:val="20"/>
                <w:highlight w:val="green"/>
                <w:lang w:val="en-GB" w:eastAsia="ko-KR"/>
              </w:rPr>
              <w:t xml:space="preserve">increment </w:t>
            </w:r>
            <w:r w:rsidRPr="00856564">
              <w:rPr>
                <w:rFonts w:ascii="Times New Roman" w:eastAsia="Times New Roman" w:hAnsi="Times New Roman" w:cs="Times New Roman"/>
                <w:i/>
                <w:iCs/>
                <w:kern w:val="0"/>
                <w:sz w:val="20"/>
                <w:szCs w:val="20"/>
                <w:highlight w:val="green"/>
                <w:lang w:val="en-GB" w:eastAsia="ko-KR"/>
              </w:rPr>
              <w:t>PREAMBLE_TRANSMISSION_COUNTER</w:t>
            </w:r>
            <w:r w:rsidRPr="00856564">
              <w:rPr>
                <w:rFonts w:ascii="Times New Roman" w:eastAsia="Times New Roman" w:hAnsi="Times New Roman" w:cs="Times New Roman"/>
                <w:kern w:val="0"/>
                <w:sz w:val="20"/>
                <w:szCs w:val="20"/>
                <w:highlight w:val="green"/>
                <w:lang w:val="en-GB" w:eastAsia="ko-KR"/>
              </w:rPr>
              <w:t xml:space="preserve"> by 1</w:t>
            </w:r>
            <w:r w:rsidRPr="008265AC">
              <w:rPr>
                <w:rFonts w:ascii="Times New Roman" w:eastAsia="Times New Roman" w:hAnsi="Times New Roman" w:cs="Times New Roman"/>
                <w:kern w:val="0"/>
                <w:sz w:val="20"/>
                <w:szCs w:val="20"/>
                <w:lang w:val="en-GB" w:eastAsia="ko-KR"/>
              </w:rPr>
              <w:t>;</w:t>
            </w:r>
          </w:p>
          <w:p w14:paraId="23099C74" w14:textId="3DE268B4" w:rsidR="008265AC" w:rsidRPr="001A682D" w:rsidRDefault="008265AC" w:rsidP="001A682D">
            <w:pPr>
              <w:widowControl/>
              <w:overflowPunct w:val="0"/>
              <w:autoSpaceDE w:val="0"/>
              <w:autoSpaceDN w:val="0"/>
              <w:adjustRightInd w:val="0"/>
              <w:spacing w:after="180"/>
              <w:ind w:left="1135" w:hanging="284"/>
              <w:jc w:val="left"/>
              <w:textAlignment w:val="baseline"/>
              <w:rPr>
                <w:rFonts w:ascii="Times New Roman" w:hAnsi="Times New Roman" w:cs="Times New Roman"/>
                <w:kern w:val="0"/>
                <w:sz w:val="20"/>
                <w:szCs w:val="20"/>
                <w:lang w:val="en-GB"/>
              </w:rPr>
            </w:pPr>
            <w:r w:rsidRPr="008265AC">
              <w:rPr>
                <w:rFonts w:ascii="Times New Roman" w:eastAsia="Times New Roman" w:hAnsi="Times New Roman" w:cs="Times New Roman"/>
                <w:kern w:val="0"/>
                <w:sz w:val="20"/>
                <w:szCs w:val="20"/>
                <w:lang w:val="en-GB" w:eastAsia="ko-KR"/>
              </w:rPr>
              <w:t>3&gt;</w:t>
            </w:r>
            <w:r w:rsidRPr="008265AC">
              <w:rPr>
                <w:rFonts w:ascii="Times New Roman" w:eastAsia="Times New Roman" w:hAnsi="Times New Roman" w:cs="Times New Roman"/>
                <w:kern w:val="0"/>
                <w:sz w:val="20"/>
                <w:szCs w:val="20"/>
                <w:lang w:val="en-GB" w:eastAsia="ko-KR"/>
              </w:rPr>
              <w:tab/>
              <w:t xml:space="preserve">if </w:t>
            </w:r>
            <w:r w:rsidRPr="008265AC">
              <w:rPr>
                <w:rFonts w:ascii="Times New Roman" w:eastAsia="Times New Roman" w:hAnsi="Times New Roman" w:cs="Times New Roman"/>
                <w:i/>
                <w:kern w:val="0"/>
                <w:sz w:val="20"/>
                <w:szCs w:val="20"/>
                <w:lang w:val="en-GB" w:eastAsia="ko-KR"/>
              </w:rPr>
              <w:t>PREAMBLE_TRANSMISSION_COUNTER</w:t>
            </w:r>
            <w:r w:rsidRPr="008265AC">
              <w:rPr>
                <w:rFonts w:ascii="Times New Roman" w:eastAsia="Times New Roman" w:hAnsi="Times New Roman" w:cs="Times New Roman"/>
                <w:kern w:val="0"/>
                <w:sz w:val="20"/>
                <w:szCs w:val="20"/>
                <w:lang w:val="en-GB" w:eastAsia="ko-KR"/>
              </w:rPr>
              <w:t xml:space="preserve"> = </w:t>
            </w:r>
            <w:proofErr w:type="spellStart"/>
            <w:r w:rsidRPr="008265AC">
              <w:rPr>
                <w:rFonts w:ascii="Times New Roman" w:eastAsia="Times New Roman" w:hAnsi="Times New Roman" w:cs="Times New Roman"/>
                <w:i/>
                <w:kern w:val="0"/>
                <w:sz w:val="20"/>
                <w:szCs w:val="20"/>
                <w:lang w:val="en-GB" w:eastAsia="ko-KR"/>
              </w:rPr>
              <w:t>preambleTransMax</w:t>
            </w:r>
            <w:proofErr w:type="spellEnd"/>
            <w:r w:rsidRPr="008265AC">
              <w:rPr>
                <w:rFonts w:ascii="Times New Roman" w:eastAsia="Times New Roman" w:hAnsi="Times New Roman" w:cs="Times New Roman"/>
                <w:kern w:val="0"/>
                <w:sz w:val="20"/>
                <w:szCs w:val="20"/>
                <w:lang w:val="en-GB" w:eastAsia="ko-KR"/>
              </w:rPr>
              <w:t xml:space="preserve"> + 1:</w:t>
            </w:r>
          </w:p>
        </w:tc>
      </w:tr>
    </w:tbl>
    <w:p w14:paraId="7B9A46E3" w14:textId="4640FB27" w:rsidR="009D20DF" w:rsidRDefault="008265AC" w:rsidP="001A682D">
      <w:pPr>
        <w:rPr>
          <w:rFonts w:eastAsia="等线"/>
        </w:rPr>
      </w:pPr>
      <w:r>
        <w:rPr>
          <w:rFonts w:eastAsia="等线" w:hint="eastAsia"/>
        </w:rPr>
        <w:t xml:space="preserve">Based on the spec, it can be seen that </w:t>
      </w:r>
      <w:r w:rsidR="00A42653">
        <w:rPr>
          <w:rFonts w:eastAsia="等线" w:hint="eastAsia"/>
        </w:rPr>
        <w:t xml:space="preserve">when </w:t>
      </w:r>
      <w:proofErr w:type="spellStart"/>
      <w:r w:rsidR="00A42653" w:rsidRPr="001A682D">
        <w:rPr>
          <w:rFonts w:eastAsia="等线"/>
          <w:i/>
        </w:rPr>
        <w:t>lbt-FailureRecoveryConfig</w:t>
      </w:r>
      <w:proofErr w:type="spellEnd"/>
      <w:r w:rsidR="00A42653">
        <w:rPr>
          <w:rFonts w:eastAsia="等线" w:hint="eastAsia"/>
        </w:rPr>
        <w:t xml:space="preserve"> is configured and LBT failure indication is indicated by lower layers, the </w:t>
      </w:r>
      <w:r w:rsidR="00A42653" w:rsidRPr="001A682D">
        <w:rPr>
          <w:rFonts w:eastAsia="等线"/>
          <w:i/>
        </w:rPr>
        <w:t>PREAMBLE_TRANSMISSION_COUNTER</w:t>
      </w:r>
      <w:r w:rsidR="00A42653">
        <w:rPr>
          <w:rFonts w:eastAsia="等线" w:hint="eastAsia"/>
        </w:rPr>
        <w:t xml:space="preserve"> will not be increased by 1. While </w:t>
      </w:r>
      <w:proofErr w:type="spellStart"/>
      <w:r w:rsidR="00A42653" w:rsidRPr="001A682D">
        <w:rPr>
          <w:rFonts w:eastAsia="等线"/>
          <w:i/>
        </w:rPr>
        <w:t>lbt-FailureRecoveryConfig</w:t>
      </w:r>
      <w:proofErr w:type="spellEnd"/>
      <w:r w:rsidR="00A42653" w:rsidRPr="001A682D">
        <w:rPr>
          <w:rFonts w:eastAsia="等线"/>
          <w:i/>
        </w:rPr>
        <w:t xml:space="preserve"> </w:t>
      </w:r>
      <w:r w:rsidR="00A42653" w:rsidRPr="001A682D">
        <w:rPr>
          <w:rFonts w:eastAsia="等线"/>
        </w:rPr>
        <w:t xml:space="preserve">is not configured, </w:t>
      </w:r>
      <w:r w:rsidR="00A42653" w:rsidRPr="001A682D">
        <w:rPr>
          <w:rFonts w:eastAsia="等线"/>
          <w:i/>
        </w:rPr>
        <w:t>PREAMBLE_TRANSMISSION_COUNTER</w:t>
      </w:r>
      <w:r w:rsidR="00A42653" w:rsidRPr="001A682D">
        <w:rPr>
          <w:rFonts w:eastAsia="等线"/>
        </w:rPr>
        <w:t xml:space="preserve"> will be </w:t>
      </w:r>
      <w:r w:rsidR="00A42653">
        <w:rPr>
          <w:rFonts w:eastAsia="等线" w:hint="eastAsia"/>
        </w:rPr>
        <w:t>increased by 1 when LBT failure is indicated by lower layers.</w:t>
      </w:r>
    </w:p>
    <w:p w14:paraId="4084EC66" w14:textId="593B8A79" w:rsidR="00B8634D" w:rsidRDefault="00246935" w:rsidP="001A682D">
      <w:pPr>
        <w:spacing w:after="120"/>
        <w:rPr>
          <w:rFonts w:eastAsia="等线"/>
        </w:rPr>
      </w:pPr>
      <w:r>
        <w:rPr>
          <w:rFonts w:eastAsia="等线" w:hint="eastAsia"/>
        </w:rPr>
        <w:t xml:space="preserve">We can analyze </w:t>
      </w:r>
      <w:r w:rsidR="00CE606A">
        <w:rPr>
          <w:rFonts w:eastAsia="等线" w:hint="eastAsia"/>
        </w:rPr>
        <w:t xml:space="preserve">this </w:t>
      </w:r>
      <w:r>
        <w:rPr>
          <w:rFonts w:eastAsia="等线" w:hint="eastAsia"/>
        </w:rPr>
        <w:t>case by case</w:t>
      </w:r>
      <w:r w:rsidR="00F8772F">
        <w:rPr>
          <w:rFonts w:eastAsia="等线" w:hint="eastAsia"/>
        </w:rPr>
        <w:t>.</w:t>
      </w:r>
      <w:r>
        <w:rPr>
          <w:rFonts w:eastAsia="等线" w:hint="eastAsia"/>
        </w:rPr>
        <w:t xml:space="preserve"> </w:t>
      </w:r>
      <w:r w:rsidR="009F4591">
        <w:rPr>
          <w:rFonts w:eastAsia="等线" w:hint="eastAsia"/>
        </w:rPr>
        <w:t>I</w:t>
      </w:r>
      <w:r>
        <w:rPr>
          <w:rFonts w:eastAsia="等线" w:hint="eastAsia"/>
        </w:rPr>
        <w:t xml:space="preserve">f </w:t>
      </w:r>
      <w:proofErr w:type="spellStart"/>
      <w:r w:rsidRPr="001A682D">
        <w:rPr>
          <w:rFonts w:eastAsia="等线"/>
          <w:i/>
        </w:rPr>
        <w:t>lbt-FailureRecoveryConfig</w:t>
      </w:r>
      <w:proofErr w:type="spellEnd"/>
      <w:r>
        <w:rPr>
          <w:rFonts w:eastAsia="等线" w:hint="eastAsia"/>
        </w:rPr>
        <w:t xml:space="preserve"> is configured, </w:t>
      </w:r>
      <w:r w:rsidR="005C614C" w:rsidRPr="00C47C68">
        <w:rPr>
          <w:i/>
          <w:lang w:eastAsia="ko-KR"/>
        </w:rPr>
        <w:t>LBT_COUNTER</w:t>
      </w:r>
      <w:r w:rsidR="005C614C">
        <w:rPr>
          <w:rFonts w:hint="eastAsia"/>
        </w:rPr>
        <w:t xml:space="preserve"> is used to record the LBT failure indications from lower layers including LBT failure indication</w:t>
      </w:r>
      <w:r w:rsidR="001C69CB">
        <w:t xml:space="preserve"> of other procedures</w:t>
      </w:r>
      <w:r w:rsidR="005A13F9">
        <w:rPr>
          <w:rFonts w:hint="eastAsia"/>
        </w:rPr>
        <w:t xml:space="preserve"> apart from preamble </w:t>
      </w:r>
      <w:r w:rsidR="005A13F9">
        <w:t>transmission</w:t>
      </w:r>
      <w:r w:rsidR="005C614C">
        <w:rPr>
          <w:rFonts w:hint="eastAsia"/>
        </w:rPr>
        <w:t>.</w:t>
      </w:r>
      <w:r w:rsidR="00C22033">
        <w:rPr>
          <w:rFonts w:hint="eastAsia"/>
        </w:rPr>
        <w:t xml:space="preserve"> In </w:t>
      </w:r>
      <w:r w:rsidR="007F2A13">
        <w:rPr>
          <w:rFonts w:hint="eastAsia"/>
        </w:rPr>
        <w:t>rapporteur</w:t>
      </w:r>
      <w:r w:rsidR="007F2A13">
        <w:t>’</w:t>
      </w:r>
      <w:r w:rsidR="007F2A13">
        <w:rPr>
          <w:rFonts w:hint="eastAsia"/>
        </w:rPr>
        <w:t>s</w:t>
      </w:r>
      <w:r w:rsidR="00C22033">
        <w:rPr>
          <w:rFonts w:hint="eastAsia"/>
        </w:rPr>
        <w:t xml:space="preserve"> view, </w:t>
      </w:r>
      <w:r w:rsidR="000507E2">
        <w:rPr>
          <w:rFonts w:hint="eastAsia"/>
        </w:rPr>
        <w:t>it</w:t>
      </w:r>
      <w:r w:rsidR="00C22033">
        <w:rPr>
          <w:rFonts w:hint="eastAsia"/>
        </w:rPr>
        <w:t xml:space="preserve"> i</w:t>
      </w:r>
      <w:r w:rsidR="00D30BFC">
        <w:rPr>
          <w:rFonts w:hint="eastAsia"/>
        </w:rPr>
        <w:t xml:space="preserve">s not suitable for RA </w:t>
      </w:r>
      <w:r w:rsidR="004139C9">
        <w:t>report</w:t>
      </w:r>
      <w:r w:rsidR="00D30BFC">
        <w:rPr>
          <w:rFonts w:hint="eastAsia"/>
        </w:rPr>
        <w:t>. This is because</w:t>
      </w:r>
      <w:r w:rsidR="00C22033">
        <w:rPr>
          <w:rFonts w:hint="eastAsia"/>
        </w:rPr>
        <w:t xml:space="preserve"> </w:t>
      </w:r>
      <w:r w:rsidR="00145CB1">
        <w:rPr>
          <w:rFonts w:hint="eastAsia"/>
          <w:i/>
        </w:rPr>
        <w:t xml:space="preserve">LBT_COUNTER </w:t>
      </w:r>
      <w:r w:rsidR="00145CB1">
        <w:rPr>
          <w:rFonts w:hint="eastAsia"/>
        </w:rPr>
        <w:t>includes other LBT failure</w:t>
      </w:r>
      <w:r w:rsidR="004F4592">
        <w:t>s</w:t>
      </w:r>
      <w:r w:rsidR="00145CB1">
        <w:rPr>
          <w:rFonts w:hint="eastAsia"/>
        </w:rPr>
        <w:t>, e.g. LBT failure for PUSCH</w:t>
      </w:r>
      <w:r w:rsidR="004F4592">
        <w:t xml:space="preserve"> which may be</w:t>
      </w:r>
      <w:r w:rsidR="000478E2">
        <w:rPr>
          <w:rFonts w:hint="eastAsia"/>
        </w:rPr>
        <w:t xml:space="preserve"> not</w:t>
      </w:r>
      <w:r w:rsidR="004F4592">
        <w:t xml:space="preserve"> in RA procedure</w:t>
      </w:r>
      <w:r w:rsidR="00A122A2">
        <w:rPr>
          <w:rFonts w:hint="eastAsia"/>
        </w:rPr>
        <w:t xml:space="preserve">. </w:t>
      </w:r>
      <w:r w:rsidR="00C22033">
        <w:rPr>
          <w:rFonts w:hint="eastAsia"/>
        </w:rPr>
        <w:t xml:space="preserve">If </w:t>
      </w:r>
      <w:proofErr w:type="spellStart"/>
      <w:r w:rsidR="00C22033" w:rsidRPr="001A682D">
        <w:rPr>
          <w:rFonts w:eastAsia="等线"/>
          <w:i/>
        </w:rPr>
        <w:t>lbt-FailureRecoveryConfig</w:t>
      </w:r>
      <w:proofErr w:type="spellEnd"/>
      <w:r w:rsidR="00C22033">
        <w:rPr>
          <w:rFonts w:eastAsia="等线" w:hint="eastAsia"/>
        </w:rPr>
        <w:t xml:space="preserve"> is not configured, </w:t>
      </w:r>
      <w:r w:rsidR="00522A3E" w:rsidRPr="001A682D">
        <w:rPr>
          <w:rFonts w:eastAsia="等线"/>
          <w:i/>
        </w:rPr>
        <w:t>PREAMBLE_TRANSMISSION_COUNTER</w:t>
      </w:r>
      <w:r w:rsidR="00522A3E">
        <w:rPr>
          <w:rFonts w:eastAsia="等线" w:hint="eastAsia"/>
        </w:rPr>
        <w:t xml:space="preserve"> will be increased by 1 when LBT failure is indicated by lower layers</w:t>
      </w:r>
      <w:r w:rsidR="007500F0">
        <w:rPr>
          <w:rFonts w:eastAsia="等线"/>
        </w:rPr>
        <w:t xml:space="preserve">. </w:t>
      </w:r>
      <w:r w:rsidR="00A76A0E">
        <w:rPr>
          <w:rFonts w:eastAsia="等线"/>
        </w:rPr>
        <w:t xml:space="preserve">But this parameter may not be suitable to count the number of LBT failure for RA report. Since </w:t>
      </w:r>
      <w:r w:rsidR="00A76A0E" w:rsidRPr="001A682D">
        <w:rPr>
          <w:rFonts w:eastAsia="等线"/>
          <w:i/>
        </w:rPr>
        <w:t>PREAMBLE_TRANSMISSION_COUNTER</w:t>
      </w:r>
      <w:r w:rsidR="00A76A0E">
        <w:rPr>
          <w:rFonts w:eastAsia="等线"/>
          <w:i/>
        </w:rPr>
        <w:t xml:space="preserve"> </w:t>
      </w:r>
      <w:r w:rsidR="00A76A0E">
        <w:rPr>
          <w:rFonts w:eastAsia="等线"/>
          <w:iCs/>
        </w:rPr>
        <w:t>may be increased by 1 due to</w:t>
      </w:r>
      <w:r w:rsidR="00407078">
        <w:rPr>
          <w:rFonts w:eastAsia="等线" w:hint="eastAsia"/>
        </w:rPr>
        <w:t xml:space="preserve"> other RACH failures, e.g.</w:t>
      </w:r>
      <w:r w:rsidR="000B5309">
        <w:rPr>
          <w:rFonts w:eastAsia="等线" w:hint="eastAsia"/>
        </w:rPr>
        <w:t>,</w:t>
      </w:r>
      <w:r w:rsidR="00407078">
        <w:rPr>
          <w:rFonts w:eastAsia="等线" w:hint="eastAsia"/>
        </w:rPr>
        <w:t xml:space="preserve"> </w:t>
      </w:r>
      <w:r w:rsidR="000B5309">
        <w:rPr>
          <w:rFonts w:eastAsia="等线" w:hint="eastAsia"/>
        </w:rPr>
        <w:t>t</w:t>
      </w:r>
      <w:r w:rsidR="000B5309" w:rsidRPr="000B5309">
        <w:rPr>
          <w:rFonts w:eastAsia="等线"/>
        </w:rPr>
        <w:t>he Random Access Response reception</w:t>
      </w:r>
      <w:r w:rsidR="000B5309">
        <w:rPr>
          <w:rFonts w:eastAsia="等线" w:hint="eastAsia"/>
        </w:rPr>
        <w:t xml:space="preserve"> is</w:t>
      </w:r>
      <w:r w:rsidR="000B5309" w:rsidRPr="000B5309">
        <w:rPr>
          <w:rFonts w:eastAsia="等线"/>
        </w:rPr>
        <w:t xml:space="preserve"> not successful</w:t>
      </w:r>
      <w:r w:rsidR="000B5309">
        <w:rPr>
          <w:rFonts w:eastAsia="等线" w:hint="eastAsia"/>
        </w:rPr>
        <w:t>.</w:t>
      </w:r>
      <w:r w:rsidR="009A55A8">
        <w:rPr>
          <w:rFonts w:eastAsia="等线" w:hint="eastAsia"/>
        </w:rPr>
        <w:t xml:space="preserve"> Based on the analysis </w:t>
      </w:r>
      <w:r w:rsidR="00805C8C">
        <w:rPr>
          <w:rFonts w:eastAsia="等线" w:hint="eastAsia"/>
        </w:rPr>
        <w:t>above</w:t>
      </w:r>
      <w:r w:rsidR="00B8634D">
        <w:rPr>
          <w:rFonts w:eastAsia="等线"/>
        </w:rPr>
        <w:t>, the rapporteur thinks the legacy counters may not be suitable</w:t>
      </w:r>
      <w:r w:rsidR="00805C8C">
        <w:rPr>
          <w:rFonts w:eastAsia="等线" w:hint="eastAsia"/>
        </w:rPr>
        <w:t xml:space="preserve"> </w:t>
      </w:r>
      <w:r w:rsidR="00B8634D">
        <w:rPr>
          <w:rFonts w:eastAsia="等线"/>
        </w:rPr>
        <w:t xml:space="preserve">in RA report for the number of the LBT failure. </w:t>
      </w:r>
    </w:p>
    <w:p w14:paraId="5311C10B" w14:textId="0BF92E22" w:rsidR="00EC4D8C" w:rsidRDefault="00EE3F23" w:rsidP="001A682D">
      <w:pPr>
        <w:spacing w:after="120"/>
        <w:rPr>
          <w:rFonts w:eastAsia="等线"/>
        </w:rPr>
      </w:pPr>
      <w:r>
        <w:rPr>
          <w:rFonts w:eastAsia="等线"/>
        </w:rPr>
        <w:t xml:space="preserve">Considering the above analysis </w:t>
      </w:r>
      <w:r w:rsidR="00805C8C">
        <w:rPr>
          <w:rFonts w:eastAsia="等线" w:hint="eastAsia"/>
        </w:rPr>
        <w:t>and inputs from other companies</w:t>
      </w:r>
      <w:r w:rsidR="0062770B">
        <w:rPr>
          <w:rFonts w:eastAsia="等线"/>
        </w:rPr>
        <w:t>, it is suggested</w:t>
      </w:r>
      <w:r w:rsidR="004B2387">
        <w:rPr>
          <w:rFonts w:eastAsia="等线"/>
        </w:rPr>
        <w:t>:</w:t>
      </w:r>
    </w:p>
    <w:p w14:paraId="20607BBD" w14:textId="054D6EEB" w:rsidR="004B2387" w:rsidRPr="000E33D2" w:rsidRDefault="004B2387" w:rsidP="001A682D">
      <w:pPr>
        <w:pStyle w:val="a4"/>
        <w:jc w:val="left"/>
      </w:pPr>
      <w:bookmarkStart w:id="2" w:name="_Toc119071193"/>
      <w:r w:rsidRPr="000E33D2">
        <w:t xml:space="preserve">Proposal </w:t>
      </w:r>
      <w:fldSimple w:instr=" SEQ Proposal \* ARABIC ">
        <w:r w:rsidR="00E80D46">
          <w:rPr>
            <w:noProof/>
          </w:rPr>
          <w:t>1</w:t>
        </w:r>
      </w:fldSimple>
      <w:r w:rsidRPr="000E33D2">
        <w:rPr>
          <w:rFonts w:hint="eastAsia"/>
        </w:rPr>
        <w:t xml:space="preserve">: </w:t>
      </w:r>
      <w:r w:rsidR="0096015F">
        <w:rPr>
          <w:rFonts w:hint="eastAsia"/>
        </w:rPr>
        <w:t>RAN</w:t>
      </w:r>
      <w:r w:rsidR="0096015F">
        <w:t>2 to down-select one of the options for the definition of the number for LBT failure in RA report</w:t>
      </w:r>
      <w:r w:rsidR="008E7517">
        <w:t xml:space="preserve"> </w:t>
      </w:r>
      <w:r w:rsidR="00661991">
        <w:t>in the following</w:t>
      </w:r>
      <w:r w:rsidR="002332A1">
        <w:rPr>
          <w:rFonts w:hint="eastAsia"/>
        </w:rPr>
        <w:t xml:space="preserve"> options</w:t>
      </w:r>
      <w:r w:rsidR="0096015F">
        <w:t>:</w:t>
      </w:r>
      <w:bookmarkEnd w:id="2"/>
    </w:p>
    <w:p w14:paraId="7DD067CA" w14:textId="1DCF30EC" w:rsidR="00CF5170" w:rsidRPr="001A682D" w:rsidRDefault="00CF5170" w:rsidP="001A682D">
      <w:pPr>
        <w:pStyle w:val="af6"/>
        <w:numPr>
          <w:ilvl w:val="0"/>
          <w:numId w:val="33"/>
        </w:numPr>
        <w:rPr>
          <w:b/>
        </w:rPr>
      </w:pPr>
      <w:r w:rsidRPr="001A682D">
        <w:rPr>
          <w:b/>
        </w:rPr>
        <w:t xml:space="preserve">Option 1: </w:t>
      </w:r>
      <w:r w:rsidR="00140A1D">
        <w:rPr>
          <w:b/>
        </w:rPr>
        <w:t>I</w:t>
      </w:r>
      <w:r w:rsidR="0010106D">
        <w:rPr>
          <w:b/>
        </w:rPr>
        <w:t xml:space="preserve">ntroduce one new counter, e.g., </w:t>
      </w:r>
      <w:r w:rsidR="00BF0F99">
        <w:rPr>
          <w:b/>
        </w:rPr>
        <w:t xml:space="preserve">the number of </w:t>
      </w:r>
      <w:r w:rsidR="00885E9E">
        <w:rPr>
          <w:b/>
        </w:rPr>
        <w:t xml:space="preserve">failed </w:t>
      </w:r>
      <w:r w:rsidR="00BF0F99">
        <w:rPr>
          <w:b/>
        </w:rPr>
        <w:t>p</w:t>
      </w:r>
      <w:r w:rsidRPr="001A682D">
        <w:rPr>
          <w:b/>
        </w:rPr>
        <w:t>reamble transmission</w:t>
      </w:r>
      <w:r w:rsidR="00885E9E">
        <w:rPr>
          <w:b/>
        </w:rPr>
        <w:t xml:space="preserve"> due to LBT</w:t>
      </w:r>
      <w:r w:rsidRPr="001A682D">
        <w:rPr>
          <w:b/>
        </w:rPr>
        <w:t xml:space="preserve"> failure</w:t>
      </w:r>
      <w:r w:rsidR="00E66AFB" w:rsidRPr="001A682D">
        <w:rPr>
          <w:b/>
        </w:rPr>
        <w:t xml:space="preserve"> </w:t>
      </w:r>
      <w:r w:rsidR="00C2636C">
        <w:rPr>
          <w:rFonts w:hint="eastAsia"/>
          <w:b/>
        </w:rPr>
        <w:t>per RA procedure/beam/RA attempt</w:t>
      </w:r>
      <w:r w:rsidR="00DF7526">
        <w:rPr>
          <w:rFonts w:hint="eastAsia"/>
          <w:b/>
        </w:rPr>
        <w:t xml:space="preserve"> </w:t>
      </w:r>
      <w:r w:rsidR="00D001EF">
        <w:rPr>
          <w:rFonts w:hint="eastAsia"/>
          <w:b/>
        </w:rPr>
        <w:t xml:space="preserve">regardless whether </w:t>
      </w:r>
      <w:proofErr w:type="spellStart"/>
      <w:r w:rsidR="00DF7526">
        <w:rPr>
          <w:rFonts w:hint="eastAsia"/>
          <w:b/>
          <w:i/>
        </w:rPr>
        <w:t>lbt_FailureRecoveryConfig</w:t>
      </w:r>
      <w:proofErr w:type="spellEnd"/>
      <w:r w:rsidR="007E7217">
        <w:rPr>
          <w:rFonts w:hint="eastAsia"/>
          <w:b/>
          <w:i/>
        </w:rPr>
        <w:t xml:space="preserve"> </w:t>
      </w:r>
      <w:r w:rsidR="007E7217">
        <w:rPr>
          <w:rFonts w:hint="eastAsia"/>
          <w:b/>
        </w:rPr>
        <w:t xml:space="preserve">is </w:t>
      </w:r>
      <w:r w:rsidR="00665D22">
        <w:rPr>
          <w:b/>
        </w:rPr>
        <w:t>configured or not</w:t>
      </w:r>
      <w:r w:rsidRPr="001A682D">
        <w:rPr>
          <w:b/>
        </w:rPr>
        <w:t>;</w:t>
      </w:r>
    </w:p>
    <w:p w14:paraId="6AB34B1A" w14:textId="677132D1" w:rsidR="00CF5170" w:rsidRPr="001A682D" w:rsidRDefault="00CF5170" w:rsidP="00750D55">
      <w:pPr>
        <w:pStyle w:val="af6"/>
        <w:numPr>
          <w:ilvl w:val="0"/>
          <w:numId w:val="33"/>
        </w:numPr>
        <w:rPr>
          <w:b/>
        </w:rPr>
      </w:pPr>
      <w:r w:rsidRPr="001A682D">
        <w:rPr>
          <w:b/>
        </w:rPr>
        <w:t>Option 2:</w:t>
      </w:r>
      <w:r w:rsidR="00347C18">
        <w:rPr>
          <w:rFonts w:hint="eastAsia"/>
          <w:b/>
        </w:rPr>
        <w:t xml:space="preserve"> </w:t>
      </w:r>
      <w:r w:rsidR="000E63B8">
        <w:rPr>
          <w:b/>
        </w:rPr>
        <w:t xml:space="preserve">Reuse the legacy counter, </w:t>
      </w:r>
      <w:r w:rsidR="00455645">
        <w:rPr>
          <w:b/>
        </w:rPr>
        <w:t>e.g.,</w:t>
      </w:r>
      <w:r w:rsidR="00A122A2">
        <w:rPr>
          <w:rFonts w:hint="eastAsia"/>
          <w:b/>
        </w:rPr>
        <w:t xml:space="preserve"> </w:t>
      </w:r>
      <w:r w:rsidR="00FB668B">
        <w:rPr>
          <w:b/>
        </w:rPr>
        <w:t>t</w:t>
      </w:r>
      <w:r w:rsidR="00347C18">
        <w:rPr>
          <w:rFonts w:hint="eastAsia"/>
          <w:b/>
        </w:rPr>
        <w:t>he number of</w:t>
      </w:r>
      <w:r w:rsidR="005132B0">
        <w:rPr>
          <w:rFonts w:hint="eastAsia"/>
          <w:b/>
        </w:rPr>
        <w:t xml:space="preserve"> </w:t>
      </w:r>
      <w:r w:rsidR="00347C18">
        <w:rPr>
          <w:rFonts w:hint="eastAsia"/>
          <w:b/>
        </w:rPr>
        <w:t>LBT failure indication indicated by lower layers</w:t>
      </w:r>
      <w:r w:rsidR="005B6B98">
        <w:rPr>
          <w:rFonts w:hint="eastAsia"/>
          <w:b/>
        </w:rPr>
        <w:t>.</w:t>
      </w:r>
    </w:p>
    <w:p w14:paraId="01F5BCB2" w14:textId="4B54A77E" w:rsidR="00DE1508" w:rsidRPr="00DE1508" w:rsidRDefault="00DE1508" w:rsidP="00DE1508">
      <w:pPr>
        <w:pStyle w:val="4"/>
      </w:pPr>
      <w:r w:rsidRPr="00DE1508">
        <w:rPr>
          <w:rFonts w:hint="eastAsia"/>
        </w:rPr>
        <w:t>Log LBT failure per RA procedure/beam/RA attempt</w:t>
      </w:r>
    </w:p>
    <w:p w14:paraId="5137A8FA" w14:textId="08437F6C" w:rsidR="00DF69E3" w:rsidRDefault="009C2D63" w:rsidP="008E0746">
      <w:pPr>
        <w:rPr>
          <w:rFonts w:eastAsia="等线"/>
        </w:rPr>
      </w:pPr>
      <w:r>
        <w:rPr>
          <w:rFonts w:hint="eastAsia"/>
          <w:lang w:val="en-GB"/>
        </w:rPr>
        <w:t xml:space="preserve">Regarding how to </w:t>
      </w:r>
      <w:r w:rsidR="00E4778E">
        <w:rPr>
          <w:rFonts w:eastAsia="等线" w:hint="eastAsia"/>
        </w:rPr>
        <w:t>log LBT failure information</w:t>
      </w:r>
      <w:r>
        <w:rPr>
          <w:rFonts w:eastAsia="等线" w:hint="eastAsia"/>
        </w:rPr>
        <w:t>, opinions from companies</w:t>
      </w:r>
      <w:r w:rsidR="00E4778E">
        <w:rPr>
          <w:rFonts w:eastAsia="等线" w:hint="eastAsia"/>
        </w:rPr>
        <w:t xml:space="preserve"> are listed in the following table.</w:t>
      </w:r>
    </w:p>
    <w:tbl>
      <w:tblPr>
        <w:tblStyle w:val="af5"/>
        <w:tblW w:w="0" w:type="auto"/>
        <w:tblLook w:val="04A0" w:firstRow="1" w:lastRow="0" w:firstColumn="1" w:lastColumn="0" w:noHBand="0" w:noVBand="1"/>
      </w:tblPr>
      <w:tblGrid>
        <w:gridCol w:w="1526"/>
        <w:gridCol w:w="1276"/>
        <w:gridCol w:w="7055"/>
      </w:tblGrid>
      <w:tr w:rsidR="00A75B3B" w:rsidRPr="00FD522C" w14:paraId="4E37238F" w14:textId="77777777" w:rsidTr="0030638A">
        <w:tc>
          <w:tcPr>
            <w:tcW w:w="1526" w:type="dxa"/>
          </w:tcPr>
          <w:p w14:paraId="158447EE" w14:textId="77777777" w:rsidR="00A75B3B" w:rsidRPr="001A682D" w:rsidRDefault="00A75B3B" w:rsidP="0030638A">
            <w:pPr>
              <w:rPr>
                <w:sz w:val="18"/>
                <w:szCs w:val="18"/>
              </w:rPr>
            </w:pPr>
            <w:proofErr w:type="spellStart"/>
            <w:r w:rsidRPr="001A682D">
              <w:rPr>
                <w:sz w:val="18"/>
                <w:szCs w:val="18"/>
              </w:rPr>
              <w:t>Tdoc</w:t>
            </w:r>
            <w:proofErr w:type="spellEnd"/>
            <w:r w:rsidRPr="001A682D">
              <w:rPr>
                <w:sz w:val="18"/>
                <w:szCs w:val="18"/>
              </w:rPr>
              <w:t xml:space="preserve"> number</w:t>
            </w:r>
          </w:p>
        </w:tc>
        <w:tc>
          <w:tcPr>
            <w:tcW w:w="1276" w:type="dxa"/>
          </w:tcPr>
          <w:p w14:paraId="0EC84171" w14:textId="77777777" w:rsidR="00A75B3B" w:rsidRPr="001A682D" w:rsidRDefault="00A75B3B" w:rsidP="0030638A">
            <w:pPr>
              <w:rPr>
                <w:sz w:val="18"/>
                <w:szCs w:val="18"/>
              </w:rPr>
            </w:pPr>
            <w:r w:rsidRPr="001A682D">
              <w:rPr>
                <w:sz w:val="18"/>
                <w:szCs w:val="18"/>
              </w:rPr>
              <w:t>Company</w:t>
            </w:r>
          </w:p>
        </w:tc>
        <w:tc>
          <w:tcPr>
            <w:tcW w:w="7055" w:type="dxa"/>
          </w:tcPr>
          <w:p w14:paraId="33834692" w14:textId="77777777" w:rsidR="00A75B3B" w:rsidRPr="001A682D" w:rsidRDefault="00A75B3B" w:rsidP="0030638A">
            <w:pPr>
              <w:rPr>
                <w:sz w:val="18"/>
                <w:szCs w:val="18"/>
              </w:rPr>
            </w:pPr>
            <w:r w:rsidRPr="001A682D">
              <w:rPr>
                <w:sz w:val="18"/>
                <w:szCs w:val="18"/>
              </w:rPr>
              <w:t>Observations and Proposals</w:t>
            </w:r>
          </w:p>
        </w:tc>
      </w:tr>
      <w:tr w:rsidR="00A75B3B" w:rsidRPr="00FD522C" w14:paraId="723DE131" w14:textId="77777777" w:rsidTr="0030638A">
        <w:tc>
          <w:tcPr>
            <w:tcW w:w="1526" w:type="dxa"/>
          </w:tcPr>
          <w:p w14:paraId="345BFA98" w14:textId="77777777" w:rsidR="00A75B3B" w:rsidRPr="001A682D" w:rsidRDefault="00DD133B" w:rsidP="0030638A">
            <w:pPr>
              <w:rPr>
                <w:sz w:val="18"/>
                <w:szCs w:val="18"/>
              </w:rPr>
            </w:pPr>
            <w:hyperlink r:id="rId14">
              <w:r w:rsidR="00A75B3B" w:rsidRPr="001A682D">
                <w:rPr>
                  <w:sz w:val="18"/>
                  <w:szCs w:val="18"/>
                </w:rPr>
                <w:t>R2-2211352</w:t>
              </w:r>
            </w:hyperlink>
          </w:p>
        </w:tc>
        <w:tc>
          <w:tcPr>
            <w:tcW w:w="1276" w:type="dxa"/>
          </w:tcPr>
          <w:p w14:paraId="47A9644C" w14:textId="77777777" w:rsidR="00A75B3B" w:rsidRPr="001A682D" w:rsidRDefault="00A75B3B" w:rsidP="0030638A">
            <w:pPr>
              <w:rPr>
                <w:sz w:val="18"/>
                <w:szCs w:val="18"/>
              </w:rPr>
            </w:pPr>
            <w:r w:rsidRPr="001A682D">
              <w:rPr>
                <w:sz w:val="18"/>
                <w:szCs w:val="18"/>
              </w:rPr>
              <w:t>CATT</w:t>
            </w:r>
          </w:p>
        </w:tc>
        <w:tc>
          <w:tcPr>
            <w:tcW w:w="7055" w:type="dxa"/>
          </w:tcPr>
          <w:p w14:paraId="48799199" w14:textId="77777777" w:rsidR="00A75B3B" w:rsidRPr="00234D7F" w:rsidRDefault="00A75B3B" w:rsidP="0030638A">
            <w:pPr>
              <w:framePr w:wrap="notBeside" w:vAnchor="page" w:hAnchor="margin" w:xAlign="center" w:y="6805"/>
              <w:overflowPunct w:val="0"/>
              <w:autoSpaceDE w:val="0"/>
              <w:autoSpaceDN w:val="0"/>
              <w:adjustRightInd w:val="0"/>
              <w:textAlignment w:val="baseline"/>
              <w:rPr>
                <w:sz w:val="18"/>
                <w:szCs w:val="18"/>
              </w:rPr>
            </w:pPr>
            <w:r w:rsidRPr="00D001EF">
              <w:rPr>
                <w:sz w:val="18"/>
                <w:szCs w:val="18"/>
              </w:rPr>
              <w:t xml:space="preserve">Proposal 2: For the case of </w:t>
            </w:r>
            <w:proofErr w:type="spellStart"/>
            <w:r w:rsidRPr="00D001EF">
              <w:rPr>
                <w:i/>
                <w:sz w:val="18"/>
                <w:szCs w:val="18"/>
              </w:rPr>
              <w:t>lbt-FailureRecoveryConfig</w:t>
            </w:r>
            <w:proofErr w:type="spellEnd"/>
            <w:r w:rsidRPr="00D001EF">
              <w:rPr>
                <w:sz w:val="18"/>
                <w:szCs w:val="18"/>
              </w:rPr>
              <w:t xml:space="preserve"> is not configured, two ways to log the number of LBT failure in RA report could be for down-selection:</w:t>
            </w:r>
          </w:p>
          <w:p w14:paraId="7AD37A30" w14:textId="77777777" w:rsidR="00A75B3B" w:rsidRPr="00D001EF" w:rsidRDefault="00A75B3B" w:rsidP="0030638A">
            <w:pPr>
              <w:rPr>
                <w:sz w:val="18"/>
                <w:szCs w:val="18"/>
              </w:rPr>
            </w:pPr>
            <w:r w:rsidRPr="00D001EF">
              <w:rPr>
                <w:sz w:val="18"/>
                <w:szCs w:val="18"/>
              </w:rPr>
              <w:t>-</w:t>
            </w:r>
            <w:r w:rsidRPr="00D001EF">
              <w:rPr>
                <w:sz w:val="18"/>
                <w:szCs w:val="18"/>
              </w:rPr>
              <w:tab/>
              <w:t xml:space="preserve">Enhance the current </w:t>
            </w:r>
            <w:proofErr w:type="spellStart"/>
            <w:r w:rsidRPr="00D001EF">
              <w:rPr>
                <w:i/>
                <w:sz w:val="18"/>
                <w:szCs w:val="18"/>
              </w:rPr>
              <w:t>PerRAInfoList</w:t>
            </w:r>
            <w:proofErr w:type="spellEnd"/>
            <w:r w:rsidRPr="00D001EF">
              <w:rPr>
                <w:sz w:val="18"/>
                <w:szCs w:val="18"/>
              </w:rPr>
              <w:t xml:space="preserve">  to  log the failed RA preamble transmission </w:t>
            </w:r>
            <w:r w:rsidRPr="00D001EF">
              <w:rPr>
                <w:sz w:val="18"/>
                <w:szCs w:val="18"/>
              </w:rPr>
              <w:lastRenderedPageBreak/>
              <w:t>caused by LBT failure per RA attempt;</w:t>
            </w:r>
          </w:p>
          <w:p w14:paraId="06908B55" w14:textId="224CBD02" w:rsidR="00A75B3B" w:rsidRPr="00D001EF" w:rsidRDefault="00A75B3B" w:rsidP="0030638A">
            <w:pPr>
              <w:rPr>
                <w:sz w:val="18"/>
                <w:szCs w:val="18"/>
              </w:rPr>
            </w:pPr>
            <w:r w:rsidRPr="00D001EF">
              <w:rPr>
                <w:sz w:val="18"/>
                <w:szCs w:val="18"/>
              </w:rPr>
              <w:t>-</w:t>
            </w:r>
            <w:r w:rsidRPr="00D001EF">
              <w:rPr>
                <w:sz w:val="18"/>
                <w:szCs w:val="18"/>
              </w:rPr>
              <w:tab/>
              <w:t>Include the number of LBT failures (i.e., failed RA preamble transmission) per RA procedure</w:t>
            </w:r>
            <w:r w:rsidR="000B00A0" w:rsidRPr="00D001EF">
              <w:rPr>
                <w:sz w:val="18"/>
                <w:szCs w:val="18"/>
              </w:rPr>
              <w:t xml:space="preserve"> in RA report.</w:t>
            </w:r>
          </w:p>
        </w:tc>
      </w:tr>
      <w:tr w:rsidR="00A75B3B" w:rsidRPr="00FD522C" w14:paraId="7A99BE23" w14:textId="77777777" w:rsidTr="0030638A">
        <w:tc>
          <w:tcPr>
            <w:tcW w:w="1526" w:type="dxa"/>
          </w:tcPr>
          <w:p w14:paraId="4AF5002C" w14:textId="77777777" w:rsidR="00A75B3B" w:rsidRPr="001A682D" w:rsidRDefault="00DD133B" w:rsidP="0030638A">
            <w:pPr>
              <w:rPr>
                <w:sz w:val="18"/>
                <w:szCs w:val="18"/>
              </w:rPr>
            </w:pPr>
            <w:hyperlink r:id="rId15">
              <w:r w:rsidR="00A75B3B" w:rsidRPr="001A682D">
                <w:rPr>
                  <w:sz w:val="18"/>
                  <w:szCs w:val="18"/>
                </w:rPr>
                <w:t>R2-2212091</w:t>
              </w:r>
            </w:hyperlink>
          </w:p>
        </w:tc>
        <w:tc>
          <w:tcPr>
            <w:tcW w:w="1276" w:type="dxa"/>
          </w:tcPr>
          <w:p w14:paraId="34147D10" w14:textId="77777777" w:rsidR="00A75B3B" w:rsidRPr="001A682D" w:rsidRDefault="00A75B3B" w:rsidP="0030638A">
            <w:pPr>
              <w:rPr>
                <w:sz w:val="18"/>
                <w:szCs w:val="18"/>
              </w:rPr>
            </w:pPr>
            <w:r w:rsidRPr="001A682D">
              <w:rPr>
                <w:sz w:val="18"/>
                <w:szCs w:val="18"/>
              </w:rPr>
              <w:t>Ericsson</w:t>
            </w:r>
          </w:p>
        </w:tc>
        <w:tc>
          <w:tcPr>
            <w:tcW w:w="7055" w:type="dxa"/>
          </w:tcPr>
          <w:p w14:paraId="110EA9EE" w14:textId="77777777" w:rsidR="00A75B3B" w:rsidRPr="00D001EF" w:rsidRDefault="00A75B3B" w:rsidP="0030638A">
            <w:pPr>
              <w:rPr>
                <w:sz w:val="18"/>
                <w:szCs w:val="18"/>
              </w:rPr>
            </w:pPr>
            <w:r w:rsidRPr="00D001EF">
              <w:rPr>
                <w:sz w:val="18"/>
                <w:szCs w:val="18"/>
              </w:rPr>
              <w:t>Proposal 2</w:t>
            </w:r>
            <w:r w:rsidRPr="00D001EF">
              <w:rPr>
                <w:sz w:val="18"/>
                <w:szCs w:val="18"/>
              </w:rPr>
              <w:tab/>
              <w:t xml:space="preserve">UE </w:t>
            </w:r>
            <w:r w:rsidRPr="00234D7F">
              <w:rPr>
                <w:sz w:val="18"/>
                <w:szCs w:val="18"/>
              </w:rPr>
              <w:t>logs number of LBT failures per selected beam</w:t>
            </w:r>
            <w:r w:rsidRPr="00D001EF">
              <w:rPr>
                <w:sz w:val="18"/>
                <w:szCs w:val="18"/>
              </w:rPr>
              <w:t xml:space="preserve"> in the RA report.</w:t>
            </w:r>
          </w:p>
        </w:tc>
      </w:tr>
      <w:tr w:rsidR="00A75B3B" w:rsidRPr="00FD522C" w14:paraId="43180CE4" w14:textId="77777777" w:rsidTr="0030638A">
        <w:tc>
          <w:tcPr>
            <w:tcW w:w="1526" w:type="dxa"/>
          </w:tcPr>
          <w:p w14:paraId="77204B22" w14:textId="77777777" w:rsidR="00A75B3B" w:rsidRPr="001A682D" w:rsidRDefault="00DD133B" w:rsidP="0030638A">
            <w:pPr>
              <w:rPr>
                <w:sz w:val="18"/>
                <w:szCs w:val="18"/>
              </w:rPr>
            </w:pPr>
            <w:hyperlink r:id="rId16">
              <w:r w:rsidR="00A75B3B" w:rsidRPr="001A682D">
                <w:rPr>
                  <w:sz w:val="18"/>
                  <w:szCs w:val="18"/>
                </w:rPr>
                <w:t>R2-2212284</w:t>
              </w:r>
            </w:hyperlink>
          </w:p>
        </w:tc>
        <w:tc>
          <w:tcPr>
            <w:tcW w:w="1276" w:type="dxa"/>
          </w:tcPr>
          <w:p w14:paraId="2CEF524F" w14:textId="77777777" w:rsidR="00A75B3B" w:rsidRPr="001A682D" w:rsidRDefault="00A75B3B" w:rsidP="0030638A">
            <w:pPr>
              <w:rPr>
                <w:sz w:val="18"/>
                <w:szCs w:val="18"/>
              </w:rPr>
            </w:pPr>
            <w:r w:rsidRPr="001A682D">
              <w:rPr>
                <w:sz w:val="18"/>
                <w:szCs w:val="18"/>
              </w:rPr>
              <w:t xml:space="preserve">ZTE Corporation, </w:t>
            </w:r>
            <w:proofErr w:type="spellStart"/>
            <w:r w:rsidRPr="001A682D">
              <w:rPr>
                <w:sz w:val="18"/>
                <w:szCs w:val="18"/>
              </w:rPr>
              <w:t>Sanechips</w:t>
            </w:r>
            <w:proofErr w:type="spellEnd"/>
          </w:p>
        </w:tc>
        <w:tc>
          <w:tcPr>
            <w:tcW w:w="7055" w:type="dxa"/>
          </w:tcPr>
          <w:p w14:paraId="74357D62" w14:textId="4D8E171F" w:rsidR="00A75B3B" w:rsidRPr="00D001EF" w:rsidRDefault="00A75B3B" w:rsidP="0030638A">
            <w:pPr>
              <w:rPr>
                <w:sz w:val="18"/>
                <w:szCs w:val="18"/>
              </w:rPr>
            </w:pPr>
            <w:r w:rsidRPr="00D001EF">
              <w:rPr>
                <w:sz w:val="18"/>
                <w:szCs w:val="18"/>
              </w:rPr>
              <w:t xml:space="preserve">Proposal 2: Include the </w:t>
            </w:r>
            <w:proofErr w:type="spellStart"/>
            <w:r w:rsidRPr="00234D7F">
              <w:rPr>
                <w:sz w:val="18"/>
                <w:szCs w:val="18"/>
              </w:rPr>
              <w:t>the</w:t>
            </w:r>
            <w:proofErr w:type="spellEnd"/>
            <w:r w:rsidRPr="00234D7F">
              <w:rPr>
                <w:sz w:val="18"/>
                <w:szCs w:val="18"/>
              </w:rPr>
              <w:t xml:space="preserve"> number of LBT failures received per consecutive attempts in the same beam</w:t>
            </w:r>
            <w:r w:rsidRPr="00D001EF">
              <w:rPr>
                <w:sz w:val="18"/>
                <w:szCs w:val="18"/>
              </w:rPr>
              <w:t xml:space="preserve"> in RA report. </w:t>
            </w:r>
          </w:p>
        </w:tc>
      </w:tr>
      <w:tr w:rsidR="00A75B3B" w:rsidRPr="00FD522C" w14:paraId="10D56189" w14:textId="77777777" w:rsidTr="0030638A">
        <w:tc>
          <w:tcPr>
            <w:tcW w:w="1526" w:type="dxa"/>
          </w:tcPr>
          <w:p w14:paraId="0CB35D13" w14:textId="77777777" w:rsidR="00A75B3B" w:rsidRPr="001A682D" w:rsidRDefault="00DD133B" w:rsidP="0030638A">
            <w:pPr>
              <w:rPr>
                <w:sz w:val="18"/>
                <w:szCs w:val="18"/>
              </w:rPr>
            </w:pPr>
            <w:hyperlink r:id="rId17">
              <w:r w:rsidR="00A75B3B" w:rsidRPr="001A682D">
                <w:rPr>
                  <w:sz w:val="18"/>
                  <w:szCs w:val="18"/>
                </w:rPr>
                <w:t>R2-2212300</w:t>
              </w:r>
            </w:hyperlink>
          </w:p>
        </w:tc>
        <w:tc>
          <w:tcPr>
            <w:tcW w:w="1276" w:type="dxa"/>
          </w:tcPr>
          <w:p w14:paraId="58065800" w14:textId="77777777" w:rsidR="00A75B3B" w:rsidRPr="001A682D" w:rsidRDefault="00A75B3B" w:rsidP="0030638A">
            <w:pPr>
              <w:rPr>
                <w:sz w:val="18"/>
                <w:szCs w:val="18"/>
              </w:rPr>
            </w:pPr>
            <w:r w:rsidRPr="001A682D">
              <w:rPr>
                <w:sz w:val="18"/>
                <w:szCs w:val="18"/>
              </w:rPr>
              <w:t>Samsung</w:t>
            </w:r>
          </w:p>
        </w:tc>
        <w:tc>
          <w:tcPr>
            <w:tcW w:w="7055" w:type="dxa"/>
          </w:tcPr>
          <w:p w14:paraId="066AD763" w14:textId="77777777" w:rsidR="00A75B3B" w:rsidRPr="00234D7F" w:rsidRDefault="00A75B3B" w:rsidP="0030638A">
            <w:pPr>
              <w:framePr w:wrap="notBeside" w:vAnchor="page" w:hAnchor="margin" w:xAlign="center" w:y="6805"/>
              <w:overflowPunct w:val="0"/>
              <w:autoSpaceDE w:val="0"/>
              <w:autoSpaceDN w:val="0"/>
              <w:adjustRightInd w:val="0"/>
              <w:textAlignment w:val="baseline"/>
              <w:rPr>
                <w:sz w:val="18"/>
                <w:szCs w:val="18"/>
              </w:rPr>
            </w:pPr>
            <w:r w:rsidRPr="00D001EF">
              <w:rPr>
                <w:sz w:val="18"/>
                <w:szCs w:val="18"/>
              </w:rPr>
              <w:t xml:space="preserve">Proposal 4: RAN2 can discuss following two options for logging information of multiple RA procedures related to consistent LBT failures in different BWP </w:t>
            </w:r>
          </w:p>
          <w:p w14:paraId="4BD5AD35" w14:textId="77777777" w:rsidR="00A75B3B" w:rsidRPr="00D001EF" w:rsidRDefault="00A75B3B" w:rsidP="0030638A">
            <w:pPr>
              <w:rPr>
                <w:sz w:val="18"/>
                <w:szCs w:val="18"/>
              </w:rPr>
            </w:pPr>
            <w:r w:rsidRPr="00D001EF">
              <w:rPr>
                <w:sz w:val="18"/>
                <w:szCs w:val="18"/>
              </w:rPr>
              <w:t>a.</w:t>
            </w:r>
            <w:r w:rsidRPr="00D001EF">
              <w:rPr>
                <w:sz w:val="18"/>
                <w:szCs w:val="18"/>
              </w:rPr>
              <w:tab/>
              <w:t xml:space="preserve">Log the LBT information in separate </w:t>
            </w:r>
            <w:proofErr w:type="spellStart"/>
            <w:r w:rsidRPr="00D001EF">
              <w:rPr>
                <w:sz w:val="18"/>
                <w:szCs w:val="18"/>
              </w:rPr>
              <w:t>RA_Reports</w:t>
            </w:r>
            <w:proofErr w:type="spellEnd"/>
            <w:r w:rsidRPr="00D001EF">
              <w:rPr>
                <w:sz w:val="18"/>
                <w:szCs w:val="18"/>
              </w:rPr>
              <w:t>.</w:t>
            </w:r>
          </w:p>
          <w:p w14:paraId="5F62A597" w14:textId="77777777" w:rsidR="00A75B3B" w:rsidRPr="00D001EF" w:rsidRDefault="00A75B3B" w:rsidP="0030638A">
            <w:pPr>
              <w:rPr>
                <w:sz w:val="18"/>
                <w:szCs w:val="18"/>
              </w:rPr>
            </w:pPr>
            <w:r w:rsidRPr="00D001EF">
              <w:rPr>
                <w:sz w:val="18"/>
                <w:szCs w:val="18"/>
              </w:rPr>
              <w:t>b.</w:t>
            </w:r>
            <w:r w:rsidRPr="00D001EF">
              <w:rPr>
                <w:sz w:val="18"/>
                <w:szCs w:val="18"/>
              </w:rPr>
              <w:tab/>
              <w:t xml:space="preserve">Log the LBT information with the </w:t>
            </w:r>
            <w:proofErr w:type="spellStart"/>
            <w:r w:rsidRPr="00D001EF">
              <w:rPr>
                <w:sz w:val="18"/>
                <w:szCs w:val="18"/>
              </w:rPr>
              <w:t>RA_Report</w:t>
            </w:r>
            <w:proofErr w:type="spellEnd"/>
            <w:r w:rsidRPr="00D001EF">
              <w:rPr>
                <w:sz w:val="18"/>
                <w:szCs w:val="18"/>
              </w:rPr>
              <w:t xml:space="preserve"> of successful RA procedure.</w:t>
            </w:r>
          </w:p>
          <w:p w14:paraId="66777BCD" w14:textId="77777777" w:rsidR="00A75B3B" w:rsidRPr="00D001EF" w:rsidRDefault="00A75B3B" w:rsidP="0030638A">
            <w:pPr>
              <w:rPr>
                <w:sz w:val="18"/>
                <w:szCs w:val="18"/>
              </w:rPr>
            </w:pPr>
            <w:r w:rsidRPr="00D001EF">
              <w:rPr>
                <w:sz w:val="18"/>
                <w:szCs w:val="18"/>
              </w:rPr>
              <w:t>Proposal 5: UE logs the total number of LBT failures during RA procedure.</w:t>
            </w:r>
          </w:p>
        </w:tc>
      </w:tr>
      <w:tr w:rsidR="00A75B3B" w:rsidRPr="00FD522C" w14:paraId="5EE48DD6" w14:textId="77777777" w:rsidTr="0030638A">
        <w:tc>
          <w:tcPr>
            <w:tcW w:w="1526" w:type="dxa"/>
          </w:tcPr>
          <w:p w14:paraId="650B741F" w14:textId="77777777" w:rsidR="00A75B3B" w:rsidRPr="001A682D" w:rsidRDefault="00DD133B" w:rsidP="0030638A">
            <w:pPr>
              <w:rPr>
                <w:sz w:val="18"/>
                <w:szCs w:val="18"/>
              </w:rPr>
            </w:pPr>
            <w:hyperlink r:id="rId18">
              <w:r w:rsidR="00A75B3B" w:rsidRPr="001A682D">
                <w:rPr>
                  <w:sz w:val="18"/>
                  <w:szCs w:val="18"/>
                </w:rPr>
                <w:t>R2-2212667</w:t>
              </w:r>
            </w:hyperlink>
          </w:p>
        </w:tc>
        <w:tc>
          <w:tcPr>
            <w:tcW w:w="1276" w:type="dxa"/>
          </w:tcPr>
          <w:p w14:paraId="0372C1AD" w14:textId="77777777" w:rsidR="00A75B3B" w:rsidRPr="001A682D" w:rsidRDefault="00A75B3B" w:rsidP="0030638A">
            <w:pPr>
              <w:rPr>
                <w:sz w:val="18"/>
                <w:szCs w:val="18"/>
              </w:rPr>
            </w:pPr>
            <w:r w:rsidRPr="001A682D">
              <w:rPr>
                <w:sz w:val="18"/>
                <w:szCs w:val="18"/>
              </w:rPr>
              <w:t>Qualcomm Incorporated</w:t>
            </w:r>
          </w:p>
        </w:tc>
        <w:tc>
          <w:tcPr>
            <w:tcW w:w="7055" w:type="dxa"/>
          </w:tcPr>
          <w:p w14:paraId="647CB95A" w14:textId="77777777" w:rsidR="00A75B3B" w:rsidRPr="00234D7F" w:rsidRDefault="00A75B3B" w:rsidP="0030638A">
            <w:pPr>
              <w:framePr w:wrap="notBeside" w:vAnchor="page" w:hAnchor="margin" w:xAlign="center" w:y="6805"/>
              <w:overflowPunct w:val="0"/>
              <w:autoSpaceDE w:val="0"/>
              <w:autoSpaceDN w:val="0"/>
              <w:adjustRightInd w:val="0"/>
              <w:textAlignment w:val="baseline"/>
              <w:rPr>
                <w:sz w:val="18"/>
                <w:szCs w:val="18"/>
              </w:rPr>
            </w:pPr>
            <w:r w:rsidRPr="00D001EF">
              <w:rPr>
                <w:sz w:val="18"/>
                <w:szCs w:val="18"/>
              </w:rPr>
              <w:t xml:space="preserve">Observation 1: There is no correlation between LBT failures and RACH resources, beams, or CSI-RS selected for performing the RACH procedure. </w:t>
            </w:r>
          </w:p>
          <w:p w14:paraId="1FDF91AE" w14:textId="77777777" w:rsidR="00A75B3B" w:rsidRPr="00D001EF" w:rsidRDefault="00A75B3B" w:rsidP="0030638A">
            <w:pPr>
              <w:rPr>
                <w:sz w:val="18"/>
                <w:szCs w:val="18"/>
              </w:rPr>
            </w:pPr>
            <w:r w:rsidRPr="00D001EF">
              <w:rPr>
                <w:sz w:val="18"/>
                <w:szCs w:val="18"/>
              </w:rPr>
              <w:t>Proposal 1: It is sufficient for UE to indicate that there was consistent LBT failure per RA procedure in RA Report.</w:t>
            </w:r>
          </w:p>
        </w:tc>
      </w:tr>
      <w:tr w:rsidR="00A75B3B" w:rsidRPr="00FD522C" w14:paraId="5315387D" w14:textId="77777777" w:rsidTr="0030638A">
        <w:tc>
          <w:tcPr>
            <w:tcW w:w="1526" w:type="dxa"/>
          </w:tcPr>
          <w:p w14:paraId="01222B7B" w14:textId="77777777" w:rsidR="00A75B3B" w:rsidRPr="001A682D" w:rsidRDefault="00DD133B" w:rsidP="0030638A">
            <w:pPr>
              <w:rPr>
                <w:sz w:val="18"/>
                <w:szCs w:val="18"/>
              </w:rPr>
            </w:pPr>
            <w:hyperlink r:id="rId19">
              <w:r w:rsidR="00A75B3B" w:rsidRPr="001A682D">
                <w:rPr>
                  <w:sz w:val="18"/>
                  <w:szCs w:val="18"/>
                </w:rPr>
                <w:t>R2-2212808</w:t>
              </w:r>
            </w:hyperlink>
          </w:p>
        </w:tc>
        <w:tc>
          <w:tcPr>
            <w:tcW w:w="1276" w:type="dxa"/>
          </w:tcPr>
          <w:p w14:paraId="16EAADE8" w14:textId="77777777" w:rsidR="00A75B3B" w:rsidRPr="001A682D" w:rsidRDefault="00A75B3B" w:rsidP="0030638A">
            <w:pPr>
              <w:rPr>
                <w:sz w:val="18"/>
                <w:szCs w:val="18"/>
              </w:rPr>
            </w:pPr>
            <w:r w:rsidRPr="001A682D">
              <w:rPr>
                <w:sz w:val="18"/>
                <w:szCs w:val="18"/>
              </w:rPr>
              <w:t>Xiaomi</w:t>
            </w:r>
          </w:p>
        </w:tc>
        <w:tc>
          <w:tcPr>
            <w:tcW w:w="7055" w:type="dxa"/>
          </w:tcPr>
          <w:p w14:paraId="441E54CE" w14:textId="77777777" w:rsidR="00A75B3B" w:rsidRPr="00D001EF" w:rsidRDefault="00A75B3B" w:rsidP="0030638A">
            <w:pPr>
              <w:rPr>
                <w:sz w:val="18"/>
                <w:szCs w:val="18"/>
              </w:rPr>
            </w:pPr>
            <w:r w:rsidRPr="00D001EF">
              <w:rPr>
                <w:sz w:val="18"/>
                <w:szCs w:val="18"/>
              </w:rPr>
              <w:t>Proposal 1</w:t>
            </w:r>
            <w:r w:rsidRPr="00D001EF">
              <w:rPr>
                <w:sz w:val="18"/>
                <w:szCs w:val="18"/>
              </w:rPr>
              <w:tab/>
              <w:t xml:space="preserve">If </w:t>
            </w:r>
            <w:proofErr w:type="spellStart"/>
            <w:r w:rsidRPr="00D001EF">
              <w:rPr>
                <w:i/>
                <w:sz w:val="18"/>
                <w:szCs w:val="18"/>
              </w:rPr>
              <w:t>lbt-FailureRecoveryConfig</w:t>
            </w:r>
            <w:proofErr w:type="spellEnd"/>
            <w:r w:rsidRPr="00D001EF">
              <w:rPr>
                <w:sz w:val="18"/>
                <w:szCs w:val="18"/>
              </w:rPr>
              <w:t xml:space="preserve"> is configured, for successive RA attempts on one SSB, if all the preamble transmissions failed due to LBT, UE still record the </w:t>
            </w:r>
            <w:proofErr w:type="spellStart"/>
            <w:r w:rsidRPr="00234D7F">
              <w:rPr>
                <w:i/>
                <w:sz w:val="18"/>
                <w:szCs w:val="18"/>
              </w:rPr>
              <w:t>PerRASSBInfo</w:t>
            </w:r>
            <w:proofErr w:type="spellEnd"/>
            <w:r w:rsidRPr="00234D7F">
              <w:rPr>
                <w:sz w:val="18"/>
                <w:szCs w:val="18"/>
              </w:rPr>
              <w:t xml:space="preserve"> for this SSB. And the </w:t>
            </w:r>
            <w:proofErr w:type="spellStart"/>
            <w:r w:rsidRPr="00234D7F">
              <w:rPr>
                <w:i/>
                <w:sz w:val="18"/>
                <w:szCs w:val="18"/>
              </w:rPr>
              <w:t>PerRAAttemptInfoList</w:t>
            </w:r>
            <w:proofErr w:type="spellEnd"/>
            <w:r w:rsidRPr="00234D7F">
              <w:rPr>
                <w:sz w:val="18"/>
                <w:szCs w:val="18"/>
              </w:rPr>
              <w:t xml:space="preserve"> in </w:t>
            </w:r>
            <w:proofErr w:type="spellStart"/>
            <w:r w:rsidRPr="00234D7F">
              <w:rPr>
                <w:i/>
                <w:sz w:val="18"/>
                <w:szCs w:val="18"/>
              </w:rPr>
              <w:t>PerRASSBInfo</w:t>
            </w:r>
            <w:proofErr w:type="spellEnd"/>
            <w:r w:rsidRPr="00234D7F">
              <w:rPr>
                <w:sz w:val="18"/>
                <w:szCs w:val="18"/>
              </w:rPr>
              <w:t xml:space="preserve"> records only one of RA attempt.</w:t>
            </w:r>
            <w:r w:rsidRPr="00D001EF">
              <w:rPr>
                <w:sz w:val="18"/>
                <w:szCs w:val="18"/>
              </w:rPr>
              <w:t xml:space="preserve"> </w:t>
            </w:r>
          </w:p>
          <w:p w14:paraId="5AA838AA" w14:textId="77777777" w:rsidR="00A75B3B" w:rsidRPr="00D001EF" w:rsidRDefault="00A75B3B" w:rsidP="0030638A">
            <w:pPr>
              <w:rPr>
                <w:sz w:val="18"/>
                <w:szCs w:val="18"/>
              </w:rPr>
            </w:pPr>
            <w:r w:rsidRPr="00D001EF">
              <w:rPr>
                <w:sz w:val="18"/>
                <w:szCs w:val="18"/>
              </w:rPr>
              <w:t>Proposal 2</w:t>
            </w:r>
            <w:r w:rsidRPr="00D001EF">
              <w:rPr>
                <w:sz w:val="18"/>
                <w:szCs w:val="18"/>
              </w:rPr>
              <w:tab/>
              <w:t xml:space="preserve">If </w:t>
            </w:r>
            <w:proofErr w:type="spellStart"/>
            <w:r w:rsidRPr="00D001EF">
              <w:rPr>
                <w:i/>
                <w:sz w:val="18"/>
                <w:szCs w:val="18"/>
              </w:rPr>
              <w:t>lbt-FailureRecoveryConfig</w:t>
            </w:r>
            <w:proofErr w:type="spellEnd"/>
            <w:r w:rsidRPr="00D001EF">
              <w:rPr>
                <w:sz w:val="18"/>
                <w:szCs w:val="18"/>
              </w:rPr>
              <w:t xml:space="preserve"> is configured, for successive RA attempts on one SSB, if at least one preamble transmission does not fail due to LBT, UE records the </w:t>
            </w:r>
            <w:proofErr w:type="spellStart"/>
            <w:r w:rsidRPr="00234D7F">
              <w:rPr>
                <w:i/>
                <w:sz w:val="18"/>
                <w:szCs w:val="18"/>
              </w:rPr>
              <w:t>PerRASSBInfo</w:t>
            </w:r>
            <w:proofErr w:type="spellEnd"/>
            <w:r w:rsidRPr="00234D7F">
              <w:rPr>
                <w:sz w:val="18"/>
                <w:szCs w:val="18"/>
              </w:rPr>
              <w:t xml:space="preserve">, and its </w:t>
            </w:r>
            <w:proofErr w:type="spellStart"/>
            <w:r w:rsidRPr="00234D7F">
              <w:rPr>
                <w:i/>
                <w:sz w:val="18"/>
                <w:szCs w:val="18"/>
              </w:rPr>
              <w:t>PerRAAttemptInfoList</w:t>
            </w:r>
            <w:proofErr w:type="spellEnd"/>
            <w:r w:rsidRPr="00234D7F">
              <w:rPr>
                <w:sz w:val="18"/>
                <w:szCs w:val="18"/>
              </w:rPr>
              <w:t xml:space="preserve"> field only includes RA attempts with successful preamble transmission.</w:t>
            </w:r>
          </w:p>
          <w:p w14:paraId="0292C17B" w14:textId="77777777" w:rsidR="00A75B3B" w:rsidRPr="00D001EF" w:rsidRDefault="00A75B3B" w:rsidP="0030638A">
            <w:pPr>
              <w:rPr>
                <w:sz w:val="18"/>
                <w:szCs w:val="18"/>
              </w:rPr>
            </w:pPr>
            <w:r w:rsidRPr="00D001EF">
              <w:rPr>
                <w:sz w:val="18"/>
                <w:szCs w:val="18"/>
              </w:rPr>
              <w:t>Proposal 3</w:t>
            </w:r>
            <w:r w:rsidRPr="00D001EF">
              <w:rPr>
                <w:sz w:val="18"/>
                <w:szCs w:val="18"/>
              </w:rPr>
              <w:tab/>
              <w:t>If</w:t>
            </w:r>
            <w:r w:rsidRPr="00D001EF">
              <w:rPr>
                <w:i/>
                <w:sz w:val="18"/>
                <w:szCs w:val="18"/>
              </w:rPr>
              <w:t xml:space="preserve"> </w:t>
            </w:r>
            <w:proofErr w:type="spellStart"/>
            <w:r w:rsidRPr="00D001EF">
              <w:rPr>
                <w:i/>
                <w:sz w:val="18"/>
                <w:szCs w:val="18"/>
              </w:rPr>
              <w:t>lbt-FailureRecoveryConfig</w:t>
            </w:r>
            <w:proofErr w:type="spellEnd"/>
            <w:r w:rsidRPr="00D001EF">
              <w:rPr>
                <w:sz w:val="18"/>
                <w:szCs w:val="18"/>
              </w:rPr>
              <w:t xml:space="preserve"> is not configured, UE records all the RA attempts, irrespective whether the preamble transmission is failed due to LBT or not.</w:t>
            </w:r>
          </w:p>
        </w:tc>
      </w:tr>
    </w:tbl>
    <w:p w14:paraId="1519B011" w14:textId="77777777" w:rsidR="00A75B3B" w:rsidRDefault="00A75B3B" w:rsidP="008E0746">
      <w:pPr>
        <w:rPr>
          <w:rFonts w:eastAsia="等线"/>
        </w:rPr>
      </w:pPr>
    </w:p>
    <w:p w14:paraId="6A9DC4FD" w14:textId="5BA1B5DD" w:rsidR="009F074F" w:rsidRDefault="00E7739A" w:rsidP="001A682D">
      <w:pPr>
        <w:spacing w:after="120"/>
        <w:rPr>
          <w:rFonts w:eastAsia="等线"/>
        </w:rPr>
      </w:pPr>
      <w:r>
        <w:rPr>
          <w:rFonts w:eastAsia="等线"/>
        </w:rPr>
        <w:t xml:space="preserve">6 companies show their </w:t>
      </w:r>
      <w:r w:rsidR="00324CBE">
        <w:rPr>
          <w:rFonts w:eastAsia="等线" w:hint="eastAsia"/>
        </w:rPr>
        <w:t>opinions</w:t>
      </w:r>
      <w:r w:rsidR="00324CBE">
        <w:rPr>
          <w:rFonts w:eastAsia="等线"/>
        </w:rPr>
        <w:t xml:space="preserve"> </w:t>
      </w:r>
      <w:r>
        <w:rPr>
          <w:rFonts w:eastAsia="等线"/>
        </w:rPr>
        <w:t>on this issue</w:t>
      </w:r>
      <w:r w:rsidR="00324CBE">
        <w:rPr>
          <w:rFonts w:eastAsia="等线" w:hint="eastAsia"/>
        </w:rPr>
        <w:t xml:space="preserve"> and the opinions are summarized as the following options:</w:t>
      </w:r>
    </w:p>
    <w:p w14:paraId="19FB6C84" w14:textId="30E7275D" w:rsidR="009F074F" w:rsidRPr="00856564" w:rsidRDefault="009F074F" w:rsidP="001A682D">
      <w:pPr>
        <w:spacing w:after="120"/>
        <w:rPr>
          <w:rFonts w:eastAsia="等线"/>
          <w:u w:val="single"/>
        </w:rPr>
      </w:pPr>
      <w:r w:rsidRPr="00856564">
        <w:rPr>
          <w:rFonts w:eastAsia="等线" w:hint="eastAsia"/>
          <w:u w:val="single"/>
        </w:rPr>
        <w:t xml:space="preserve">Option 1: Log the LBT failure </w:t>
      </w:r>
      <w:r w:rsidR="0019769C" w:rsidRPr="00856564">
        <w:rPr>
          <w:rFonts w:eastAsia="等线"/>
          <w:u w:val="single"/>
        </w:rPr>
        <w:t>information</w:t>
      </w:r>
      <w:r w:rsidRPr="00856564">
        <w:rPr>
          <w:rFonts w:eastAsia="等线" w:hint="eastAsia"/>
          <w:u w:val="single"/>
        </w:rPr>
        <w:t xml:space="preserve"> per</w:t>
      </w:r>
      <w:r w:rsidR="0042497D" w:rsidRPr="00856564">
        <w:rPr>
          <w:rFonts w:eastAsia="等线"/>
          <w:u w:val="single"/>
        </w:rPr>
        <w:t xml:space="preserve"> </w:t>
      </w:r>
      <w:r w:rsidR="0042497D" w:rsidRPr="00856564">
        <w:rPr>
          <w:rFonts w:eastAsia="等线" w:hint="eastAsia"/>
          <w:u w:val="single"/>
        </w:rPr>
        <w:t>RA</w:t>
      </w:r>
      <w:r w:rsidRPr="00856564">
        <w:rPr>
          <w:rFonts w:eastAsia="等线" w:hint="eastAsia"/>
          <w:u w:val="single"/>
        </w:rPr>
        <w:t xml:space="preserve"> procedure </w:t>
      </w:r>
      <w:r w:rsidR="005742B1" w:rsidRPr="00856564">
        <w:rPr>
          <w:rFonts w:eastAsia="等线" w:hint="eastAsia"/>
          <w:u w:val="single"/>
        </w:rPr>
        <w:t>(</w:t>
      </w:r>
      <w:r w:rsidRPr="00856564">
        <w:rPr>
          <w:rFonts w:eastAsia="等线" w:hint="eastAsia"/>
          <w:u w:val="single"/>
        </w:rPr>
        <w:t>CATT/Samsung</w:t>
      </w:r>
      <w:r w:rsidR="0041479C" w:rsidRPr="00856564">
        <w:rPr>
          <w:rFonts w:eastAsia="等线"/>
          <w:u w:val="single"/>
        </w:rPr>
        <w:t>/QCOM</w:t>
      </w:r>
      <w:r w:rsidR="005742B1" w:rsidRPr="00856564">
        <w:rPr>
          <w:rFonts w:eastAsia="等线" w:hint="eastAsia"/>
          <w:u w:val="single"/>
        </w:rPr>
        <w:t>)</w:t>
      </w:r>
    </w:p>
    <w:p w14:paraId="295F5AD8" w14:textId="525B9C91" w:rsidR="000A4C20" w:rsidRDefault="00951C9D" w:rsidP="001A682D">
      <w:pPr>
        <w:spacing w:after="120"/>
        <w:rPr>
          <w:lang w:eastAsia="ko-KR"/>
        </w:rPr>
      </w:pPr>
      <w:r>
        <w:rPr>
          <w:rFonts w:eastAsia="等线" w:hint="eastAsia"/>
        </w:rPr>
        <w:t>I</w:t>
      </w:r>
      <w:r>
        <w:rPr>
          <w:rFonts w:eastAsia="等线"/>
        </w:rPr>
        <w:t xml:space="preserve">n option 1, </w:t>
      </w:r>
      <w:r w:rsidR="0042497D">
        <w:rPr>
          <w:rFonts w:eastAsia="等线"/>
        </w:rPr>
        <w:t xml:space="preserve">the LBT failure information is logged per </w:t>
      </w:r>
      <w:r w:rsidR="0096481C">
        <w:rPr>
          <w:rFonts w:eastAsia="等线"/>
        </w:rPr>
        <w:t xml:space="preserve">RA procedure. </w:t>
      </w:r>
      <w:r w:rsidR="005719BF">
        <w:rPr>
          <w:rFonts w:eastAsia="等线"/>
        </w:rPr>
        <w:t>This is becaus</w:t>
      </w:r>
      <w:r w:rsidR="000A4C20">
        <w:rPr>
          <w:rFonts w:eastAsia="等线"/>
        </w:rPr>
        <w:t xml:space="preserve">e some companies think </w:t>
      </w:r>
      <w:r w:rsidR="00562498">
        <w:rPr>
          <w:rFonts w:hint="eastAsia"/>
        </w:rPr>
        <w:t>t</w:t>
      </w:r>
      <w:r w:rsidR="00562498" w:rsidRPr="00562498">
        <w:rPr>
          <w:lang w:eastAsia="ko-KR"/>
        </w:rPr>
        <w:t>here is no correlation between LBT failures and RACH resources, beams, or CSI-RS selected for performing the RACH procedure</w:t>
      </w:r>
      <w:r w:rsidR="00755A23">
        <w:rPr>
          <w:rFonts w:hint="eastAsia"/>
        </w:rPr>
        <w:t xml:space="preserve">, so </w:t>
      </w:r>
      <w:r w:rsidR="00EF2135">
        <w:rPr>
          <w:lang w:eastAsia="ko-KR"/>
        </w:rPr>
        <w:t xml:space="preserve">it is not necessary to log </w:t>
      </w:r>
      <w:r w:rsidR="000A4C20">
        <w:rPr>
          <w:lang w:eastAsia="ko-KR"/>
        </w:rPr>
        <w:t>too detailed information</w:t>
      </w:r>
      <w:r w:rsidR="00E40190">
        <w:t>.</w:t>
      </w:r>
    </w:p>
    <w:p w14:paraId="2383A7B9" w14:textId="5356366D" w:rsidR="00F523E1" w:rsidRPr="00856564" w:rsidRDefault="0005478C" w:rsidP="001A682D">
      <w:pPr>
        <w:spacing w:after="120"/>
        <w:rPr>
          <w:rFonts w:eastAsia="等线"/>
          <w:u w:val="single"/>
        </w:rPr>
      </w:pPr>
      <w:r w:rsidRPr="00856564">
        <w:rPr>
          <w:u w:val="single"/>
        </w:rPr>
        <w:t>Op</w:t>
      </w:r>
      <w:r w:rsidR="00F523E1" w:rsidRPr="00856564">
        <w:rPr>
          <w:u w:val="single"/>
        </w:rPr>
        <w:t>t</w:t>
      </w:r>
      <w:r w:rsidRPr="00856564">
        <w:rPr>
          <w:u w:val="single"/>
        </w:rPr>
        <w:t>i</w:t>
      </w:r>
      <w:r w:rsidR="00F523E1" w:rsidRPr="00856564">
        <w:rPr>
          <w:u w:val="single"/>
        </w:rPr>
        <w:t>on 2:</w:t>
      </w:r>
      <w:r w:rsidRPr="00856564">
        <w:rPr>
          <w:u w:val="single"/>
        </w:rPr>
        <w:t xml:space="preserve"> </w:t>
      </w:r>
      <w:r w:rsidR="00A93F74" w:rsidRPr="00856564">
        <w:rPr>
          <w:rFonts w:eastAsia="等线" w:hint="eastAsia"/>
          <w:u w:val="single"/>
        </w:rPr>
        <w:t xml:space="preserve">Log the LBT failure </w:t>
      </w:r>
      <w:r w:rsidR="00F4487D" w:rsidRPr="00856564">
        <w:rPr>
          <w:rFonts w:eastAsia="等线"/>
          <w:u w:val="single"/>
        </w:rPr>
        <w:t>number</w:t>
      </w:r>
      <w:r w:rsidR="00A93F74" w:rsidRPr="00856564">
        <w:rPr>
          <w:rFonts w:eastAsia="等线" w:hint="eastAsia"/>
          <w:u w:val="single"/>
        </w:rPr>
        <w:t xml:space="preserve"> per</w:t>
      </w:r>
      <w:r w:rsidR="00A93F74" w:rsidRPr="00856564">
        <w:rPr>
          <w:rFonts w:eastAsia="等线"/>
          <w:u w:val="single"/>
        </w:rPr>
        <w:t xml:space="preserve"> beam</w:t>
      </w:r>
      <w:r w:rsidR="00A93F74" w:rsidRPr="00856564">
        <w:rPr>
          <w:rFonts w:eastAsia="等线" w:hint="eastAsia"/>
          <w:u w:val="single"/>
        </w:rPr>
        <w:t xml:space="preserve"> </w:t>
      </w:r>
      <w:r w:rsidR="005742B1" w:rsidRPr="00856564">
        <w:rPr>
          <w:rFonts w:eastAsia="等线" w:hint="eastAsia"/>
          <w:u w:val="single"/>
        </w:rPr>
        <w:t>(</w:t>
      </w:r>
      <w:r w:rsidR="00DE3BF3" w:rsidRPr="00856564">
        <w:rPr>
          <w:rFonts w:eastAsia="等线" w:hint="eastAsia"/>
          <w:u w:val="single"/>
        </w:rPr>
        <w:t>Ericsson/ZTE</w:t>
      </w:r>
      <w:r w:rsidR="005742B1" w:rsidRPr="00856564">
        <w:rPr>
          <w:rFonts w:eastAsia="等线" w:hint="eastAsia"/>
          <w:u w:val="single"/>
        </w:rPr>
        <w:t>)</w:t>
      </w:r>
    </w:p>
    <w:p w14:paraId="0D852894" w14:textId="06B94F9B" w:rsidR="006A288F" w:rsidRPr="00F009DE" w:rsidRDefault="006A288F" w:rsidP="00F009DE">
      <w:pPr>
        <w:spacing w:after="120"/>
        <w:rPr>
          <w:lang w:eastAsia="ko-KR"/>
        </w:rPr>
      </w:pPr>
      <w:r w:rsidRPr="00F009DE">
        <w:rPr>
          <w:lang w:eastAsia="ko-KR"/>
        </w:rPr>
        <w:t xml:space="preserve">One reason to support Option 2 is that this enables the network to identify problems at the beam level </w:t>
      </w:r>
      <w:r w:rsidR="000E79DA">
        <w:rPr>
          <w:lang w:eastAsia="ko-KR"/>
        </w:rPr>
        <w:t xml:space="preserve">and the </w:t>
      </w:r>
      <w:r w:rsidRPr="00F009DE">
        <w:rPr>
          <w:lang w:eastAsia="ko-KR"/>
        </w:rPr>
        <w:t xml:space="preserve">network can analyze the number of LBT failure per selected beam. </w:t>
      </w:r>
    </w:p>
    <w:p w14:paraId="48726652" w14:textId="2C1A0701" w:rsidR="006A288F" w:rsidRPr="00856564" w:rsidRDefault="00080396" w:rsidP="006A288F">
      <w:pPr>
        <w:spacing w:after="120"/>
        <w:rPr>
          <w:rFonts w:eastAsia="等线"/>
          <w:u w:val="single"/>
        </w:rPr>
      </w:pPr>
      <w:r w:rsidRPr="00856564">
        <w:rPr>
          <w:rFonts w:eastAsia="等线" w:hint="eastAsia"/>
          <w:u w:val="single"/>
        </w:rPr>
        <w:t>O</w:t>
      </w:r>
      <w:r w:rsidRPr="00856564">
        <w:rPr>
          <w:rFonts w:eastAsia="等线"/>
          <w:u w:val="single"/>
        </w:rPr>
        <w:t xml:space="preserve">ption 3: Log the LBT failure </w:t>
      </w:r>
      <w:r w:rsidR="00B063B1" w:rsidRPr="00856564">
        <w:rPr>
          <w:rFonts w:eastAsia="等线"/>
          <w:u w:val="single"/>
        </w:rPr>
        <w:t>information</w:t>
      </w:r>
      <w:r w:rsidRPr="00856564">
        <w:rPr>
          <w:rFonts w:eastAsia="等线"/>
          <w:u w:val="single"/>
        </w:rPr>
        <w:t xml:space="preserve"> </w:t>
      </w:r>
      <w:r w:rsidR="006473D1" w:rsidRPr="00856564">
        <w:rPr>
          <w:rFonts w:eastAsia="等线"/>
          <w:u w:val="single"/>
        </w:rPr>
        <w:t>per RA attempt</w:t>
      </w:r>
      <w:r w:rsidR="00560DAA" w:rsidRPr="00856564">
        <w:rPr>
          <w:rFonts w:eastAsia="等线"/>
          <w:u w:val="single"/>
        </w:rPr>
        <w:t xml:space="preserve"> </w:t>
      </w:r>
      <w:r w:rsidR="005742B1" w:rsidRPr="00856564">
        <w:rPr>
          <w:rFonts w:eastAsia="等线"/>
          <w:u w:val="single"/>
        </w:rPr>
        <w:t>(</w:t>
      </w:r>
      <w:r w:rsidR="00560DAA" w:rsidRPr="00856564">
        <w:rPr>
          <w:rFonts w:eastAsia="等线"/>
          <w:u w:val="single"/>
        </w:rPr>
        <w:t>Xiaomi</w:t>
      </w:r>
      <w:r w:rsidR="005742B1" w:rsidRPr="00856564">
        <w:rPr>
          <w:rFonts w:eastAsia="等线"/>
          <w:u w:val="single"/>
        </w:rPr>
        <w:t>)</w:t>
      </w:r>
    </w:p>
    <w:p w14:paraId="3E813B14" w14:textId="7D8B6A4E" w:rsidR="00640800" w:rsidRPr="006A288F" w:rsidRDefault="007E426E" w:rsidP="00640800">
      <w:pPr>
        <w:spacing w:after="120"/>
        <w:rPr>
          <w:rFonts w:eastAsia="等线"/>
        </w:rPr>
      </w:pPr>
      <w:r>
        <w:rPr>
          <w:rFonts w:eastAsia="等线" w:hint="eastAsia"/>
        </w:rPr>
        <w:t>I</w:t>
      </w:r>
      <w:r>
        <w:rPr>
          <w:rFonts w:eastAsia="等线"/>
        </w:rPr>
        <w:t>n Option</w:t>
      </w:r>
      <w:r w:rsidR="00640800">
        <w:rPr>
          <w:rFonts w:eastAsia="等线"/>
        </w:rPr>
        <w:t xml:space="preserve"> 3, </w:t>
      </w:r>
      <w:r w:rsidR="00C2062B">
        <w:rPr>
          <w:rFonts w:eastAsia="等线" w:hint="eastAsia"/>
        </w:rPr>
        <w:t>i</w:t>
      </w:r>
      <w:r w:rsidR="00640800" w:rsidRPr="00F009DE">
        <w:rPr>
          <w:rFonts w:eastAsia="等线"/>
        </w:rPr>
        <w:t xml:space="preserve">f </w:t>
      </w:r>
      <w:proofErr w:type="spellStart"/>
      <w:r w:rsidR="00640800" w:rsidRPr="00F009DE">
        <w:rPr>
          <w:rFonts w:eastAsia="等线"/>
          <w:i/>
          <w:iCs/>
        </w:rPr>
        <w:t>lbt-FailureRecoveryConfig</w:t>
      </w:r>
      <w:proofErr w:type="spellEnd"/>
      <w:r w:rsidR="00640800" w:rsidRPr="00F009DE">
        <w:rPr>
          <w:rFonts w:eastAsia="等线"/>
        </w:rPr>
        <w:t xml:space="preserve"> is configured, for successive RA attempts on one SSB, if all the preamble transmissions failed due to LBT</w:t>
      </w:r>
      <w:r w:rsidR="00446338">
        <w:rPr>
          <w:rFonts w:eastAsia="等线"/>
        </w:rPr>
        <w:t xml:space="preserve"> or </w:t>
      </w:r>
      <w:r w:rsidR="00446338" w:rsidRPr="00BB5A2A">
        <w:rPr>
          <w:rFonts w:eastAsia="等线"/>
        </w:rPr>
        <w:t>if at least one preamble transmission does not fail due to LBT</w:t>
      </w:r>
      <w:r w:rsidR="00640800" w:rsidRPr="00F009DE">
        <w:rPr>
          <w:rFonts w:eastAsia="等线"/>
        </w:rPr>
        <w:t xml:space="preserve">, UE still record the </w:t>
      </w:r>
      <w:proofErr w:type="spellStart"/>
      <w:r w:rsidR="00640800" w:rsidRPr="00F009DE">
        <w:rPr>
          <w:rFonts w:eastAsia="等线"/>
          <w:i/>
          <w:iCs/>
        </w:rPr>
        <w:t>PerRASSBInfo</w:t>
      </w:r>
      <w:proofErr w:type="spellEnd"/>
      <w:r w:rsidR="00640800" w:rsidRPr="00F009DE">
        <w:rPr>
          <w:rFonts w:eastAsia="等线"/>
        </w:rPr>
        <w:t xml:space="preserve"> for this SSB.</w:t>
      </w:r>
      <w:r w:rsidR="00640800">
        <w:rPr>
          <w:rFonts w:eastAsia="等线"/>
        </w:rPr>
        <w:t xml:space="preserve"> </w:t>
      </w:r>
      <w:r w:rsidR="00640800" w:rsidRPr="00F009DE">
        <w:rPr>
          <w:rFonts w:eastAsia="等线"/>
        </w:rPr>
        <w:t xml:space="preserve">If </w:t>
      </w:r>
      <w:proofErr w:type="spellStart"/>
      <w:r w:rsidR="00640800" w:rsidRPr="00F009DE">
        <w:rPr>
          <w:rFonts w:eastAsia="等线"/>
          <w:i/>
          <w:iCs/>
        </w:rPr>
        <w:t>lbt-FailureRecoveryConfig</w:t>
      </w:r>
      <w:proofErr w:type="spellEnd"/>
      <w:r w:rsidR="00640800" w:rsidRPr="00F009DE">
        <w:rPr>
          <w:rFonts w:eastAsia="等线"/>
        </w:rPr>
        <w:t xml:space="preserve"> is not configured, UE records all the RA attempts, irrespective whether the preamble transmission is failed due to LBT or not.</w:t>
      </w:r>
    </w:p>
    <w:p w14:paraId="03B3785A" w14:textId="3336A6C7" w:rsidR="00160756" w:rsidRDefault="00160756" w:rsidP="00AA22AD">
      <w:pPr>
        <w:rPr>
          <w:rFonts w:eastAsia="等线"/>
        </w:rPr>
      </w:pPr>
      <w:r>
        <w:rPr>
          <w:rFonts w:eastAsia="等线" w:hint="eastAsia"/>
        </w:rPr>
        <w:t>It can be seen</w:t>
      </w:r>
      <w:r w:rsidR="00B9537A">
        <w:rPr>
          <w:rFonts w:eastAsia="等线"/>
        </w:rPr>
        <w:t xml:space="preserve"> there is no consensus on how to log the LBT failure information and</w:t>
      </w:r>
      <w:r>
        <w:rPr>
          <w:rFonts w:eastAsia="等线" w:hint="eastAsia"/>
        </w:rPr>
        <w:t xml:space="preserve"> the rappor</w:t>
      </w:r>
      <w:r w:rsidR="000B178F">
        <w:rPr>
          <w:rFonts w:eastAsia="等线" w:hint="eastAsia"/>
        </w:rPr>
        <w:t>t</w:t>
      </w:r>
      <w:r>
        <w:rPr>
          <w:rFonts w:eastAsia="等线" w:hint="eastAsia"/>
        </w:rPr>
        <w:t>eur</w:t>
      </w:r>
      <w:r w:rsidR="00B9537A">
        <w:rPr>
          <w:rFonts w:eastAsia="等线"/>
        </w:rPr>
        <w:t xml:space="preserve"> propose that</w:t>
      </w:r>
      <w:r w:rsidR="00B76D0A">
        <w:rPr>
          <w:rFonts w:eastAsia="等线"/>
        </w:rPr>
        <w:t>:</w:t>
      </w:r>
    </w:p>
    <w:p w14:paraId="2AC52AD4" w14:textId="30949238" w:rsidR="00AA22AD" w:rsidRPr="00FD0572" w:rsidRDefault="00AA22AD" w:rsidP="00AA22AD">
      <w:pPr>
        <w:rPr>
          <w:rFonts w:eastAsia="等线"/>
          <w:b/>
        </w:rPr>
      </w:pPr>
      <w:bookmarkStart w:id="3" w:name="_Toc119071194"/>
      <w:r w:rsidRPr="00E2139D">
        <w:rPr>
          <w:b/>
        </w:rPr>
        <w:t xml:space="preserve">Proposal </w:t>
      </w:r>
      <w:r w:rsidRPr="00E2139D">
        <w:rPr>
          <w:b/>
        </w:rPr>
        <w:fldChar w:fldCharType="begin"/>
      </w:r>
      <w:r w:rsidRPr="00E2139D">
        <w:rPr>
          <w:b/>
        </w:rPr>
        <w:instrText xml:space="preserve"> SEQ Proposal \* ARABIC </w:instrText>
      </w:r>
      <w:r w:rsidRPr="00E2139D">
        <w:rPr>
          <w:b/>
        </w:rPr>
        <w:fldChar w:fldCharType="separate"/>
      </w:r>
      <w:r w:rsidR="00E80D46">
        <w:rPr>
          <w:b/>
          <w:noProof/>
        </w:rPr>
        <w:t>2</w:t>
      </w:r>
      <w:r w:rsidRPr="00E2139D">
        <w:rPr>
          <w:b/>
        </w:rPr>
        <w:fldChar w:fldCharType="end"/>
      </w:r>
      <w:r w:rsidRPr="00FD0572">
        <w:rPr>
          <w:rFonts w:eastAsia="等线" w:hint="eastAsia"/>
          <w:b/>
        </w:rPr>
        <w:t xml:space="preserve">: RAN2 </w:t>
      </w:r>
      <w:r>
        <w:rPr>
          <w:rFonts w:eastAsia="等线" w:hint="eastAsia"/>
          <w:b/>
        </w:rPr>
        <w:t>to</w:t>
      </w:r>
      <w:r w:rsidRPr="00FD0572">
        <w:rPr>
          <w:rFonts w:eastAsia="等线" w:hint="eastAsia"/>
          <w:b/>
        </w:rPr>
        <w:t xml:space="preserve"> </w:t>
      </w:r>
      <w:r w:rsidR="00C71D5F">
        <w:rPr>
          <w:rFonts w:eastAsia="等线"/>
          <w:b/>
        </w:rPr>
        <w:t>down-select one of</w:t>
      </w:r>
      <w:r w:rsidRPr="00FD0572">
        <w:rPr>
          <w:rFonts w:eastAsia="等线" w:hint="eastAsia"/>
          <w:b/>
        </w:rPr>
        <w:t xml:space="preserve"> the following </w:t>
      </w:r>
      <w:r>
        <w:rPr>
          <w:rFonts w:eastAsia="等线" w:hint="eastAsia"/>
          <w:b/>
        </w:rPr>
        <w:t>option</w:t>
      </w:r>
      <w:r w:rsidRPr="00FD0572">
        <w:rPr>
          <w:rFonts w:eastAsia="等线"/>
          <w:b/>
        </w:rPr>
        <w:t>s</w:t>
      </w:r>
      <w:r w:rsidRPr="00FD0572">
        <w:rPr>
          <w:rFonts w:eastAsia="等线" w:hint="eastAsia"/>
          <w:b/>
        </w:rPr>
        <w:t xml:space="preserve"> as candidate solution to log LBT failure </w:t>
      </w:r>
      <w:r w:rsidR="000B1314">
        <w:rPr>
          <w:rFonts w:eastAsia="等线"/>
          <w:b/>
        </w:rPr>
        <w:t>information</w:t>
      </w:r>
      <w:r w:rsidRPr="00FD0572">
        <w:rPr>
          <w:rFonts w:eastAsia="等线" w:hint="eastAsia"/>
          <w:b/>
        </w:rPr>
        <w:t>:</w:t>
      </w:r>
      <w:bookmarkEnd w:id="3"/>
    </w:p>
    <w:p w14:paraId="6908DD2E" w14:textId="77777777" w:rsidR="00AA22AD" w:rsidRPr="00FD0572" w:rsidRDefault="00AA22AD" w:rsidP="00AA22AD">
      <w:pPr>
        <w:pStyle w:val="af6"/>
        <w:numPr>
          <w:ilvl w:val="0"/>
          <w:numId w:val="28"/>
        </w:numPr>
        <w:rPr>
          <w:rFonts w:eastAsia="等线"/>
          <w:b/>
        </w:rPr>
      </w:pPr>
      <w:r>
        <w:rPr>
          <w:rFonts w:eastAsia="等线" w:hint="eastAsia"/>
          <w:b/>
        </w:rPr>
        <w:t xml:space="preserve">Option 1: </w:t>
      </w:r>
      <w:r w:rsidRPr="00FD0572">
        <w:rPr>
          <w:rFonts w:eastAsia="等线" w:hint="eastAsia"/>
          <w:b/>
        </w:rPr>
        <w:t>Per RA procedure</w:t>
      </w:r>
      <w:r>
        <w:rPr>
          <w:rFonts w:eastAsia="等线" w:hint="eastAsia"/>
          <w:b/>
        </w:rPr>
        <w:t>;</w:t>
      </w:r>
    </w:p>
    <w:p w14:paraId="141A2992" w14:textId="77777777" w:rsidR="00AA22AD" w:rsidRPr="00FD0572" w:rsidRDefault="00AA22AD" w:rsidP="00AA22AD">
      <w:pPr>
        <w:pStyle w:val="af6"/>
        <w:numPr>
          <w:ilvl w:val="0"/>
          <w:numId w:val="28"/>
        </w:numPr>
        <w:rPr>
          <w:rFonts w:eastAsia="等线"/>
          <w:b/>
        </w:rPr>
      </w:pPr>
      <w:r>
        <w:rPr>
          <w:rFonts w:eastAsia="等线" w:hint="eastAsia"/>
          <w:b/>
        </w:rPr>
        <w:t xml:space="preserve">Option 2: </w:t>
      </w:r>
      <w:r w:rsidRPr="00FD0572">
        <w:rPr>
          <w:rFonts w:eastAsia="等线" w:hint="eastAsia"/>
          <w:b/>
        </w:rPr>
        <w:t xml:space="preserve">Per </w:t>
      </w:r>
      <w:r>
        <w:rPr>
          <w:rFonts w:eastAsia="等线" w:hint="eastAsia"/>
          <w:b/>
        </w:rPr>
        <w:t>Beam</w:t>
      </w:r>
      <w:r w:rsidRPr="00FD0572">
        <w:rPr>
          <w:rFonts w:eastAsia="等线" w:hint="eastAsia"/>
          <w:b/>
        </w:rPr>
        <w:t>;</w:t>
      </w:r>
    </w:p>
    <w:p w14:paraId="1E8E3F0A" w14:textId="4EBA48EE" w:rsidR="00E7739A" w:rsidRPr="00454469" w:rsidRDefault="00AA22AD">
      <w:pPr>
        <w:pStyle w:val="af6"/>
        <w:numPr>
          <w:ilvl w:val="0"/>
          <w:numId w:val="28"/>
        </w:numPr>
        <w:rPr>
          <w:rFonts w:eastAsia="等线"/>
          <w:b/>
        </w:rPr>
      </w:pPr>
      <w:r w:rsidRPr="00454469">
        <w:rPr>
          <w:rFonts w:eastAsia="等线" w:hint="eastAsia"/>
          <w:b/>
        </w:rPr>
        <w:t xml:space="preserve">Option 3: </w:t>
      </w:r>
      <w:r w:rsidRPr="00454469">
        <w:rPr>
          <w:rFonts w:eastAsia="等线"/>
          <w:b/>
        </w:rPr>
        <w:t>Per RA attempt.</w:t>
      </w:r>
    </w:p>
    <w:p w14:paraId="7301E22F" w14:textId="1EC22E04" w:rsidR="00E7739A" w:rsidRPr="006A288F" w:rsidRDefault="00E7739A" w:rsidP="00B76D0A">
      <w:pPr>
        <w:spacing w:after="120"/>
        <w:rPr>
          <w:rFonts w:eastAsia="等线"/>
        </w:rPr>
      </w:pPr>
    </w:p>
    <w:p w14:paraId="0304D3FE" w14:textId="148735C8" w:rsidR="00DE1508" w:rsidRPr="00DE1508" w:rsidRDefault="00DE1508" w:rsidP="00DE1508">
      <w:pPr>
        <w:pStyle w:val="4"/>
      </w:pPr>
      <w:r w:rsidRPr="00DE1508">
        <w:rPr>
          <w:rFonts w:hint="eastAsia"/>
        </w:rPr>
        <w:t xml:space="preserve">Log LBT failure </w:t>
      </w:r>
      <w:r w:rsidR="00FD2283">
        <w:rPr>
          <w:rFonts w:hint="eastAsia"/>
        </w:rPr>
        <w:t>with BWP info</w:t>
      </w:r>
      <w:r w:rsidR="00952B15">
        <w:rPr>
          <w:rFonts w:hint="eastAsia"/>
        </w:rPr>
        <w:t>rmation</w:t>
      </w:r>
    </w:p>
    <w:p w14:paraId="58710620" w14:textId="43C62CD3" w:rsidR="00DE1508" w:rsidRPr="00DE1508" w:rsidRDefault="006F4C4A" w:rsidP="00DE1508">
      <w:pPr>
        <w:rPr>
          <w:lang w:val="en-GB"/>
        </w:rPr>
      </w:pPr>
      <w:r>
        <w:rPr>
          <w:rFonts w:hint="eastAsia"/>
          <w:lang w:val="en-GB"/>
        </w:rPr>
        <w:t>Regarding whether BWP information is logged in RA report for NR-U, views from companies are shown below.</w:t>
      </w:r>
    </w:p>
    <w:tbl>
      <w:tblPr>
        <w:tblStyle w:val="af5"/>
        <w:tblW w:w="0" w:type="auto"/>
        <w:tblLook w:val="04A0" w:firstRow="1" w:lastRow="0" w:firstColumn="1" w:lastColumn="0" w:noHBand="0" w:noVBand="1"/>
      </w:tblPr>
      <w:tblGrid>
        <w:gridCol w:w="1526"/>
        <w:gridCol w:w="1276"/>
        <w:gridCol w:w="7055"/>
      </w:tblGrid>
      <w:tr w:rsidR="00F14CE0" w:rsidRPr="00EB04B6" w14:paraId="0BD9081B" w14:textId="77777777" w:rsidTr="00236B97">
        <w:tc>
          <w:tcPr>
            <w:tcW w:w="1526" w:type="dxa"/>
          </w:tcPr>
          <w:p w14:paraId="3DBD76A9" w14:textId="2018BB71" w:rsidR="00F14CE0" w:rsidRPr="001A682D" w:rsidRDefault="00F14CE0" w:rsidP="00EB450B">
            <w:pPr>
              <w:rPr>
                <w:rFonts w:ascii="Calibri" w:hAnsi="Calibri"/>
                <w:sz w:val="18"/>
                <w:szCs w:val="18"/>
                <w:lang w:val="en-GB"/>
              </w:rPr>
            </w:pPr>
            <w:proofErr w:type="spellStart"/>
            <w:r w:rsidRPr="001A682D">
              <w:rPr>
                <w:rFonts w:ascii="Calibri" w:hAnsi="Calibri"/>
                <w:sz w:val="18"/>
                <w:szCs w:val="18"/>
                <w:lang w:val="en-GB"/>
              </w:rPr>
              <w:t>Tdoc</w:t>
            </w:r>
            <w:proofErr w:type="spellEnd"/>
            <w:r w:rsidRPr="001A682D">
              <w:rPr>
                <w:rFonts w:ascii="Calibri" w:hAnsi="Calibri"/>
                <w:sz w:val="18"/>
                <w:szCs w:val="18"/>
                <w:lang w:val="en-GB"/>
              </w:rPr>
              <w:t xml:space="preserve"> number</w:t>
            </w:r>
          </w:p>
        </w:tc>
        <w:tc>
          <w:tcPr>
            <w:tcW w:w="1276" w:type="dxa"/>
          </w:tcPr>
          <w:p w14:paraId="287E023E" w14:textId="6FDBAA66" w:rsidR="00F14CE0" w:rsidRPr="001A682D" w:rsidRDefault="00F14CE0" w:rsidP="00EB450B">
            <w:pPr>
              <w:rPr>
                <w:rFonts w:ascii="Calibri" w:hAnsi="Calibri"/>
                <w:sz w:val="18"/>
                <w:szCs w:val="18"/>
              </w:rPr>
            </w:pPr>
            <w:r w:rsidRPr="001A682D">
              <w:rPr>
                <w:rFonts w:ascii="Calibri" w:hAnsi="Calibri"/>
                <w:sz w:val="18"/>
                <w:szCs w:val="18"/>
              </w:rPr>
              <w:t>Company</w:t>
            </w:r>
          </w:p>
        </w:tc>
        <w:tc>
          <w:tcPr>
            <w:tcW w:w="7055" w:type="dxa"/>
          </w:tcPr>
          <w:p w14:paraId="0528DDFE" w14:textId="51EF732B" w:rsidR="00F14CE0" w:rsidRPr="001A682D" w:rsidRDefault="00363217" w:rsidP="00EB450B">
            <w:pPr>
              <w:rPr>
                <w:rFonts w:ascii="Calibri" w:hAnsi="Calibri"/>
                <w:sz w:val="18"/>
                <w:szCs w:val="18"/>
                <w:lang w:val="en-GB"/>
              </w:rPr>
            </w:pPr>
            <w:r w:rsidRPr="001A682D">
              <w:rPr>
                <w:rFonts w:ascii="Calibri" w:hAnsi="Calibri"/>
                <w:sz w:val="18"/>
                <w:szCs w:val="18"/>
                <w:lang w:val="en-GB"/>
              </w:rPr>
              <w:t xml:space="preserve">Observations and </w:t>
            </w:r>
            <w:r w:rsidR="00F14CE0" w:rsidRPr="001A682D">
              <w:rPr>
                <w:rFonts w:ascii="Calibri" w:hAnsi="Calibri"/>
                <w:sz w:val="18"/>
                <w:szCs w:val="18"/>
                <w:lang w:val="en-GB"/>
              </w:rPr>
              <w:t>Proposals</w:t>
            </w:r>
          </w:p>
        </w:tc>
      </w:tr>
      <w:tr w:rsidR="00236B97" w:rsidRPr="00EB04B6" w14:paraId="15776021" w14:textId="77777777" w:rsidTr="00236B97">
        <w:tc>
          <w:tcPr>
            <w:tcW w:w="1526" w:type="dxa"/>
          </w:tcPr>
          <w:p w14:paraId="6464133A" w14:textId="1CCE8D01" w:rsidR="00236B97" w:rsidRPr="001A682D" w:rsidRDefault="00236B97" w:rsidP="00EB450B">
            <w:pPr>
              <w:rPr>
                <w:rFonts w:ascii="Calibri" w:hAnsi="Calibri"/>
                <w:sz w:val="18"/>
                <w:szCs w:val="18"/>
                <w:lang w:val="en-GB"/>
              </w:rPr>
            </w:pPr>
            <w:r w:rsidRPr="001A682D">
              <w:rPr>
                <w:rFonts w:ascii="Calibri" w:hAnsi="Calibri"/>
                <w:sz w:val="18"/>
                <w:szCs w:val="18"/>
                <w:lang w:val="en-GB"/>
              </w:rPr>
              <w:t>R2-2212091</w:t>
            </w:r>
          </w:p>
        </w:tc>
        <w:tc>
          <w:tcPr>
            <w:tcW w:w="1276" w:type="dxa"/>
          </w:tcPr>
          <w:p w14:paraId="6E42773A" w14:textId="33F97B40" w:rsidR="00236B97" w:rsidRPr="001A682D" w:rsidRDefault="00236B97" w:rsidP="00EB450B">
            <w:pPr>
              <w:rPr>
                <w:rFonts w:ascii="Calibri" w:hAnsi="Calibri"/>
                <w:sz w:val="18"/>
                <w:szCs w:val="18"/>
                <w:lang w:val="en-GB"/>
              </w:rPr>
            </w:pPr>
            <w:r w:rsidRPr="001A682D">
              <w:rPr>
                <w:rFonts w:ascii="Calibri" w:hAnsi="Calibri"/>
                <w:sz w:val="18"/>
                <w:szCs w:val="18"/>
              </w:rPr>
              <w:t>Ericsson</w:t>
            </w:r>
          </w:p>
        </w:tc>
        <w:tc>
          <w:tcPr>
            <w:tcW w:w="7055" w:type="dxa"/>
          </w:tcPr>
          <w:p w14:paraId="06E4E023" w14:textId="4849C794" w:rsidR="00236B97" w:rsidRPr="00234D7F" w:rsidRDefault="00676886" w:rsidP="00330DCE">
            <w:pPr>
              <w:framePr w:wrap="notBeside" w:vAnchor="page" w:hAnchor="margin" w:xAlign="center" w:y="6805"/>
              <w:overflowPunct w:val="0"/>
              <w:autoSpaceDE w:val="0"/>
              <w:autoSpaceDN w:val="0"/>
              <w:adjustRightInd w:val="0"/>
              <w:textAlignment w:val="baseline"/>
              <w:rPr>
                <w:rFonts w:ascii="Calibri" w:hAnsi="Calibri"/>
                <w:sz w:val="18"/>
                <w:szCs w:val="18"/>
              </w:rPr>
            </w:pPr>
            <w:r w:rsidRPr="00D001EF">
              <w:rPr>
                <w:rFonts w:ascii="Calibri" w:hAnsi="Calibri"/>
                <w:sz w:val="18"/>
                <w:szCs w:val="18"/>
              </w:rPr>
              <w:t xml:space="preserve">Proposal 1: </w:t>
            </w:r>
            <w:bookmarkStart w:id="4" w:name="_Toc118375989"/>
            <w:r w:rsidRPr="00D001EF">
              <w:rPr>
                <w:rFonts w:ascii="Calibri" w:hAnsi="Calibri"/>
                <w:sz w:val="18"/>
                <w:szCs w:val="18"/>
              </w:rPr>
              <w:t>A List of RA-</w:t>
            </w:r>
            <w:proofErr w:type="spellStart"/>
            <w:r w:rsidRPr="00D001EF">
              <w:rPr>
                <w:rFonts w:ascii="Calibri" w:hAnsi="Calibri"/>
                <w:sz w:val="18"/>
                <w:szCs w:val="18"/>
              </w:rPr>
              <w:t>InformationCommon</w:t>
            </w:r>
            <w:proofErr w:type="spellEnd"/>
            <w:r w:rsidRPr="00D001EF">
              <w:rPr>
                <w:rFonts w:ascii="Calibri" w:hAnsi="Calibri"/>
                <w:sz w:val="18"/>
                <w:szCs w:val="18"/>
              </w:rPr>
              <w:t xml:space="preserve"> is used to capture information about the multiple RA procedures performed by the UE at different BWPs.</w:t>
            </w:r>
            <w:bookmarkEnd w:id="4"/>
          </w:p>
        </w:tc>
      </w:tr>
      <w:tr w:rsidR="001B2F34" w:rsidRPr="00EB04B6" w14:paraId="704C9A55" w14:textId="77777777" w:rsidTr="00236B97">
        <w:tc>
          <w:tcPr>
            <w:tcW w:w="1526" w:type="dxa"/>
          </w:tcPr>
          <w:p w14:paraId="1FAF9B6C" w14:textId="59665F3C" w:rsidR="001B2F34" w:rsidRPr="001A682D" w:rsidRDefault="00DD133B" w:rsidP="00EB450B">
            <w:pPr>
              <w:rPr>
                <w:rFonts w:ascii="Calibri" w:hAnsi="Calibri"/>
                <w:sz w:val="18"/>
                <w:szCs w:val="18"/>
                <w:lang w:val="en-GB"/>
              </w:rPr>
            </w:pPr>
            <w:hyperlink r:id="rId20">
              <w:r w:rsidR="001B2F34" w:rsidRPr="001A682D">
                <w:rPr>
                  <w:rFonts w:ascii="Calibri" w:hAnsi="Calibri"/>
                  <w:sz w:val="18"/>
                  <w:szCs w:val="18"/>
                  <w:lang w:val="en-GB"/>
                </w:rPr>
                <w:t>R2-2212221</w:t>
              </w:r>
            </w:hyperlink>
          </w:p>
        </w:tc>
        <w:tc>
          <w:tcPr>
            <w:tcW w:w="1276" w:type="dxa"/>
          </w:tcPr>
          <w:p w14:paraId="2EEA3203" w14:textId="4760741D" w:rsidR="001B2F34" w:rsidRPr="001A682D" w:rsidRDefault="001B2F34" w:rsidP="00EB450B">
            <w:pPr>
              <w:rPr>
                <w:rFonts w:ascii="Calibri" w:hAnsi="Calibri"/>
                <w:sz w:val="18"/>
                <w:szCs w:val="18"/>
                <w:lang w:val="en-GB"/>
              </w:rPr>
            </w:pPr>
            <w:r w:rsidRPr="001A682D">
              <w:rPr>
                <w:rFonts w:ascii="Calibri" w:hAnsi="Calibri"/>
                <w:sz w:val="18"/>
                <w:szCs w:val="18"/>
                <w:lang w:val="en-GB"/>
              </w:rPr>
              <w:t xml:space="preserve">Huawei, </w:t>
            </w:r>
            <w:proofErr w:type="spellStart"/>
            <w:r w:rsidRPr="001A682D">
              <w:rPr>
                <w:rFonts w:ascii="Calibri" w:hAnsi="Calibri"/>
                <w:sz w:val="18"/>
                <w:szCs w:val="18"/>
                <w:lang w:val="en-GB"/>
              </w:rPr>
              <w:t>HiSilicon</w:t>
            </w:r>
            <w:proofErr w:type="spellEnd"/>
          </w:p>
        </w:tc>
        <w:tc>
          <w:tcPr>
            <w:tcW w:w="7055" w:type="dxa"/>
          </w:tcPr>
          <w:p w14:paraId="1C526F64" w14:textId="77777777" w:rsidR="001B2F34" w:rsidRPr="00234D7F" w:rsidRDefault="001B2F34" w:rsidP="001B2F34">
            <w:pPr>
              <w:framePr w:wrap="notBeside" w:vAnchor="page" w:hAnchor="margin" w:xAlign="center" w:y="6805"/>
              <w:overflowPunct w:val="0"/>
              <w:autoSpaceDE w:val="0"/>
              <w:autoSpaceDN w:val="0"/>
              <w:adjustRightInd w:val="0"/>
              <w:textAlignment w:val="baseline"/>
              <w:rPr>
                <w:rFonts w:ascii="Calibri" w:hAnsi="Calibri"/>
                <w:sz w:val="18"/>
                <w:szCs w:val="18"/>
              </w:rPr>
            </w:pPr>
            <w:r w:rsidRPr="00D001EF">
              <w:rPr>
                <w:rFonts w:ascii="Calibri" w:hAnsi="Calibri"/>
                <w:sz w:val="18"/>
                <w:szCs w:val="18"/>
              </w:rPr>
              <w:t>Proposal 3: The number of LBT failure indication from lower layers should be regarded as the number of LBT failure per BWP.</w:t>
            </w:r>
          </w:p>
          <w:p w14:paraId="698D6445" w14:textId="2187FF22" w:rsidR="001B2F34" w:rsidRPr="00D001EF" w:rsidRDefault="001B2F34" w:rsidP="001B2F34">
            <w:pPr>
              <w:rPr>
                <w:rFonts w:ascii="Calibri" w:hAnsi="Calibri"/>
                <w:sz w:val="18"/>
                <w:szCs w:val="18"/>
              </w:rPr>
            </w:pPr>
            <w:r w:rsidRPr="00D001EF">
              <w:rPr>
                <w:rFonts w:ascii="Calibri" w:hAnsi="Calibri"/>
                <w:sz w:val="18"/>
                <w:szCs w:val="18"/>
              </w:rPr>
              <w:t xml:space="preserve">Proposal 4: The UE should record the number of LBT failure in BWP level granularity in RA </w:t>
            </w:r>
            <w:r w:rsidRPr="00D001EF">
              <w:rPr>
                <w:rFonts w:ascii="Calibri" w:hAnsi="Calibri"/>
                <w:sz w:val="18"/>
                <w:szCs w:val="18"/>
              </w:rPr>
              <w:lastRenderedPageBreak/>
              <w:t>report.</w:t>
            </w:r>
          </w:p>
        </w:tc>
      </w:tr>
      <w:tr w:rsidR="001B2F34" w:rsidRPr="00EB04B6" w14:paraId="50F6C3A3" w14:textId="77777777" w:rsidTr="00236B97">
        <w:tc>
          <w:tcPr>
            <w:tcW w:w="1526" w:type="dxa"/>
          </w:tcPr>
          <w:p w14:paraId="45C9A4F7" w14:textId="20D223D0" w:rsidR="001B2F34" w:rsidRPr="001A682D" w:rsidRDefault="00C32C48" w:rsidP="00EB450B">
            <w:pPr>
              <w:rPr>
                <w:rFonts w:ascii="Calibri" w:hAnsi="Calibri"/>
                <w:sz w:val="18"/>
                <w:szCs w:val="18"/>
                <w:lang w:val="en-GB"/>
              </w:rPr>
            </w:pPr>
            <w:r w:rsidRPr="001A682D">
              <w:rPr>
                <w:rFonts w:ascii="Calibri" w:hAnsi="Calibri"/>
                <w:sz w:val="18"/>
                <w:szCs w:val="18"/>
                <w:lang w:val="en-GB"/>
              </w:rPr>
              <w:lastRenderedPageBreak/>
              <w:t>R2-2212300</w:t>
            </w:r>
          </w:p>
        </w:tc>
        <w:tc>
          <w:tcPr>
            <w:tcW w:w="1276" w:type="dxa"/>
          </w:tcPr>
          <w:p w14:paraId="63CA7BC2" w14:textId="75885750" w:rsidR="001B2F34" w:rsidRPr="001A682D" w:rsidRDefault="00C32C48" w:rsidP="00EB450B">
            <w:pPr>
              <w:rPr>
                <w:rFonts w:ascii="Calibri" w:hAnsi="Calibri"/>
                <w:sz w:val="18"/>
                <w:szCs w:val="18"/>
                <w:lang w:val="en-GB"/>
              </w:rPr>
            </w:pPr>
            <w:r w:rsidRPr="001A682D">
              <w:rPr>
                <w:rFonts w:ascii="Calibri" w:hAnsi="Calibri"/>
                <w:sz w:val="18"/>
                <w:szCs w:val="18"/>
                <w:lang w:val="en-GB"/>
              </w:rPr>
              <w:t>Samsung</w:t>
            </w:r>
          </w:p>
        </w:tc>
        <w:tc>
          <w:tcPr>
            <w:tcW w:w="7055" w:type="dxa"/>
          </w:tcPr>
          <w:p w14:paraId="3A9478D3" w14:textId="66D80A32" w:rsidR="00FC5003" w:rsidRPr="00234D7F" w:rsidRDefault="00D15415" w:rsidP="00C32C48">
            <w:pPr>
              <w:framePr w:wrap="notBeside" w:vAnchor="page" w:hAnchor="margin" w:xAlign="center" w:y="6805"/>
              <w:overflowPunct w:val="0"/>
              <w:autoSpaceDE w:val="0"/>
              <w:autoSpaceDN w:val="0"/>
              <w:adjustRightInd w:val="0"/>
              <w:textAlignment w:val="baseline"/>
              <w:rPr>
                <w:rFonts w:ascii="Calibri" w:hAnsi="Calibri"/>
                <w:sz w:val="18"/>
                <w:szCs w:val="18"/>
              </w:rPr>
            </w:pPr>
            <w:r w:rsidRPr="00D001EF">
              <w:rPr>
                <w:rFonts w:ascii="Calibri" w:hAnsi="Calibri"/>
                <w:sz w:val="18"/>
                <w:szCs w:val="18"/>
              </w:rPr>
              <w:t xml:space="preserve">Proposal 1: UE doesn’t include </w:t>
            </w:r>
            <w:proofErr w:type="spellStart"/>
            <w:r w:rsidRPr="00D001EF">
              <w:rPr>
                <w:rFonts w:ascii="Calibri" w:hAnsi="Calibri"/>
                <w:sz w:val="18"/>
                <w:szCs w:val="18"/>
              </w:rPr>
              <w:t>RA_InformationCommon</w:t>
            </w:r>
            <w:proofErr w:type="spellEnd"/>
            <w:r w:rsidRPr="00D001EF">
              <w:rPr>
                <w:rFonts w:ascii="Calibri" w:hAnsi="Calibri"/>
                <w:sz w:val="18"/>
                <w:szCs w:val="18"/>
              </w:rPr>
              <w:t xml:space="preserve"> when RA procedure is unsuccessful due to consistent UL LBT failure.</w:t>
            </w:r>
          </w:p>
          <w:p w14:paraId="0D3789A3" w14:textId="77777777" w:rsidR="00C32C48" w:rsidRPr="00234D7F" w:rsidRDefault="00C32C48" w:rsidP="00C32C48">
            <w:pPr>
              <w:framePr w:wrap="notBeside" w:vAnchor="page" w:hAnchor="margin" w:xAlign="center" w:y="6805"/>
              <w:overflowPunct w:val="0"/>
              <w:autoSpaceDE w:val="0"/>
              <w:autoSpaceDN w:val="0"/>
              <w:adjustRightInd w:val="0"/>
              <w:textAlignment w:val="baseline"/>
              <w:rPr>
                <w:rFonts w:ascii="Calibri" w:hAnsi="Calibri"/>
                <w:sz w:val="18"/>
                <w:szCs w:val="18"/>
              </w:rPr>
            </w:pPr>
            <w:r w:rsidRPr="00D001EF">
              <w:rPr>
                <w:rFonts w:ascii="Calibri" w:hAnsi="Calibri"/>
                <w:sz w:val="18"/>
                <w:szCs w:val="18"/>
              </w:rPr>
              <w:t xml:space="preserve">Proposal 2: UE logs information to identify the frequency of RACH resources where consistent UL LBT failure occurred, e.g. in </w:t>
            </w:r>
            <w:proofErr w:type="spellStart"/>
            <w:r w:rsidRPr="00D001EF">
              <w:rPr>
                <w:rFonts w:ascii="Calibri" w:hAnsi="Calibri"/>
                <w:sz w:val="18"/>
                <w:szCs w:val="18"/>
              </w:rPr>
              <w:t>lbt-RAInformationCommon</w:t>
            </w:r>
            <w:proofErr w:type="spellEnd"/>
            <w:r w:rsidRPr="00D001EF">
              <w:rPr>
                <w:rFonts w:ascii="Calibri" w:hAnsi="Calibri"/>
                <w:sz w:val="18"/>
                <w:szCs w:val="18"/>
              </w:rPr>
              <w:t>.</w:t>
            </w:r>
          </w:p>
          <w:p w14:paraId="26A7F760" w14:textId="77777777" w:rsidR="00C32C48" w:rsidRPr="00D001EF" w:rsidRDefault="00C32C48" w:rsidP="00C32C48">
            <w:pPr>
              <w:rPr>
                <w:rFonts w:ascii="Calibri" w:hAnsi="Calibri"/>
                <w:sz w:val="18"/>
                <w:szCs w:val="18"/>
              </w:rPr>
            </w:pPr>
            <w:r w:rsidRPr="00D001EF">
              <w:rPr>
                <w:rFonts w:ascii="Calibri" w:hAnsi="Calibri"/>
                <w:sz w:val="18"/>
                <w:szCs w:val="18"/>
              </w:rPr>
              <w:t xml:space="preserve">Proposal 3: UE logs information of multiple RA procedures related to consistent LBT failures in different BWP in the </w:t>
            </w:r>
            <w:proofErr w:type="spellStart"/>
            <w:r w:rsidRPr="00D001EF">
              <w:rPr>
                <w:rFonts w:ascii="Calibri" w:hAnsi="Calibri"/>
                <w:sz w:val="18"/>
                <w:szCs w:val="18"/>
              </w:rPr>
              <w:t>RA_ReportList</w:t>
            </w:r>
            <w:proofErr w:type="spellEnd"/>
            <w:r w:rsidRPr="00D001EF">
              <w:rPr>
                <w:rFonts w:ascii="Calibri" w:hAnsi="Calibri"/>
                <w:sz w:val="18"/>
                <w:szCs w:val="18"/>
              </w:rPr>
              <w:t>, only when RA procedure is finally successful in a BWP.</w:t>
            </w:r>
          </w:p>
          <w:p w14:paraId="14C9EA74" w14:textId="77777777" w:rsidR="00C32C48" w:rsidRPr="00D001EF" w:rsidRDefault="00C32C48" w:rsidP="00C32C48">
            <w:pPr>
              <w:rPr>
                <w:rFonts w:ascii="Calibri" w:hAnsi="Calibri"/>
                <w:sz w:val="18"/>
                <w:szCs w:val="18"/>
              </w:rPr>
            </w:pPr>
            <w:r w:rsidRPr="00D001EF">
              <w:rPr>
                <w:rFonts w:ascii="Calibri" w:hAnsi="Calibri"/>
                <w:sz w:val="18"/>
                <w:szCs w:val="18"/>
              </w:rPr>
              <w:t xml:space="preserve">Proposal 4: RAN2 can discuss following two options for logging information of multiple RA procedures related to consistent LBT failures in different BWP </w:t>
            </w:r>
          </w:p>
          <w:p w14:paraId="2134300C" w14:textId="77777777" w:rsidR="00C32C48" w:rsidRPr="00D001EF" w:rsidRDefault="00C32C48" w:rsidP="00C32C48">
            <w:pPr>
              <w:rPr>
                <w:rFonts w:ascii="Calibri" w:hAnsi="Calibri"/>
                <w:sz w:val="18"/>
                <w:szCs w:val="18"/>
              </w:rPr>
            </w:pPr>
            <w:r w:rsidRPr="00D001EF">
              <w:rPr>
                <w:rFonts w:ascii="Calibri" w:hAnsi="Calibri"/>
                <w:sz w:val="18"/>
                <w:szCs w:val="18"/>
              </w:rPr>
              <w:t>a.</w:t>
            </w:r>
            <w:r w:rsidRPr="00D001EF">
              <w:rPr>
                <w:rFonts w:ascii="Calibri" w:hAnsi="Calibri"/>
                <w:sz w:val="18"/>
                <w:szCs w:val="18"/>
              </w:rPr>
              <w:tab/>
              <w:t xml:space="preserve">Log the LBT information in separate </w:t>
            </w:r>
            <w:proofErr w:type="spellStart"/>
            <w:r w:rsidRPr="00D001EF">
              <w:rPr>
                <w:rFonts w:ascii="Calibri" w:hAnsi="Calibri"/>
                <w:sz w:val="18"/>
                <w:szCs w:val="18"/>
              </w:rPr>
              <w:t>RA_Reports</w:t>
            </w:r>
            <w:proofErr w:type="spellEnd"/>
            <w:r w:rsidRPr="00D001EF">
              <w:rPr>
                <w:rFonts w:ascii="Calibri" w:hAnsi="Calibri"/>
                <w:sz w:val="18"/>
                <w:szCs w:val="18"/>
              </w:rPr>
              <w:t>.</w:t>
            </w:r>
          </w:p>
          <w:p w14:paraId="69FAAE1F" w14:textId="6A23EFE8" w:rsidR="001B2F34" w:rsidRPr="00D001EF" w:rsidRDefault="00C32C48" w:rsidP="00C32C48">
            <w:pPr>
              <w:rPr>
                <w:rFonts w:ascii="Calibri" w:hAnsi="Calibri"/>
                <w:sz w:val="18"/>
                <w:szCs w:val="18"/>
              </w:rPr>
            </w:pPr>
            <w:r w:rsidRPr="00D001EF">
              <w:rPr>
                <w:rFonts w:ascii="Calibri" w:hAnsi="Calibri"/>
                <w:sz w:val="18"/>
                <w:szCs w:val="18"/>
              </w:rPr>
              <w:t>b.</w:t>
            </w:r>
            <w:r w:rsidRPr="00D001EF">
              <w:rPr>
                <w:rFonts w:ascii="Calibri" w:hAnsi="Calibri"/>
                <w:sz w:val="18"/>
                <w:szCs w:val="18"/>
              </w:rPr>
              <w:tab/>
              <w:t xml:space="preserve">Log the LBT information with the </w:t>
            </w:r>
            <w:proofErr w:type="spellStart"/>
            <w:r w:rsidRPr="00D001EF">
              <w:rPr>
                <w:rFonts w:ascii="Calibri" w:hAnsi="Calibri"/>
                <w:sz w:val="18"/>
                <w:szCs w:val="18"/>
              </w:rPr>
              <w:t>RA_Report</w:t>
            </w:r>
            <w:proofErr w:type="spellEnd"/>
            <w:r w:rsidRPr="00D001EF">
              <w:rPr>
                <w:rFonts w:ascii="Calibri" w:hAnsi="Calibri"/>
                <w:sz w:val="18"/>
                <w:szCs w:val="18"/>
              </w:rPr>
              <w:t xml:space="preserve"> of successful RA procedure.</w:t>
            </w:r>
          </w:p>
        </w:tc>
      </w:tr>
      <w:tr w:rsidR="002E7BA8" w:rsidRPr="00EB04B6" w14:paraId="22BED483" w14:textId="77777777" w:rsidTr="00236B97">
        <w:tc>
          <w:tcPr>
            <w:tcW w:w="1526" w:type="dxa"/>
          </w:tcPr>
          <w:p w14:paraId="25BC1F08" w14:textId="370A7F22" w:rsidR="002E7BA8" w:rsidRPr="001A682D" w:rsidRDefault="00DD133B" w:rsidP="00EB450B">
            <w:pPr>
              <w:rPr>
                <w:rFonts w:ascii="Calibri" w:hAnsi="Calibri"/>
                <w:sz w:val="18"/>
                <w:szCs w:val="18"/>
                <w:lang w:val="en-GB"/>
              </w:rPr>
            </w:pPr>
            <w:hyperlink r:id="rId21">
              <w:r w:rsidR="002E7BA8" w:rsidRPr="001A682D">
                <w:rPr>
                  <w:rFonts w:ascii="Calibri" w:hAnsi="Calibri"/>
                  <w:sz w:val="18"/>
                  <w:szCs w:val="18"/>
                  <w:lang w:val="en-GB"/>
                </w:rPr>
                <w:t>R2-2212626</w:t>
              </w:r>
            </w:hyperlink>
          </w:p>
        </w:tc>
        <w:tc>
          <w:tcPr>
            <w:tcW w:w="1276" w:type="dxa"/>
          </w:tcPr>
          <w:p w14:paraId="3CFF2F14" w14:textId="28BBFEF0" w:rsidR="002E7BA8" w:rsidRPr="001A682D" w:rsidRDefault="002E7BA8" w:rsidP="00EB450B">
            <w:pPr>
              <w:rPr>
                <w:rFonts w:ascii="Calibri" w:hAnsi="Calibri"/>
                <w:sz w:val="18"/>
                <w:szCs w:val="18"/>
                <w:lang w:val="en-GB"/>
              </w:rPr>
            </w:pPr>
            <w:r w:rsidRPr="001A682D">
              <w:rPr>
                <w:rFonts w:ascii="Calibri" w:hAnsi="Calibri"/>
                <w:sz w:val="18"/>
                <w:szCs w:val="18"/>
                <w:lang w:val="en-GB"/>
              </w:rPr>
              <w:t>CMCC</w:t>
            </w:r>
          </w:p>
        </w:tc>
        <w:tc>
          <w:tcPr>
            <w:tcW w:w="7055" w:type="dxa"/>
          </w:tcPr>
          <w:p w14:paraId="24BDDC72" w14:textId="295228CA" w:rsidR="002E7BA8" w:rsidRPr="00D001EF" w:rsidRDefault="002E7BA8" w:rsidP="00EB450B">
            <w:pPr>
              <w:rPr>
                <w:rFonts w:ascii="Calibri" w:hAnsi="Calibri"/>
                <w:sz w:val="18"/>
                <w:szCs w:val="18"/>
                <w:lang w:val="en-GB"/>
              </w:rPr>
            </w:pPr>
            <w:r w:rsidRPr="00D001EF">
              <w:rPr>
                <w:rFonts w:ascii="Calibri" w:hAnsi="Calibri"/>
                <w:sz w:val="18"/>
                <w:szCs w:val="18"/>
                <w:lang w:val="en-GB"/>
              </w:rPr>
              <w:t xml:space="preserve">Proposal 1: For multiple RA procedures caused by </w:t>
            </w:r>
            <w:r w:rsidRPr="00234D7F">
              <w:rPr>
                <w:rFonts w:ascii="Calibri" w:hAnsi="Calibri"/>
                <w:sz w:val="18"/>
                <w:szCs w:val="18"/>
                <w:lang w:val="en-GB"/>
              </w:rPr>
              <w:t>consistence LBT failure</w:t>
            </w:r>
            <w:r w:rsidRPr="00D001EF">
              <w:rPr>
                <w:rFonts w:ascii="Calibri" w:hAnsi="Calibri"/>
                <w:sz w:val="18"/>
                <w:szCs w:val="18"/>
                <w:lang w:val="en-GB"/>
              </w:rPr>
              <w:t xml:space="preserve">, RA-Report is extended with a list of </w:t>
            </w:r>
            <w:proofErr w:type="spellStart"/>
            <w:r w:rsidRPr="00D001EF">
              <w:rPr>
                <w:rFonts w:ascii="Calibri" w:hAnsi="Calibri"/>
                <w:sz w:val="18"/>
                <w:szCs w:val="18"/>
                <w:lang w:val="en-GB"/>
              </w:rPr>
              <w:t>ra-InformationCommon</w:t>
            </w:r>
            <w:proofErr w:type="spellEnd"/>
            <w:r w:rsidRPr="00D001EF">
              <w:rPr>
                <w:rFonts w:ascii="Calibri" w:hAnsi="Calibri"/>
                <w:sz w:val="18"/>
                <w:szCs w:val="18"/>
                <w:lang w:val="en-GB"/>
              </w:rPr>
              <w:t xml:space="preserve"> for UE to record multiple RA procedures </w:t>
            </w:r>
            <w:r w:rsidRPr="00234D7F">
              <w:rPr>
                <w:rFonts w:ascii="Calibri" w:hAnsi="Calibri"/>
                <w:sz w:val="18"/>
                <w:szCs w:val="18"/>
                <w:lang w:val="en-GB"/>
              </w:rPr>
              <w:t>at different BWPs</w:t>
            </w:r>
            <w:r w:rsidRPr="00D001EF">
              <w:rPr>
                <w:rFonts w:ascii="Calibri" w:hAnsi="Calibri"/>
                <w:sz w:val="18"/>
                <w:szCs w:val="18"/>
                <w:lang w:val="en-GB"/>
              </w:rPr>
              <w:t xml:space="preserve"> in an RA report.</w:t>
            </w:r>
          </w:p>
        </w:tc>
      </w:tr>
      <w:tr w:rsidR="006139B1" w:rsidRPr="00EB04B6" w14:paraId="1470BE8F" w14:textId="77777777" w:rsidTr="00236B97">
        <w:tc>
          <w:tcPr>
            <w:tcW w:w="1526" w:type="dxa"/>
          </w:tcPr>
          <w:p w14:paraId="0DEB69EE" w14:textId="044DC572" w:rsidR="006139B1" w:rsidRPr="001A682D" w:rsidRDefault="00DD133B" w:rsidP="00EB450B">
            <w:pPr>
              <w:rPr>
                <w:rFonts w:ascii="Calibri" w:hAnsi="Calibri"/>
                <w:sz w:val="18"/>
                <w:szCs w:val="18"/>
                <w:lang w:val="en-GB"/>
              </w:rPr>
            </w:pPr>
            <w:hyperlink r:id="rId22">
              <w:r w:rsidR="006139B1" w:rsidRPr="001A682D">
                <w:rPr>
                  <w:rFonts w:ascii="Calibri" w:hAnsi="Calibri"/>
                  <w:sz w:val="18"/>
                  <w:szCs w:val="18"/>
                  <w:lang w:val="en-GB"/>
                </w:rPr>
                <w:t>R2-2212808</w:t>
              </w:r>
            </w:hyperlink>
          </w:p>
        </w:tc>
        <w:tc>
          <w:tcPr>
            <w:tcW w:w="1276" w:type="dxa"/>
          </w:tcPr>
          <w:p w14:paraId="1B4B75C0" w14:textId="369C5A31" w:rsidR="006139B1" w:rsidRPr="001A682D" w:rsidRDefault="006139B1" w:rsidP="00EB450B">
            <w:pPr>
              <w:rPr>
                <w:rFonts w:ascii="Calibri" w:hAnsi="Calibri"/>
                <w:sz w:val="18"/>
                <w:szCs w:val="18"/>
                <w:lang w:val="en-GB"/>
              </w:rPr>
            </w:pPr>
            <w:r w:rsidRPr="001A682D">
              <w:rPr>
                <w:rFonts w:ascii="Calibri" w:hAnsi="Calibri"/>
                <w:sz w:val="18"/>
                <w:szCs w:val="18"/>
                <w:lang w:val="en-GB"/>
              </w:rPr>
              <w:t>Xiaomi</w:t>
            </w:r>
          </w:p>
        </w:tc>
        <w:tc>
          <w:tcPr>
            <w:tcW w:w="7055" w:type="dxa"/>
          </w:tcPr>
          <w:p w14:paraId="38F1199F" w14:textId="7B3FAA7A" w:rsidR="006139B1" w:rsidRPr="00D001EF" w:rsidRDefault="006139B1" w:rsidP="00EB450B">
            <w:pPr>
              <w:rPr>
                <w:rFonts w:ascii="Calibri" w:hAnsi="Calibri"/>
                <w:sz w:val="18"/>
                <w:szCs w:val="18"/>
                <w:lang w:val="en-GB"/>
              </w:rPr>
            </w:pPr>
            <w:r w:rsidRPr="00D001EF">
              <w:rPr>
                <w:rFonts w:ascii="Calibri" w:hAnsi="Calibri"/>
                <w:sz w:val="18"/>
                <w:szCs w:val="18"/>
                <w:lang w:val="en-GB"/>
              </w:rPr>
              <w:t xml:space="preserve">Proposal 7 RAN2 agrees to record at least </w:t>
            </w:r>
            <w:r w:rsidRPr="00234D7F">
              <w:rPr>
                <w:rFonts w:ascii="Calibri" w:hAnsi="Calibri"/>
                <w:sz w:val="18"/>
                <w:szCs w:val="18"/>
                <w:lang w:val="en-GB"/>
              </w:rPr>
              <w:t>the BWP information</w:t>
            </w:r>
            <w:r w:rsidRPr="00D001EF">
              <w:rPr>
                <w:rFonts w:ascii="Calibri" w:hAnsi="Calibri"/>
                <w:sz w:val="18"/>
                <w:szCs w:val="18"/>
                <w:lang w:val="en-GB"/>
              </w:rPr>
              <w:t xml:space="preserve"> (e.g. </w:t>
            </w:r>
            <w:proofErr w:type="spellStart"/>
            <w:r w:rsidRPr="00D001EF">
              <w:rPr>
                <w:rFonts w:ascii="Calibri" w:hAnsi="Calibri"/>
                <w:sz w:val="18"/>
                <w:szCs w:val="18"/>
                <w:lang w:val="en-GB"/>
              </w:rPr>
              <w:t>pointA</w:t>
            </w:r>
            <w:proofErr w:type="spellEnd"/>
            <w:r w:rsidRPr="00D001EF">
              <w:rPr>
                <w:rFonts w:ascii="Calibri" w:hAnsi="Calibri"/>
                <w:sz w:val="18"/>
                <w:szCs w:val="18"/>
                <w:lang w:val="en-GB"/>
              </w:rPr>
              <w:t xml:space="preserve">, location and bandwidth) of the RA procedures related to </w:t>
            </w:r>
            <w:proofErr w:type="spellStart"/>
            <w:r w:rsidRPr="00234D7F">
              <w:rPr>
                <w:rFonts w:ascii="Calibri" w:hAnsi="Calibri"/>
                <w:sz w:val="18"/>
                <w:szCs w:val="18"/>
                <w:lang w:val="en-GB"/>
              </w:rPr>
              <w:t>consistant</w:t>
            </w:r>
            <w:proofErr w:type="spellEnd"/>
            <w:r w:rsidRPr="00234D7F">
              <w:rPr>
                <w:rFonts w:ascii="Calibri" w:hAnsi="Calibri"/>
                <w:sz w:val="18"/>
                <w:szCs w:val="18"/>
                <w:lang w:val="en-GB"/>
              </w:rPr>
              <w:t xml:space="preserve"> LBT failures</w:t>
            </w:r>
            <w:r w:rsidRPr="00D001EF">
              <w:rPr>
                <w:rFonts w:ascii="Calibri" w:hAnsi="Calibri"/>
                <w:sz w:val="18"/>
                <w:szCs w:val="18"/>
                <w:lang w:val="en-GB"/>
              </w:rPr>
              <w:t>.</w:t>
            </w:r>
          </w:p>
        </w:tc>
      </w:tr>
    </w:tbl>
    <w:p w14:paraId="5749658E" w14:textId="77777777" w:rsidR="00933C47" w:rsidRDefault="00933C47" w:rsidP="00933C47">
      <w:pPr>
        <w:spacing w:after="120"/>
      </w:pPr>
      <w:r>
        <w:t>5 companies show their views on this issue.</w:t>
      </w:r>
    </w:p>
    <w:p w14:paraId="1530C293" w14:textId="78DD03F1" w:rsidR="00F023F5" w:rsidRDefault="00C014F6" w:rsidP="00F009DE">
      <w:pPr>
        <w:spacing w:after="120"/>
        <w:rPr>
          <w:lang w:val="en-GB"/>
        </w:rPr>
      </w:pPr>
      <w:r>
        <w:rPr>
          <w:rFonts w:hint="eastAsia"/>
          <w:lang w:val="en-GB"/>
        </w:rPr>
        <w:t xml:space="preserve">3 </w:t>
      </w:r>
      <w:r w:rsidR="005A7D9F">
        <w:rPr>
          <w:rFonts w:hint="eastAsia"/>
          <w:lang w:val="en-GB"/>
        </w:rPr>
        <w:t xml:space="preserve">companies (Samsung, CMCC, </w:t>
      </w:r>
      <w:proofErr w:type="gramStart"/>
      <w:r w:rsidR="005A7D9F">
        <w:rPr>
          <w:rFonts w:hint="eastAsia"/>
          <w:lang w:val="en-GB"/>
        </w:rPr>
        <w:t>Xiaomi</w:t>
      </w:r>
      <w:proofErr w:type="gramEnd"/>
      <w:r w:rsidR="005A7D9F">
        <w:rPr>
          <w:rFonts w:hint="eastAsia"/>
          <w:lang w:val="en-GB"/>
        </w:rPr>
        <w:t>)</w:t>
      </w:r>
      <w:r w:rsidR="003130BB">
        <w:rPr>
          <w:rFonts w:hint="eastAsia"/>
          <w:lang w:val="en-GB"/>
        </w:rPr>
        <w:t xml:space="preserve"> show prefer</w:t>
      </w:r>
      <w:r w:rsidR="00EB04B6">
        <w:rPr>
          <w:rFonts w:hint="eastAsia"/>
          <w:lang w:val="en-GB"/>
        </w:rPr>
        <w:t>ence</w:t>
      </w:r>
      <w:r w:rsidR="003130BB">
        <w:rPr>
          <w:rFonts w:hint="eastAsia"/>
          <w:lang w:val="en-GB"/>
        </w:rPr>
        <w:t xml:space="preserve"> to rec</w:t>
      </w:r>
      <w:r w:rsidR="00B136D5">
        <w:rPr>
          <w:rFonts w:hint="eastAsia"/>
          <w:lang w:val="en-GB"/>
        </w:rPr>
        <w:t xml:space="preserve">ord BWP information in RA report </w:t>
      </w:r>
      <w:r w:rsidR="006E53ED">
        <w:rPr>
          <w:rFonts w:hint="eastAsia"/>
          <w:lang w:val="en-GB"/>
        </w:rPr>
        <w:t xml:space="preserve">for consistent LBT failures. </w:t>
      </w:r>
      <w:r w:rsidR="00702D9E">
        <w:rPr>
          <w:rFonts w:hint="eastAsia"/>
          <w:lang w:val="en-GB"/>
        </w:rPr>
        <w:t>This</w:t>
      </w:r>
      <w:r w:rsidR="00702D9E">
        <w:rPr>
          <w:lang w:val="en-GB"/>
        </w:rPr>
        <w:t xml:space="preserve"> is because some companies think the consistent UL LBT failures in some BWPs may be lost based on the legacy the principle of legacy RA report considering only the successful RA procedures are logged in legacy RA report.</w:t>
      </w:r>
    </w:p>
    <w:p w14:paraId="6F101F03" w14:textId="08FB937E" w:rsidR="00335DC3" w:rsidRPr="00F009DE" w:rsidRDefault="00723D5F" w:rsidP="00F023F5">
      <w:pPr>
        <w:spacing w:after="120"/>
        <w:rPr>
          <w:b/>
          <w:lang w:val="en-GB"/>
        </w:rPr>
      </w:pPr>
      <w:r>
        <w:rPr>
          <w:rFonts w:hint="eastAsia"/>
          <w:lang w:val="en-GB"/>
        </w:rPr>
        <w:t>1</w:t>
      </w:r>
      <w:r w:rsidR="006E53ED">
        <w:rPr>
          <w:rFonts w:hint="eastAsia"/>
          <w:lang w:val="en-GB"/>
        </w:rPr>
        <w:t xml:space="preserve"> compan</w:t>
      </w:r>
      <w:r w:rsidR="00A45196">
        <w:rPr>
          <w:rFonts w:hint="eastAsia"/>
          <w:lang w:val="en-GB"/>
        </w:rPr>
        <w:t>y</w:t>
      </w:r>
      <w:r w:rsidR="006E53ED">
        <w:rPr>
          <w:rFonts w:hint="eastAsia"/>
          <w:lang w:val="en-GB"/>
        </w:rPr>
        <w:t xml:space="preserve"> (H</w:t>
      </w:r>
      <w:r>
        <w:rPr>
          <w:rFonts w:hint="eastAsia"/>
          <w:lang w:val="en-GB"/>
        </w:rPr>
        <w:t>uawei</w:t>
      </w:r>
      <w:r w:rsidR="006E53ED">
        <w:rPr>
          <w:rFonts w:hint="eastAsia"/>
          <w:lang w:val="en-GB"/>
        </w:rPr>
        <w:t>) indicate</w:t>
      </w:r>
      <w:r w:rsidR="00A45196">
        <w:rPr>
          <w:rFonts w:hint="eastAsia"/>
          <w:lang w:val="en-GB"/>
        </w:rPr>
        <w:t>s</w:t>
      </w:r>
      <w:r w:rsidR="006E53ED">
        <w:rPr>
          <w:rFonts w:hint="eastAsia"/>
          <w:lang w:val="en-GB"/>
        </w:rPr>
        <w:t xml:space="preserve"> that the UE should record the number of LBT failure in BWP level granularity in RA report</w:t>
      </w:r>
      <w:r w:rsidR="007E49B0">
        <w:rPr>
          <w:lang w:val="en-GB"/>
        </w:rPr>
        <w:t xml:space="preserve"> considering that </w:t>
      </w:r>
      <w:r w:rsidR="007E49B0" w:rsidRPr="00C47C68">
        <w:rPr>
          <w:i/>
          <w:lang w:eastAsia="ko-KR"/>
        </w:rPr>
        <w:t>LBT</w:t>
      </w:r>
      <w:r w:rsidR="007E49B0">
        <w:rPr>
          <w:i/>
          <w:lang w:eastAsia="ko-KR"/>
        </w:rPr>
        <w:t>_</w:t>
      </w:r>
      <w:r w:rsidR="007E49B0" w:rsidRPr="00C47C68">
        <w:rPr>
          <w:i/>
          <w:lang w:eastAsia="ko-KR"/>
        </w:rPr>
        <w:t>COUNTER</w:t>
      </w:r>
      <w:r w:rsidR="007E49B0">
        <w:rPr>
          <w:lang w:eastAsia="ko-KR"/>
        </w:rPr>
        <w:t xml:space="preserve"> will be reset to zero once the BWP switch is finished and in order to inform the NW side about the LBT situation in each BWP, </w:t>
      </w:r>
      <w:r w:rsidR="007E49B0">
        <w:rPr>
          <w:rFonts w:hint="eastAsia"/>
        </w:rPr>
        <w:t>t</w:t>
      </w:r>
      <w:r w:rsidR="007E49B0">
        <w:rPr>
          <w:lang w:eastAsia="ko-KR"/>
        </w:rPr>
        <w:t>he UE should record the number in BWP level granularity in RA report.</w:t>
      </w:r>
    </w:p>
    <w:p w14:paraId="59DC7678" w14:textId="63F018A2" w:rsidR="00F06835" w:rsidRDefault="00C014F6" w:rsidP="00F023F5">
      <w:pPr>
        <w:spacing w:after="120"/>
        <w:rPr>
          <w:lang w:val="en-GB"/>
        </w:rPr>
      </w:pPr>
      <w:r>
        <w:rPr>
          <w:rFonts w:hint="eastAsia"/>
          <w:lang w:val="en-GB"/>
        </w:rPr>
        <w:t xml:space="preserve">2 </w:t>
      </w:r>
      <w:r w:rsidR="006E53ED">
        <w:rPr>
          <w:rFonts w:hint="eastAsia"/>
          <w:lang w:val="en-GB"/>
        </w:rPr>
        <w:t>compan</w:t>
      </w:r>
      <w:r>
        <w:rPr>
          <w:rFonts w:hint="eastAsia"/>
          <w:lang w:val="en-GB"/>
        </w:rPr>
        <w:t>ies</w:t>
      </w:r>
      <w:r w:rsidR="006E53ED">
        <w:rPr>
          <w:rFonts w:hint="eastAsia"/>
          <w:lang w:val="en-GB"/>
        </w:rPr>
        <w:t xml:space="preserve"> (Ericsson</w:t>
      </w:r>
      <w:r>
        <w:rPr>
          <w:rFonts w:hint="eastAsia"/>
          <w:lang w:val="en-GB"/>
        </w:rPr>
        <w:t>, CMCC</w:t>
      </w:r>
      <w:r w:rsidR="006E53ED">
        <w:rPr>
          <w:rFonts w:hint="eastAsia"/>
          <w:lang w:val="en-GB"/>
        </w:rPr>
        <w:t xml:space="preserve">) propose a list of </w:t>
      </w:r>
      <w:r w:rsidR="006E53ED" w:rsidRPr="001A682D">
        <w:rPr>
          <w:i/>
          <w:lang w:val="en-GB"/>
        </w:rPr>
        <w:t>RA-</w:t>
      </w:r>
      <w:proofErr w:type="spellStart"/>
      <w:r w:rsidR="006E53ED" w:rsidRPr="001A682D">
        <w:rPr>
          <w:i/>
          <w:lang w:val="en-GB"/>
        </w:rPr>
        <w:t>InformationCommon</w:t>
      </w:r>
      <w:proofErr w:type="spellEnd"/>
      <w:r w:rsidR="006E53ED">
        <w:rPr>
          <w:rFonts w:hint="eastAsia"/>
          <w:lang w:val="en-GB"/>
        </w:rPr>
        <w:t xml:space="preserve"> is used to capture information about the multiple RA procedures</w:t>
      </w:r>
      <w:r w:rsidR="00FD67FE">
        <w:rPr>
          <w:rFonts w:hint="eastAsia"/>
          <w:lang w:val="en-GB"/>
        </w:rPr>
        <w:t xml:space="preserve">, </w:t>
      </w:r>
      <w:r w:rsidR="008A1CF4">
        <w:rPr>
          <w:lang w:val="en-GB"/>
        </w:rPr>
        <w:t xml:space="preserve">considering </w:t>
      </w:r>
      <w:r w:rsidR="008A1CF4" w:rsidRPr="008A1CF4">
        <w:rPr>
          <w:lang w:val="en-GB"/>
        </w:rPr>
        <w:t>the multiple RA procedures (performed as part of LBT recovery) may belong to multiple BWPs</w:t>
      </w:r>
      <w:r w:rsidR="00795A16">
        <w:rPr>
          <w:lang w:val="en-GB"/>
        </w:rPr>
        <w:t>.</w:t>
      </w:r>
    </w:p>
    <w:p w14:paraId="16F15222" w14:textId="5B11CBF6" w:rsidR="00FC7BA7" w:rsidRPr="00F009DE" w:rsidRDefault="00437BD6" w:rsidP="00F009DE">
      <w:pPr>
        <w:spacing w:after="120"/>
        <w:rPr>
          <w:lang w:val="en-GB"/>
        </w:rPr>
      </w:pPr>
      <w:r>
        <w:rPr>
          <w:rFonts w:hint="eastAsia"/>
          <w:lang w:val="en-GB"/>
        </w:rPr>
        <w:t>So</w:t>
      </w:r>
      <w:r w:rsidR="007A74CF">
        <w:rPr>
          <w:lang w:val="en-GB"/>
        </w:rPr>
        <w:t>,</w:t>
      </w:r>
      <w:r>
        <w:rPr>
          <w:rFonts w:hint="eastAsia"/>
          <w:lang w:val="en-GB"/>
        </w:rPr>
        <w:t xml:space="preserve"> it is suggested by the </w:t>
      </w:r>
      <w:r>
        <w:rPr>
          <w:lang w:val="en-GB"/>
        </w:rPr>
        <w:t>rapporteur</w:t>
      </w:r>
      <w:r w:rsidR="00FF1569">
        <w:t>：</w:t>
      </w:r>
    </w:p>
    <w:p w14:paraId="6AFDE131" w14:textId="1A34CE7E" w:rsidR="008F7E20" w:rsidRDefault="00437BD6" w:rsidP="00F023F5">
      <w:pPr>
        <w:pStyle w:val="a4"/>
        <w:spacing w:after="120"/>
        <w:jc w:val="both"/>
      </w:pPr>
      <w:r>
        <w:t xml:space="preserve">Proposal </w:t>
      </w:r>
      <w:fldSimple w:instr=" SEQ Proposal \* ARABIC ">
        <w:r w:rsidR="00E80D46">
          <w:rPr>
            <w:noProof/>
          </w:rPr>
          <w:t>3</w:t>
        </w:r>
      </w:fldSimple>
      <w:r>
        <w:rPr>
          <w:rFonts w:hint="eastAsia"/>
        </w:rPr>
        <w:t xml:space="preserve">: </w:t>
      </w:r>
      <w:r w:rsidR="008E293D">
        <w:t>L</w:t>
      </w:r>
      <w:r w:rsidR="00701481">
        <w:rPr>
          <w:rFonts w:hint="eastAsia"/>
        </w:rPr>
        <w:t xml:space="preserve">og </w:t>
      </w:r>
      <w:r w:rsidR="004F3BDB">
        <w:t>BWP information</w:t>
      </w:r>
      <w:r w:rsidR="00BB4FDD">
        <w:t xml:space="preserve"> in RA report</w:t>
      </w:r>
      <w:r w:rsidR="00701481">
        <w:rPr>
          <w:rFonts w:hint="eastAsia"/>
        </w:rPr>
        <w:t xml:space="preserve"> </w:t>
      </w:r>
      <w:r w:rsidR="00BB4FDD">
        <w:t>for</w:t>
      </w:r>
      <w:r w:rsidR="00A9745B">
        <w:rPr>
          <w:rFonts w:hint="eastAsia"/>
        </w:rPr>
        <w:t xml:space="preserve"> consistent </w:t>
      </w:r>
      <w:r>
        <w:rPr>
          <w:rFonts w:hint="eastAsia"/>
        </w:rPr>
        <w:t>LBT failure</w:t>
      </w:r>
      <w:r w:rsidR="00E80D46">
        <w:rPr>
          <w:rFonts w:hint="eastAsia"/>
        </w:rPr>
        <w:t xml:space="preserve"> in NR-U</w:t>
      </w:r>
      <w:r w:rsidR="00A9745B">
        <w:rPr>
          <w:rFonts w:hint="eastAsia"/>
        </w:rPr>
        <w:t>.</w:t>
      </w:r>
      <w:r w:rsidR="00A03918">
        <w:rPr>
          <w:rFonts w:hint="eastAsia"/>
        </w:rPr>
        <w:t xml:space="preserve"> </w:t>
      </w:r>
    </w:p>
    <w:p w14:paraId="1A526F1E" w14:textId="459F81C5" w:rsidR="00234D7F" w:rsidRDefault="008F7E20" w:rsidP="00234D7F">
      <w:pPr>
        <w:pStyle w:val="a4"/>
        <w:spacing w:after="120"/>
        <w:jc w:val="both"/>
      </w:pPr>
      <w:bookmarkStart w:id="5" w:name="_Toc119071195"/>
      <w:r>
        <w:t xml:space="preserve">Proposal </w:t>
      </w:r>
      <w:fldSimple w:instr=" SEQ Proposal \* ARABIC ">
        <w:r w:rsidR="00E80D46">
          <w:t>4</w:t>
        </w:r>
      </w:fldSimple>
      <w:r>
        <w:rPr>
          <w:rFonts w:hint="eastAsia"/>
        </w:rPr>
        <w:t xml:space="preserve">: </w:t>
      </w:r>
      <w:r w:rsidR="00234D7F" w:rsidRPr="00234D7F">
        <w:t>FFS on how to log the BWP information in RA report for NR-U, e.g. a list of RA-</w:t>
      </w:r>
      <w:proofErr w:type="spellStart"/>
      <w:r w:rsidR="00234D7F" w:rsidRPr="00234D7F">
        <w:t>InformationCommon</w:t>
      </w:r>
      <w:proofErr w:type="spellEnd"/>
      <w:r w:rsidR="00234D7F" w:rsidRPr="00234D7F">
        <w:t xml:space="preserve">, and on what for BWP information, e.g. </w:t>
      </w:r>
      <w:proofErr w:type="spellStart"/>
      <w:r w:rsidR="00234D7F" w:rsidRPr="00234D7F">
        <w:t>pointA</w:t>
      </w:r>
      <w:proofErr w:type="spellEnd"/>
      <w:r w:rsidR="00234D7F" w:rsidRPr="00234D7F">
        <w:t>, location and bandwidth and etc.</w:t>
      </w:r>
    </w:p>
    <w:bookmarkEnd w:id="5"/>
    <w:p w14:paraId="154BA72B" w14:textId="12234902" w:rsidR="00A9745B" w:rsidRDefault="00A9745B" w:rsidP="00F009DE">
      <w:pPr>
        <w:pStyle w:val="a4"/>
        <w:spacing w:after="120"/>
        <w:jc w:val="both"/>
      </w:pPr>
    </w:p>
    <w:p w14:paraId="5D137927" w14:textId="2E696AD9" w:rsidR="00E2139D" w:rsidRPr="00E2139D" w:rsidRDefault="00E2139D" w:rsidP="00E2139D">
      <w:pPr>
        <w:pStyle w:val="30"/>
        <w:rPr>
          <w:lang w:val="en-US"/>
        </w:rPr>
      </w:pPr>
      <w:r>
        <w:rPr>
          <w:rFonts w:hint="eastAsia"/>
        </w:rPr>
        <w:t>What to log for NR-U for LBT failure</w:t>
      </w:r>
    </w:p>
    <w:p w14:paraId="2444F961" w14:textId="601A48EF" w:rsidR="006139B1" w:rsidRDefault="007064F4" w:rsidP="00617A1C">
      <w:pPr>
        <w:pStyle w:val="4"/>
      </w:pPr>
      <w:r>
        <w:rPr>
          <w:rFonts w:hint="eastAsia"/>
        </w:rPr>
        <w:t>RSSI</w:t>
      </w:r>
    </w:p>
    <w:tbl>
      <w:tblPr>
        <w:tblStyle w:val="af5"/>
        <w:tblW w:w="0" w:type="auto"/>
        <w:tblLook w:val="04A0" w:firstRow="1" w:lastRow="0" w:firstColumn="1" w:lastColumn="0" w:noHBand="0" w:noVBand="1"/>
      </w:tblPr>
      <w:tblGrid>
        <w:gridCol w:w="1521"/>
        <w:gridCol w:w="1322"/>
        <w:gridCol w:w="7014"/>
      </w:tblGrid>
      <w:tr w:rsidR="007C1BD6" w:rsidRPr="00B21104" w14:paraId="50C278DE" w14:textId="77777777" w:rsidTr="007152B0">
        <w:tc>
          <w:tcPr>
            <w:tcW w:w="1521" w:type="dxa"/>
          </w:tcPr>
          <w:p w14:paraId="6A1FB537" w14:textId="77777777" w:rsidR="007C1BD6" w:rsidRPr="001A682D" w:rsidRDefault="007C1BD6" w:rsidP="00CD45EA">
            <w:pPr>
              <w:rPr>
                <w:rFonts w:ascii="Calibri" w:hAnsi="Calibri"/>
                <w:sz w:val="18"/>
                <w:szCs w:val="18"/>
                <w:lang w:val="en-GB"/>
              </w:rPr>
            </w:pPr>
            <w:proofErr w:type="spellStart"/>
            <w:r w:rsidRPr="001A682D">
              <w:rPr>
                <w:rFonts w:ascii="Calibri" w:hAnsi="Calibri"/>
                <w:sz w:val="18"/>
                <w:szCs w:val="18"/>
                <w:lang w:val="en-GB"/>
              </w:rPr>
              <w:t>Tdoc</w:t>
            </w:r>
            <w:proofErr w:type="spellEnd"/>
            <w:r w:rsidRPr="001A682D">
              <w:rPr>
                <w:rFonts w:ascii="Calibri" w:hAnsi="Calibri"/>
                <w:sz w:val="18"/>
                <w:szCs w:val="18"/>
                <w:lang w:val="en-GB"/>
              </w:rPr>
              <w:t xml:space="preserve"> number</w:t>
            </w:r>
          </w:p>
        </w:tc>
        <w:tc>
          <w:tcPr>
            <w:tcW w:w="1322" w:type="dxa"/>
          </w:tcPr>
          <w:p w14:paraId="5D77FE6F" w14:textId="77777777" w:rsidR="007C1BD6" w:rsidRPr="001A682D" w:rsidRDefault="007C1BD6" w:rsidP="00CD45EA">
            <w:pPr>
              <w:rPr>
                <w:rFonts w:ascii="Calibri" w:hAnsi="Calibri"/>
                <w:sz w:val="18"/>
                <w:szCs w:val="18"/>
              </w:rPr>
            </w:pPr>
            <w:r w:rsidRPr="001A682D">
              <w:rPr>
                <w:rFonts w:ascii="Calibri" w:hAnsi="Calibri"/>
                <w:sz w:val="18"/>
                <w:szCs w:val="18"/>
              </w:rPr>
              <w:t>Company</w:t>
            </w:r>
          </w:p>
        </w:tc>
        <w:tc>
          <w:tcPr>
            <w:tcW w:w="7014" w:type="dxa"/>
          </w:tcPr>
          <w:p w14:paraId="5F68C10A" w14:textId="77777777" w:rsidR="007C1BD6" w:rsidRPr="001A682D" w:rsidRDefault="007C1BD6" w:rsidP="00CD45EA">
            <w:pPr>
              <w:rPr>
                <w:rFonts w:ascii="Calibri" w:hAnsi="Calibri"/>
                <w:sz w:val="18"/>
                <w:szCs w:val="18"/>
                <w:lang w:val="en-GB"/>
              </w:rPr>
            </w:pPr>
            <w:r w:rsidRPr="001A682D">
              <w:rPr>
                <w:rFonts w:ascii="Calibri" w:hAnsi="Calibri"/>
                <w:sz w:val="18"/>
                <w:szCs w:val="18"/>
                <w:lang w:val="en-GB"/>
              </w:rPr>
              <w:t>Observations and Proposals</w:t>
            </w:r>
          </w:p>
        </w:tc>
      </w:tr>
      <w:tr w:rsidR="007C1BD6" w:rsidRPr="00B21104" w14:paraId="047CA24B" w14:textId="77777777" w:rsidTr="007152B0">
        <w:tc>
          <w:tcPr>
            <w:tcW w:w="1521" w:type="dxa"/>
          </w:tcPr>
          <w:p w14:paraId="4FA3CD7D" w14:textId="77777777" w:rsidR="007C1BD6" w:rsidRPr="001A682D" w:rsidRDefault="007C1BD6" w:rsidP="00CD45EA">
            <w:pPr>
              <w:rPr>
                <w:rFonts w:ascii="Calibri" w:hAnsi="Calibri"/>
                <w:sz w:val="18"/>
                <w:szCs w:val="18"/>
                <w:lang w:val="en-GB"/>
              </w:rPr>
            </w:pPr>
            <w:r w:rsidRPr="001A682D">
              <w:rPr>
                <w:rFonts w:ascii="Calibri" w:hAnsi="Calibri"/>
                <w:sz w:val="18"/>
                <w:szCs w:val="18"/>
                <w:lang w:val="en-GB"/>
              </w:rPr>
              <w:t>R2-2212091</w:t>
            </w:r>
          </w:p>
        </w:tc>
        <w:tc>
          <w:tcPr>
            <w:tcW w:w="1322" w:type="dxa"/>
          </w:tcPr>
          <w:p w14:paraId="5A0F2361" w14:textId="77777777" w:rsidR="007C1BD6" w:rsidRPr="001A682D" w:rsidRDefault="007C1BD6" w:rsidP="00CD45EA">
            <w:pPr>
              <w:rPr>
                <w:rFonts w:ascii="Calibri" w:hAnsi="Calibri"/>
                <w:sz w:val="18"/>
                <w:szCs w:val="18"/>
                <w:lang w:val="en-GB"/>
              </w:rPr>
            </w:pPr>
            <w:r w:rsidRPr="001A682D">
              <w:rPr>
                <w:rFonts w:ascii="Calibri" w:hAnsi="Calibri"/>
                <w:sz w:val="18"/>
                <w:szCs w:val="18"/>
              </w:rPr>
              <w:t>Ericsson</w:t>
            </w:r>
          </w:p>
        </w:tc>
        <w:tc>
          <w:tcPr>
            <w:tcW w:w="7014" w:type="dxa"/>
          </w:tcPr>
          <w:p w14:paraId="11CD1A75" w14:textId="42F095EB" w:rsidR="007C1BD6" w:rsidRPr="001A682D" w:rsidRDefault="007152B0" w:rsidP="00CD45EA">
            <w:pPr>
              <w:rPr>
                <w:rFonts w:ascii="Calibri" w:hAnsi="Calibri"/>
                <w:sz w:val="18"/>
                <w:szCs w:val="18"/>
              </w:rPr>
            </w:pPr>
            <w:r w:rsidRPr="001A682D">
              <w:rPr>
                <w:rFonts w:ascii="Calibri" w:hAnsi="Calibri"/>
                <w:sz w:val="18"/>
                <w:szCs w:val="18"/>
              </w:rPr>
              <w:t>Proposal 3</w:t>
            </w:r>
            <w:r w:rsidRPr="001A682D">
              <w:rPr>
                <w:rFonts w:ascii="Calibri" w:hAnsi="Calibri"/>
                <w:sz w:val="18"/>
                <w:szCs w:val="18"/>
              </w:rPr>
              <w:tab/>
              <w:t>UE includes the average RSSI values per selected beam for the following quantities-  1) average RSSI for the failed channel access attempts due to LBT failures 2) average RSSI for the successful channel access attempts.</w:t>
            </w:r>
          </w:p>
        </w:tc>
      </w:tr>
      <w:tr w:rsidR="007C1BD6" w:rsidRPr="00B21104" w14:paraId="71D6950B" w14:textId="77777777" w:rsidTr="007152B0">
        <w:tc>
          <w:tcPr>
            <w:tcW w:w="1521" w:type="dxa"/>
          </w:tcPr>
          <w:p w14:paraId="3C6ADC08" w14:textId="77777777" w:rsidR="007C1BD6" w:rsidRPr="001A682D" w:rsidRDefault="00DD133B" w:rsidP="00CD45EA">
            <w:pPr>
              <w:rPr>
                <w:rFonts w:ascii="Calibri" w:hAnsi="Calibri"/>
                <w:sz w:val="18"/>
                <w:szCs w:val="18"/>
                <w:lang w:val="en-GB"/>
              </w:rPr>
            </w:pPr>
            <w:hyperlink r:id="rId23">
              <w:r w:rsidR="007C1BD6" w:rsidRPr="001A682D">
                <w:rPr>
                  <w:rFonts w:ascii="Calibri" w:hAnsi="Calibri"/>
                  <w:sz w:val="18"/>
                  <w:szCs w:val="18"/>
                  <w:lang w:val="en-GB"/>
                </w:rPr>
                <w:t>R2-2212221</w:t>
              </w:r>
            </w:hyperlink>
          </w:p>
        </w:tc>
        <w:tc>
          <w:tcPr>
            <w:tcW w:w="1322" w:type="dxa"/>
          </w:tcPr>
          <w:p w14:paraId="6A87EF01" w14:textId="77777777" w:rsidR="007C1BD6" w:rsidRPr="001A682D" w:rsidRDefault="007C1BD6" w:rsidP="00CD45EA">
            <w:pPr>
              <w:rPr>
                <w:rFonts w:ascii="Calibri" w:hAnsi="Calibri"/>
                <w:sz w:val="18"/>
                <w:szCs w:val="18"/>
                <w:lang w:val="en-GB"/>
              </w:rPr>
            </w:pPr>
            <w:r w:rsidRPr="001A682D">
              <w:rPr>
                <w:rFonts w:ascii="Calibri" w:hAnsi="Calibri"/>
                <w:sz w:val="18"/>
                <w:szCs w:val="18"/>
                <w:lang w:val="en-GB"/>
              </w:rPr>
              <w:t xml:space="preserve">Huawei, </w:t>
            </w:r>
            <w:proofErr w:type="spellStart"/>
            <w:r w:rsidRPr="001A682D">
              <w:rPr>
                <w:rFonts w:ascii="Calibri" w:hAnsi="Calibri"/>
                <w:sz w:val="18"/>
                <w:szCs w:val="18"/>
                <w:lang w:val="en-GB"/>
              </w:rPr>
              <w:t>HiSilicon</w:t>
            </w:r>
            <w:proofErr w:type="spellEnd"/>
          </w:p>
        </w:tc>
        <w:tc>
          <w:tcPr>
            <w:tcW w:w="7014" w:type="dxa"/>
          </w:tcPr>
          <w:p w14:paraId="2EFB180E" w14:textId="78080AC8" w:rsidR="007C1BD6" w:rsidRPr="001A682D" w:rsidRDefault="007152B0" w:rsidP="00CD45EA">
            <w:pPr>
              <w:rPr>
                <w:rFonts w:ascii="Calibri" w:hAnsi="Calibri"/>
                <w:sz w:val="18"/>
                <w:szCs w:val="18"/>
              </w:rPr>
            </w:pPr>
            <w:r w:rsidRPr="001A682D">
              <w:rPr>
                <w:rFonts w:ascii="Calibri" w:hAnsi="Calibri"/>
                <w:sz w:val="18"/>
                <w:szCs w:val="18"/>
              </w:rPr>
              <w:t>Proposal 5: The logging granularity for RSSI measurement in NR-U should be to let UE record average RSSI per RA procedure.</w:t>
            </w:r>
          </w:p>
        </w:tc>
      </w:tr>
      <w:tr w:rsidR="007152B0" w:rsidRPr="00B21104" w14:paraId="6D45D89A" w14:textId="77777777" w:rsidTr="007152B0">
        <w:tc>
          <w:tcPr>
            <w:tcW w:w="1521" w:type="dxa"/>
          </w:tcPr>
          <w:p w14:paraId="5020BD88" w14:textId="32F04CBC" w:rsidR="007152B0" w:rsidRPr="001A682D" w:rsidRDefault="00DD133B" w:rsidP="00CD45EA">
            <w:pPr>
              <w:rPr>
                <w:rFonts w:ascii="Calibri" w:hAnsi="Calibri"/>
                <w:sz w:val="18"/>
                <w:szCs w:val="18"/>
                <w:lang w:val="en-GB"/>
              </w:rPr>
            </w:pPr>
            <w:hyperlink r:id="rId24">
              <w:r w:rsidR="007152B0" w:rsidRPr="001A682D">
                <w:rPr>
                  <w:rFonts w:ascii="Calibri" w:hAnsi="Calibri"/>
                  <w:sz w:val="18"/>
                  <w:szCs w:val="18"/>
                  <w:lang w:val="en-GB"/>
                </w:rPr>
                <w:t>R2-2212667</w:t>
              </w:r>
            </w:hyperlink>
          </w:p>
        </w:tc>
        <w:tc>
          <w:tcPr>
            <w:tcW w:w="1322" w:type="dxa"/>
          </w:tcPr>
          <w:p w14:paraId="1313F1E3" w14:textId="2AB069DF" w:rsidR="007152B0" w:rsidRPr="001A682D" w:rsidRDefault="007152B0" w:rsidP="00CD45EA">
            <w:pPr>
              <w:rPr>
                <w:rFonts w:ascii="Calibri" w:hAnsi="Calibri"/>
                <w:sz w:val="18"/>
                <w:szCs w:val="18"/>
                <w:lang w:val="en-GB"/>
              </w:rPr>
            </w:pPr>
            <w:r w:rsidRPr="001A682D">
              <w:rPr>
                <w:rFonts w:ascii="Calibri" w:hAnsi="Calibri"/>
                <w:sz w:val="18"/>
                <w:szCs w:val="18"/>
                <w:lang w:val="en-GB"/>
              </w:rPr>
              <w:t>Qualcomm Incorporated</w:t>
            </w:r>
          </w:p>
        </w:tc>
        <w:tc>
          <w:tcPr>
            <w:tcW w:w="7014" w:type="dxa"/>
          </w:tcPr>
          <w:p w14:paraId="56D84E83" w14:textId="0835E2C9" w:rsidR="007152B0" w:rsidRPr="001A682D" w:rsidRDefault="007152B0" w:rsidP="007152B0">
            <w:pPr>
              <w:rPr>
                <w:rFonts w:ascii="Calibri" w:hAnsi="Calibri"/>
                <w:sz w:val="18"/>
                <w:szCs w:val="18"/>
              </w:rPr>
            </w:pPr>
            <w:r w:rsidRPr="001A682D">
              <w:rPr>
                <w:rFonts w:ascii="Calibri" w:hAnsi="Calibri"/>
                <w:sz w:val="18"/>
                <w:szCs w:val="18"/>
              </w:rPr>
              <w:t>Observation 2: Actual LBT evaluation is performed based on sensed energy on the channel, i.e., the channel access procedure is not directly correlated to the RSSI value.</w:t>
            </w:r>
          </w:p>
          <w:p w14:paraId="4348CAE9" w14:textId="77777777" w:rsidR="007152B0" w:rsidRPr="001A682D" w:rsidRDefault="007152B0" w:rsidP="007152B0">
            <w:pPr>
              <w:rPr>
                <w:rFonts w:ascii="Calibri" w:hAnsi="Calibri"/>
                <w:sz w:val="18"/>
                <w:szCs w:val="18"/>
              </w:rPr>
            </w:pPr>
            <w:r w:rsidRPr="001A682D">
              <w:rPr>
                <w:rFonts w:ascii="Calibri" w:hAnsi="Calibri"/>
                <w:sz w:val="18"/>
                <w:szCs w:val="18"/>
              </w:rPr>
              <w:t>Observation 3: In a practical implementation UE may use the max EDT configured at the UE, which is a cell-specific configuration and should be known to the network.</w:t>
            </w:r>
          </w:p>
          <w:p w14:paraId="2B336210" w14:textId="5A9D25E2" w:rsidR="007152B0" w:rsidRPr="001A682D" w:rsidRDefault="007152B0" w:rsidP="007152B0">
            <w:pPr>
              <w:rPr>
                <w:rFonts w:ascii="Calibri" w:hAnsi="Calibri"/>
                <w:sz w:val="18"/>
                <w:szCs w:val="18"/>
              </w:rPr>
            </w:pPr>
            <w:r w:rsidRPr="001A682D">
              <w:rPr>
                <w:rFonts w:ascii="Calibri" w:hAnsi="Calibri"/>
                <w:sz w:val="18"/>
                <w:szCs w:val="18"/>
              </w:rPr>
              <w:t>Proposal 2: The RSSI and EDT are not reported in the RA report.</w:t>
            </w:r>
          </w:p>
        </w:tc>
      </w:tr>
      <w:tr w:rsidR="007C1BD6" w:rsidRPr="00B21104" w14:paraId="2597FD49" w14:textId="77777777" w:rsidTr="007152B0">
        <w:tc>
          <w:tcPr>
            <w:tcW w:w="1521" w:type="dxa"/>
          </w:tcPr>
          <w:p w14:paraId="33C76FEC" w14:textId="77777777" w:rsidR="007C1BD6" w:rsidRPr="001A682D" w:rsidRDefault="00DD133B" w:rsidP="00CD45EA">
            <w:pPr>
              <w:rPr>
                <w:rFonts w:ascii="Calibri" w:hAnsi="Calibri"/>
                <w:sz w:val="18"/>
                <w:szCs w:val="18"/>
                <w:lang w:val="en-GB"/>
              </w:rPr>
            </w:pPr>
            <w:hyperlink r:id="rId25">
              <w:r w:rsidR="007C1BD6" w:rsidRPr="001A682D">
                <w:rPr>
                  <w:rFonts w:ascii="Calibri" w:hAnsi="Calibri"/>
                  <w:sz w:val="18"/>
                  <w:szCs w:val="18"/>
                  <w:lang w:val="en-GB"/>
                </w:rPr>
                <w:t>R2-2212808</w:t>
              </w:r>
            </w:hyperlink>
          </w:p>
        </w:tc>
        <w:tc>
          <w:tcPr>
            <w:tcW w:w="1322" w:type="dxa"/>
          </w:tcPr>
          <w:p w14:paraId="051D7765" w14:textId="77777777" w:rsidR="007C1BD6" w:rsidRPr="001A682D" w:rsidRDefault="007C1BD6" w:rsidP="00CD45EA">
            <w:pPr>
              <w:rPr>
                <w:rFonts w:ascii="Calibri" w:hAnsi="Calibri"/>
                <w:sz w:val="18"/>
                <w:szCs w:val="18"/>
                <w:lang w:val="en-GB"/>
              </w:rPr>
            </w:pPr>
            <w:r w:rsidRPr="001A682D">
              <w:rPr>
                <w:rFonts w:ascii="Calibri" w:hAnsi="Calibri"/>
                <w:sz w:val="18"/>
                <w:szCs w:val="18"/>
                <w:lang w:val="en-GB"/>
              </w:rPr>
              <w:t>Xiaomi</w:t>
            </w:r>
          </w:p>
        </w:tc>
        <w:tc>
          <w:tcPr>
            <w:tcW w:w="7014" w:type="dxa"/>
          </w:tcPr>
          <w:p w14:paraId="567A1C2E" w14:textId="14259D4A" w:rsidR="007C1BD6" w:rsidRPr="001A682D" w:rsidRDefault="007152B0" w:rsidP="00CD45EA">
            <w:pPr>
              <w:rPr>
                <w:rFonts w:ascii="Calibri" w:hAnsi="Calibri"/>
                <w:sz w:val="18"/>
                <w:szCs w:val="18"/>
                <w:lang w:val="en-GB"/>
              </w:rPr>
            </w:pPr>
            <w:r w:rsidRPr="001A682D">
              <w:rPr>
                <w:rFonts w:ascii="Calibri" w:hAnsi="Calibri"/>
                <w:sz w:val="18"/>
                <w:szCs w:val="18"/>
                <w:lang w:val="en-GB"/>
              </w:rPr>
              <w:t>Proposal 8</w:t>
            </w:r>
            <w:r w:rsidRPr="001A682D">
              <w:rPr>
                <w:rFonts w:ascii="Calibri" w:hAnsi="Calibri"/>
                <w:sz w:val="18"/>
                <w:szCs w:val="18"/>
                <w:lang w:val="en-GB"/>
              </w:rPr>
              <w:tab/>
              <w:t>RAN2 agrees to not report the EDT set by UE, but only the RSSI.</w:t>
            </w:r>
          </w:p>
        </w:tc>
      </w:tr>
    </w:tbl>
    <w:p w14:paraId="36BF9CCD" w14:textId="1649E262" w:rsidR="006139B1" w:rsidRDefault="00AE3FC3" w:rsidP="001A682D">
      <w:pPr>
        <w:pStyle w:val="Cat-b-Proposal"/>
        <w:numPr>
          <w:ilvl w:val="0"/>
          <w:numId w:val="0"/>
        </w:numPr>
        <w:spacing w:after="120"/>
        <w:rPr>
          <w:b w:val="0"/>
          <w:lang w:val="en-GB"/>
        </w:rPr>
      </w:pPr>
      <w:r>
        <w:rPr>
          <w:rFonts w:hint="eastAsia"/>
          <w:b w:val="0"/>
          <w:lang w:val="en-GB"/>
        </w:rPr>
        <w:t>3</w:t>
      </w:r>
      <w:r w:rsidR="00617A1C">
        <w:rPr>
          <w:rFonts w:hint="eastAsia"/>
          <w:b w:val="0"/>
          <w:lang w:val="en-GB"/>
        </w:rPr>
        <w:t xml:space="preserve"> companies</w:t>
      </w:r>
      <w:r w:rsidR="00C2430D">
        <w:rPr>
          <w:rFonts w:hint="eastAsia"/>
          <w:b w:val="0"/>
          <w:lang w:val="en-GB"/>
        </w:rPr>
        <w:t xml:space="preserve"> </w:t>
      </w:r>
      <w:r w:rsidR="005742B1">
        <w:rPr>
          <w:rFonts w:hint="eastAsia"/>
          <w:b w:val="0"/>
          <w:lang w:val="en-GB"/>
        </w:rPr>
        <w:t>(</w:t>
      </w:r>
      <w:r>
        <w:rPr>
          <w:rFonts w:hint="eastAsia"/>
          <w:b w:val="0"/>
          <w:lang w:val="en-GB"/>
        </w:rPr>
        <w:t>Ericsson, Huawei,</w:t>
      </w:r>
      <w:r w:rsidR="00C2430D">
        <w:rPr>
          <w:rFonts w:hint="eastAsia"/>
          <w:b w:val="0"/>
          <w:lang w:val="en-GB"/>
        </w:rPr>
        <w:t xml:space="preserve"> </w:t>
      </w:r>
      <w:bookmarkStart w:id="6" w:name="_GoBack"/>
      <w:bookmarkEnd w:id="6"/>
      <w:r w:rsidR="00C2430D">
        <w:rPr>
          <w:rFonts w:hint="eastAsia"/>
          <w:b w:val="0"/>
          <w:lang w:val="en-GB"/>
        </w:rPr>
        <w:t>Xiaomi</w:t>
      </w:r>
      <w:r w:rsidR="005742B1">
        <w:rPr>
          <w:rFonts w:hint="eastAsia"/>
          <w:b w:val="0"/>
          <w:lang w:val="en-GB"/>
        </w:rPr>
        <w:t>)</w:t>
      </w:r>
      <w:r w:rsidR="00617A1C">
        <w:rPr>
          <w:rFonts w:hint="eastAsia"/>
          <w:b w:val="0"/>
          <w:lang w:val="en-GB"/>
        </w:rPr>
        <w:t xml:space="preserve"> suggest record RSSI in the RA report</w:t>
      </w:r>
      <w:r w:rsidR="00B21104">
        <w:rPr>
          <w:rFonts w:hint="eastAsia"/>
          <w:b w:val="0"/>
          <w:lang w:val="en-GB"/>
        </w:rPr>
        <w:t xml:space="preserve"> considering RSSI is </w:t>
      </w:r>
      <w:r w:rsidR="00B21104">
        <w:rPr>
          <w:b w:val="0"/>
          <w:lang w:val="en-GB"/>
        </w:rPr>
        <w:t>beneficial</w:t>
      </w:r>
      <w:r w:rsidR="00B21104">
        <w:rPr>
          <w:rFonts w:hint="eastAsia"/>
          <w:b w:val="0"/>
          <w:lang w:val="en-GB"/>
        </w:rPr>
        <w:t xml:space="preserve"> on </w:t>
      </w:r>
      <w:r w:rsidR="00B21104" w:rsidRPr="001A682D">
        <w:rPr>
          <w:b w:val="0"/>
          <w:lang w:val="en-GB"/>
        </w:rPr>
        <w:t>pinpoint whether the random-access related issue was due to a bad uplink coverage, interference or the configuration used by the UE at the time of random-access procedure</w:t>
      </w:r>
      <w:r w:rsidR="00617A1C">
        <w:rPr>
          <w:rFonts w:hint="eastAsia"/>
          <w:b w:val="0"/>
          <w:lang w:val="en-GB"/>
        </w:rPr>
        <w:t>. 1</w:t>
      </w:r>
      <w:r w:rsidR="00C2430D">
        <w:rPr>
          <w:rFonts w:hint="eastAsia"/>
          <w:b w:val="0"/>
          <w:lang w:val="en-GB"/>
        </w:rPr>
        <w:t xml:space="preserve"> company </w:t>
      </w:r>
      <w:r w:rsidR="005742B1">
        <w:rPr>
          <w:rFonts w:hint="eastAsia"/>
          <w:b w:val="0"/>
          <w:lang w:val="en-GB"/>
        </w:rPr>
        <w:t>(</w:t>
      </w:r>
      <w:r w:rsidR="00C2430D">
        <w:rPr>
          <w:rFonts w:hint="eastAsia"/>
          <w:b w:val="0"/>
          <w:lang w:val="en-GB"/>
        </w:rPr>
        <w:t>QCOM</w:t>
      </w:r>
      <w:r w:rsidR="005742B1">
        <w:rPr>
          <w:rFonts w:hint="eastAsia"/>
          <w:b w:val="0"/>
          <w:lang w:val="en-GB"/>
        </w:rPr>
        <w:t>)</w:t>
      </w:r>
      <w:r w:rsidR="00C2430D">
        <w:rPr>
          <w:rFonts w:hint="eastAsia"/>
          <w:b w:val="0"/>
          <w:lang w:val="en-GB"/>
        </w:rPr>
        <w:t xml:space="preserve"> thinks that RSSI is not reported in RA report.</w:t>
      </w:r>
      <w:r w:rsidR="00B21104">
        <w:rPr>
          <w:rFonts w:hint="eastAsia"/>
          <w:b w:val="0"/>
          <w:lang w:val="en-GB"/>
        </w:rPr>
        <w:t xml:space="preserve"> </w:t>
      </w:r>
    </w:p>
    <w:p w14:paraId="0F79F535" w14:textId="42379AE7" w:rsidR="00B21104" w:rsidRDefault="00863EAC" w:rsidP="001A682D">
      <w:pPr>
        <w:pStyle w:val="Cat-b-Proposal"/>
        <w:numPr>
          <w:ilvl w:val="0"/>
          <w:numId w:val="0"/>
        </w:numPr>
        <w:spacing w:after="120"/>
        <w:rPr>
          <w:b w:val="0"/>
          <w:lang w:val="en-GB"/>
        </w:rPr>
      </w:pPr>
      <w:r>
        <w:rPr>
          <w:rFonts w:hint="eastAsia"/>
          <w:b w:val="0"/>
          <w:lang w:val="en-GB"/>
        </w:rPr>
        <w:t xml:space="preserve">This issue has been discussed in email </w:t>
      </w:r>
      <w:r w:rsidRPr="00863EAC">
        <w:rPr>
          <w:b w:val="0"/>
          <w:lang w:val="en-GB"/>
        </w:rPr>
        <w:t>[AT119bis-e</w:t>
      </w:r>
      <w:proofErr w:type="gramStart"/>
      <w:r w:rsidRPr="00863EAC">
        <w:rPr>
          <w:b w:val="0"/>
          <w:lang w:val="en-GB"/>
        </w:rPr>
        <w:t>][</w:t>
      </w:r>
      <w:proofErr w:type="gramEnd"/>
      <w:r w:rsidRPr="00863EAC">
        <w:rPr>
          <w:b w:val="0"/>
          <w:lang w:val="en-GB"/>
        </w:rPr>
        <w:t>803]</w:t>
      </w:r>
      <w:r w:rsidR="0003159F">
        <w:rPr>
          <w:rFonts w:hint="eastAsia"/>
          <w:b w:val="0"/>
          <w:lang w:val="en-GB"/>
        </w:rPr>
        <w:t xml:space="preserve"> </w:t>
      </w:r>
      <w:r>
        <w:rPr>
          <w:rFonts w:hint="eastAsia"/>
          <w:b w:val="0"/>
          <w:lang w:val="en-GB"/>
        </w:rPr>
        <w:t>and majority companies agree</w:t>
      </w:r>
      <w:r w:rsidR="00567F97">
        <w:rPr>
          <w:rFonts w:hint="eastAsia"/>
          <w:b w:val="0"/>
          <w:lang w:val="en-GB"/>
        </w:rPr>
        <w:t>d</w:t>
      </w:r>
      <w:r>
        <w:rPr>
          <w:rFonts w:hint="eastAsia"/>
          <w:b w:val="0"/>
          <w:lang w:val="en-GB"/>
        </w:rPr>
        <w:t xml:space="preserve"> to include RSSI in </w:t>
      </w:r>
      <w:r w:rsidRPr="00F009DE">
        <w:rPr>
          <w:b w:val="0"/>
          <w:i/>
          <w:iCs/>
          <w:lang w:val="en-GB"/>
        </w:rPr>
        <w:t>RA-</w:t>
      </w:r>
      <w:proofErr w:type="spellStart"/>
      <w:r w:rsidRPr="00F009DE">
        <w:rPr>
          <w:b w:val="0"/>
          <w:i/>
          <w:iCs/>
          <w:lang w:val="en-GB"/>
        </w:rPr>
        <w:lastRenderedPageBreak/>
        <w:t>InformationCommon</w:t>
      </w:r>
      <w:proofErr w:type="spellEnd"/>
      <w:r>
        <w:rPr>
          <w:rFonts w:hint="eastAsia"/>
          <w:b w:val="0"/>
          <w:lang w:val="en-GB"/>
        </w:rPr>
        <w:t xml:space="preserve"> </w:t>
      </w:r>
      <w:r>
        <w:rPr>
          <w:b w:val="0"/>
          <w:lang w:val="en-GB"/>
        </w:rPr>
        <w:t>which</w:t>
      </w:r>
      <w:r>
        <w:rPr>
          <w:rFonts w:hint="eastAsia"/>
          <w:b w:val="0"/>
          <w:lang w:val="en-GB"/>
        </w:rPr>
        <w:t xml:space="preserve"> is also included in RA report. Therefore, it is suggested that:</w:t>
      </w:r>
    </w:p>
    <w:p w14:paraId="51AEE111" w14:textId="755E00D0" w:rsidR="008B20DA" w:rsidRPr="00C2430D" w:rsidRDefault="00C2430D" w:rsidP="00D737B6">
      <w:pPr>
        <w:pStyle w:val="Cat-b-Proposal"/>
        <w:numPr>
          <w:ilvl w:val="0"/>
          <w:numId w:val="0"/>
        </w:numPr>
        <w:rPr>
          <w:b w:val="0"/>
          <w:lang w:val="en-GB"/>
        </w:rPr>
      </w:pPr>
      <w:bookmarkStart w:id="7" w:name="_Toc119071196"/>
      <w:r>
        <w:t xml:space="preserve">Proposal </w:t>
      </w:r>
      <w:fldSimple w:instr=" SEQ Proposal \* ARABIC ">
        <w:r w:rsidR="00E80D46">
          <w:rPr>
            <w:noProof/>
          </w:rPr>
          <w:t>5</w:t>
        </w:r>
      </w:fldSimple>
      <w:r>
        <w:rPr>
          <w:rFonts w:hint="eastAsia"/>
        </w:rPr>
        <w:t>: RSSI is reported in RA report</w:t>
      </w:r>
      <w:r w:rsidR="00527D28">
        <w:rPr>
          <w:rFonts w:hint="eastAsia"/>
        </w:rPr>
        <w:t xml:space="preserve"> for NR-U</w:t>
      </w:r>
      <w:r w:rsidR="00863EAC">
        <w:rPr>
          <w:rFonts w:hint="eastAsia"/>
        </w:rPr>
        <w:t xml:space="preserve">, FFS on details for RSSI value, e.g. average RSSI per </w:t>
      </w:r>
      <w:r w:rsidR="00E94057">
        <w:rPr>
          <w:rFonts w:hint="eastAsia"/>
        </w:rPr>
        <w:t xml:space="preserve">RA </w:t>
      </w:r>
      <w:r w:rsidR="00863EAC">
        <w:rPr>
          <w:rFonts w:hint="eastAsia"/>
        </w:rPr>
        <w:t>procedure, average RSSI for the failed channel access attempts and etc.</w:t>
      </w:r>
      <w:bookmarkEnd w:id="7"/>
    </w:p>
    <w:p w14:paraId="4CA6352E" w14:textId="4C14431C" w:rsidR="007064F4" w:rsidRDefault="007064F4" w:rsidP="00617A1C">
      <w:pPr>
        <w:pStyle w:val="4"/>
      </w:pPr>
      <w:r>
        <w:rPr>
          <w:rFonts w:hint="eastAsia"/>
        </w:rPr>
        <w:t>EDT</w:t>
      </w:r>
    </w:p>
    <w:p w14:paraId="69089F04" w14:textId="2B33A2C9" w:rsidR="00E0030E" w:rsidRPr="00E0030E" w:rsidRDefault="00E0030E" w:rsidP="00E0030E">
      <w:pPr>
        <w:rPr>
          <w:lang w:val="en-GB"/>
        </w:rPr>
      </w:pPr>
    </w:p>
    <w:tbl>
      <w:tblPr>
        <w:tblStyle w:val="af5"/>
        <w:tblW w:w="0" w:type="auto"/>
        <w:tblLook w:val="04A0" w:firstRow="1" w:lastRow="0" w:firstColumn="1" w:lastColumn="0" w:noHBand="0" w:noVBand="1"/>
      </w:tblPr>
      <w:tblGrid>
        <w:gridCol w:w="1521"/>
        <w:gridCol w:w="1322"/>
        <w:gridCol w:w="7014"/>
      </w:tblGrid>
      <w:tr w:rsidR="00E0030E" w:rsidRPr="00604598" w14:paraId="71F9E649" w14:textId="77777777" w:rsidTr="00704729">
        <w:tc>
          <w:tcPr>
            <w:tcW w:w="1521" w:type="dxa"/>
          </w:tcPr>
          <w:p w14:paraId="584F7AA2" w14:textId="77777777" w:rsidR="00E0030E" w:rsidRPr="001A682D" w:rsidRDefault="00E0030E" w:rsidP="00CD45EA">
            <w:pPr>
              <w:rPr>
                <w:rFonts w:ascii="Calibri" w:hAnsi="Calibri"/>
                <w:sz w:val="18"/>
                <w:szCs w:val="18"/>
                <w:lang w:val="en-GB"/>
              </w:rPr>
            </w:pPr>
            <w:proofErr w:type="spellStart"/>
            <w:r w:rsidRPr="001A682D">
              <w:rPr>
                <w:rFonts w:ascii="Calibri" w:hAnsi="Calibri"/>
                <w:sz w:val="18"/>
                <w:szCs w:val="18"/>
                <w:lang w:val="en-GB"/>
              </w:rPr>
              <w:t>Tdoc</w:t>
            </w:r>
            <w:proofErr w:type="spellEnd"/>
            <w:r w:rsidRPr="001A682D">
              <w:rPr>
                <w:rFonts w:ascii="Calibri" w:hAnsi="Calibri"/>
                <w:sz w:val="18"/>
                <w:szCs w:val="18"/>
                <w:lang w:val="en-GB"/>
              </w:rPr>
              <w:t xml:space="preserve"> number</w:t>
            </w:r>
          </w:p>
        </w:tc>
        <w:tc>
          <w:tcPr>
            <w:tcW w:w="1322" w:type="dxa"/>
          </w:tcPr>
          <w:p w14:paraId="7C208233" w14:textId="77777777" w:rsidR="00E0030E" w:rsidRPr="001A682D" w:rsidRDefault="00E0030E" w:rsidP="00CD45EA">
            <w:pPr>
              <w:rPr>
                <w:rFonts w:ascii="Calibri" w:hAnsi="Calibri"/>
                <w:sz w:val="18"/>
                <w:szCs w:val="18"/>
              </w:rPr>
            </w:pPr>
            <w:r w:rsidRPr="001A682D">
              <w:rPr>
                <w:rFonts w:ascii="Calibri" w:hAnsi="Calibri"/>
                <w:sz w:val="18"/>
                <w:szCs w:val="18"/>
              </w:rPr>
              <w:t>Company</w:t>
            </w:r>
          </w:p>
        </w:tc>
        <w:tc>
          <w:tcPr>
            <w:tcW w:w="7014" w:type="dxa"/>
          </w:tcPr>
          <w:p w14:paraId="062FC735" w14:textId="77777777" w:rsidR="00E0030E" w:rsidRPr="001A682D" w:rsidRDefault="00E0030E" w:rsidP="00CD45EA">
            <w:pPr>
              <w:rPr>
                <w:rFonts w:ascii="Calibri" w:hAnsi="Calibri"/>
                <w:sz w:val="18"/>
                <w:szCs w:val="18"/>
                <w:lang w:val="en-GB"/>
              </w:rPr>
            </w:pPr>
            <w:r w:rsidRPr="001A682D">
              <w:rPr>
                <w:rFonts w:ascii="Calibri" w:hAnsi="Calibri"/>
                <w:sz w:val="18"/>
                <w:szCs w:val="18"/>
                <w:lang w:val="en-GB"/>
              </w:rPr>
              <w:t>Observations and Proposals</w:t>
            </w:r>
          </w:p>
        </w:tc>
      </w:tr>
      <w:tr w:rsidR="00E0030E" w:rsidRPr="00604598" w14:paraId="568B42DF" w14:textId="77777777" w:rsidTr="00704729">
        <w:tc>
          <w:tcPr>
            <w:tcW w:w="1521" w:type="dxa"/>
          </w:tcPr>
          <w:p w14:paraId="1B047AE7" w14:textId="77777777" w:rsidR="00E0030E" w:rsidRPr="001A682D" w:rsidRDefault="00E0030E" w:rsidP="00CD45EA">
            <w:pPr>
              <w:rPr>
                <w:rFonts w:ascii="Calibri" w:hAnsi="Calibri"/>
                <w:sz w:val="18"/>
                <w:szCs w:val="18"/>
                <w:lang w:val="en-GB"/>
              </w:rPr>
            </w:pPr>
            <w:r w:rsidRPr="001A682D">
              <w:rPr>
                <w:rFonts w:ascii="Calibri" w:hAnsi="Calibri"/>
                <w:sz w:val="18"/>
                <w:szCs w:val="18"/>
                <w:lang w:val="en-GB"/>
              </w:rPr>
              <w:t>R2-2212091</w:t>
            </w:r>
          </w:p>
        </w:tc>
        <w:tc>
          <w:tcPr>
            <w:tcW w:w="1322" w:type="dxa"/>
          </w:tcPr>
          <w:p w14:paraId="15EBB77A" w14:textId="77777777" w:rsidR="00E0030E" w:rsidRPr="001A682D" w:rsidRDefault="00E0030E" w:rsidP="00CD45EA">
            <w:pPr>
              <w:rPr>
                <w:rFonts w:ascii="Calibri" w:hAnsi="Calibri"/>
                <w:sz w:val="18"/>
                <w:szCs w:val="18"/>
                <w:lang w:val="en-GB"/>
              </w:rPr>
            </w:pPr>
            <w:r w:rsidRPr="001A682D">
              <w:rPr>
                <w:rFonts w:ascii="Calibri" w:hAnsi="Calibri"/>
                <w:sz w:val="18"/>
                <w:szCs w:val="18"/>
              </w:rPr>
              <w:t>Ericsson</w:t>
            </w:r>
          </w:p>
        </w:tc>
        <w:tc>
          <w:tcPr>
            <w:tcW w:w="7014" w:type="dxa"/>
          </w:tcPr>
          <w:p w14:paraId="0EEA88B5" w14:textId="7C91870D" w:rsidR="00E0030E" w:rsidRPr="001A682D" w:rsidRDefault="00744490" w:rsidP="00CD45EA">
            <w:pPr>
              <w:rPr>
                <w:rFonts w:ascii="Calibri" w:hAnsi="Calibri"/>
                <w:sz w:val="18"/>
                <w:szCs w:val="18"/>
              </w:rPr>
            </w:pPr>
            <w:r w:rsidRPr="001A682D">
              <w:rPr>
                <w:rFonts w:ascii="Calibri" w:hAnsi="Calibri"/>
                <w:sz w:val="18"/>
                <w:szCs w:val="18"/>
              </w:rPr>
              <w:t>Proposal 4</w:t>
            </w:r>
            <w:r w:rsidRPr="001A682D">
              <w:rPr>
                <w:rFonts w:ascii="Calibri" w:hAnsi="Calibri"/>
                <w:sz w:val="18"/>
                <w:szCs w:val="18"/>
              </w:rPr>
              <w:tab/>
              <w:t xml:space="preserve">UE includes the average applied EDT value in UL applied by UE per selected beam for the following quantities- 1) average applied EDT value for the failed channel access attempts due to LBT failure. 2) </w:t>
            </w:r>
            <w:proofErr w:type="gramStart"/>
            <w:r w:rsidRPr="001A682D">
              <w:rPr>
                <w:rFonts w:ascii="Calibri" w:hAnsi="Calibri"/>
                <w:sz w:val="18"/>
                <w:szCs w:val="18"/>
              </w:rPr>
              <w:t>average</w:t>
            </w:r>
            <w:proofErr w:type="gramEnd"/>
            <w:r w:rsidRPr="001A682D">
              <w:rPr>
                <w:rFonts w:ascii="Calibri" w:hAnsi="Calibri"/>
                <w:sz w:val="18"/>
                <w:szCs w:val="18"/>
              </w:rPr>
              <w:t xml:space="preserve"> applied EDT value for the successful channel access attempt.</w:t>
            </w:r>
          </w:p>
        </w:tc>
      </w:tr>
      <w:tr w:rsidR="00E0030E" w:rsidRPr="00604598" w14:paraId="5199C715" w14:textId="77777777" w:rsidTr="00704729">
        <w:tc>
          <w:tcPr>
            <w:tcW w:w="1521" w:type="dxa"/>
          </w:tcPr>
          <w:p w14:paraId="37914AEA" w14:textId="77777777" w:rsidR="00E0030E" w:rsidRPr="001A682D" w:rsidRDefault="00DD133B" w:rsidP="00CD45EA">
            <w:pPr>
              <w:rPr>
                <w:rFonts w:ascii="Calibri" w:hAnsi="Calibri"/>
                <w:sz w:val="18"/>
                <w:szCs w:val="18"/>
                <w:lang w:val="en-GB"/>
              </w:rPr>
            </w:pPr>
            <w:hyperlink r:id="rId26">
              <w:r w:rsidR="00E0030E" w:rsidRPr="001A682D">
                <w:rPr>
                  <w:rFonts w:ascii="Calibri" w:hAnsi="Calibri"/>
                  <w:sz w:val="18"/>
                  <w:szCs w:val="18"/>
                  <w:lang w:val="en-GB"/>
                </w:rPr>
                <w:t>R2-2212221</w:t>
              </w:r>
            </w:hyperlink>
          </w:p>
        </w:tc>
        <w:tc>
          <w:tcPr>
            <w:tcW w:w="1322" w:type="dxa"/>
          </w:tcPr>
          <w:p w14:paraId="5BF3CE0B" w14:textId="77777777" w:rsidR="00E0030E" w:rsidRPr="001A682D" w:rsidRDefault="00E0030E" w:rsidP="00CD45EA">
            <w:pPr>
              <w:rPr>
                <w:rFonts w:ascii="Calibri" w:hAnsi="Calibri"/>
                <w:sz w:val="18"/>
                <w:szCs w:val="18"/>
                <w:lang w:val="en-GB"/>
              </w:rPr>
            </w:pPr>
            <w:r w:rsidRPr="001A682D">
              <w:rPr>
                <w:rFonts w:ascii="Calibri" w:hAnsi="Calibri"/>
                <w:sz w:val="18"/>
                <w:szCs w:val="18"/>
                <w:lang w:val="en-GB"/>
              </w:rPr>
              <w:t xml:space="preserve">Huawei, </w:t>
            </w:r>
            <w:proofErr w:type="spellStart"/>
            <w:r w:rsidRPr="001A682D">
              <w:rPr>
                <w:rFonts w:ascii="Calibri" w:hAnsi="Calibri"/>
                <w:sz w:val="18"/>
                <w:szCs w:val="18"/>
                <w:lang w:val="en-GB"/>
              </w:rPr>
              <w:t>HiSilicon</w:t>
            </w:r>
            <w:proofErr w:type="spellEnd"/>
          </w:p>
        </w:tc>
        <w:tc>
          <w:tcPr>
            <w:tcW w:w="7014" w:type="dxa"/>
          </w:tcPr>
          <w:p w14:paraId="7DCA3680" w14:textId="4F9D722B" w:rsidR="00E0030E" w:rsidRPr="001A682D" w:rsidRDefault="004E449F" w:rsidP="00CD45EA">
            <w:pPr>
              <w:rPr>
                <w:rFonts w:ascii="Calibri" w:hAnsi="Calibri"/>
                <w:sz w:val="18"/>
                <w:szCs w:val="18"/>
              </w:rPr>
            </w:pPr>
            <w:r w:rsidRPr="001A682D">
              <w:rPr>
                <w:rFonts w:ascii="Calibri" w:hAnsi="Calibri"/>
                <w:sz w:val="18"/>
                <w:szCs w:val="18"/>
              </w:rPr>
              <w:t>Proposal 6: The EDT applied in the UE should be reported to the NW side.</w:t>
            </w:r>
          </w:p>
        </w:tc>
      </w:tr>
      <w:tr w:rsidR="00704729" w:rsidRPr="00604598" w14:paraId="4622588D" w14:textId="77777777" w:rsidTr="00704729">
        <w:tc>
          <w:tcPr>
            <w:tcW w:w="1521" w:type="dxa"/>
          </w:tcPr>
          <w:p w14:paraId="137750C4" w14:textId="6994444A" w:rsidR="00704729" w:rsidRPr="001A682D" w:rsidRDefault="00DD133B" w:rsidP="00CD45EA">
            <w:pPr>
              <w:rPr>
                <w:rFonts w:ascii="Calibri" w:hAnsi="Calibri"/>
                <w:sz w:val="18"/>
                <w:szCs w:val="18"/>
                <w:lang w:val="en-GB"/>
              </w:rPr>
            </w:pPr>
            <w:hyperlink r:id="rId27">
              <w:r w:rsidR="00704729" w:rsidRPr="001A682D">
                <w:rPr>
                  <w:rFonts w:ascii="Calibri" w:hAnsi="Calibri"/>
                  <w:sz w:val="18"/>
                  <w:szCs w:val="18"/>
                  <w:lang w:val="en-GB"/>
                </w:rPr>
                <w:t>R2-2212667</w:t>
              </w:r>
            </w:hyperlink>
          </w:p>
        </w:tc>
        <w:tc>
          <w:tcPr>
            <w:tcW w:w="1322" w:type="dxa"/>
          </w:tcPr>
          <w:p w14:paraId="63622466" w14:textId="1D118597" w:rsidR="00704729" w:rsidRPr="001A682D" w:rsidRDefault="00704729" w:rsidP="00CD45EA">
            <w:pPr>
              <w:rPr>
                <w:rFonts w:ascii="Calibri" w:hAnsi="Calibri"/>
                <w:sz w:val="18"/>
                <w:szCs w:val="18"/>
                <w:lang w:val="en-GB"/>
              </w:rPr>
            </w:pPr>
            <w:r w:rsidRPr="001A682D">
              <w:rPr>
                <w:rFonts w:ascii="Calibri" w:hAnsi="Calibri"/>
                <w:sz w:val="18"/>
                <w:szCs w:val="18"/>
                <w:lang w:val="en-GB"/>
              </w:rPr>
              <w:t>Qualcomm Incorporated</w:t>
            </w:r>
          </w:p>
        </w:tc>
        <w:tc>
          <w:tcPr>
            <w:tcW w:w="7014" w:type="dxa"/>
          </w:tcPr>
          <w:p w14:paraId="5C8F0704" w14:textId="77777777" w:rsidR="00704729" w:rsidRPr="001A682D" w:rsidRDefault="00704729" w:rsidP="00704729">
            <w:pPr>
              <w:rPr>
                <w:rFonts w:ascii="Calibri" w:hAnsi="Calibri"/>
                <w:sz w:val="18"/>
                <w:szCs w:val="18"/>
              </w:rPr>
            </w:pPr>
            <w:r w:rsidRPr="001A682D">
              <w:rPr>
                <w:rFonts w:ascii="Calibri" w:hAnsi="Calibri"/>
                <w:sz w:val="18"/>
                <w:szCs w:val="18"/>
              </w:rPr>
              <w:t>Observation 2: Actual LBT evaluation is performed based on sensed energy on the channel, i.e., the channel access procedure is not directly correlated to the RSSI value.</w:t>
            </w:r>
          </w:p>
          <w:p w14:paraId="760D076E" w14:textId="77777777" w:rsidR="00704729" w:rsidRPr="001A682D" w:rsidRDefault="00704729" w:rsidP="00704729">
            <w:pPr>
              <w:rPr>
                <w:rFonts w:ascii="Calibri" w:hAnsi="Calibri"/>
                <w:sz w:val="18"/>
                <w:szCs w:val="18"/>
              </w:rPr>
            </w:pPr>
            <w:r w:rsidRPr="001A682D">
              <w:rPr>
                <w:rFonts w:ascii="Calibri" w:hAnsi="Calibri"/>
                <w:sz w:val="18"/>
                <w:szCs w:val="18"/>
              </w:rPr>
              <w:t>Observation 3: In a practical implementation UE may use the max EDT configured at the UE, which is a cell-specific configuration and should be known to the network.</w:t>
            </w:r>
          </w:p>
          <w:p w14:paraId="3224BAE3" w14:textId="6CE30523" w:rsidR="00704729" w:rsidRPr="001A682D" w:rsidRDefault="00704729" w:rsidP="00704729">
            <w:pPr>
              <w:rPr>
                <w:rFonts w:ascii="Calibri" w:hAnsi="Calibri"/>
                <w:sz w:val="18"/>
                <w:szCs w:val="18"/>
              </w:rPr>
            </w:pPr>
            <w:r w:rsidRPr="001A682D">
              <w:rPr>
                <w:rFonts w:ascii="Calibri" w:hAnsi="Calibri"/>
                <w:sz w:val="18"/>
                <w:szCs w:val="18"/>
              </w:rPr>
              <w:t>Proposal 2: The RSSI and EDT are not reported in the RA report.</w:t>
            </w:r>
          </w:p>
        </w:tc>
      </w:tr>
      <w:tr w:rsidR="00744490" w:rsidRPr="00604598" w14:paraId="6A8AA791" w14:textId="77777777" w:rsidTr="00704729">
        <w:tc>
          <w:tcPr>
            <w:tcW w:w="1521" w:type="dxa"/>
          </w:tcPr>
          <w:p w14:paraId="121A5BE1" w14:textId="4ED3ACDE" w:rsidR="00744490" w:rsidRPr="001A682D" w:rsidRDefault="00DD133B" w:rsidP="00CD45EA">
            <w:pPr>
              <w:rPr>
                <w:rFonts w:ascii="Calibri" w:hAnsi="Calibri"/>
                <w:sz w:val="18"/>
                <w:szCs w:val="18"/>
                <w:lang w:val="en-GB"/>
              </w:rPr>
            </w:pPr>
            <w:hyperlink r:id="rId28">
              <w:r w:rsidR="00744490" w:rsidRPr="001A682D">
                <w:rPr>
                  <w:rFonts w:ascii="Calibri" w:hAnsi="Calibri"/>
                  <w:sz w:val="18"/>
                  <w:szCs w:val="18"/>
                  <w:lang w:val="en-GB"/>
                </w:rPr>
                <w:t>R2-2212808</w:t>
              </w:r>
            </w:hyperlink>
          </w:p>
        </w:tc>
        <w:tc>
          <w:tcPr>
            <w:tcW w:w="1322" w:type="dxa"/>
          </w:tcPr>
          <w:p w14:paraId="18436EE7" w14:textId="5414C177" w:rsidR="00744490" w:rsidRPr="001A682D" w:rsidRDefault="00744490" w:rsidP="00CD45EA">
            <w:pPr>
              <w:rPr>
                <w:rFonts w:ascii="Calibri" w:hAnsi="Calibri"/>
                <w:sz w:val="18"/>
                <w:szCs w:val="18"/>
                <w:lang w:val="en-GB"/>
              </w:rPr>
            </w:pPr>
            <w:r w:rsidRPr="001A682D">
              <w:rPr>
                <w:rFonts w:ascii="Calibri" w:hAnsi="Calibri"/>
                <w:sz w:val="18"/>
                <w:szCs w:val="18"/>
                <w:lang w:val="en-GB"/>
              </w:rPr>
              <w:t>Xiaomi</w:t>
            </w:r>
          </w:p>
        </w:tc>
        <w:tc>
          <w:tcPr>
            <w:tcW w:w="7014" w:type="dxa"/>
          </w:tcPr>
          <w:p w14:paraId="6E02552E" w14:textId="5B33A679" w:rsidR="00744490" w:rsidRPr="001A682D" w:rsidRDefault="00744490" w:rsidP="00CD45EA">
            <w:pPr>
              <w:rPr>
                <w:rFonts w:ascii="Calibri" w:hAnsi="Calibri"/>
                <w:sz w:val="18"/>
                <w:szCs w:val="18"/>
                <w:lang w:val="en-GB"/>
              </w:rPr>
            </w:pPr>
            <w:r w:rsidRPr="001A682D">
              <w:rPr>
                <w:rFonts w:ascii="Calibri" w:hAnsi="Calibri"/>
                <w:sz w:val="18"/>
                <w:szCs w:val="18"/>
                <w:lang w:val="en-GB"/>
              </w:rPr>
              <w:t>Proposal 8</w:t>
            </w:r>
            <w:r w:rsidRPr="001A682D">
              <w:rPr>
                <w:rFonts w:ascii="Calibri" w:hAnsi="Calibri"/>
                <w:sz w:val="18"/>
                <w:szCs w:val="18"/>
                <w:lang w:val="en-GB"/>
              </w:rPr>
              <w:tab/>
              <w:t>RAN2 agrees to not report the EDT set by UE, but only the RSSI.</w:t>
            </w:r>
          </w:p>
        </w:tc>
      </w:tr>
    </w:tbl>
    <w:p w14:paraId="115AC3F5" w14:textId="4FCD9FED" w:rsidR="008E1EEB" w:rsidRDefault="0059741C" w:rsidP="008E1EEB">
      <w:pPr>
        <w:pStyle w:val="Cat-b-Proposal"/>
        <w:numPr>
          <w:ilvl w:val="0"/>
          <w:numId w:val="0"/>
        </w:numPr>
        <w:rPr>
          <w:b w:val="0"/>
          <w:lang w:val="en-GB"/>
        </w:rPr>
      </w:pPr>
      <w:r>
        <w:rPr>
          <w:b w:val="0"/>
        </w:rPr>
        <w:t xml:space="preserve">4 companies show their views on this issue. </w:t>
      </w:r>
      <w:r w:rsidR="00604598">
        <w:rPr>
          <w:rFonts w:hint="eastAsia"/>
          <w:b w:val="0"/>
        </w:rPr>
        <w:t>2</w:t>
      </w:r>
      <w:r w:rsidR="008E1EEB">
        <w:rPr>
          <w:rFonts w:hint="eastAsia"/>
          <w:b w:val="0"/>
          <w:lang w:val="en-GB"/>
        </w:rPr>
        <w:t xml:space="preserve"> companies </w:t>
      </w:r>
      <w:r w:rsidR="005742B1">
        <w:rPr>
          <w:rFonts w:hint="eastAsia"/>
          <w:b w:val="0"/>
          <w:lang w:val="en-GB"/>
        </w:rPr>
        <w:t>(</w:t>
      </w:r>
      <w:r w:rsidR="008E1EEB">
        <w:rPr>
          <w:rFonts w:hint="eastAsia"/>
          <w:b w:val="0"/>
          <w:lang w:val="en-GB"/>
        </w:rPr>
        <w:t>Ericsson, Huawei</w:t>
      </w:r>
      <w:r w:rsidR="005742B1">
        <w:rPr>
          <w:rFonts w:hint="eastAsia"/>
          <w:b w:val="0"/>
          <w:lang w:val="en-GB"/>
        </w:rPr>
        <w:t>)</w:t>
      </w:r>
      <w:r w:rsidR="008E1EEB">
        <w:rPr>
          <w:rFonts w:hint="eastAsia"/>
          <w:b w:val="0"/>
          <w:lang w:val="en-GB"/>
        </w:rPr>
        <w:t xml:space="preserve"> suggest record EDT in the RA report. 2 compan</w:t>
      </w:r>
      <w:r w:rsidR="00604598">
        <w:rPr>
          <w:rFonts w:hint="eastAsia"/>
          <w:b w:val="0"/>
          <w:lang w:val="en-GB"/>
        </w:rPr>
        <w:t>ies</w:t>
      </w:r>
      <w:r w:rsidR="008E1EEB">
        <w:rPr>
          <w:rFonts w:hint="eastAsia"/>
          <w:b w:val="0"/>
          <w:lang w:val="en-GB"/>
        </w:rPr>
        <w:t xml:space="preserve"> </w:t>
      </w:r>
      <w:r w:rsidR="005742B1">
        <w:rPr>
          <w:rFonts w:hint="eastAsia"/>
          <w:b w:val="0"/>
          <w:lang w:val="en-GB"/>
        </w:rPr>
        <w:t>(</w:t>
      </w:r>
      <w:r w:rsidR="008E1EEB">
        <w:rPr>
          <w:rFonts w:hint="eastAsia"/>
          <w:b w:val="0"/>
          <w:lang w:val="en-GB"/>
        </w:rPr>
        <w:t>QCOM, Xiaomi</w:t>
      </w:r>
      <w:r w:rsidR="005742B1">
        <w:rPr>
          <w:rFonts w:hint="eastAsia"/>
          <w:b w:val="0"/>
          <w:lang w:val="en-GB"/>
        </w:rPr>
        <w:t>)</w:t>
      </w:r>
      <w:r w:rsidR="008E1EEB">
        <w:rPr>
          <w:rFonts w:hint="eastAsia"/>
          <w:b w:val="0"/>
          <w:lang w:val="en-GB"/>
        </w:rPr>
        <w:t xml:space="preserve"> thinks that EDT is not reported in RA report.</w:t>
      </w:r>
      <w:r w:rsidR="000E5D2F">
        <w:rPr>
          <w:rFonts w:hint="eastAsia"/>
          <w:b w:val="0"/>
          <w:lang w:val="en-GB"/>
        </w:rPr>
        <w:t xml:space="preserve"> So</w:t>
      </w:r>
      <w:r w:rsidR="00FA0195">
        <w:rPr>
          <w:b w:val="0"/>
          <w:lang w:val="en-GB"/>
        </w:rPr>
        <w:t>,</w:t>
      </w:r>
      <w:r w:rsidR="000E5D2F">
        <w:rPr>
          <w:rFonts w:hint="eastAsia"/>
          <w:b w:val="0"/>
          <w:lang w:val="en-GB"/>
        </w:rPr>
        <w:t xml:space="preserve"> it is still </w:t>
      </w:r>
      <w:r w:rsidR="000E5D2F">
        <w:rPr>
          <w:b w:val="0"/>
          <w:lang w:val="en-GB"/>
        </w:rPr>
        <w:t>controversial</w:t>
      </w:r>
      <w:r w:rsidR="000E5D2F">
        <w:rPr>
          <w:rFonts w:hint="eastAsia"/>
          <w:b w:val="0"/>
          <w:lang w:val="en-GB"/>
        </w:rPr>
        <w:t xml:space="preserve"> for whether to report EDT in RA report.</w:t>
      </w:r>
    </w:p>
    <w:p w14:paraId="3B791CE9" w14:textId="62551429" w:rsidR="000E5D2F" w:rsidRDefault="000E5D2F" w:rsidP="008E1EEB">
      <w:pPr>
        <w:pStyle w:val="Cat-b-Proposal"/>
        <w:numPr>
          <w:ilvl w:val="0"/>
          <w:numId w:val="0"/>
        </w:numPr>
        <w:rPr>
          <w:b w:val="0"/>
          <w:lang w:val="en-GB"/>
        </w:rPr>
      </w:pPr>
      <w:r>
        <w:rPr>
          <w:rFonts w:hint="eastAsia"/>
          <w:b w:val="0"/>
          <w:lang w:val="en-GB"/>
        </w:rPr>
        <w:t xml:space="preserve">The rapporteur finds </w:t>
      </w:r>
      <w:r w:rsidR="00BD1C99">
        <w:rPr>
          <w:rFonts w:hint="eastAsia"/>
          <w:b w:val="0"/>
          <w:lang w:val="en-GB"/>
        </w:rPr>
        <w:t>in 37.213 that:</w:t>
      </w:r>
    </w:p>
    <w:tbl>
      <w:tblPr>
        <w:tblStyle w:val="af5"/>
        <w:tblW w:w="0" w:type="auto"/>
        <w:tblLook w:val="04A0" w:firstRow="1" w:lastRow="0" w:firstColumn="1" w:lastColumn="0" w:noHBand="0" w:noVBand="1"/>
      </w:tblPr>
      <w:tblGrid>
        <w:gridCol w:w="9857"/>
      </w:tblGrid>
      <w:tr w:rsidR="00213C9A" w14:paraId="5D9FFDD9" w14:textId="77777777" w:rsidTr="00213C9A">
        <w:tc>
          <w:tcPr>
            <w:tcW w:w="9857" w:type="dxa"/>
          </w:tcPr>
          <w:p w14:paraId="4666742B" w14:textId="77777777" w:rsidR="00213C9A" w:rsidRPr="00213C9A" w:rsidRDefault="00213C9A" w:rsidP="00213C9A">
            <w:pPr>
              <w:keepNext/>
              <w:keepLines/>
              <w:widowControl/>
              <w:numPr>
                <w:ilvl w:val="0"/>
                <w:numId w:val="34"/>
              </w:numPr>
              <w:spacing w:before="120" w:after="180"/>
              <w:ind w:left="1134" w:hanging="1134"/>
              <w:jc w:val="left"/>
              <w:outlineLvl w:val="2"/>
              <w:rPr>
                <w:rFonts w:ascii="Arial" w:eastAsia="等线" w:hAnsi="Arial" w:cs="Times New Roman"/>
                <w:kern w:val="0"/>
                <w:sz w:val="28"/>
                <w:szCs w:val="20"/>
                <w:lang w:val="en-GB" w:eastAsia="en-US"/>
              </w:rPr>
            </w:pPr>
            <w:bookmarkStart w:id="8" w:name="_Toc524694444"/>
            <w:bookmarkStart w:id="9" w:name="_Toc28873166"/>
            <w:bookmarkStart w:id="10" w:name="_Toc35593624"/>
            <w:bookmarkStart w:id="11" w:name="_Toc44669032"/>
            <w:bookmarkStart w:id="12" w:name="_Toc51607181"/>
            <w:bookmarkStart w:id="13" w:name="_Toc114067697"/>
            <w:r w:rsidRPr="00213C9A">
              <w:rPr>
                <w:rFonts w:ascii="Arial" w:eastAsia="等线" w:hAnsi="Arial" w:cs="Times New Roman"/>
                <w:kern w:val="0"/>
                <w:sz w:val="28"/>
                <w:szCs w:val="20"/>
                <w:lang w:val="en-GB" w:eastAsia="en-US"/>
              </w:rPr>
              <w:t>4.2.3</w:t>
            </w:r>
            <w:r w:rsidRPr="00213C9A">
              <w:rPr>
                <w:rFonts w:ascii="Arial" w:eastAsia="等线" w:hAnsi="Arial" w:cs="Times New Roman"/>
                <w:kern w:val="0"/>
                <w:sz w:val="28"/>
                <w:szCs w:val="20"/>
                <w:lang w:val="en-GB" w:eastAsia="en-US"/>
              </w:rPr>
              <w:tab/>
              <w:t>Energy detection threshold adaptation procedure</w:t>
            </w:r>
            <w:bookmarkEnd w:id="8"/>
            <w:bookmarkEnd w:id="9"/>
            <w:bookmarkEnd w:id="10"/>
            <w:bookmarkEnd w:id="11"/>
            <w:bookmarkEnd w:id="12"/>
            <w:bookmarkEnd w:id="13"/>
          </w:p>
          <w:p w14:paraId="638372AE" w14:textId="77777777" w:rsidR="00213C9A" w:rsidRPr="00213C9A" w:rsidRDefault="00213C9A" w:rsidP="00213C9A">
            <w:pPr>
              <w:widowControl/>
              <w:spacing w:after="180"/>
              <w:jc w:val="left"/>
              <w:rPr>
                <w:rFonts w:ascii="Times New Roman" w:eastAsia="等线" w:hAnsi="Times New Roman" w:cs="Times New Roman"/>
                <w:kern w:val="0"/>
                <w:sz w:val="20"/>
                <w:szCs w:val="20"/>
                <w:lang w:eastAsia="en-US"/>
              </w:rPr>
            </w:pPr>
            <w:r w:rsidRPr="00213C9A">
              <w:rPr>
                <w:rFonts w:ascii="Times New Roman" w:eastAsia="等线" w:hAnsi="Times New Roman" w:cs="Times New Roman"/>
                <w:kern w:val="0"/>
                <w:sz w:val="20"/>
                <w:szCs w:val="20"/>
                <w:lang w:eastAsia="en-US"/>
              </w:rPr>
              <w:t xml:space="preserve">A UE accessing a </w:t>
            </w:r>
            <w:r w:rsidRPr="00213C9A">
              <w:rPr>
                <w:rFonts w:ascii="Times New Roman" w:eastAsia="等线" w:hAnsi="Times New Roman" w:cs="Times New Roman"/>
                <w:kern w:val="0"/>
                <w:sz w:val="20"/>
                <w:szCs w:val="20"/>
                <w:lang w:eastAsia="x-none"/>
              </w:rPr>
              <w:t>channel</w:t>
            </w:r>
            <w:r w:rsidRPr="00213C9A">
              <w:rPr>
                <w:rFonts w:ascii="Times New Roman" w:eastAsia="等线" w:hAnsi="Times New Roman" w:cs="Times New Roman"/>
                <w:kern w:val="0"/>
                <w:sz w:val="20"/>
                <w:szCs w:val="20"/>
                <w:lang w:eastAsia="en-US"/>
              </w:rPr>
              <w:t xml:space="preserve"> on which UL transmission(s) are performed, shall </w:t>
            </w:r>
            <w:r w:rsidRPr="001A682D">
              <w:rPr>
                <w:rFonts w:ascii="Times New Roman" w:eastAsia="等线" w:hAnsi="Times New Roman" w:cs="Times New Roman"/>
                <w:kern w:val="0"/>
                <w:sz w:val="20"/>
                <w:szCs w:val="20"/>
                <w:highlight w:val="yellow"/>
                <w:lang w:eastAsia="en-US"/>
              </w:rPr>
              <w:t>set the energy detection threshold (</w:t>
            </w:r>
            <m:oMath>
              <m:sSub>
                <m:sSubPr>
                  <m:ctrlPr>
                    <w:rPr>
                      <w:rFonts w:ascii="Cambria Math" w:eastAsia="等线" w:hAnsi="Cambria Math" w:cs="Times New Roman"/>
                      <w:i/>
                      <w:kern w:val="0"/>
                      <w:sz w:val="20"/>
                      <w:szCs w:val="20"/>
                      <w:highlight w:val="yellow"/>
                      <w:lang w:val="en-GB" w:eastAsia="en-US"/>
                    </w:rPr>
                  </m:ctrlPr>
                </m:sSubPr>
                <m:e>
                  <m:r>
                    <w:rPr>
                      <w:rFonts w:ascii="Cambria Math" w:eastAsia="等线" w:hAnsi="Cambria Math" w:cs="Times New Roman"/>
                      <w:kern w:val="0"/>
                      <w:sz w:val="20"/>
                      <w:szCs w:val="20"/>
                      <w:highlight w:val="yellow"/>
                      <w:lang w:val="en-GB" w:eastAsia="en-US"/>
                    </w:rPr>
                    <m:t>X</m:t>
                  </m:r>
                </m:e>
                <m:sub>
                  <m:r>
                    <m:rPr>
                      <m:nor/>
                    </m:rPr>
                    <w:rPr>
                      <w:rFonts w:ascii="Times New Roman" w:eastAsia="等线" w:hAnsi="Times New Roman" w:cs="Times New Roman"/>
                      <w:kern w:val="0"/>
                      <w:sz w:val="20"/>
                      <w:szCs w:val="20"/>
                      <w:highlight w:val="yellow"/>
                      <w:lang w:eastAsia="en-US"/>
                    </w:rPr>
                    <m:t>Thresh</m:t>
                  </m:r>
                  <m:ctrlPr>
                    <w:rPr>
                      <w:rFonts w:ascii="Cambria Math" w:eastAsia="等线" w:hAnsi="Cambria Math" w:cs="Times New Roman"/>
                      <w:kern w:val="0"/>
                      <w:sz w:val="20"/>
                      <w:szCs w:val="20"/>
                      <w:highlight w:val="yellow"/>
                      <w:lang w:val="en-GB" w:eastAsia="en-US"/>
                    </w:rPr>
                  </m:ctrlPr>
                </m:sub>
              </m:sSub>
            </m:oMath>
            <w:r w:rsidRPr="001A682D">
              <w:rPr>
                <w:rFonts w:ascii="Times New Roman" w:eastAsia="等线" w:hAnsi="Times New Roman" w:cs="Times New Roman"/>
                <w:kern w:val="0"/>
                <w:sz w:val="20"/>
                <w:szCs w:val="20"/>
                <w:highlight w:val="yellow"/>
                <w:lang w:eastAsia="en-US"/>
              </w:rPr>
              <w:t xml:space="preserve">) to be less than or equal to the maximum energy detection threshold </w:t>
            </w:r>
            <m:oMath>
              <m:sSub>
                <m:sSubPr>
                  <m:ctrlPr>
                    <w:rPr>
                      <w:rFonts w:ascii="Cambria Math" w:eastAsia="等线" w:hAnsi="Cambria Math" w:cs="Times New Roman"/>
                      <w:i/>
                      <w:kern w:val="0"/>
                      <w:sz w:val="20"/>
                      <w:szCs w:val="20"/>
                      <w:highlight w:val="yellow"/>
                      <w:lang w:val="en-GB" w:eastAsia="en-US"/>
                    </w:rPr>
                  </m:ctrlPr>
                </m:sSubPr>
                <m:e>
                  <m:r>
                    <w:rPr>
                      <w:rFonts w:ascii="Cambria Math" w:eastAsia="等线" w:hAnsi="Cambria Math" w:cs="Times New Roman"/>
                      <w:kern w:val="0"/>
                      <w:sz w:val="20"/>
                      <w:szCs w:val="20"/>
                      <w:highlight w:val="yellow"/>
                      <w:lang w:val="en-GB" w:eastAsia="en-US"/>
                    </w:rPr>
                    <m:t>X</m:t>
                  </m:r>
                </m:e>
                <m:sub>
                  <m:r>
                    <m:rPr>
                      <m:nor/>
                    </m:rPr>
                    <w:rPr>
                      <w:rFonts w:ascii="Times New Roman" w:eastAsia="等线" w:hAnsi="Times New Roman" w:cs="Times New Roman"/>
                      <w:kern w:val="0"/>
                      <w:sz w:val="20"/>
                      <w:szCs w:val="20"/>
                      <w:highlight w:val="yellow"/>
                      <w:lang w:eastAsia="en-US"/>
                    </w:rPr>
                    <m:t>Thresh_max</m:t>
                  </m:r>
                  <m:ctrlPr>
                    <w:rPr>
                      <w:rFonts w:ascii="Cambria Math" w:eastAsia="等线" w:hAnsi="Cambria Math" w:cs="Times New Roman"/>
                      <w:kern w:val="0"/>
                      <w:sz w:val="20"/>
                      <w:szCs w:val="20"/>
                      <w:highlight w:val="yellow"/>
                      <w:lang w:val="en-GB" w:eastAsia="en-US"/>
                    </w:rPr>
                  </m:ctrlPr>
                </m:sub>
              </m:sSub>
            </m:oMath>
            <w:r w:rsidRPr="001A682D">
              <w:rPr>
                <w:rFonts w:ascii="Times New Roman" w:eastAsia="等线" w:hAnsi="Times New Roman" w:cs="Times New Roman"/>
                <w:kern w:val="0"/>
                <w:sz w:val="20"/>
                <w:szCs w:val="20"/>
                <w:highlight w:val="yellow"/>
                <w:lang w:eastAsia="en-US"/>
              </w:rPr>
              <w:t>.</w:t>
            </w:r>
          </w:p>
          <w:p w14:paraId="44D36DFA" w14:textId="77777777" w:rsidR="00213C9A" w:rsidRPr="00213C9A" w:rsidRDefault="00DD133B" w:rsidP="00213C9A">
            <w:pPr>
              <w:widowControl/>
              <w:spacing w:after="180"/>
              <w:jc w:val="left"/>
              <w:rPr>
                <w:rFonts w:ascii="Times New Roman" w:eastAsia="等线" w:hAnsi="Times New Roman" w:cs="Times New Roman"/>
                <w:kern w:val="0"/>
                <w:sz w:val="20"/>
                <w:szCs w:val="20"/>
                <w:lang w:eastAsia="en-US"/>
              </w:rPr>
            </w:pPr>
            <m:oMath>
              <m:sSub>
                <m:sSubPr>
                  <m:ctrlPr>
                    <w:rPr>
                      <w:rFonts w:ascii="Cambria Math" w:eastAsia="等线" w:hAnsi="Cambria Math" w:cs="Times New Roman"/>
                      <w:i/>
                      <w:kern w:val="0"/>
                      <w:sz w:val="20"/>
                      <w:szCs w:val="20"/>
                      <w:lang w:val="en-GB" w:eastAsia="en-US"/>
                    </w:rPr>
                  </m:ctrlPr>
                </m:sSubPr>
                <m:e>
                  <m:r>
                    <w:rPr>
                      <w:rFonts w:ascii="Cambria Math" w:eastAsia="等线" w:hAnsi="Cambria Math" w:cs="Times New Roman"/>
                      <w:kern w:val="0"/>
                      <w:sz w:val="20"/>
                      <w:szCs w:val="20"/>
                      <w:lang w:val="en-GB" w:eastAsia="en-US"/>
                    </w:rPr>
                    <m:t>X</m:t>
                  </m:r>
                </m:e>
                <m:sub>
                  <m:r>
                    <m:rPr>
                      <m:nor/>
                    </m:rPr>
                    <w:rPr>
                      <w:rFonts w:ascii="Times New Roman" w:eastAsia="等线" w:hAnsi="Times New Roman" w:cs="Times New Roman"/>
                      <w:kern w:val="0"/>
                      <w:sz w:val="20"/>
                      <w:szCs w:val="20"/>
                      <w:lang w:eastAsia="en-US"/>
                    </w:rPr>
                    <m:t>Thresh_max</m:t>
                  </m:r>
                  <m:ctrlPr>
                    <w:rPr>
                      <w:rFonts w:ascii="Cambria Math" w:eastAsia="等线" w:hAnsi="Cambria Math" w:cs="Times New Roman"/>
                      <w:kern w:val="0"/>
                      <w:sz w:val="20"/>
                      <w:szCs w:val="20"/>
                      <w:lang w:val="en-GB" w:eastAsia="en-US"/>
                    </w:rPr>
                  </m:ctrlPr>
                </m:sub>
              </m:sSub>
            </m:oMath>
            <w:r w:rsidR="00213C9A" w:rsidRPr="00213C9A">
              <w:rPr>
                <w:rFonts w:ascii="Times New Roman" w:eastAsia="等线" w:hAnsi="Times New Roman" w:cs="Times New Roman"/>
                <w:kern w:val="0"/>
                <w:sz w:val="20"/>
                <w:szCs w:val="20"/>
                <w:lang w:eastAsia="en-US"/>
              </w:rPr>
              <w:t xml:space="preserve"> is determined as follows:</w:t>
            </w:r>
          </w:p>
          <w:p w14:paraId="7E2EF7D1" w14:textId="77777777" w:rsidR="00213C9A" w:rsidRPr="00213C9A" w:rsidRDefault="00213C9A" w:rsidP="00213C9A">
            <w:pPr>
              <w:widowControl/>
              <w:spacing w:after="180"/>
              <w:ind w:left="568" w:hanging="284"/>
              <w:jc w:val="left"/>
              <w:rPr>
                <w:rFonts w:ascii="Times New Roman" w:eastAsia="等线" w:hAnsi="Times New Roman" w:cs="Times New Roman"/>
                <w:kern w:val="0"/>
                <w:sz w:val="20"/>
                <w:szCs w:val="20"/>
                <w:lang w:val="en-GB" w:eastAsia="en-US"/>
              </w:rPr>
            </w:pPr>
            <w:r w:rsidRPr="00213C9A">
              <w:rPr>
                <w:rFonts w:ascii="Times New Roman" w:eastAsia="等线" w:hAnsi="Times New Roman" w:cs="Times New Roman"/>
                <w:kern w:val="0"/>
                <w:sz w:val="20"/>
                <w:szCs w:val="20"/>
                <w:lang w:val="en-GB" w:eastAsia="en-US"/>
              </w:rPr>
              <w:t>-</w:t>
            </w:r>
            <w:r w:rsidRPr="00213C9A">
              <w:rPr>
                <w:rFonts w:ascii="Times New Roman" w:eastAsia="等线" w:hAnsi="Times New Roman" w:cs="Times New Roman"/>
                <w:kern w:val="0"/>
                <w:sz w:val="20"/>
                <w:szCs w:val="20"/>
                <w:lang w:val="en-GB" w:eastAsia="en-US"/>
              </w:rPr>
              <w:tab/>
              <w:t xml:space="preserve">If the UE is configured with higher layer parameter </w:t>
            </w:r>
            <w:r w:rsidRPr="00213C9A">
              <w:rPr>
                <w:rFonts w:ascii="Times New Roman" w:eastAsia="等线" w:hAnsi="Times New Roman" w:cs="Times New Roman"/>
                <w:i/>
                <w:kern w:val="0"/>
                <w:sz w:val="20"/>
                <w:szCs w:val="20"/>
                <w:lang w:val="en-GB" w:eastAsia="en-US"/>
              </w:rPr>
              <w:t>maxEnergyDetectionThreshold-r14</w:t>
            </w:r>
            <w:r w:rsidRPr="00213C9A">
              <w:rPr>
                <w:rFonts w:ascii="Times New Roman" w:eastAsia="等线" w:hAnsi="Times New Roman" w:cs="Times New Roman"/>
                <w:kern w:val="0"/>
                <w:sz w:val="20"/>
                <w:szCs w:val="20"/>
                <w:lang w:val="en-GB" w:eastAsia="en-US"/>
              </w:rPr>
              <w:t xml:space="preserve"> or </w:t>
            </w:r>
            <w:r w:rsidRPr="00213C9A">
              <w:rPr>
                <w:rFonts w:ascii="Times New Roman" w:eastAsia="等线" w:hAnsi="Times New Roman" w:cs="Times New Roman"/>
                <w:i/>
                <w:kern w:val="0"/>
                <w:sz w:val="20"/>
                <w:szCs w:val="20"/>
                <w:lang w:val="en-GB" w:eastAsia="en-US"/>
              </w:rPr>
              <w:t>maxEnergyDetectionThreshold-r16</w:t>
            </w:r>
            <w:r w:rsidRPr="00213C9A">
              <w:rPr>
                <w:rFonts w:ascii="Times New Roman" w:eastAsia="等线" w:hAnsi="Times New Roman" w:cs="Times New Roman"/>
                <w:kern w:val="0"/>
                <w:sz w:val="20"/>
                <w:szCs w:val="20"/>
                <w:lang w:val="en-GB" w:eastAsia="en-US"/>
              </w:rPr>
              <w:t xml:space="preserve">, </w:t>
            </w:r>
          </w:p>
          <w:p w14:paraId="6AE6119F" w14:textId="77777777" w:rsidR="00213C9A" w:rsidRPr="00213C9A" w:rsidRDefault="00213C9A" w:rsidP="00213C9A">
            <w:pPr>
              <w:widowControl/>
              <w:spacing w:after="180"/>
              <w:ind w:left="851" w:hanging="284"/>
              <w:jc w:val="left"/>
              <w:rPr>
                <w:rFonts w:ascii="Times New Roman" w:eastAsia="等线" w:hAnsi="Times New Roman" w:cs="Times New Roman"/>
                <w:kern w:val="0"/>
                <w:sz w:val="20"/>
                <w:szCs w:val="20"/>
                <w:lang w:val="en-GB" w:eastAsia="en-US"/>
              </w:rPr>
            </w:pPr>
            <w:r w:rsidRPr="00213C9A">
              <w:rPr>
                <w:rFonts w:ascii="Times New Roman" w:eastAsia="等线" w:hAnsi="Times New Roman" w:cs="Times New Roman"/>
                <w:kern w:val="0"/>
                <w:sz w:val="20"/>
                <w:szCs w:val="20"/>
                <w:lang w:val="en-GB" w:eastAsia="en-US"/>
              </w:rPr>
              <w:t>-</w:t>
            </w:r>
            <w:r w:rsidRPr="00213C9A">
              <w:rPr>
                <w:rFonts w:ascii="Times New Roman" w:eastAsia="等线" w:hAnsi="Times New Roman" w:cs="Times New Roman"/>
                <w:kern w:val="0"/>
                <w:sz w:val="20"/>
                <w:szCs w:val="20"/>
                <w:lang w:val="en-GB" w:eastAsia="en-US"/>
              </w:rPr>
              <w:tab/>
            </w:r>
            <m:oMath>
              <m:sSub>
                <m:sSubPr>
                  <m:ctrlPr>
                    <w:rPr>
                      <w:rFonts w:ascii="Cambria Math" w:eastAsia="等线" w:hAnsi="Cambria Math" w:cs="Times New Roman"/>
                      <w:i/>
                      <w:kern w:val="0"/>
                      <w:sz w:val="20"/>
                      <w:szCs w:val="20"/>
                      <w:lang w:val="en-GB" w:eastAsia="en-US"/>
                    </w:rPr>
                  </m:ctrlPr>
                </m:sSubPr>
                <m:e>
                  <m:r>
                    <w:rPr>
                      <w:rFonts w:ascii="Cambria Math" w:eastAsia="等线" w:hAnsi="Cambria Math" w:cs="Times New Roman"/>
                      <w:kern w:val="0"/>
                      <w:sz w:val="20"/>
                      <w:szCs w:val="20"/>
                      <w:lang w:val="en-GB" w:eastAsia="en-US"/>
                    </w:rPr>
                    <m:t>X</m:t>
                  </m:r>
                </m:e>
                <m:sub>
                  <m:r>
                    <m:rPr>
                      <m:nor/>
                    </m:rPr>
                    <w:rPr>
                      <w:rFonts w:ascii="Times New Roman" w:eastAsia="等线" w:hAnsi="Times New Roman" w:cs="Times New Roman"/>
                      <w:kern w:val="0"/>
                      <w:sz w:val="20"/>
                      <w:szCs w:val="20"/>
                      <w:lang w:val="en-GB" w:eastAsia="en-US"/>
                    </w:rPr>
                    <m:t>Thresh_max</m:t>
                  </m:r>
                  <m:ctrlPr>
                    <w:rPr>
                      <w:rFonts w:ascii="Cambria Math" w:eastAsia="等线" w:hAnsi="Cambria Math" w:cs="Times New Roman"/>
                      <w:kern w:val="0"/>
                      <w:sz w:val="20"/>
                      <w:szCs w:val="20"/>
                      <w:lang w:val="en-GB" w:eastAsia="en-US"/>
                    </w:rPr>
                  </m:ctrlPr>
                </m:sub>
              </m:sSub>
            </m:oMath>
            <w:r w:rsidRPr="00213C9A">
              <w:rPr>
                <w:rFonts w:ascii="Times New Roman" w:eastAsia="等线" w:hAnsi="Times New Roman" w:cs="Times New Roman"/>
                <w:kern w:val="0"/>
                <w:sz w:val="20"/>
                <w:szCs w:val="20"/>
                <w:lang w:val="en-GB" w:eastAsia="en-US"/>
              </w:rPr>
              <w:t xml:space="preserve"> is set equal to the value signalled by the higher layer parameter;</w:t>
            </w:r>
          </w:p>
          <w:p w14:paraId="173EF4FA" w14:textId="77777777" w:rsidR="00213C9A" w:rsidRPr="00213C9A" w:rsidRDefault="00213C9A" w:rsidP="00213C9A">
            <w:pPr>
              <w:widowControl/>
              <w:spacing w:after="180"/>
              <w:ind w:left="568" w:hanging="284"/>
              <w:jc w:val="left"/>
              <w:rPr>
                <w:rFonts w:ascii="Times New Roman" w:eastAsia="等线" w:hAnsi="Times New Roman" w:cs="Times New Roman"/>
                <w:kern w:val="0"/>
                <w:sz w:val="20"/>
                <w:szCs w:val="20"/>
                <w:lang w:val="en-GB" w:eastAsia="en-US"/>
              </w:rPr>
            </w:pPr>
            <w:r w:rsidRPr="00213C9A">
              <w:rPr>
                <w:rFonts w:ascii="Times New Roman" w:eastAsia="等线" w:hAnsi="Times New Roman" w:cs="Times New Roman"/>
                <w:kern w:val="0"/>
                <w:sz w:val="20"/>
                <w:szCs w:val="20"/>
                <w:lang w:val="en-GB" w:eastAsia="en-US"/>
              </w:rPr>
              <w:t>-</w:t>
            </w:r>
            <w:r w:rsidRPr="00213C9A">
              <w:rPr>
                <w:rFonts w:ascii="Times New Roman" w:eastAsia="等线" w:hAnsi="Times New Roman" w:cs="Times New Roman"/>
                <w:kern w:val="0"/>
                <w:sz w:val="20"/>
                <w:szCs w:val="20"/>
                <w:lang w:val="en-GB" w:eastAsia="en-US"/>
              </w:rPr>
              <w:tab/>
              <w:t>otherwise</w:t>
            </w:r>
          </w:p>
          <w:p w14:paraId="6548EA2B" w14:textId="77777777" w:rsidR="00213C9A" w:rsidRPr="00213C9A" w:rsidRDefault="00213C9A" w:rsidP="00213C9A">
            <w:pPr>
              <w:widowControl/>
              <w:spacing w:after="180"/>
              <w:ind w:left="851" w:hanging="284"/>
              <w:jc w:val="left"/>
              <w:rPr>
                <w:rFonts w:ascii="Times New Roman" w:eastAsia="等线" w:hAnsi="Times New Roman" w:cs="Times New Roman"/>
                <w:kern w:val="0"/>
                <w:sz w:val="20"/>
                <w:szCs w:val="20"/>
                <w:lang w:eastAsia="en-US"/>
              </w:rPr>
            </w:pPr>
            <w:r w:rsidRPr="00213C9A">
              <w:rPr>
                <w:rFonts w:ascii="Times New Roman" w:eastAsia="等线" w:hAnsi="Times New Roman" w:cs="Times New Roman"/>
                <w:kern w:val="0"/>
                <w:sz w:val="20"/>
                <w:szCs w:val="20"/>
                <w:lang w:val="en-GB" w:eastAsia="en-US"/>
              </w:rPr>
              <w:t>-</w:t>
            </w:r>
            <w:r w:rsidRPr="00213C9A">
              <w:rPr>
                <w:rFonts w:ascii="Times New Roman" w:eastAsia="等线" w:hAnsi="Times New Roman" w:cs="Times New Roman"/>
                <w:kern w:val="0"/>
                <w:sz w:val="20"/>
                <w:szCs w:val="20"/>
                <w:lang w:val="en-GB" w:eastAsia="en-US"/>
              </w:rPr>
              <w:tab/>
              <w:t xml:space="preserve">the UE shall determine </w:t>
            </w:r>
            <m:oMath>
              <m:r>
                <w:rPr>
                  <w:rFonts w:ascii="Cambria Math" w:eastAsia="等线" w:hAnsi="Cambria Math" w:cs="Times New Roman"/>
                  <w:kern w:val="0"/>
                  <w:sz w:val="20"/>
                  <w:szCs w:val="20"/>
                  <w:lang w:val="en-GB" w:eastAsia="en-US"/>
                </w:rPr>
                <m:t>X</m:t>
              </m:r>
              <m:sSub>
                <m:sSubPr>
                  <m:ctrlPr>
                    <w:rPr>
                      <w:rFonts w:ascii="Cambria Math" w:eastAsia="等线" w:hAnsi="Cambria Math" w:cs="Times New Roman"/>
                      <w:i/>
                      <w:kern w:val="0"/>
                      <w:sz w:val="20"/>
                      <w:szCs w:val="20"/>
                      <w:lang w:val="en-GB" w:eastAsia="en-US"/>
                    </w:rPr>
                  </m:ctrlPr>
                </m:sSubPr>
                <m:e>
                  <m:r>
                    <w:rPr>
                      <w:rFonts w:ascii="Cambria Math" w:eastAsia="等线" w:hAnsi="Cambria Math" w:cs="Times New Roman"/>
                      <w:kern w:val="0"/>
                      <w:sz w:val="20"/>
                      <w:szCs w:val="20"/>
                      <w:lang w:val="en-GB" w:eastAsia="en-US"/>
                    </w:rPr>
                    <m:t>'</m:t>
                  </m:r>
                </m:e>
                <m:sub>
                  <m:r>
                    <m:rPr>
                      <m:nor/>
                    </m:rPr>
                    <w:rPr>
                      <w:rFonts w:ascii="Times New Roman" w:eastAsia="等线" w:hAnsi="Times New Roman" w:cs="Times New Roman"/>
                      <w:kern w:val="0"/>
                      <w:sz w:val="20"/>
                      <w:szCs w:val="20"/>
                      <w:lang w:val="en-GB" w:eastAsia="en-US"/>
                    </w:rPr>
                    <m:t>Thresh_max</m:t>
                  </m:r>
                  <m:ctrlPr>
                    <w:rPr>
                      <w:rFonts w:ascii="Cambria Math" w:eastAsia="等线" w:hAnsi="Cambria Math" w:cs="Times New Roman"/>
                      <w:kern w:val="0"/>
                      <w:sz w:val="20"/>
                      <w:szCs w:val="20"/>
                      <w:lang w:val="en-GB" w:eastAsia="en-US"/>
                    </w:rPr>
                  </m:ctrlPr>
                </m:sub>
              </m:sSub>
            </m:oMath>
            <w:r w:rsidRPr="00213C9A">
              <w:rPr>
                <w:rFonts w:ascii="Times New Roman" w:eastAsia="等线" w:hAnsi="Times New Roman" w:cs="Times New Roman"/>
                <w:kern w:val="0"/>
                <w:sz w:val="20"/>
                <w:szCs w:val="20"/>
                <w:lang w:val="en-GB" w:eastAsia="en-US"/>
              </w:rPr>
              <w:t xml:space="preserve"> according to the procedure described in clause 4.2.3.1;</w:t>
            </w:r>
          </w:p>
          <w:p w14:paraId="394C5B2C" w14:textId="77777777" w:rsidR="00213C9A" w:rsidRPr="00213C9A" w:rsidRDefault="00213C9A" w:rsidP="00213C9A">
            <w:pPr>
              <w:widowControl/>
              <w:spacing w:after="180"/>
              <w:ind w:left="851" w:hanging="284"/>
              <w:jc w:val="left"/>
              <w:rPr>
                <w:rFonts w:ascii="Times New Roman" w:eastAsia="等线" w:hAnsi="Times New Roman" w:cs="Times New Roman"/>
                <w:kern w:val="0"/>
                <w:sz w:val="20"/>
                <w:szCs w:val="20"/>
                <w:lang w:eastAsia="en-US"/>
              </w:rPr>
            </w:pPr>
            <w:r w:rsidRPr="00213C9A">
              <w:rPr>
                <w:rFonts w:ascii="Times New Roman" w:eastAsia="等线" w:hAnsi="Times New Roman" w:cs="Times New Roman"/>
                <w:kern w:val="0"/>
                <w:sz w:val="20"/>
                <w:szCs w:val="20"/>
                <w:lang w:val="en-GB" w:eastAsia="en-US"/>
              </w:rPr>
              <w:t>-</w:t>
            </w:r>
            <w:r w:rsidRPr="00213C9A">
              <w:rPr>
                <w:rFonts w:ascii="Times New Roman" w:eastAsia="等线" w:hAnsi="Times New Roman" w:cs="Times New Roman"/>
                <w:kern w:val="0"/>
                <w:sz w:val="20"/>
                <w:szCs w:val="20"/>
                <w:lang w:val="en-GB" w:eastAsia="en-US"/>
              </w:rPr>
              <w:tab/>
              <w:t xml:space="preserve">if the UE is configured with higher layer parameter </w:t>
            </w:r>
            <w:r w:rsidRPr="00213C9A">
              <w:rPr>
                <w:rFonts w:ascii="Times New Roman" w:eastAsia="等线" w:hAnsi="Times New Roman" w:cs="Times New Roman"/>
                <w:i/>
                <w:kern w:val="0"/>
                <w:sz w:val="20"/>
                <w:szCs w:val="20"/>
                <w:lang w:val="en-GB" w:eastAsia="en-US"/>
              </w:rPr>
              <w:t>energyDetectionThresholdOffset-r14</w:t>
            </w:r>
            <w:r w:rsidRPr="00213C9A">
              <w:rPr>
                <w:rFonts w:ascii="Times New Roman" w:eastAsia="等线" w:hAnsi="Times New Roman" w:cs="Times New Roman"/>
                <w:kern w:val="0"/>
                <w:sz w:val="20"/>
                <w:szCs w:val="20"/>
                <w:lang w:val="en-GB" w:eastAsia="en-US"/>
              </w:rPr>
              <w:t xml:space="preserve"> or </w:t>
            </w:r>
            <w:r w:rsidRPr="00213C9A">
              <w:rPr>
                <w:rFonts w:ascii="Times New Roman" w:eastAsia="等线" w:hAnsi="Times New Roman" w:cs="Times New Roman"/>
                <w:i/>
                <w:kern w:val="0"/>
                <w:sz w:val="20"/>
                <w:szCs w:val="20"/>
                <w:lang w:val="en-GB" w:eastAsia="en-US"/>
              </w:rPr>
              <w:t>energyDetectionThresholdOffset-r16</w:t>
            </w:r>
          </w:p>
          <w:p w14:paraId="415281DF" w14:textId="77777777" w:rsidR="00213C9A" w:rsidRPr="00213C9A" w:rsidRDefault="00213C9A" w:rsidP="00213C9A">
            <w:pPr>
              <w:widowControl/>
              <w:spacing w:after="180"/>
              <w:ind w:left="1135" w:hanging="284"/>
              <w:jc w:val="left"/>
              <w:rPr>
                <w:rFonts w:ascii="Times New Roman" w:eastAsia="等线" w:hAnsi="Times New Roman" w:cs="Times New Roman"/>
                <w:kern w:val="0"/>
                <w:sz w:val="20"/>
                <w:szCs w:val="20"/>
                <w:lang w:eastAsia="en-US"/>
              </w:rPr>
            </w:pPr>
            <w:r w:rsidRPr="00213C9A">
              <w:rPr>
                <w:rFonts w:ascii="Times New Roman" w:eastAsia="等线" w:hAnsi="Times New Roman" w:cs="Times New Roman"/>
                <w:kern w:val="0"/>
                <w:sz w:val="20"/>
                <w:szCs w:val="20"/>
                <w:lang w:val="en-GB" w:eastAsia="en-US"/>
              </w:rPr>
              <w:t>-</w:t>
            </w:r>
            <w:r w:rsidRPr="00213C9A">
              <w:rPr>
                <w:rFonts w:ascii="Times New Roman" w:eastAsia="等线" w:hAnsi="Times New Roman" w:cs="Times New Roman"/>
                <w:kern w:val="0"/>
                <w:sz w:val="20"/>
                <w:szCs w:val="20"/>
                <w:lang w:val="en-GB" w:eastAsia="en-US"/>
              </w:rPr>
              <w:tab/>
            </w:r>
            <m:oMath>
              <m:sSub>
                <m:sSubPr>
                  <m:ctrlPr>
                    <w:rPr>
                      <w:rFonts w:ascii="Cambria Math" w:eastAsia="等线" w:hAnsi="Cambria Math" w:cs="Times New Roman"/>
                      <w:i/>
                      <w:kern w:val="0"/>
                      <w:sz w:val="20"/>
                      <w:szCs w:val="20"/>
                      <w:lang w:val="en-GB" w:eastAsia="en-US"/>
                    </w:rPr>
                  </m:ctrlPr>
                </m:sSubPr>
                <m:e>
                  <m:r>
                    <w:rPr>
                      <w:rFonts w:ascii="Cambria Math" w:eastAsia="等线" w:hAnsi="Cambria Math" w:cs="Times New Roman"/>
                      <w:kern w:val="0"/>
                      <w:sz w:val="20"/>
                      <w:szCs w:val="20"/>
                      <w:lang w:val="en-GB" w:eastAsia="en-US"/>
                    </w:rPr>
                    <m:t>X</m:t>
                  </m:r>
                </m:e>
                <m:sub>
                  <m:r>
                    <m:rPr>
                      <m:nor/>
                    </m:rPr>
                    <w:rPr>
                      <w:rFonts w:ascii="Times New Roman" w:eastAsia="等线" w:hAnsi="Times New Roman" w:cs="Times New Roman"/>
                      <w:kern w:val="0"/>
                      <w:sz w:val="20"/>
                      <w:szCs w:val="20"/>
                      <w:lang w:val="en-GB" w:eastAsia="en-US"/>
                    </w:rPr>
                    <m:t>Thresh_max</m:t>
                  </m:r>
                  <m:ctrlPr>
                    <w:rPr>
                      <w:rFonts w:ascii="Cambria Math" w:eastAsia="等线" w:hAnsi="Cambria Math" w:cs="Times New Roman"/>
                      <w:kern w:val="0"/>
                      <w:sz w:val="20"/>
                      <w:szCs w:val="20"/>
                      <w:lang w:val="en-GB" w:eastAsia="en-US"/>
                    </w:rPr>
                  </m:ctrlPr>
                </m:sub>
              </m:sSub>
            </m:oMath>
            <w:r w:rsidRPr="00213C9A">
              <w:rPr>
                <w:rFonts w:ascii="Times New Roman" w:eastAsia="等线" w:hAnsi="Times New Roman" w:cs="Times New Roman"/>
                <w:kern w:val="0"/>
                <w:sz w:val="20"/>
                <w:szCs w:val="20"/>
                <w:lang w:val="en-GB" w:eastAsia="en-US"/>
              </w:rPr>
              <w:t xml:space="preserve"> is set by adjusting </w:t>
            </w:r>
            <m:oMath>
              <m:r>
                <w:rPr>
                  <w:rFonts w:ascii="Cambria Math" w:eastAsia="等线" w:hAnsi="Cambria Math" w:cs="Times New Roman"/>
                  <w:kern w:val="0"/>
                  <w:sz w:val="20"/>
                  <w:szCs w:val="20"/>
                  <w:lang w:val="en-GB" w:eastAsia="en-US"/>
                </w:rPr>
                <m:t>X</m:t>
              </m:r>
              <m:sSub>
                <m:sSubPr>
                  <m:ctrlPr>
                    <w:rPr>
                      <w:rFonts w:ascii="Cambria Math" w:eastAsia="等线" w:hAnsi="Cambria Math" w:cs="Times New Roman"/>
                      <w:i/>
                      <w:kern w:val="0"/>
                      <w:sz w:val="20"/>
                      <w:szCs w:val="20"/>
                      <w:lang w:val="en-GB" w:eastAsia="en-US"/>
                    </w:rPr>
                  </m:ctrlPr>
                </m:sSubPr>
                <m:e>
                  <m:r>
                    <w:rPr>
                      <w:rFonts w:ascii="Cambria Math" w:eastAsia="等线" w:hAnsi="Cambria Math" w:cs="Times New Roman"/>
                      <w:kern w:val="0"/>
                      <w:sz w:val="20"/>
                      <w:szCs w:val="20"/>
                      <w:lang w:val="en-GB" w:eastAsia="en-US"/>
                    </w:rPr>
                    <m:t>'</m:t>
                  </m:r>
                </m:e>
                <m:sub>
                  <m:r>
                    <m:rPr>
                      <m:nor/>
                    </m:rPr>
                    <w:rPr>
                      <w:rFonts w:ascii="Times New Roman" w:eastAsia="等线" w:hAnsi="Times New Roman" w:cs="Times New Roman"/>
                      <w:kern w:val="0"/>
                      <w:sz w:val="20"/>
                      <w:szCs w:val="20"/>
                      <w:lang w:val="en-GB" w:eastAsia="en-US"/>
                    </w:rPr>
                    <m:t>Thresh_max</m:t>
                  </m:r>
                  <m:ctrlPr>
                    <w:rPr>
                      <w:rFonts w:ascii="Cambria Math" w:eastAsia="等线" w:hAnsi="Cambria Math" w:cs="Times New Roman"/>
                      <w:kern w:val="0"/>
                      <w:sz w:val="20"/>
                      <w:szCs w:val="20"/>
                      <w:lang w:val="en-GB" w:eastAsia="en-US"/>
                    </w:rPr>
                  </m:ctrlPr>
                </m:sub>
              </m:sSub>
            </m:oMath>
            <w:r w:rsidRPr="00213C9A">
              <w:rPr>
                <w:rFonts w:ascii="Times New Roman" w:eastAsia="等线" w:hAnsi="Times New Roman" w:cs="Times New Roman"/>
                <w:kern w:val="0"/>
                <w:sz w:val="20"/>
                <w:szCs w:val="20"/>
                <w:lang w:val="en-GB" w:eastAsia="en-US"/>
              </w:rPr>
              <w:t xml:space="preserve"> according to the offset value signalled by the higher layer parameter;</w:t>
            </w:r>
          </w:p>
          <w:p w14:paraId="154D2E84" w14:textId="77777777" w:rsidR="00213C9A" w:rsidRPr="00213C9A" w:rsidRDefault="00213C9A" w:rsidP="00213C9A">
            <w:pPr>
              <w:widowControl/>
              <w:spacing w:after="180"/>
              <w:ind w:left="851" w:hanging="284"/>
              <w:jc w:val="left"/>
              <w:rPr>
                <w:rFonts w:ascii="Times New Roman" w:eastAsia="等线" w:hAnsi="Times New Roman" w:cs="Times New Roman"/>
                <w:kern w:val="0"/>
                <w:sz w:val="20"/>
                <w:szCs w:val="20"/>
                <w:lang w:eastAsia="en-US"/>
              </w:rPr>
            </w:pPr>
            <w:r w:rsidRPr="00213C9A">
              <w:rPr>
                <w:rFonts w:ascii="Times New Roman" w:eastAsia="等线" w:hAnsi="Times New Roman" w:cs="Times New Roman"/>
                <w:kern w:val="0"/>
                <w:sz w:val="20"/>
                <w:szCs w:val="20"/>
                <w:lang w:val="en-GB" w:eastAsia="en-US"/>
              </w:rPr>
              <w:t>-</w:t>
            </w:r>
            <w:r w:rsidRPr="00213C9A">
              <w:rPr>
                <w:rFonts w:ascii="Times New Roman" w:eastAsia="等线" w:hAnsi="Times New Roman" w:cs="Times New Roman"/>
                <w:kern w:val="0"/>
                <w:sz w:val="20"/>
                <w:szCs w:val="20"/>
                <w:lang w:val="en-GB" w:eastAsia="en-US"/>
              </w:rPr>
              <w:tab/>
              <w:t>otherwise</w:t>
            </w:r>
          </w:p>
          <w:p w14:paraId="7638018A" w14:textId="1198B8DF" w:rsidR="00213C9A" w:rsidRPr="001A682D" w:rsidRDefault="00213C9A" w:rsidP="001A682D">
            <w:pPr>
              <w:widowControl/>
              <w:spacing w:after="180"/>
              <w:ind w:left="1135" w:hanging="284"/>
              <w:jc w:val="left"/>
              <w:rPr>
                <w:rFonts w:ascii="Times New Roman" w:eastAsia="等线" w:hAnsi="Times New Roman" w:cs="Times New Roman"/>
                <w:b/>
                <w:kern w:val="0"/>
                <w:sz w:val="20"/>
                <w:szCs w:val="20"/>
                <w:lang w:val="en-GB"/>
              </w:rPr>
            </w:pPr>
            <w:r w:rsidRPr="00213C9A">
              <w:rPr>
                <w:rFonts w:ascii="Times New Roman" w:eastAsia="等线" w:hAnsi="Times New Roman" w:cs="Times New Roman"/>
                <w:kern w:val="0"/>
                <w:sz w:val="20"/>
                <w:szCs w:val="20"/>
                <w:lang w:val="en-GB" w:eastAsia="en-US"/>
              </w:rPr>
              <w:t>-</w:t>
            </w:r>
            <w:r w:rsidRPr="00213C9A">
              <w:rPr>
                <w:rFonts w:ascii="Times New Roman" w:eastAsia="等线" w:hAnsi="Times New Roman" w:cs="Times New Roman"/>
                <w:kern w:val="0"/>
                <w:sz w:val="20"/>
                <w:szCs w:val="20"/>
                <w:lang w:val="en-GB" w:eastAsia="en-US"/>
              </w:rPr>
              <w:tab/>
            </w:r>
            <w:proofErr w:type="gramStart"/>
            <w:r w:rsidRPr="00213C9A">
              <w:rPr>
                <w:rFonts w:ascii="Times New Roman" w:eastAsia="等线" w:hAnsi="Times New Roman" w:cs="Times New Roman"/>
                <w:kern w:val="0"/>
                <w:sz w:val="20"/>
                <w:szCs w:val="20"/>
                <w:lang w:val="en-GB" w:eastAsia="en-US"/>
              </w:rPr>
              <w:t>the</w:t>
            </w:r>
            <w:proofErr w:type="gramEnd"/>
            <w:r w:rsidRPr="00213C9A">
              <w:rPr>
                <w:rFonts w:ascii="Times New Roman" w:eastAsia="等线" w:hAnsi="Times New Roman" w:cs="Times New Roman"/>
                <w:kern w:val="0"/>
                <w:sz w:val="20"/>
                <w:szCs w:val="20"/>
                <w:lang w:val="en-GB" w:eastAsia="en-US"/>
              </w:rPr>
              <w:t xml:space="preserve"> UE shall set </w:t>
            </w:r>
            <m:oMath>
              <m:sSub>
                <m:sSubPr>
                  <m:ctrlPr>
                    <w:rPr>
                      <w:rFonts w:ascii="Cambria Math" w:eastAsia="等线" w:hAnsi="Cambria Math" w:cs="Times New Roman"/>
                      <w:i/>
                      <w:kern w:val="0"/>
                      <w:sz w:val="20"/>
                      <w:szCs w:val="20"/>
                      <w:lang w:val="en-GB" w:eastAsia="en-US"/>
                    </w:rPr>
                  </m:ctrlPr>
                </m:sSubPr>
                <m:e>
                  <m:r>
                    <w:rPr>
                      <w:rFonts w:ascii="Cambria Math" w:eastAsia="等线" w:hAnsi="Cambria Math" w:cs="Times New Roman"/>
                      <w:kern w:val="0"/>
                      <w:sz w:val="20"/>
                      <w:szCs w:val="20"/>
                      <w:lang w:val="en-GB" w:eastAsia="en-US"/>
                    </w:rPr>
                    <m:t>X</m:t>
                  </m:r>
                </m:e>
                <m:sub>
                  <m:r>
                    <m:rPr>
                      <m:nor/>
                    </m:rPr>
                    <w:rPr>
                      <w:rFonts w:ascii="Times New Roman" w:eastAsia="等线" w:hAnsi="Times New Roman" w:cs="Times New Roman"/>
                      <w:kern w:val="0"/>
                      <w:sz w:val="20"/>
                      <w:szCs w:val="20"/>
                      <w:lang w:val="en-GB" w:eastAsia="en-US"/>
                    </w:rPr>
                    <m:t>Thresh_max</m:t>
                  </m:r>
                  <m:ctrlPr>
                    <w:rPr>
                      <w:rFonts w:ascii="Cambria Math" w:eastAsia="等线" w:hAnsi="Cambria Math" w:cs="Times New Roman"/>
                      <w:kern w:val="0"/>
                      <w:sz w:val="20"/>
                      <w:szCs w:val="20"/>
                      <w:lang w:val="en-GB" w:eastAsia="en-US"/>
                    </w:rPr>
                  </m:ctrlPr>
                </m:sub>
              </m:sSub>
              <m:r>
                <w:rPr>
                  <w:rFonts w:ascii="Cambria Math" w:eastAsia="等线" w:hAnsi="Cambria Math" w:cs="Times New Roman"/>
                  <w:kern w:val="0"/>
                  <w:sz w:val="20"/>
                  <w:szCs w:val="20"/>
                  <w:lang w:val="en-GB" w:eastAsia="en-US"/>
                </w:rPr>
                <m:t>=X</m:t>
              </m:r>
              <m:sSub>
                <m:sSubPr>
                  <m:ctrlPr>
                    <w:rPr>
                      <w:rFonts w:ascii="Cambria Math" w:eastAsia="等线" w:hAnsi="Cambria Math" w:cs="Times New Roman"/>
                      <w:i/>
                      <w:kern w:val="0"/>
                      <w:sz w:val="20"/>
                      <w:szCs w:val="20"/>
                      <w:lang w:val="en-GB" w:eastAsia="en-US"/>
                    </w:rPr>
                  </m:ctrlPr>
                </m:sSubPr>
                <m:e>
                  <m:r>
                    <w:rPr>
                      <w:rFonts w:ascii="Cambria Math" w:eastAsia="等线" w:hAnsi="Cambria Math" w:cs="Times New Roman"/>
                      <w:kern w:val="0"/>
                      <w:sz w:val="20"/>
                      <w:szCs w:val="20"/>
                      <w:lang w:val="en-GB" w:eastAsia="en-US"/>
                    </w:rPr>
                    <m:t>'</m:t>
                  </m:r>
                </m:e>
                <m:sub>
                  <m:r>
                    <m:rPr>
                      <m:nor/>
                    </m:rPr>
                    <w:rPr>
                      <w:rFonts w:ascii="Times New Roman" w:eastAsia="等线" w:hAnsi="Times New Roman" w:cs="Times New Roman"/>
                      <w:kern w:val="0"/>
                      <w:sz w:val="20"/>
                      <w:szCs w:val="20"/>
                      <w:lang w:val="en-GB" w:eastAsia="en-US"/>
                    </w:rPr>
                    <m:t>Thresh_max</m:t>
                  </m:r>
                  <m:ctrlPr>
                    <w:rPr>
                      <w:rFonts w:ascii="Cambria Math" w:eastAsia="等线" w:hAnsi="Cambria Math" w:cs="Times New Roman"/>
                      <w:kern w:val="0"/>
                      <w:sz w:val="20"/>
                      <w:szCs w:val="20"/>
                      <w:lang w:val="en-GB" w:eastAsia="en-US"/>
                    </w:rPr>
                  </m:ctrlPr>
                </m:sub>
              </m:sSub>
            </m:oMath>
            <w:r w:rsidRPr="00213C9A">
              <w:rPr>
                <w:rFonts w:ascii="Times New Roman" w:eastAsia="等线" w:hAnsi="Times New Roman" w:cs="Times New Roman"/>
                <w:kern w:val="0"/>
                <w:sz w:val="20"/>
                <w:szCs w:val="20"/>
                <w:lang w:val="en-GB" w:eastAsia="en-US"/>
              </w:rPr>
              <w:t>.</w:t>
            </w:r>
          </w:p>
        </w:tc>
      </w:tr>
    </w:tbl>
    <w:p w14:paraId="7788A56E" w14:textId="407A0EFD" w:rsidR="00BD1C99" w:rsidRPr="0057791C" w:rsidRDefault="0057791C" w:rsidP="001A682D">
      <w:pPr>
        <w:pStyle w:val="Cat-b-Proposal"/>
        <w:numPr>
          <w:ilvl w:val="0"/>
          <w:numId w:val="0"/>
        </w:numPr>
        <w:spacing w:after="120"/>
        <w:rPr>
          <w:b w:val="0"/>
          <w:lang w:val="en-GB"/>
        </w:rPr>
      </w:pPr>
      <w:r w:rsidRPr="0057791C">
        <w:rPr>
          <w:rFonts w:hint="eastAsia"/>
          <w:b w:val="0"/>
          <w:lang w:val="en-GB"/>
        </w:rPr>
        <w:t xml:space="preserve">Based on the specification, </w:t>
      </w:r>
      <w:r>
        <w:rPr>
          <w:rFonts w:hint="eastAsia"/>
          <w:b w:val="0"/>
          <w:lang w:val="en-GB"/>
        </w:rPr>
        <w:t>it can be seen that EDT is set be UE implementation.</w:t>
      </w:r>
      <w:r w:rsidR="003B6A08">
        <w:rPr>
          <w:b w:val="0"/>
          <w:lang w:val="en-GB"/>
        </w:rPr>
        <w:t xml:space="preserve"> </w:t>
      </w:r>
      <w:r w:rsidR="003B6A08">
        <w:rPr>
          <w:rFonts w:hint="eastAsia"/>
          <w:b w:val="0"/>
          <w:lang w:val="en-GB"/>
        </w:rPr>
        <w:t>Thus,</w:t>
      </w:r>
      <w:r>
        <w:rPr>
          <w:rFonts w:hint="eastAsia"/>
          <w:b w:val="0"/>
          <w:lang w:val="en-GB"/>
        </w:rPr>
        <w:t xml:space="preserve"> it is </w:t>
      </w:r>
      <w:r>
        <w:rPr>
          <w:b w:val="0"/>
          <w:lang w:val="en-GB"/>
        </w:rPr>
        <w:t>still</w:t>
      </w:r>
      <w:r>
        <w:rPr>
          <w:rFonts w:hint="eastAsia"/>
          <w:b w:val="0"/>
          <w:lang w:val="en-GB"/>
        </w:rPr>
        <w:t xml:space="preserve"> unclear for the purpose to report EDT to the network.</w:t>
      </w:r>
      <w:r w:rsidR="00AC1FB2">
        <w:rPr>
          <w:b w:val="0"/>
          <w:lang w:val="en-GB"/>
        </w:rPr>
        <w:t xml:space="preserve"> Hence,</w:t>
      </w:r>
      <w:r>
        <w:rPr>
          <w:rFonts w:hint="eastAsia"/>
          <w:b w:val="0"/>
          <w:lang w:val="en-GB"/>
        </w:rPr>
        <w:t xml:space="preserve"> the rapporteur suggests:</w:t>
      </w:r>
    </w:p>
    <w:p w14:paraId="621C52C9" w14:textId="64A7AA3B" w:rsidR="008E1EEB" w:rsidRPr="00C2430D" w:rsidRDefault="008E1EEB" w:rsidP="008E1EEB">
      <w:pPr>
        <w:pStyle w:val="Cat-b-Proposal"/>
        <w:numPr>
          <w:ilvl w:val="0"/>
          <w:numId w:val="0"/>
        </w:numPr>
        <w:rPr>
          <w:b w:val="0"/>
          <w:lang w:val="en-GB"/>
        </w:rPr>
      </w:pPr>
      <w:bookmarkStart w:id="14" w:name="_Toc119071197"/>
      <w:r>
        <w:t xml:space="preserve">Proposal </w:t>
      </w:r>
      <w:fldSimple w:instr=" SEQ Proposal \* ARABIC ">
        <w:r w:rsidR="00E80D46">
          <w:rPr>
            <w:noProof/>
          </w:rPr>
          <w:t>6</w:t>
        </w:r>
      </w:fldSimple>
      <w:r>
        <w:rPr>
          <w:rFonts w:hint="eastAsia"/>
        </w:rPr>
        <w:t>:</w:t>
      </w:r>
      <w:r w:rsidR="0057791C">
        <w:rPr>
          <w:rFonts w:hint="eastAsia"/>
        </w:rPr>
        <w:t xml:space="preserve"> RAN2 to discuss the purpose </w:t>
      </w:r>
      <w:r w:rsidR="00D90185">
        <w:rPr>
          <w:rFonts w:hint="eastAsia"/>
        </w:rPr>
        <w:t xml:space="preserve">for </w:t>
      </w:r>
      <w:r w:rsidR="0057791C">
        <w:rPr>
          <w:rFonts w:hint="eastAsia"/>
        </w:rPr>
        <w:t>report</w:t>
      </w:r>
      <w:r w:rsidR="00D90185">
        <w:rPr>
          <w:rFonts w:hint="eastAsia"/>
        </w:rPr>
        <w:t>ing</w:t>
      </w:r>
      <w:r w:rsidR="0057791C">
        <w:rPr>
          <w:rFonts w:hint="eastAsia"/>
        </w:rPr>
        <w:t xml:space="preserve"> EDT to the network</w:t>
      </w:r>
      <w:r w:rsidR="00C53BCE">
        <w:rPr>
          <w:rFonts w:hint="eastAsia"/>
        </w:rPr>
        <w:t xml:space="preserve"> in RA report for NR-U</w:t>
      </w:r>
      <w:r w:rsidR="0057791C">
        <w:rPr>
          <w:rFonts w:hint="eastAsia"/>
        </w:rPr>
        <w:t xml:space="preserve"> and then decide whether to report EDT to the network</w:t>
      </w:r>
      <w:r w:rsidR="0050557E">
        <w:rPr>
          <w:rFonts w:hint="eastAsia"/>
        </w:rPr>
        <w:t xml:space="preserve"> in RA report</w:t>
      </w:r>
      <w:r w:rsidR="00C53BCE">
        <w:rPr>
          <w:rFonts w:hint="eastAsia"/>
        </w:rPr>
        <w:t xml:space="preserve"> for NR-U</w:t>
      </w:r>
      <w:r>
        <w:rPr>
          <w:rFonts w:hint="eastAsia"/>
        </w:rPr>
        <w:t>.</w:t>
      </w:r>
      <w:bookmarkEnd w:id="14"/>
    </w:p>
    <w:p w14:paraId="6FEF4401" w14:textId="3753B387" w:rsidR="006139B1" w:rsidRDefault="000D24E6" w:rsidP="000D24E6">
      <w:pPr>
        <w:pStyle w:val="30"/>
      </w:pPr>
      <w:r>
        <w:rPr>
          <w:rFonts w:hint="eastAsia"/>
        </w:rPr>
        <w:t>Others</w:t>
      </w:r>
      <w:r w:rsidR="004232CD">
        <w:rPr>
          <w:rFonts w:hint="eastAsia"/>
        </w:rPr>
        <w:t xml:space="preserve"> for SON enhancements for NR-U in RA report</w:t>
      </w:r>
    </w:p>
    <w:tbl>
      <w:tblPr>
        <w:tblStyle w:val="af5"/>
        <w:tblW w:w="0" w:type="auto"/>
        <w:tblLook w:val="04A0" w:firstRow="1" w:lastRow="0" w:firstColumn="1" w:lastColumn="0" w:noHBand="0" w:noVBand="1"/>
      </w:tblPr>
      <w:tblGrid>
        <w:gridCol w:w="1526"/>
        <w:gridCol w:w="1276"/>
        <w:gridCol w:w="7055"/>
      </w:tblGrid>
      <w:tr w:rsidR="000D24E6" w:rsidRPr="0096192D" w14:paraId="291F385F" w14:textId="77777777" w:rsidTr="00CD45EA">
        <w:tc>
          <w:tcPr>
            <w:tcW w:w="1526" w:type="dxa"/>
          </w:tcPr>
          <w:p w14:paraId="7726C296" w14:textId="77777777" w:rsidR="000D24E6" w:rsidRPr="001A682D" w:rsidRDefault="000D24E6" w:rsidP="00CD45EA">
            <w:pPr>
              <w:rPr>
                <w:rFonts w:ascii="Calibri" w:hAnsi="Calibri"/>
                <w:sz w:val="18"/>
                <w:szCs w:val="18"/>
                <w:lang w:val="en-GB"/>
              </w:rPr>
            </w:pPr>
            <w:proofErr w:type="spellStart"/>
            <w:r w:rsidRPr="001A682D">
              <w:rPr>
                <w:rFonts w:ascii="Calibri" w:hAnsi="Calibri"/>
                <w:sz w:val="18"/>
                <w:szCs w:val="18"/>
                <w:lang w:val="en-GB"/>
              </w:rPr>
              <w:t>Tdoc</w:t>
            </w:r>
            <w:proofErr w:type="spellEnd"/>
            <w:r w:rsidRPr="001A682D">
              <w:rPr>
                <w:rFonts w:ascii="Calibri" w:hAnsi="Calibri"/>
                <w:sz w:val="18"/>
                <w:szCs w:val="18"/>
                <w:lang w:val="en-GB"/>
              </w:rPr>
              <w:t xml:space="preserve"> number</w:t>
            </w:r>
          </w:p>
        </w:tc>
        <w:tc>
          <w:tcPr>
            <w:tcW w:w="1276" w:type="dxa"/>
          </w:tcPr>
          <w:p w14:paraId="2503F79E" w14:textId="77777777" w:rsidR="000D24E6" w:rsidRPr="001A682D" w:rsidRDefault="000D24E6" w:rsidP="00CD45EA">
            <w:pPr>
              <w:rPr>
                <w:rFonts w:ascii="Calibri" w:hAnsi="Calibri"/>
                <w:sz w:val="18"/>
                <w:szCs w:val="18"/>
              </w:rPr>
            </w:pPr>
            <w:r w:rsidRPr="001A682D">
              <w:rPr>
                <w:rFonts w:ascii="Calibri" w:hAnsi="Calibri"/>
                <w:sz w:val="18"/>
                <w:szCs w:val="18"/>
              </w:rPr>
              <w:t>Company</w:t>
            </w:r>
          </w:p>
        </w:tc>
        <w:tc>
          <w:tcPr>
            <w:tcW w:w="7055" w:type="dxa"/>
          </w:tcPr>
          <w:p w14:paraId="243F3D4B" w14:textId="77777777" w:rsidR="000D24E6" w:rsidRPr="001A682D" w:rsidRDefault="000D24E6" w:rsidP="00CD45EA">
            <w:pPr>
              <w:rPr>
                <w:rFonts w:ascii="Calibri" w:hAnsi="Calibri"/>
                <w:sz w:val="18"/>
                <w:szCs w:val="18"/>
                <w:lang w:val="en-GB"/>
              </w:rPr>
            </w:pPr>
            <w:r w:rsidRPr="001A682D">
              <w:rPr>
                <w:rFonts w:ascii="Calibri" w:hAnsi="Calibri"/>
                <w:sz w:val="18"/>
                <w:szCs w:val="18"/>
                <w:lang w:val="en-GB"/>
              </w:rPr>
              <w:t>Observations and Proposals</w:t>
            </w:r>
          </w:p>
        </w:tc>
      </w:tr>
      <w:tr w:rsidR="00120C89" w:rsidRPr="0096192D" w14:paraId="60470444" w14:textId="77777777" w:rsidTr="00CD45EA">
        <w:tc>
          <w:tcPr>
            <w:tcW w:w="1526" w:type="dxa"/>
          </w:tcPr>
          <w:p w14:paraId="39EBE2F3" w14:textId="2871FBF3" w:rsidR="00120C89" w:rsidRPr="00856564" w:rsidRDefault="00DD133B" w:rsidP="00CD45EA">
            <w:pPr>
              <w:rPr>
                <w:rFonts w:ascii="Calibri" w:hAnsi="Calibri"/>
                <w:sz w:val="18"/>
                <w:szCs w:val="18"/>
              </w:rPr>
            </w:pPr>
            <w:hyperlink r:id="rId29">
              <w:r w:rsidR="00120C89" w:rsidRPr="00856564">
                <w:rPr>
                  <w:rFonts w:ascii="Calibri" w:hAnsi="Calibri"/>
                  <w:sz w:val="18"/>
                  <w:szCs w:val="18"/>
                </w:rPr>
                <w:t>R2-2211690</w:t>
              </w:r>
            </w:hyperlink>
          </w:p>
        </w:tc>
        <w:tc>
          <w:tcPr>
            <w:tcW w:w="1276" w:type="dxa"/>
          </w:tcPr>
          <w:p w14:paraId="296E65B9" w14:textId="37DB604F" w:rsidR="00120C89" w:rsidRPr="00120C89" w:rsidRDefault="00120C89" w:rsidP="00CD45EA">
            <w:pPr>
              <w:rPr>
                <w:rFonts w:ascii="Calibri" w:hAnsi="Calibri"/>
                <w:sz w:val="18"/>
                <w:szCs w:val="18"/>
              </w:rPr>
            </w:pPr>
            <w:r w:rsidRPr="00856564">
              <w:rPr>
                <w:rFonts w:ascii="Calibri" w:hAnsi="Calibri"/>
                <w:sz w:val="18"/>
                <w:szCs w:val="18"/>
              </w:rPr>
              <w:t>Apple</w:t>
            </w:r>
          </w:p>
        </w:tc>
        <w:tc>
          <w:tcPr>
            <w:tcW w:w="7055" w:type="dxa"/>
          </w:tcPr>
          <w:p w14:paraId="6D4D484A" w14:textId="49043981" w:rsidR="00120C89" w:rsidRPr="00856564" w:rsidRDefault="00120C89" w:rsidP="00D02FE4">
            <w:pPr>
              <w:rPr>
                <w:rFonts w:ascii="Calibri" w:hAnsi="Calibri"/>
                <w:sz w:val="18"/>
                <w:szCs w:val="18"/>
              </w:rPr>
            </w:pPr>
            <w:r w:rsidRPr="00856564">
              <w:rPr>
                <w:rFonts w:ascii="Calibri" w:hAnsi="Calibri"/>
                <w:sz w:val="18"/>
                <w:szCs w:val="18"/>
              </w:rPr>
              <w:t>Title:</w:t>
            </w:r>
            <w:r w:rsidRPr="00856564">
              <w:rPr>
                <w:rFonts w:ascii="Calibri" w:hAnsi="Calibri"/>
                <w:sz w:val="18"/>
                <w:szCs w:val="18"/>
              </w:rPr>
              <w:tab/>
              <w:t>RAN2 progress on SON for NR-U</w:t>
            </w:r>
            <w:r w:rsidRPr="00856564">
              <w:rPr>
                <w:rFonts w:ascii="Calibri" w:hAnsi="Calibri"/>
                <w:sz w:val="18"/>
                <w:szCs w:val="18"/>
              </w:rPr>
              <w:br/>
              <w:t>Proposal 1: wait for RAN3 reply before making any further agreement on the SON for NR-U discussion.</w:t>
            </w:r>
          </w:p>
          <w:p w14:paraId="0B41397C" w14:textId="48DB3292" w:rsidR="00120C89" w:rsidRPr="00856564" w:rsidRDefault="00120C89" w:rsidP="00CD45EA">
            <w:pPr>
              <w:rPr>
                <w:rFonts w:ascii="Calibri" w:hAnsi="Calibri"/>
                <w:sz w:val="18"/>
                <w:szCs w:val="18"/>
              </w:rPr>
            </w:pPr>
            <w:r w:rsidRPr="00856564">
              <w:rPr>
                <w:rFonts w:ascii="Calibri" w:hAnsi="Calibri"/>
                <w:sz w:val="18"/>
                <w:szCs w:val="18"/>
              </w:rPr>
              <w:lastRenderedPageBreak/>
              <w:t>Proposal 2: to discuss whether we need to address the case where consistent LBT Failure Recovery has not been configured for the UE.</w:t>
            </w:r>
          </w:p>
        </w:tc>
      </w:tr>
      <w:tr w:rsidR="00120C89" w:rsidRPr="0096192D" w14:paraId="07D5A486" w14:textId="77777777" w:rsidTr="00CD45EA">
        <w:tc>
          <w:tcPr>
            <w:tcW w:w="1526" w:type="dxa"/>
          </w:tcPr>
          <w:p w14:paraId="4824E339" w14:textId="37F42B8A" w:rsidR="00120C89" w:rsidRPr="001A682D" w:rsidRDefault="00DD133B" w:rsidP="00CD45EA">
            <w:pPr>
              <w:rPr>
                <w:rFonts w:ascii="Calibri" w:hAnsi="Calibri"/>
                <w:sz w:val="18"/>
                <w:szCs w:val="18"/>
                <w:lang w:val="en-GB"/>
              </w:rPr>
            </w:pPr>
            <w:hyperlink r:id="rId30">
              <w:r w:rsidR="00120C89" w:rsidRPr="001A682D">
                <w:rPr>
                  <w:rFonts w:ascii="Calibri" w:hAnsi="Calibri"/>
                  <w:sz w:val="18"/>
                  <w:szCs w:val="18"/>
                  <w:lang w:val="en-GB"/>
                </w:rPr>
                <w:t>R2-2212034</w:t>
              </w:r>
            </w:hyperlink>
          </w:p>
        </w:tc>
        <w:tc>
          <w:tcPr>
            <w:tcW w:w="1276" w:type="dxa"/>
          </w:tcPr>
          <w:p w14:paraId="4A2DE762" w14:textId="2D371870" w:rsidR="00120C89" w:rsidRPr="001A682D" w:rsidRDefault="00120C89" w:rsidP="00CD45EA">
            <w:pPr>
              <w:rPr>
                <w:rFonts w:ascii="Calibri" w:hAnsi="Calibri"/>
                <w:sz w:val="18"/>
                <w:szCs w:val="18"/>
                <w:lang w:val="en-GB"/>
              </w:rPr>
            </w:pPr>
            <w:r w:rsidRPr="001A682D">
              <w:rPr>
                <w:rFonts w:ascii="Calibri" w:hAnsi="Calibri"/>
                <w:sz w:val="18"/>
                <w:szCs w:val="18"/>
                <w:lang w:val="en-GB"/>
              </w:rPr>
              <w:t>Lenovo</w:t>
            </w:r>
          </w:p>
        </w:tc>
        <w:tc>
          <w:tcPr>
            <w:tcW w:w="7055" w:type="dxa"/>
          </w:tcPr>
          <w:p w14:paraId="5E128719" w14:textId="3FEBF527" w:rsidR="00120C89" w:rsidRPr="00A771D8" w:rsidRDefault="00120C89" w:rsidP="00CD45EA">
            <w:pPr>
              <w:rPr>
                <w:rFonts w:ascii="Calibri" w:hAnsi="Calibri"/>
                <w:sz w:val="18"/>
                <w:szCs w:val="18"/>
                <w:lang w:val="en-GB"/>
              </w:rPr>
            </w:pPr>
            <w:r w:rsidRPr="00A771D8">
              <w:rPr>
                <w:rFonts w:ascii="Calibri" w:hAnsi="Calibri"/>
                <w:sz w:val="18"/>
                <w:szCs w:val="18"/>
                <w:lang w:val="en-GB"/>
              </w:rPr>
              <w:t xml:space="preserve">Proposal 4: Number of LBT failures e.g. per RACH attempt or per RA procedure, and </w:t>
            </w:r>
            <w:r w:rsidRPr="00856564">
              <w:rPr>
                <w:rFonts w:ascii="Calibri" w:hAnsi="Calibri"/>
                <w:sz w:val="18"/>
                <w:szCs w:val="18"/>
                <w:lang w:val="en-GB"/>
              </w:rPr>
              <w:t>time duration for UL LBT before per RACH attempt can be included in the RACH report.</w:t>
            </w:r>
            <w:r w:rsidRPr="00A771D8">
              <w:rPr>
                <w:rFonts w:ascii="Calibri" w:hAnsi="Calibri"/>
                <w:sz w:val="18"/>
                <w:szCs w:val="18"/>
                <w:lang w:val="en-GB"/>
              </w:rPr>
              <w:t xml:space="preserve"> </w:t>
            </w:r>
          </w:p>
        </w:tc>
      </w:tr>
      <w:tr w:rsidR="00120C89" w:rsidRPr="0096192D" w14:paraId="1A706A74" w14:textId="77777777" w:rsidTr="00CD45EA">
        <w:tc>
          <w:tcPr>
            <w:tcW w:w="1526" w:type="dxa"/>
          </w:tcPr>
          <w:p w14:paraId="66298602" w14:textId="77777777" w:rsidR="00120C89" w:rsidRPr="001A682D" w:rsidRDefault="00DD133B" w:rsidP="00CD45EA">
            <w:pPr>
              <w:rPr>
                <w:rFonts w:ascii="Calibri" w:hAnsi="Calibri"/>
                <w:sz w:val="18"/>
                <w:szCs w:val="18"/>
                <w:lang w:val="en-GB"/>
              </w:rPr>
            </w:pPr>
            <w:hyperlink r:id="rId31">
              <w:r w:rsidR="00120C89" w:rsidRPr="001A682D">
                <w:rPr>
                  <w:rFonts w:ascii="Calibri" w:hAnsi="Calibri"/>
                  <w:sz w:val="18"/>
                  <w:szCs w:val="18"/>
                  <w:lang w:val="en-GB"/>
                </w:rPr>
                <w:t>R2-2212221</w:t>
              </w:r>
            </w:hyperlink>
          </w:p>
        </w:tc>
        <w:tc>
          <w:tcPr>
            <w:tcW w:w="1276" w:type="dxa"/>
          </w:tcPr>
          <w:p w14:paraId="6206DA7C" w14:textId="77777777" w:rsidR="00120C89" w:rsidRPr="001A682D" w:rsidRDefault="00120C89" w:rsidP="00CD45EA">
            <w:pPr>
              <w:rPr>
                <w:rFonts w:ascii="Calibri" w:hAnsi="Calibri"/>
                <w:sz w:val="18"/>
                <w:szCs w:val="18"/>
                <w:lang w:val="en-GB"/>
              </w:rPr>
            </w:pPr>
            <w:r w:rsidRPr="001A682D">
              <w:rPr>
                <w:rFonts w:ascii="Calibri" w:hAnsi="Calibri"/>
                <w:sz w:val="18"/>
                <w:szCs w:val="18"/>
                <w:lang w:val="en-GB"/>
              </w:rPr>
              <w:t xml:space="preserve">Huawei, </w:t>
            </w:r>
            <w:proofErr w:type="spellStart"/>
            <w:r w:rsidRPr="001A682D">
              <w:rPr>
                <w:rFonts w:ascii="Calibri" w:hAnsi="Calibri"/>
                <w:sz w:val="18"/>
                <w:szCs w:val="18"/>
                <w:lang w:val="en-GB"/>
              </w:rPr>
              <w:t>HiSilicon</w:t>
            </w:r>
            <w:proofErr w:type="spellEnd"/>
          </w:p>
        </w:tc>
        <w:tc>
          <w:tcPr>
            <w:tcW w:w="7055" w:type="dxa"/>
          </w:tcPr>
          <w:p w14:paraId="7644CFA9" w14:textId="3F5EDEEB" w:rsidR="00070C27" w:rsidRPr="00E80D46" w:rsidRDefault="00070C27" w:rsidP="00CD45EA">
            <w:pPr>
              <w:rPr>
                <w:rFonts w:ascii="Calibri" w:hAnsi="Calibri"/>
                <w:sz w:val="18"/>
                <w:szCs w:val="18"/>
              </w:rPr>
            </w:pPr>
            <w:r w:rsidRPr="00A771D8">
              <w:rPr>
                <w:rFonts w:ascii="Calibri" w:hAnsi="Calibri"/>
                <w:sz w:val="18"/>
                <w:szCs w:val="18"/>
              </w:rPr>
              <w:t>Proposal 1: An RA attempt in NR-U is only counted when UE accesses the channel at the PHY layer, and transmit</w:t>
            </w:r>
            <w:r w:rsidRPr="00E80D46">
              <w:rPr>
                <w:rFonts w:ascii="Calibri" w:hAnsi="Calibri"/>
                <w:sz w:val="18"/>
                <w:szCs w:val="18"/>
              </w:rPr>
              <w:t>s the preamble.</w:t>
            </w:r>
          </w:p>
          <w:p w14:paraId="4537DCC0" w14:textId="77777777" w:rsidR="00120C89" w:rsidRPr="00C27C43" w:rsidRDefault="00120C89" w:rsidP="00CD45EA">
            <w:pPr>
              <w:rPr>
                <w:rFonts w:ascii="Calibri" w:hAnsi="Calibri"/>
                <w:sz w:val="18"/>
                <w:szCs w:val="18"/>
              </w:rPr>
            </w:pPr>
            <w:r w:rsidRPr="00E80D46">
              <w:rPr>
                <w:rFonts w:ascii="Calibri" w:hAnsi="Calibri"/>
                <w:sz w:val="18"/>
                <w:szCs w:val="18"/>
              </w:rPr>
              <w:t xml:space="preserve">Proposal 2: No need to introduce value 0 for the </w:t>
            </w:r>
            <w:proofErr w:type="spellStart"/>
            <w:r w:rsidRPr="00E80D46">
              <w:rPr>
                <w:rFonts w:ascii="Calibri" w:hAnsi="Calibri"/>
                <w:sz w:val="18"/>
                <w:szCs w:val="18"/>
              </w:rPr>
              <w:t>numberOfPreamblesSentOnSSB</w:t>
            </w:r>
            <w:proofErr w:type="spellEnd"/>
            <w:r w:rsidRPr="00E80D46">
              <w:rPr>
                <w:rFonts w:ascii="Calibri" w:hAnsi="Calibri"/>
                <w:sz w:val="18"/>
                <w:szCs w:val="18"/>
              </w:rPr>
              <w:t xml:space="preserve"> and </w:t>
            </w:r>
            <w:proofErr w:type="spellStart"/>
            <w:r w:rsidRPr="00E80D46">
              <w:rPr>
                <w:rFonts w:ascii="Calibri" w:hAnsi="Calibri"/>
                <w:sz w:val="18"/>
                <w:szCs w:val="18"/>
              </w:rPr>
              <w:t>numberOfPreamblesSentOnCSI</w:t>
            </w:r>
            <w:proofErr w:type="spellEnd"/>
            <w:r w:rsidRPr="00E80D46">
              <w:rPr>
                <w:rFonts w:ascii="Calibri" w:hAnsi="Calibri"/>
                <w:sz w:val="18"/>
                <w:szCs w:val="18"/>
              </w:rPr>
              <w:t>-RS.</w:t>
            </w:r>
          </w:p>
          <w:p w14:paraId="4D0A2D15" w14:textId="30370E61" w:rsidR="00070C27" w:rsidRPr="00856564" w:rsidRDefault="00070C27" w:rsidP="00CD45EA">
            <w:pPr>
              <w:rPr>
                <w:rFonts w:ascii="Calibri" w:hAnsi="Calibri"/>
                <w:sz w:val="18"/>
                <w:szCs w:val="18"/>
              </w:rPr>
            </w:pPr>
            <w:r w:rsidRPr="009832A7">
              <w:rPr>
                <w:rFonts w:ascii="Calibri" w:hAnsi="Calibri"/>
                <w:sz w:val="18"/>
                <w:szCs w:val="18"/>
              </w:rPr>
              <w:t>Proposal 7: For RA-</w:t>
            </w:r>
            <w:proofErr w:type="spellStart"/>
            <w:r w:rsidRPr="009832A7">
              <w:rPr>
                <w:rFonts w:ascii="Calibri" w:hAnsi="Calibri"/>
                <w:sz w:val="18"/>
                <w:szCs w:val="18"/>
              </w:rPr>
              <w:t>InformationCommon</w:t>
            </w:r>
            <w:proofErr w:type="spellEnd"/>
            <w:r w:rsidRPr="009832A7">
              <w:rPr>
                <w:rFonts w:ascii="Calibri" w:hAnsi="Calibri"/>
                <w:sz w:val="18"/>
                <w:szCs w:val="18"/>
              </w:rPr>
              <w:t xml:space="preserve"> enhancements, the entire sensing, the ratio of idle contention </w:t>
            </w:r>
            <w:proofErr w:type="gramStart"/>
            <w:r w:rsidRPr="009832A7">
              <w:rPr>
                <w:rFonts w:ascii="Calibri" w:hAnsi="Calibri"/>
                <w:sz w:val="18"/>
                <w:szCs w:val="18"/>
              </w:rPr>
              <w:t>windows,</w:t>
            </w:r>
            <w:proofErr w:type="gramEnd"/>
            <w:r w:rsidRPr="009832A7">
              <w:rPr>
                <w:rFonts w:ascii="Calibri" w:hAnsi="Calibri"/>
                <w:sz w:val="18"/>
                <w:szCs w:val="18"/>
              </w:rPr>
              <w:t xml:space="preserve"> should be considered.</w:t>
            </w:r>
          </w:p>
        </w:tc>
      </w:tr>
      <w:tr w:rsidR="00614714" w:rsidRPr="0096192D" w14:paraId="1C8BB0C1" w14:textId="77777777" w:rsidTr="00CD45EA">
        <w:tc>
          <w:tcPr>
            <w:tcW w:w="1526" w:type="dxa"/>
          </w:tcPr>
          <w:p w14:paraId="457F5041" w14:textId="5F544F45" w:rsidR="00614714" w:rsidRPr="00856564" w:rsidRDefault="00DD133B" w:rsidP="00CD45EA">
            <w:pPr>
              <w:rPr>
                <w:rFonts w:ascii="Calibri" w:hAnsi="Calibri"/>
                <w:sz w:val="18"/>
                <w:szCs w:val="18"/>
                <w:lang w:val="en-GB"/>
              </w:rPr>
            </w:pPr>
            <w:hyperlink r:id="rId32">
              <w:r w:rsidR="00614714" w:rsidRPr="00856564">
                <w:rPr>
                  <w:rFonts w:ascii="Calibri" w:hAnsi="Calibri"/>
                  <w:sz w:val="18"/>
                  <w:szCs w:val="18"/>
                  <w:lang w:val="en-GB"/>
                </w:rPr>
                <w:t>R2-2212284</w:t>
              </w:r>
            </w:hyperlink>
          </w:p>
        </w:tc>
        <w:tc>
          <w:tcPr>
            <w:tcW w:w="1276" w:type="dxa"/>
          </w:tcPr>
          <w:p w14:paraId="4036AD12" w14:textId="4071ECBF" w:rsidR="00614714" w:rsidRPr="001A682D" w:rsidRDefault="00614714" w:rsidP="00CD45EA">
            <w:pPr>
              <w:rPr>
                <w:rFonts w:ascii="Calibri" w:hAnsi="Calibri"/>
                <w:sz w:val="18"/>
                <w:szCs w:val="18"/>
                <w:lang w:val="en-GB"/>
              </w:rPr>
            </w:pPr>
            <w:r w:rsidRPr="00856564">
              <w:rPr>
                <w:rFonts w:ascii="Calibri" w:hAnsi="Calibri"/>
                <w:sz w:val="18"/>
                <w:szCs w:val="18"/>
                <w:lang w:val="en-GB"/>
              </w:rPr>
              <w:t xml:space="preserve">ZTE Corporation, </w:t>
            </w:r>
            <w:proofErr w:type="spellStart"/>
            <w:r w:rsidRPr="00856564">
              <w:rPr>
                <w:rFonts w:ascii="Calibri" w:hAnsi="Calibri"/>
                <w:sz w:val="18"/>
                <w:szCs w:val="18"/>
                <w:lang w:val="en-GB"/>
              </w:rPr>
              <w:t>Sanechips</w:t>
            </w:r>
            <w:proofErr w:type="spellEnd"/>
          </w:p>
        </w:tc>
        <w:tc>
          <w:tcPr>
            <w:tcW w:w="7055" w:type="dxa"/>
          </w:tcPr>
          <w:p w14:paraId="0C9A751E" w14:textId="5FF9CE61" w:rsidR="00614714" w:rsidRPr="00E80D46" w:rsidRDefault="00614714" w:rsidP="00CD45EA">
            <w:pPr>
              <w:rPr>
                <w:rFonts w:ascii="Calibri" w:hAnsi="Calibri"/>
                <w:sz w:val="18"/>
                <w:szCs w:val="18"/>
              </w:rPr>
            </w:pPr>
            <w:r w:rsidRPr="00A771D8">
              <w:rPr>
                <w:rFonts w:ascii="Calibri" w:hAnsi="Calibri"/>
                <w:sz w:val="18"/>
                <w:szCs w:val="18"/>
              </w:rPr>
              <w:t xml:space="preserve">Proposal 1: UE includes </w:t>
            </w:r>
            <w:proofErr w:type="spellStart"/>
            <w:r w:rsidRPr="00A771D8">
              <w:rPr>
                <w:rFonts w:ascii="Calibri" w:hAnsi="Calibri"/>
                <w:sz w:val="18"/>
                <w:szCs w:val="18"/>
              </w:rPr>
              <w:t>perRAAttemptInfoList</w:t>
            </w:r>
            <w:proofErr w:type="spellEnd"/>
            <w:r w:rsidRPr="00A771D8">
              <w:rPr>
                <w:rFonts w:ascii="Calibri" w:hAnsi="Calibri"/>
                <w:sz w:val="18"/>
                <w:szCs w:val="18"/>
              </w:rPr>
              <w:t xml:space="preserve"> only when preamble is actually transmitted in lower layer.</w:t>
            </w:r>
          </w:p>
        </w:tc>
      </w:tr>
      <w:tr w:rsidR="00614714" w:rsidRPr="0096192D" w14:paraId="30FCBEC9" w14:textId="77777777" w:rsidTr="00CD45EA">
        <w:tc>
          <w:tcPr>
            <w:tcW w:w="1526" w:type="dxa"/>
          </w:tcPr>
          <w:p w14:paraId="3D61F7FF" w14:textId="3FEB160E" w:rsidR="00614714" w:rsidRPr="00856564" w:rsidRDefault="00DD133B" w:rsidP="00CD45EA">
            <w:pPr>
              <w:rPr>
                <w:rFonts w:ascii="Calibri" w:hAnsi="Calibri"/>
                <w:sz w:val="18"/>
                <w:szCs w:val="18"/>
                <w:lang w:val="en-GB"/>
              </w:rPr>
            </w:pPr>
            <w:hyperlink r:id="rId33">
              <w:r w:rsidR="00614714" w:rsidRPr="00856564">
                <w:rPr>
                  <w:rFonts w:ascii="Calibri" w:hAnsi="Calibri"/>
                  <w:sz w:val="18"/>
                  <w:szCs w:val="18"/>
                  <w:lang w:val="en-GB"/>
                </w:rPr>
                <w:t>R2-2212300</w:t>
              </w:r>
            </w:hyperlink>
          </w:p>
        </w:tc>
        <w:tc>
          <w:tcPr>
            <w:tcW w:w="1276" w:type="dxa"/>
          </w:tcPr>
          <w:p w14:paraId="7273C27B" w14:textId="38B9FA38" w:rsidR="00614714" w:rsidRPr="001A682D" w:rsidRDefault="00614714" w:rsidP="00CD45EA">
            <w:pPr>
              <w:rPr>
                <w:rFonts w:ascii="Calibri" w:hAnsi="Calibri"/>
                <w:sz w:val="18"/>
                <w:szCs w:val="18"/>
                <w:lang w:val="en-GB"/>
              </w:rPr>
            </w:pPr>
            <w:r w:rsidRPr="00856564">
              <w:rPr>
                <w:rFonts w:ascii="Calibri" w:hAnsi="Calibri"/>
                <w:sz w:val="18"/>
                <w:szCs w:val="18"/>
                <w:lang w:val="en-GB"/>
              </w:rPr>
              <w:t>Samsung</w:t>
            </w:r>
          </w:p>
        </w:tc>
        <w:tc>
          <w:tcPr>
            <w:tcW w:w="7055" w:type="dxa"/>
          </w:tcPr>
          <w:p w14:paraId="5DF8E882" w14:textId="0630F809" w:rsidR="00614714" w:rsidRPr="00E80D46" w:rsidRDefault="00614714" w:rsidP="00CD45EA">
            <w:pPr>
              <w:rPr>
                <w:rFonts w:ascii="Calibri" w:hAnsi="Calibri"/>
                <w:sz w:val="18"/>
                <w:szCs w:val="18"/>
              </w:rPr>
            </w:pPr>
            <w:r w:rsidRPr="00A771D8">
              <w:rPr>
                <w:rFonts w:ascii="Calibri" w:hAnsi="Calibri"/>
                <w:sz w:val="18"/>
                <w:szCs w:val="18"/>
              </w:rPr>
              <w:t>Proposal 6: UE counts the RA attempt when it actually transmits the preamble.</w:t>
            </w:r>
          </w:p>
        </w:tc>
      </w:tr>
      <w:tr w:rsidR="00614714" w:rsidRPr="0096192D" w14:paraId="2E137217" w14:textId="77777777" w:rsidTr="00CD45EA">
        <w:tc>
          <w:tcPr>
            <w:tcW w:w="1526" w:type="dxa"/>
          </w:tcPr>
          <w:p w14:paraId="738D99F5" w14:textId="04035329" w:rsidR="00614714" w:rsidRPr="00856564" w:rsidRDefault="00DD133B" w:rsidP="00CD45EA">
            <w:pPr>
              <w:rPr>
                <w:rFonts w:ascii="Calibri" w:hAnsi="Calibri"/>
                <w:sz w:val="18"/>
                <w:szCs w:val="18"/>
                <w:lang w:val="en-GB"/>
              </w:rPr>
            </w:pPr>
            <w:hyperlink r:id="rId34">
              <w:r w:rsidR="00614714" w:rsidRPr="00686EDC">
                <w:rPr>
                  <w:rFonts w:ascii="Calibri" w:hAnsi="Calibri"/>
                  <w:sz w:val="18"/>
                  <w:szCs w:val="18"/>
                  <w:lang w:val="en-GB"/>
                </w:rPr>
                <w:t>R2-2212626</w:t>
              </w:r>
            </w:hyperlink>
          </w:p>
        </w:tc>
        <w:tc>
          <w:tcPr>
            <w:tcW w:w="1276" w:type="dxa"/>
          </w:tcPr>
          <w:p w14:paraId="1A583B5A" w14:textId="0E99ECDE" w:rsidR="00614714" w:rsidRPr="001A682D" w:rsidRDefault="00614714" w:rsidP="00CD45EA">
            <w:pPr>
              <w:rPr>
                <w:rFonts w:ascii="Calibri" w:hAnsi="Calibri"/>
                <w:sz w:val="18"/>
                <w:szCs w:val="18"/>
                <w:lang w:val="en-GB"/>
              </w:rPr>
            </w:pPr>
            <w:r w:rsidRPr="00686EDC">
              <w:rPr>
                <w:rFonts w:ascii="Calibri" w:hAnsi="Calibri"/>
                <w:sz w:val="18"/>
                <w:szCs w:val="18"/>
                <w:lang w:val="en-GB"/>
              </w:rPr>
              <w:t>CMCC</w:t>
            </w:r>
          </w:p>
        </w:tc>
        <w:tc>
          <w:tcPr>
            <w:tcW w:w="7055" w:type="dxa"/>
          </w:tcPr>
          <w:p w14:paraId="4220B121" w14:textId="77777777" w:rsidR="00614714" w:rsidRDefault="00614714" w:rsidP="00D02FE4">
            <w:pPr>
              <w:rPr>
                <w:rFonts w:ascii="Calibri" w:hAnsi="Calibri"/>
                <w:sz w:val="18"/>
                <w:szCs w:val="18"/>
              </w:rPr>
            </w:pPr>
            <w:r w:rsidRPr="00686EDC">
              <w:rPr>
                <w:rFonts w:ascii="Calibri" w:hAnsi="Calibri"/>
                <w:sz w:val="18"/>
                <w:szCs w:val="18"/>
              </w:rPr>
              <w:t>Proposal 2: Add a new RA purpose for consistent LBT failure.</w:t>
            </w:r>
          </w:p>
          <w:p w14:paraId="4B4BEC10" w14:textId="4AED940D" w:rsidR="00614714" w:rsidRPr="00686EDC" w:rsidRDefault="00614714" w:rsidP="00D02FE4">
            <w:pPr>
              <w:rPr>
                <w:rFonts w:ascii="Calibri" w:hAnsi="Calibri"/>
                <w:sz w:val="18"/>
                <w:szCs w:val="18"/>
              </w:rPr>
            </w:pPr>
            <w:r w:rsidRPr="00DE5CB1">
              <w:rPr>
                <w:rFonts w:ascii="Calibri" w:hAnsi="Calibri"/>
                <w:sz w:val="18"/>
                <w:szCs w:val="18"/>
              </w:rPr>
              <w:t xml:space="preserve">Proposal 3: Suggest </w:t>
            </w:r>
            <w:proofErr w:type="gramStart"/>
            <w:r w:rsidRPr="00DE5CB1">
              <w:rPr>
                <w:rFonts w:ascii="Calibri" w:hAnsi="Calibri"/>
                <w:sz w:val="18"/>
                <w:szCs w:val="18"/>
              </w:rPr>
              <w:t>to study</w:t>
            </w:r>
            <w:proofErr w:type="gramEnd"/>
            <w:r w:rsidRPr="00DE5CB1">
              <w:rPr>
                <w:rFonts w:ascii="Calibri" w:hAnsi="Calibri"/>
                <w:sz w:val="18"/>
                <w:szCs w:val="18"/>
              </w:rPr>
              <w:t xml:space="preserve"> the LBT failure have impacts on the RA failure or RLF case.</w:t>
            </w:r>
          </w:p>
          <w:p w14:paraId="7B380677" w14:textId="77777777" w:rsidR="00614714" w:rsidRDefault="00614714" w:rsidP="00D02FE4">
            <w:pPr>
              <w:rPr>
                <w:rFonts w:ascii="Calibri" w:hAnsi="Calibri"/>
                <w:sz w:val="18"/>
                <w:szCs w:val="18"/>
              </w:rPr>
            </w:pPr>
            <w:r w:rsidRPr="00686EDC">
              <w:rPr>
                <w:rFonts w:ascii="Calibri" w:hAnsi="Calibri"/>
                <w:sz w:val="18"/>
                <w:szCs w:val="18"/>
              </w:rPr>
              <w:t>Proposal 4: The LBT information (e.g., the number of LBT failures) is added in the RACH report and RLF report.</w:t>
            </w:r>
          </w:p>
          <w:p w14:paraId="45E99C06" w14:textId="2F5D0E60" w:rsidR="00614714" w:rsidRPr="001A682D" w:rsidRDefault="00614714" w:rsidP="00CD45EA">
            <w:pPr>
              <w:rPr>
                <w:rFonts w:ascii="Calibri" w:hAnsi="Calibri"/>
                <w:sz w:val="18"/>
                <w:szCs w:val="18"/>
              </w:rPr>
            </w:pPr>
            <w:r w:rsidRPr="00567F97">
              <w:rPr>
                <w:rFonts w:ascii="Calibri" w:hAnsi="Calibri"/>
                <w:sz w:val="18"/>
                <w:szCs w:val="18"/>
              </w:rPr>
              <w:t>Proposal 5: The LBT information can be added in measurement reporting for immediate MDT.</w:t>
            </w:r>
          </w:p>
        </w:tc>
      </w:tr>
      <w:tr w:rsidR="00614714" w:rsidRPr="0096192D" w14:paraId="7DB5C745" w14:textId="77777777" w:rsidTr="00CD45EA">
        <w:tc>
          <w:tcPr>
            <w:tcW w:w="1526" w:type="dxa"/>
          </w:tcPr>
          <w:p w14:paraId="4F244DA4" w14:textId="77777777" w:rsidR="00614714" w:rsidRPr="001A682D" w:rsidRDefault="00DD133B" w:rsidP="00CD45EA">
            <w:pPr>
              <w:rPr>
                <w:rFonts w:ascii="Calibri" w:hAnsi="Calibri"/>
                <w:sz w:val="18"/>
                <w:szCs w:val="18"/>
                <w:lang w:val="en-GB"/>
              </w:rPr>
            </w:pPr>
            <w:hyperlink r:id="rId35">
              <w:r w:rsidR="00614714" w:rsidRPr="001A682D">
                <w:rPr>
                  <w:rFonts w:ascii="Calibri" w:hAnsi="Calibri"/>
                  <w:sz w:val="18"/>
                  <w:szCs w:val="18"/>
                  <w:lang w:val="en-GB"/>
                </w:rPr>
                <w:t>R2-2212808</w:t>
              </w:r>
            </w:hyperlink>
          </w:p>
        </w:tc>
        <w:tc>
          <w:tcPr>
            <w:tcW w:w="1276" w:type="dxa"/>
          </w:tcPr>
          <w:p w14:paraId="3EC37B66" w14:textId="77777777" w:rsidR="00614714" w:rsidRPr="001A682D" w:rsidRDefault="00614714" w:rsidP="00CD45EA">
            <w:pPr>
              <w:rPr>
                <w:rFonts w:ascii="Calibri" w:hAnsi="Calibri"/>
                <w:sz w:val="18"/>
                <w:szCs w:val="18"/>
                <w:lang w:val="en-GB"/>
              </w:rPr>
            </w:pPr>
            <w:r w:rsidRPr="001A682D">
              <w:rPr>
                <w:rFonts w:ascii="Calibri" w:hAnsi="Calibri"/>
                <w:sz w:val="18"/>
                <w:szCs w:val="18"/>
                <w:lang w:val="en-GB"/>
              </w:rPr>
              <w:t>Xiaomi</w:t>
            </w:r>
          </w:p>
        </w:tc>
        <w:tc>
          <w:tcPr>
            <w:tcW w:w="7055" w:type="dxa"/>
          </w:tcPr>
          <w:p w14:paraId="3BA453B7" w14:textId="77777777" w:rsidR="00614714" w:rsidRDefault="00614714" w:rsidP="001A1DDB">
            <w:pPr>
              <w:rPr>
                <w:rFonts w:ascii="Calibri" w:hAnsi="Calibri"/>
                <w:sz w:val="18"/>
                <w:szCs w:val="18"/>
              </w:rPr>
            </w:pPr>
            <w:r w:rsidRPr="001A682D">
              <w:rPr>
                <w:rFonts w:ascii="Calibri" w:hAnsi="Calibri"/>
                <w:sz w:val="18"/>
                <w:szCs w:val="18"/>
              </w:rPr>
              <w:t>Proposal 4</w:t>
            </w:r>
            <w:r w:rsidRPr="001A682D">
              <w:rPr>
                <w:rFonts w:ascii="Calibri" w:hAnsi="Calibri"/>
                <w:sz w:val="18"/>
                <w:szCs w:val="18"/>
              </w:rPr>
              <w:tab/>
              <w:t xml:space="preserve">RAN2 to consider </w:t>
            </w:r>
            <w:proofErr w:type="gramStart"/>
            <w:r w:rsidRPr="001A682D">
              <w:rPr>
                <w:rFonts w:ascii="Calibri" w:hAnsi="Calibri"/>
                <w:sz w:val="18"/>
                <w:szCs w:val="18"/>
              </w:rPr>
              <w:t>to support</w:t>
            </w:r>
            <w:proofErr w:type="gramEnd"/>
            <w:r w:rsidRPr="001A682D">
              <w:rPr>
                <w:rFonts w:ascii="Calibri" w:hAnsi="Calibri"/>
                <w:sz w:val="18"/>
                <w:szCs w:val="18"/>
              </w:rPr>
              <w:t xml:space="preserve"> value 0 for the numberOfPreamblesSentOnSSB-r16 and numberOfPreamblesSentOnCSI-RS-r16 explicitly or implicitly.</w:t>
            </w:r>
          </w:p>
          <w:p w14:paraId="1E4AD839" w14:textId="77777777" w:rsidR="00112970" w:rsidRPr="00112970" w:rsidRDefault="00112970" w:rsidP="00112970">
            <w:pPr>
              <w:rPr>
                <w:rFonts w:ascii="Calibri" w:hAnsi="Calibri"/>
                <w:sz w:val="18"/>
                <w:szCs w:val="18"/>
              </w:rPr>
            </w:pPr>
            <w:r w:rsidRPr="00112970">
              <w:rPr>
                <w:rFonts w:ascii="Calibri" w:hAnsi="Calibri"/>
                <w:sz w:val="18"/>
                <w:szCs w:val="18"/>
              </w:rPr>
              <w:t>Proposal 5</w:t>
            </w:r>
            <w:r w:rsidRPr="00112970">
              <w:rPr>
                <w:rFonts w:ascii="Calibri" w:hAnsi="Calibri"/>
                <w:sz w:val="18"/>
                <w:szCs w:val="18"/>
              </w:rPr>
              <w:tab/>
              <w:t xml:space="preserve">RAN2 agrees to record the RA procedures triggered by </w:t>
            </w:r>
            <w:proofErr w:type="spellStart"/>
            <w:r w:rsidRPr="00112970">
              <w:rPr>
                <w:rFonts w:ascii="Calibri" w:hAnsi="Calibri"/>
                <w:sz w:val="18"/>
                <w:szCs w:val="18"/>
              </w:rPr>
              <w:t>consistant</w:t>
            </w:r>
            <w:proofErr w:type="spellEnd"/>
            <w:r w:rsidRPr="00112970">
              <w:rPr>
                <w:rFonts w:ascii="Calibri" w:hAnsi="Calibri"/>
                <w:sz w:val="18"/>
                <w:szCs w:val="18"/>
              </w:rPr>
              <w:t xml:space="preserve"> LBT failure as well as the RA procedure during which the first not cancelled </w:t>
            </w:r>
            <w:proofErr w:type="spellStart"/>
            <w:r w:rsidRPr="00112970">
              <w:rPr>
                <w:rFonts w:ascii="Calibri" w:hAnsi="Calibri"/>
                <w:sz w:val="18"/>
                <w:szCs w:val="18"/>
              </w:rPr>
              <w:t>consistant</w:t>
            </w:r>
            <w:proofErr w:type="spellEnd"/>
            <w:r w:rsidRPr="00112970">
              <w:rPr>
                <w:rFonts w:ascii="Calibri" w:hAnsi="Calibri"/>
                <w:sz w:val="18"/>
                <w:szCs w:val="18"/>
              </w:rPr>
              <w:t xml:space="preserve"> LBT failure is detected.</w:t>
            </w:r>
          </w:p>
          <w:p w14:paraId="4DCC89C1" w14:textId="77777777" w:rsidR="00112970" w:rsidRDefault="00112970" w:rsidP="00112970">
            <w:pPr>
              <w:rPr>
                <w:rFonts w:ascii="Calibri" w:hAnsi="Calibri"/>
                <w:sz w:val="18"/>
                <w:szCs w:val="18"/>
              </w:rPr>
            </w:pPr>
            <w:r w:rsidRPr="00112970">
              <w:rPr>
                <w:rFonts w:ascii="Calibri" w:hAnsi="Calibri"/>
                <w:sz w:val="18"/>
                <w:szCs w:val="18"/>
              </w:rPr>
              <w:t>Proposal 6</w:t>
            </w:r>
            <w:r w:rsidRPr="00112970">
              <w:rPr>
                <w:rFonts w:ascii="Calibri" w:hAnsi="Calibri"/>
                <w:sz w:val="18"/>
                <w:szCs w:val="18"/>
              </w:rPr>
              <w:tab/>
              <w:t>RAN2 agrees to not record the whole RA-</w:t>
            </w:r>
            <w:proofErr w:type="spellStart"/>
            <w:r w:rsidRPr="00112970">
              <w:rPr>
                <w:rFonts w:ascii="Calibri" w:hAnsi="Calibri"/>
                <w:sz w:val="18"/>
                <w:szCs w:val="18"/>
              </w:rPr>
              <w:t>InformationCommon</w:t>
            </w:r>
            <w:proofErr w:type="spellEnd"/>
            <w:r w:rsidRPr="00112970">
              <w:rPr>
                <w:rFonts w:ascii="Calibri" w:hAnsi="Calibri"/>
                <w:sz w:val="18"/>
                <w:szCs w:val="18"/>
              </w:rPr>
              <w:t>, but only the information related to LBT failure.</w:t>
            </w:r>
          </w:p>
          <w:p w14:paraId="6C61C454" w14:textId="684402D3" w:rsidR="00E636EF" w:rsidRPr="00856564" w:rsidRDefault="00E636EF" w:rsidP="00112970">
            <w:pPr>
              <w:rPr>
                <w:rFonts w:ascii="Calibri" w:hAnsi="Calibri"/>
                <w:sz w:val="18"/>
                <w:szCs w:val="18"/>
              </w:rPr>
            </w:pPr>
            <w:r w:rsidRPr="00E636EF">
              <w:rPr>
                <w:rFonts w:ascii="Calibri" w:hAnsi="Calibri"/>
                <w:sz w:val="18"/>
                <w:szCs w:val="18"/>
              </w:rPr>
              <w:t>Proposal 9</w:t>
            </w:r>
            <w:r w:rsidRPr="00E636EF">
              <w:rPr>
                <w:rFonts w:ascii="Calibri" w:hAnsi="Calibri"/>
                <w:sz w:val="18"/>
                <w:szCs w:val="18"/>
              </w:rPr>
              <w:tab/>
              <w:t xml:space="preserve">UE indicates whether </w:t>
            </w:r>
            <w:proofErr w:type="spellStart"/>
            <w:r w:rsidRPr="00E636EF">
              <w:rPr>
                <w:rFonts w:ascii="Calibri" w:hAnsi="Calibri"/>
                <w:sz w:val="18"/>
                <w:szCs w:val="18"/>
              </w:rPr>
              <w:t>MsgA</w:t>
            </w:r>
            <w:proofErr w:type="spellEnd"/>
            <w:r w:rsidRPr="00E636EF">
              <w:rPr>
                <w:rFonts w:ascii="Calibri" w:hAnsi="Calibri"/>
                <w:sz w:val="18"/>
                <w:szCs w:val="18"/>
              </w:rPr>
              <w:t xml:space="preserve"> payload transmission is failed due to LBT or not if </w:t>
            </w:r>
            <w:proofErr w:type="gramStart"/>
            <w:r w:rsidRPr="00E636EF">
              <w:rPr>
                <w:rFonts w:ascii="Calibri" w:hAnsi="Calibri"/>
                <w:sz w:val="18"/>
                <w:szCs w:val="18"/>
              </w:rPr>
              <w:t>fallback to 4-step RA occur</w:t>
            </w:r>
            <w:proofErr w:type="gramEnd"/>
            <w:r w:rsidRPr="00E636EF">
              <w:rPr>
                <w:rFonts w:ascii="Calibri" w:hAnsi="Calibri"/>
                <w:sz w:val="18"/>
                <w:szCs w:val="18"/>
              </w:rPr>
              <w:t>.</w:t>
            </w:r>
          </w:p>
        </w:tc>
      </w:tr>
    </w:tbl>
    <w:p w14:paraId="0262E6AC" w14:textId="72BFF9CC" w:rsidR="00D879BA" w:rsidRDefault="00EE3702" w:rsidP="001A682D">
      <w:pPr>
        <w:pStyle w:val="Cat-b-Proposal"/>
        <w:numPr>
          <w:ilvl w:val="0"/>
          <w:numId w:val="0"/>
        </w:numPr>
        <w:spacing w:after="120"/>
        <w:rPr>
          <w:b w:val="0"/>
        </w:rPr>
      </w:pPr>
      <w:r>
        <w:rPr>
          <w:rFonts w:hint="eastAsia"/>
          <w:b w:val="0"/>
        </w:rPr>
        <w:t xml:space="preserve">Some of </w:t>
      </w:r>
      <w:r>
        <w:rPr>
          <w:b w:val="0"/>
        </w:rPr>
        <w:t>the</w:t>
      </w:r>
      <w:r>
        <w:rPr>
          <w:rFonts w:hint="eastAsia"/>
          <w:b w:val="0"/>
        </w:rPr>
        <w:t xml:space="preserve"> issues depend on the progress above and some can be studied in stage 3. Hence, the rapporteur suggests:</w:t>
      </w:r>
    </w:p>
    <w:p w14:paraId="5D1DADA5" w14:textId="0A19FD68" w:rsidR="00EE3702" w:rsidRDefault="00EE3702" w:rsidP="00EE3702">
      <w:pPr>
        <w:pStyle w:val="Cat-b-Proposal"/>
        <w:numPr>
          <w:ilvl w:val="0"/>
          <w:numId w:val="0"/>
        </w:numPr>
      </w:pPr>
      <w:bookmarkStart w:id="15" w:name="_Toc119071198"/>
      <w:r>
        <w:t xml:space="preserve">Proposal </w:t>
      </w:r>
      <w:fldSimple w:instr=" SEQ Proposal \* ARABIC ">
        <w:r w:rsidR="00E80D46">
          <w:rPr>
            <w:noProof/>
          </w:rPr>
          <w:t>7</w:t>
        </w:r>
      </w:fldSimple>
      <w:r>
        <w:rPr>
          <w:rFonts w:hint="eastAsia"/>
        </w:rPr>
        <w:t>: Some FFS are left for further study</w:t>
      </w:r>
      <w:r w:rsidR="00ED7238">
        <w:rPr>
          <w:rFonts w:hint="eastAsia"/>
        </w:rPr>
        <w:t xml:space="preserve"> for RA report for NR-U</w:t>
      </w:r>
      <w:r>
        <w:rPr>
          <w:rFonts w:hint="eastAsia"/>
        </w:rPr>
        <w:t>:</w:t>
      </w:r>
      <w:bookmarkEnd w:id="15"/>
    </w:p>
    <w:p w14:paraId="224488CE" w14:textId="13039A9A" w:rsidR="00EE3702" w:rsidRPr="001A682D" w:rsidRDefault="00EE3702" w:rsidP="001A682D">
      <w:pPr>
        <w:pStyle w:val="Cat-b-Proposal"/>
        <w:numPr>
          <w:ilvl w:val="0"/>
          <w:numId w:val="28"/>
        </w:numPr>
        <w:rPr>
          <w:b w:val="0"/>
          <w:lang w:val="en-GB"/>
        </w:rPr>
      </w:pPr>
      <w:r>
        <w:rPr>
          <w:rFonts w:hint="eastAsia"/>
        </w:rPr>
        <w:t>other parameters to be reported in RA report</w:t>
      </w:r>
      <w:r w:rsidR="0028370A">
        <w:t xml:space="preserve">, e.g., </w:t>
      </w:r>
      <w:r w:rsidR="0028370A">
        <w:rPr>
          <w:rFonts w:hint="eastAsia"/>
        </w:rPr>
        <w:t>time</w:t>
      </w:r>
      <w:r w:rsidR="0028370A">
        <w:t xml:space="preserve"> duration for UL LBT</w:t>
      </w:r>
      <w:r>
        <w:rPr>
          <w:rFonts w:hint="eastAsia"/>
        </w:rPr>
        <w:t>;</w:t>
      </w:r>
    </w:p>
    <w:p w14:paraId="551D46FA" w14:textId="083E8155" w:rsidR="00BD387B" w:rsidRDefault="00EE3702" w:rsidP="00A771D8">
      <w:pPr>
        <w:pStyle w:val="Cat-b-Proposal"/>
        <w:numPr>
          <w:ilvl w:val="0"/>
          <w:numId w:val="28"/>
        </w:numPr>
        <w:rPr>
          <w:b w:val="0"/>
          <w:lang w:val="en-GB"/>
        </w:rPr>
      </w:pPr>
      <w:r>
        <w:rPr>
          <w:rFonts w:hint="eastAsia"/>
          <w:lang w:val="en-GB"/>
        </w:rPr>
        <w:t xml:space="preserve">whether to introduce 0 for </w:t>
      </w:r>
      <w:proofErr w:type="spellStart"/>
      <w:r w:rsidRPr="00EE3702">
        <w:rPr>
          <w:lang w:val="en-GB"/>
        </w:rPr>
        <w:t>numberOfPreamblesSentOnSSB</w:t>
      </w:r>
      <w:proofErr w:type="spellEnd"/>
      <w:r w:rsidRPr="00EE3702">
        <w:rPr>
          <w:lang w:val="en-GB"/>
        </w:rPr>
        <w:t xml:space="preserve"> and </w:t>
      </w:r>
      <w:proofErr w:type="spellStart"/>
      <w:r w:rsidRPr="00EE3702">
        <w:rPr>
          <w:lang w:val="en-GB"/>
        </w:rPr>
        <w:t>numberOfPreamblesSentOnCSI</w:t>
      </w:r>
      <w:proofErr w:type="spellEnd"/>
      <w:r w:rsidRPr="00EE3702">
        <w:rPr>
          <w:lang w:val="en-GB"/>
        </w:rPr>
        <w:t>-RS</w:t>
      </w:r>
      <w:r>
        <w:rPr>
          <w:rFonts w:hint="eastAsia"/>
        </w:rPr>
        <w:t>;</w:t>
      </w:r>
    </w:p>
    <w:p w14:paraId="1BE3784C" w14:textId="1CD0AAFD" w:rsidR="00BD387B" w:rsidRPr="00856564" w:rsidRDefault="00BD387B" w:rsidP="00A771D8">
      <w:pPr>
        <w:pStyle w:val="Cat-b-Proposal"/>
        <w:numPr>
          <w:ilvl w:val="0"/>
          <w:numId w:val="28"/>
        </w:numPr>
        <w:rPr>
          <w:lang w:val="en-GB"/>
        </w:rPr>
      </w:pPr>
      <w:r w:rsidRPr="00856564">
        <w:rPr>
          <w:rFonts w:hint="eastAsia"/>
          <w:lang w:val="en-GB"/>
        </w:rPr>
        <w:t>the definition for RA attempt for NR-U</w:t>
      </w:r>
      <w:r w:rsidR="00A771D8">
        <w:rPr>
          <w:rFonts w:hint="eastAsia"/>
          <w:lang w:val="en-GB"/>
        </w:rPr>
        <w:t>;</w:t>
      </w:r>
    </w:p>
    <w:p w14:paraId="3FEE073F" w14:textId="6D048BCD" w:rsidR="00EE3702" w:rsidRPr="00C2430D" w:rsidRDefault="00EE3702" w:rsidP="001A682D">
      <w:pPr>
        <w:pStyle w:val="Cat-b-Proposal"/>
        <w:numPr>
          <w:ilvl w:val="0"/>
          <w:numId w:val="28"/>
        </w:numPr>
        <w:rPr>
          <w:b w:val="0"/>
          <w:lang w:val="en-GB"/>
        </w:rPr>
      </w:pPr>
      <w:proofErr w:type="gramStart"/>
      <w:r>
        <w:rPr>
          <w:rFonts w:hint="eastAsia"/>
          <w:lang w:val="en-GB"/>
        </w:rPr>
        <w:t>stage</w:t>
      </w:r>
      <w:proofErr w:type="gramEnd"/>
      <w:r>
        <w:rPr>
          <w:rFonts w:hint="eastAsia"/>
          <w:lang w:val="en-GB"/>
        </w:rPr>
        <w:t xml:space="preserve"> 3 design for how to add a new RA purpose for consistent LBT failure and how to add LBT information in RACH report.</w:t>
      </w:r>
    </w:p>
    <w:p w14:paraId="516CF208" w14:textId="77777777" w:rsidR="000D24E6" w:rsidRPr="00BF7E30" w:rsidRDefault="000D24E6" w:rsidP="000D24E6">
      <w:pPr>
        <w:rPr>
          <w:lang w:val="en-GB"/>
        </w:rPr>
      </w:pPr>
    </w:p>
    <w:p w14:paraId="5A5744E7" w14:textId="453B2DFC" w:rsidR="007D45A6" w:rsidRDefault="007C6B2A" w:rsidP="00B4054B">
      <w:pPr>
        <w:pStyle w:val="2"/>
        <w:tabs>
          <w:tab w:val="clear" w:pos="3978"/>
        </w:tabs>
        <w:ind w:left="567" w:hanging="567"/>
        <w:rPr>
          <w:lang w:val="en-US"/>
        </w:rPr>
      </w:pPr>
      <w:r>
        <w:rPr>
          <w:rFonts w:hint="eastAsia"/>
          <w:lang w:val="en-US"/>
        </w:rPr>
        <w:t>SON enhancements for NR-U for SHR</w:t>
      </w:r>
    </w:p>
    <w:p w14:paraId="49D583FA" w14:textId="7D3C18EC" w:rsidR="007C6B2A" w:rsidRDefault="007C6B2A" w:rsidP="007C6B2A">
      <w:pPr>
        <w:pStyle w:val="30"/>
      </w:pPr>
      <w:r>
        <w:rPr>
          <w:rFonts w:hint="eastAsia"/>
        </w:rPr>
        <w:t>SHR trigger</w:t>
      </w:r>
    </w:p>
    <w:tbl>
      <w:tblPr>
        <w:tblStyle w:val="af5"/>
        <w:tblW w:w="0" w:type="auto"/>
        <w:tblLook w:val="04A0" w:firstRow="1" w:lastRow="0" w:firstColumn="1" w:lastColumn="0" w:noHBand="0" w:noVBand="1"/>
      </w:tblPr>
      <w:tblGrid>
        <w:gridCol w:w="1526"/>
        <w:gridCol w:w="1276"/>
        <w:gridCol w:w="7055"/>
      </w:tblGrid>
      <w:tr w:rsidR="00632AF0" w:rsidRPr="009F30B4" w14:paraId="0691D629" w14:textId="77777777" w:rsidTr="00CD45EA">
        <w:tc>
          <w:tcPr>
            <w:tcW w:w="1526" w:type="dxa"/>
          </w:tcPr>
          <w:p w14:paraId="6FF84817" w14:textId="77777777" w:rsidR="00632AF0" w:rsidRPr="001A682D" w:rsidRDefault="00632AF0" w:rsidP="00CD45EA">
            <w:pPr>
              <w:rPr>
                <w:rFonts w:ascii="Calibri" w:hAnsi="Calibri"/>
                <w:sz w:val="18"/>
                <w:szCs w:val="18"/>
                <w:lang w:val="en-GB"/>
              </w:rPr>
            </w:pPr>
            <w:proofErr w:type="spellStart"/>
            <w:r w:rsidRPr="001A682D">
              <w:rPr>
                <w:rFonts w:ascii="Calibri" w:hAnsi="Calibri"/>
                <w:sz w:val="18"/>
                <w:szCs w:val="18"/>
                <w:lang w:val="en-GB"/>
              </w:rPr>
              <w:t>Tdoc</w:t>
            </w:r>
            <w:proofErr w:type="spellEnd"/>
            <w:r w:rsidRPr="001A682D">
              <w:rPr>
                <w:rFonts w:ascii="Calibri" w:hAnsi="Calibri"/>
                <w:sz w:val="18"/>
                <w:szCs w:val="18"/>
                <w:lang w:val="en-GB"/>
              </w:rPr>
              <w:t xml:space="preserve"> number</w:t>
            </w:r>
          </w:p>
        </w:tc>
        <w:tc>
          <w:tcPr>
            <w:tcW w:w="1276" w:type="dxa"/>
          </w:tcPr>
          <w:p w14:paraId="22F28342" w14:textId="77777777" w:rsidR="00632AF0" w:rsidRPr="001A682D" w:rsidRDefault="00632AF0" w:rsidP="00CD45EA">
            <w:pPr>
              <w:rPr>
                <w:rFonts w:ascii="Calibri" w:hAnsi="Calibri"/>
                <w:sz w:val="18"/>
                <w:szCs w:val="18"/>
              </w:rPr>
            </w:pPr>
            <w:r w:rsidRPr="001A682D">
              <w:rPr>
                <w:rFonts w:ascii="Calibri" w:hAnsi="Calibri"/>
                <w:sz w:val="18"/>
                <w:szCs w:val="18"/>
              </w:rPr>
              <w:t>Company</w:t>
            </w:r>
          </w:p>
        </w:tc>
        <w:tc>
          <w:tcPr>
            <w:tcW w:w="7055" w:type="dxa"/>
          </w:tcPr>
          <w:p w14:paraId="4CA239D7" w14:textId="77777777" w:rsidR="00632AF0" w:rsidRPr="001A682D" w:rsidRDefault="00632AF0" w:rsidP="00CD45EA">
            <w:pPr>
              <w:rPr>
                <w:rFonts w:ascii="Calibri" w:hAnsi="Calibri"/>
                <w:sz w:val="18"/>
                <w:szCs w:val="18"/>
                <w:lang w:val="en-GB"/>
              </w:rPr>
            </w:pPr>
            <w:r w:rsidRPr="001A682D">
              <w:rPr>
                <w:rFonts w:ascii="Calibri" w:hAnsi="Calibri"/>
                <w:sz w:val="18"/>
                <w:szCs w:val="18"/>
                <w:lang w:val="en-GB"/>
              </w:rPr>
              <w:t>Observations and Proposals</w:t>
            </w:r>
          </w:p>
        </w:tc>
      </w:tr>
      <w:tr w:rsidR="00632AF0" w:rsidRPr="009F30B4" w14:paraId="6D2DE02C" w14:textId="77777777" w:rsidTr="00CD45EA">
        <w:tc>
          <w:tcPr>
            <w:tcW w:w="1526" w:type="dxa"/>
          </w:tcPr>
          <w:p w14:paraId="23D18956" w14:textId="0E756321" w:rsidR="00632AF0" w:rsidRPr="001A682D" w:rsidRDefault="00DD133B" w:rsidP="00CD45EA">
            <w:pPr>
              <w:rPr>
                <w:rFonts w:ascii="Calibri" w:hAnsi="Calibri"/>
                <w:sz w:val="18"/>
                <w:szCs w:val="18"/>
              </w:rPr>
            </w:pPr>
            <w:hyperlink r:id="rId36">
              <w:r w:rsidR="00632AF0" w:rsidRPr="001A682D">
                <w:rPr>
                  <w:rFonts w:ascii="Calibri" w:hAnsi="Calibri"/>
                  <w:sz w:val="18"/>
                  <w:szCs w:val="18"/>
                </w:rPr>
                <w:t>R2-2211352</w:t>
              </w:r>
            </w:hyperlink>
          </w:p>
        </w:tc>
        <w:tc>
          <w:tcPr>
            <w:tcW w:w="1276" w:type="dxa"/>
          </w:tcPr>
          <w:p w14:paraId="388E62B0" w14:textId="72DC7528" w:rsidR="00632AF0" w:rsidRPr="001A682D" w:rsidRDefault="00632AF0" w:rsidP="00CD45EA">
            <w:pPr>
              <w:rPr>
                <w:rFonts w:ascii="Calibri" w:hAnsi="Calibri"/>
                <w:sz w:val="18"/>
                <w:szCs w:val="18"/>
              </w:rPr>
            </w:pPr>
            <w:r w:rsidRPr="001A682D">
              <w:rPr>
                <w:rFonts w:ascii="Calibri" w:hAnsi="Calibri"/>
                <w:sz w:val="18"/>
                <w:szCs w:val="18"/>
              </w:rPr>
              <w:t>CATT</w:t>
            </w:r>
          </w:p>
        </w:tc>
        <w:tc>
          <w:tcPr>
            <w:tcW w:w="7055" w:type="dxa"/>
          </w:tcPr>
          <w:p w14:paraId="780B86A1" w14:textId="77777777" w:rsidR="00632AF0" w:rsidRPr="001A682D" w:rsidRDefault="00632AF0" w:rsidP="00632AF0">
            <w:pPr>
              <w:rPr>
                <w:rFonts w:ascii="Calibri" w:hAnsi="Calibri"/>
                <w:sz w:val="18"/>
                <w:szCs w:val="18"/>
              </w:rPr>
            </w:pPr>
            <w:r w:rsidRPr="001A682D">
              <w:rPr>
                <w:rFonts w:ascii="Calibri" w:hAnsi="Calibri"/>
                <w:sz w:val="18"/>
                <w:szCs w:val="18"/>
              </w:rPr>
              <w:t>Proposal 4: Triggering condition for SHR reporting consistent LBT failure information can be:</w:t>
            </w:r>
          </w:p>
          <w:p w14:paraId="6D38B5BD" w14:textId="77777777" w:rsidR="00632AF0" w:rsidRPr="001A682D" w:rsidRDefault="00632AF0" w:rsidP="00632AF0">
            <w:pPr>
              <w:rPr>
                <w:rFonts w:ascii="Calibri" w:hAnsi="Calibri"/>
                <w:sz w:val="18"/>
                <w:szCs w:val="18"/>
              </w:rPr>
            </w:pPr>
            <w:r w:rsidRPr="001A682D">
              <w:rPr>
                <w:rFonts w:ascii="Calibri" w:hAnsi="Calibri"/>
                <w:sz w:val="18"/>
                <w:szCs w:val="18"/>
              </w:rPr>
              <w:t>-</w:t>
            </w:r>
            <w:r w:rsidRPr="001A682D">
              <w:rPr>
                <w:rFonts w:ascii="Calibri" w:hAnsi="Calibri"/>
                <w:sz w:val="18"/>
                <w:szCs w:val="18"/>
              </w:rPr>
              <w:tab/>
              <w:t>Solution 1: the number of LBT failure in RA procedure is larger than a threshold during a duration when UE receives the HO command to the time of HO is successful;</w:t>
            </w:r>
          </w:p>
          <w:p w14:paraId="496CC77D" w14:textId="33A0F90A" w:rsidR="00632AF0" w:rsidRPr="001A682D" w:rsidRDefault="00632AF0" w:rsidP="00632AF0">
            <w:pPr>
              <w:rPr>
                <w:rFonts w:ascii="Calibri" w:hAnsi="Calibri"/>
                <w:sz w:val="18"/>
                <w:szCs w:val="18"/>
              </w:rPr>
            </w:pPr>
            <w:r w:rsidRPr="001A682D">
              <w:rPr>
                <w:rFonts w:ascii="Calibri" w:hAnsi="Calibri"/>
                <w:sz w:val="18"/>
                <w:szCs w:val="18"/>
              </w:rPr>
              <w:t>-</w:t>
            </w:r>
            <w:r w:rsidRPr="001A682D">
              <w:rPr>
                <w:rFonts w:ascii="Calibri" w:hAnsi="Calibri"/>
                <w:sz w:val="18"/>
                <w:szCs w:val="18"/>
              </w:rPr>
              <w:tab/>
              <w:t>Solution 2: the ratio between the LBT failure number and the total number of RA preamble transmission exceeds on threshold after the UE initiates handover in successful HO procedure.</w:t>
            </w:r>
          </w:p>
        </w:tc>
      </w:tr>
      <w:tr w:rsidR="001F03BA" w:rsidRPr="009F30B4" w14:paraId="07E99D8E" w14:textId="77777777" w:rsidTr="00CD45EA">
        <w:tc>
          <w:tcPr>
            <w:tcW w:w="1526" w:type="dxa"/>
          </w:tcPr>
          <w:p w14:paraId="13FDE90E" w14:textId="187AB7CD" w:rsidR="001F03BA" w:rsidRPr="001A682D" w:rsidRDefault="00DD133B" w:rsidP="00CD45EA">
            <w:pPr>
              <w:rPr>
                <w:rFonts w:ascii="Calibri" w:hAnsi="Calibri"/>
                <w:sz w:val="18"/>
                <w:szCs w:val="18"/>
              </w:rPr>
            </w:pPr>
            <w:hyperlink r:id="rId37">
              <w:r w:rsidR="001F03BA" w:rsidRPr="001A682D">
                <w:rPr>
                  <w:rFonts w:ascii="Calibri" w:hAnsi="Calibri"/>
                  <w:sz w:val="18"/>
                  <w:szCs w:val="18"/>
                </w:rPr>
                <w:t>R2-2212034</w:t>
              </w:r>
            </w:hyperlink>
          </w:p>
        </w:tc>
        <w:tc>
          <w:tcPr>
            <w:tcW w:w="1276" w:type="dxa"/>
          </w:tcPr>
          <w:p w14:paraId="0EE27550" w14:textId="45CF4FA4" w:rsidR="001F03BA" w:rsidRPr="001A682D" w:rsidRDefault="001F03BA" w:rsidP="00CD45EA">
            <w:pPr>
              <w:rPr>
                <w:rFonts w:ascii="Calibri" w:hAnsi="Calibri"/>
                <w:sz w:val="18"/>
                <w:szCs w:val="18"/>
              </w:rPr>
            </w:pPr>
            <w:r w:rsidRPr="001A682D">
              <w:rPr>
                <w:rFonts w:ascii="Calibri" w:hAnsi="Calibri"/>
                <w:sz w:val="18"/>
                <w:szCs w:val="18"/>
              </w:rPr>
              <w:t>Lenovo</w:t>
            </w:r>
          </w:p>
        </w:tc>
        <w:tc>
          <w:tcPr>
            <w:tcW w:w="7055" w:type="dxa"/>
          </w:tcPr>
          <w:p w14:paraId="47A7B578" w14:textId="197EB442" w:rsidR="001F03BA" w:rsidRPr="001A682D" w:rsidRDefault="00105778" w:rsidP="00A771D8">
            <w:pPr>
              <w:rPr>
                <w:rFonts w:ascii="Calibri" w:hAnsi="Calibri"/>
                <w:sz w:val="18"/>
                <w:szCs w:val="18"/>
              </w:rPr>
            </w:pPr>
            <w:r w:rsidRPr="00105778">
              <w:rPr>
                <w:rFonts w:ascii="Calibri" w:hAnsi="Calibri"/>
                <w:sz w:val="18"/>
                <w:szCs w:val="18"/>
              </w:rPr>
              <w:t>Proposal 5: Consistent LBT failures in at least one UL BWP on the source cell and/or target cell can be considered as a triggering condition for generating a SHR in NR-U.</w:t>
            </w:r>
          </w:p>
        </w:tc>
      </w:tr>
      <w:tr w:rsidR="00284E3B" w:rsidRPr="009F30B4" w14:paraId="15B3D30A" w14:textId="77777777" w:rsidTr="00CD45EA">
        <w:tc>
          <w:tcPr>
            <w:tcW w:w="1526" w:type="dxa"/>
          </w:tcPr>
          <w:p w14:paraId="7DB3252C" w14:textId="6B97F702" w:rsidR="00284E3B" w:rsidRPr="001A682D" w:rsidRDefault="00DD133B" w:rsidP="00CD45EA">
            <w:pPr>
              <w:rPr>
                <w:rFonts w:ascii="Calibri" w:hAnsi="Calibri"/>
                <w:sz w:val="18"/>
                <w:szCs w:val="18"/>
              </w:rPr>
            </w:pPr>
            <w:hyperlink r:id="rId38">
              <w:r w:rsidR="00284E3B" w:rsidRPr="001A682D">
                <w:rPr>
                  <w:rFonts w:ascii="Calibri" w:hAnsi="Calibri"/>
                  <w:sz w:val="18"/>
                  <w:szCs w:val="18"/>
                </w:rPr>
                <w:t>R2-2212091</w:t>
              </w:r>
            </w:hyperlink>
          </w:p>
        </w:tc>
        <w:tc>
          <w:tcPr>
            <w:tcW w:w="1276" w:type="dxa"/>
          </w:tcPr>
          <w:p w14:paraId="5CA5F7BA" w14:textId="3FEBF379" w:rsidR="00284E3B" w:rsidRPr="001A682D" w:rsidRDefault="00284E3B" w:rsidP="00CD45EA">
            <w:pPr>
              <w:rPr>
                <w:rFonts w:ascii="Calibri" w:hAnsi="Calibri"/>
                <w:sz w:val="18"/>
                <w:szCs w:val="18"/>
              </w:rPr>
            </w:pPr>
            <w:r w:rsidRPr="001A682D">
              <w:rPr>
                <w:rFonts w:ascii="Calibri" w:hAnsi="Calibri"/>
                <w:sz w:val="18"/>
                <w:szCs w:val="18"/>
              </w:rPr>
              <w:t>Ericsson</w:t>
            </w:r>
          </w:p>
        </w:tc>
        <w:tc>
          <w:tcPr>
            <w:tcW w:w="7055" w:type="dxa"/>
          </w:tcPr>
          <w:p w14:paraId="661D863E" w14:textId="70323A61" w:rsidR="00284E3B" w:rsidRPr="001A682D" w:rsidRDefault="00284E3B" w:rsidP="00CD45EA">
            <w:pPr>
              <w:rPr>
                <w:rFonts w:ascii="Calibri" w:hAnsi="Calibri"/>
                <w:sz w:val="18"/>
                <w:szCs w:val="18"/>
              </w:rPr>
            </w:pPr>
            <w:r w:rsidRPr="001A682D">
              <w:rPr>
                <w:rFonts w:ascii="Calibri" w:hAnsi="Calibri"/>
                <w:sz w:val="18"/>
                <w:szCs w:val="18"/>
              </w:rPr>
              <w:t>Proposal 9</w:t>
            </w:r>
            <w:r w:rsidRPr="001A682D">
              <w:rPr>
                <w:rFonts w:ascii="Calibri" w:hAnsi="Calibri"/>
                <w:sz w:val="18"/>
                <w:szCs w:val="18"/>
              </w:rPr>
              <w:tab/>
              <w:t>Introduce new SHR triggering conditions for NR-U, e.g. UL LBT failure prior to successfully completion of the HO.</w:t>
            </w:r>
          </w:p>
        </w:tc>
      </w:tr>
      <w:tr w:rsidR="00284E3B" w:rsidRPr="009F30B4" w14:paraId="3536B8EB" w14:textId="77777777" w:rsidTr="00CD45EA">
        <w:tc>
          <w:tcPr>
            <w:tcW w:w="1526" w:type="dxa"/>
          </w:tcPr>
          <w:p w14:paraId="284E05B6" w14:textId="77777777" w:rsidR="00284E3B" w:rsidRPr="001A682D" w:rsidRDefault="00284E3B" w:rsidP="00CD45EA">
            <w:pPr>
              <w:rPr>
                <w:rFonts w:ascii="Calibri" w:hAnsi="Calibri"/>
                <w:sz w:val="18"/>
                <w:szCs w:val="18"/>
                <w:lang w:val="en-GB"/>
              </w:rPr>
            </w:pPr>
            <w:r w:rsidRPr="001A682D">
              <w:rPr>
                <w:rFonts w:ascii="Calibri" w:hAnsi="Calibri"/>
                <w:sz w:val="18"/>
                <w:szCs w:val="18"/>
                <w:lang w:val="en-GB"/>
              </w:rPr>
              <w:t>R2-2212300</w:t>
            </w:r>
          </w:p>
        </w:tc>
        <w:tc>
          <w:tcPr>
            <w:tcW w:w="1276" w:type="dxa"/>
          </w:tcPr>
          <w:p w14:paraId="543DE8A3" w14:textId="77777777" w:rsidR="00284E3B" w:rsidRPr="001A682D" w:rsidRDefault="00284E3B" w:rsidP="00CD45EA">
            <w:pPr>
              <w:rPr>
                <w:rFonts w:ascii="Calibri" w:hAnsi="Calibri"/>
                <w:sz w:val="18"/>
                <w:szCs w:val="18"/>
                <w:lang w:val="en-GB"/>
              </w:rPr>
            </w:pPr>
            <w:r w:rsidRPr="001A682D">
              <w:rPr>
                <w:rFonts w:ascii="Calibri" w:hAnsi="Calibri"/>
                <w:sz w:val="18"/>
                <w:szCs w:val="18"/>
                <w:lang w:val="en-GB"/>
              </w:rPr>
              <w:t>Samsung</w:t>
            </w:r>
          </w:p>
        </w:tc>
        <w:tc>
          <w:tcPr>
            <w:tcW w:w="7055" w:type="dxa"/>
          </w:tcPr>
          <w:p w14:paraId="6ED9D113" w14:textId="710A1EFD" w:rsidR="00284E3B" w:rsidRPr="001A682D" w:rsidRDefault="001854D6" w:rsidP="00CD45EA">
            <w:pPr>
              <w:rPr>
                <w:rFonts w:ascii="Calibri" w:hAnsi="Calibri"/>
                <w:sz w:val="18"/>
                <w:szCs w:val="18"/>
              </w:rPr>
            </w:pPr>
            <w:r w:rsidRPr="001A682D">
              <w:rPr>
                <w:rFonts w:ascii="Calibri" w:hAnsi="Calibri"/>
                <w:sz w:val="18"/>
                <w:szCs w:val="18"/>
              </w:rPr>
              <w:t xml:space="preserve">Proposal 9: Existing SHR configuration and </w:t>
            </w:r>
            <w:proofErr w:type="spellStart"/>
            <w:r w:rsidRPr="001A682D">
              <w:rPr>
                <w:rFonts w:ascii="Calibri" w:hAnsi="Calibri"/>
                <w:sz w:val="18"/>
                <w:szCs w:val="18"/>
              </w:rPr>
              <w:t>threhsolds</w:t>
            </w:r>
            <w:proofErr w:type="spellEnd"/>
            <w:r w:rsidRPr="001A682D">
              <w:rPr>
                <w:rFonts w:ascii="Calibri" w:hAnsi="Calibri"/>
                <w:sz w:val="18"/>
                <w:szCs w:val="18"/>
              </w:rPr>
              <w:t xml:space="preserve"> can be reused for NR-U.</w:t>
            </w:r>
          </w:p>
        </w:tc>
      </w:tr>
    </w:tbl>
    <w:p w14:paraId="7B578D86" w14:textId="1E66D652" w:rsidR="001E6150" w:rsidRDefault="001E6150" w:rsidP="007C6B2A">
      <w:pPr>
        <w:rPr>
          <w:lang w:val="en-GB"/>
        </w:rPr>
      </w:pPr>
      <w:r>
        <w:rPr>
          <w:lang w:val="en-GB"/>
        </w:rPr>
        <w:t>4 companies sho</w:t>
      </w:r>
      <w:r w:rsidR="00A47883">
        <w:rPr>
          <w:lang w:val="en-GB"/>
        </w:rPr>
        <w:t>w</w:t>
      </w:r>
      <w:r>
        <w:rPr>
          <w:lang w:val="en-GB"/>
        </w:rPr>
        <w:t xml:space="preserve"> their views on this issue.</w:t>
      </w:r>
    </w:p>
    <w:p w14:paraId="0C08C020" w14:textId="6DE1E2D1" w:rsidR="007C6B2A" w:rsidRDefault="00774DAD" w:rsidP="007C6B2A">
      <w:pPr>
        <w:rPr>
          <w:lang w:val="en-GB"/>
        </w:rPr>
      </w:pPr>
      <w:r>
        <w:rPr>
          <w:rFonts w:hint="eastAsia"/>
          <w:lang w:val="en-GB"/>
        </w:rPr>
        <w:t xml:space="preserve">3 companies </w:t>
      </w:r>
      <w:r w:rsidR="005742B1">
        <w:rPr>
          <w:rFonts w:hint="eastAsia"/>
          <w:lang w:val="en-GB"/>
        </w:rPr>
        <w:t>(</w:t>
      </w:r>
      <w:r>
        <w:rPr>
          <w:rFonts w:hint="eastAsia"/>
          <w:lang w:val="en-GB"/>
        </w:rPr>
        <w:t xml:space="preserve">CATT, Lenovo, </w:t>
      </w:r>
      <w:proofErr w:type="gramStart"/>
      <w:r>
        <w:rPr>
          <w:rFonts w:hint="eastAsia"/>
          <w:lang w:val="en-GB"/>
        </w:rPr>
        <w:t>Ericsson</w:t>
      </w:r>
      <w:proofErr w:type="gramEnd"/>
      <w:r w:rsidR="005742B1">
        <w:rPr>
          <w:rFonts w:hint="eastAsia"/>
          <w:lang w:val="en-GB"/>
        </w:rPr>
        <w:t>)</w:t>
      </w:r>
      <w:r>
        <w:rPr>
          <w:rFonts w:hint="eastAsia"/>
          <w:lang w:val="en-GB"/>
        </w:rPr>
        <w:t xml:space="preserve"> propose to introduce new SHR triggering condition for NR-U. 1 company </w:t>
      </w:r>
      <w:r w:rsidR="005742B1">
        <w:rPr>
          <w:rFonts w:hint="eastAsia"/>
          <w:lang w:val="en-GB"/>
        </w:rPr>
        <w:t>(</w:t>
      </w:r>
      <w:r>
        <w:rPr>
          <w:rFonts w:hint="eastAsia"/>
          <w:lang w:val="en-GB"/>
        </w:rPr>
        <w:t>Samsung</w:t>
      </w:r>
      <w:r w:rsidR="005742B1">
        <w:rPr>
          <w:rFonts w:hint="eastAsia"/>
          <w:lang w:val="en-GB"/>
        </w:rPr>
        <w:t>)</w:t>
      </w:r>
      <w:r>
        <w:rPr>
          <w:rFonts w:hint="eastAsia"/>
          <w:lang w:val="en-GB"/>
        </w:rPr>
        <w:t xml:space="preserve"> proposes to reuse existing SHR configuration and threshold for NR-U.</w:t>
      </w:r>
      <w:r w:rsidR="009F30B4">
        <w:rPr>
          <w:rFonts w:hint="eastAsia"/>
          <w:lang w:val="en-GB"/>
        </w:rPr>
        <w:t xml:space="preserve"> Since the SHR with LBT failure is to report the LBT failure information which is different from legacy SHR procedure, so it is proposed that:</w:t>
      </w:r>
    </w:p>
    <w:p w14:paraId="510F32DA" w14:textId="6EB49AEE" w:rsidR="00774DAD" w:rsidRPr="00E54807" w:rsidRDefault="00774DAD" w:rsidP="007C6B2A">
      <w:pPr>
        <w:rPr>
          <w:b/>
          <w:lang w:val="en-GB"/>
        </w:rPr>
      </w:pPr>
      <w:bookmarkStart w:id="16" w:name="_Toc119071199"/>
      <w:r w:rsidRPr="00E54807">
        <w:rPr>
          <w:b/>
        </w:rPr>
        <w:t xml:space="preserve">Proposal </w:t>
      </w:r>
      <w:r w:rsidRPr="00E54807">
        <w:rPr>
          <w:b/>
        </w:rPr>
        <w:fldChar w:fldCharType="begin"/>
      </w:r>
      <w:r w:rsidRPr="00E54807">
        <w:rPr>
          <w:b/>
        </w:rPr>
        <w:instrText xml:space="preserve"> SEQ Proposal \* ARABIC </w:instrText>
      </w:r>
      <w:r w:rsidRPr="00E54807">
        <w:rPr>
          <w:b/>
        </w:rPr>
        <w:fldChar w:fldCharType="separate"/>
      </w:r>
      <w:r w:rsidR="00E80D46">
        <w:rPr>
          <w:b/>
          <w:noProof/>
        </w:rPr>
        <w:t>8</w:t>
      </w:r>
      <w:r w:rsidRPr="00E54807">
        <w:rPr>
          <w:b/>
        </w:rPr>
        <w:fldChar w:fldCharType="end"/>
      </w:r>
      <w:r w:rsidRPr="00E54807">
        <w:rPr>
          <w:rFonts w:hint="eastAsia"/>
          <w:b/>
        </w:rPr>
        <w:t xml:space="preserve">: </w:t>
      </w:r>
      <w:r w:rsidR="00D02FE4">
        <w:rPr>
          <w:rFonts w:hint="eastAsia"/>
          <w:b/>
        </w:rPr>
        <w:t>RAN2 to discuss whether to i</w:t>
      </w:r>
      <w:r w:rsidRPr="00E54807">
        <w:rPr>
          <w:rFonts w:hint="eastAsia"/>
          <w:b/>
        </w:rPr>
        <w:t>ntroduce new trigger condition for SHR for NR-U. Details FFS.</w:t>
      </w:r>
      <w:bookmarkEnd w:id="16"/>
    </w:p>
    <w:p w14:paraId="010A5D3D" w14:textId="163BB7D9" w:rsidR="007C6B2A" w:rsidRDefault="007C6B2A" w:rsidP="007C6B2A">
      <w:pPr>
        <w:pStyle w:val="30"/>
      </w:pPr>
      <w:r>
        <w:rPr>
          <w:rFonts w:hint="eastAsia"/>
        </w:rPr>
        <w:lastRenderedPageBreak/>
        <w:t>SHR content</w:t>
      </w:r>
    </w:p>
    <w:tbl>
      <w:tblPr>
        <w:tblStyle w:val="af5"/>
        <w:tblW w:w="0" w:type="auto"/>
        <w:tblLook w:val="04A0" w:firstRow="1" w:lastRow="0" w:firstColumn="1" w:lastColumn="0" w:noHBand="0" w:noVBand="1"/>
      </w:tblPr>
      <w:tblGrid>
        <w:gridCol w:w="1526"/>
        <w:gridCol w:w="1276"/>
        <w:gridCol w:w="7055"/>
      </w:tblGrid>
      <w:tr w:rsidR="00B74112" w:rsidRPr="009F30B4" w14:paraId="0C025752" w14:textId="77777777" w:rsidTr="00CD45EA">
        <w:tc>
          <w:tcPr>
            <w:tcW w:w="1526" w:type="dxa"/>
          </w:tcPr>
          <w:p w14:paraId="70E45285" w14:textId="77777777" w:rsidR="00B74112" w:rsidRPr="001A682D" w:rsidRDefault="00B74112" w:rsidP="00CD45EA">
            <w:pPr>
              <w:rPr>
                <w:rFonts w:ascii="Calibri" w:hAnsi="Calibri"/>
                <w:sz w:val="18"/>
                <w:szCs w:val="18"/>
                <w:lang w:val="en-GB"/>
              </w:rPr>
            </w:pPr>
            <w:proofErr w:type="spellStart"/>
            <w:r w:rsidRPr="001A682D">
              <w:rPr>
                <w:rFonts w:ascii="Calibri" w:hAnsi="Calibri"/>
                <w:sz w:val="18"/>
                <w:szCs w:val="18"/>
                <w:lang w:val="en-GB"/>
              </w:rPr>
              <w:t>Tdoc</w:t>
            </w:r>
            <w:proofErr w:type="spellEnd"/>
            <w:r w:rsidRPr="001A682D">
              <w:rPr>
                <w:rFonts w:ascii="Calibri" w:hAnsi="Calibri"/>
                <w:sz w:val="18"/>
                <w:szCs w:val="18"/>
                <w:lang w:val="en-GB"/>
              </w:rPr>
              <w:t xml:space="preserve"> number</w:t>
            </w:r>
          </w:p>
        </w:tc>
        <w:tc>
          <w:tcPr>
            <w:tcW w:w="1276" w:type="dxa"/>
          </w:tcPr>
          <w:p w14:paraId="023EB932" w14:textId="77777777" w:rsidR="00B74112" w:rsidRPr="001A682D" w:rsidRDefault="00B74112" w:rsidP="00CD45EA">
            <w:pPr>
              <w:rPr>
                <w:rFonts w:ascii="Calibri" w:hAnsi="Calibri"/>
                <w:sz w:val="18"/>
                <w:szCs w:val="18"/>
              </w:rPr>
            </w:pPr>
            <w:r w:rsidRPr="001A682D">
              <w:rPr>
                <w:rFonts w:ascii="Calibri" w:hAnsi="Calibri"/>
                <w:sz w:val="18"/>
                <w:szCs w:val="18"/>
              </w:rPr>
              <w:t>Company</w:t>
            </w:r>
          </w:p>
        </w:tc>
        <w:tc>
          <w:tcPr>
            <w:tcW w:w="7055" w:type="dxa"/>
          </w:tcPr>
          <w:p w14:paraId="3B5376D3" w14:textId="77777777" w:rsidR="00B74112" w:rsidRPr="001A682D" w:rsidRDefault="00B74112" w:rsidP="00CD45EA">
            <w:pPr>
              <w:rPr>
                <w:rFonts w:ascii="Calibri" w:hAnsi="Calibri"/>
                <w:sz w:val="18"/>
                <w:szCs w:val="18"/>
                <w:lang w:val="en-GB"/>
              </w:rPr>
            </w:pPr>
            <w:r w:rsidRPr="001A682D">
              <w:rPr>
                <w:rFonts w:ascii="Calibri" w:hAnsi="Calibri"/>
                <w:sz w:val="18"/>
                <w:szCs w:val="18"/>
                <w:lang w:val="en-GB"/>
              </w:rPr>
              <w:t>Observations and Proposals</w:t>
            </w:r>
          </w:p>
        </w:tc>
      </w:tr>
      <w:tr w:rsidR="00B74112" w:rsidRPr="009F30B4" w14:paraId="32533879" w14:textId="77777777" w:rsidTr="00CD45EA">
        <w:tc>
          <w:tcPr>
            <w:tcW w:w="1526" w:type="dxa"/>
          </w:tcPr>
          <w:p w14:paraId="50DCA706" w14:textId="77777777" w:rsidR="00B74112" w:rsidRPr="001A682D" w:rsidRDefault="00DD133B" w:rsidP="00CD45EA">
            <w:pPr>
              <w:rPr>
                <w:rFonts w:ascii="Calibri" w:hAnsi="Calibri"/>
                <w:sz w:val="18"/>
                <w:szCs w:val="18"/>
              </w:rPr>
            </w:pPr>
            <w:hyperlink r:id="rId39">
              <w:r w:rsidR="00B74112" w:rsidRPr="001A682D">
                <w:rPr>
                  <w:rFonts w:ascii="Calibri" w:hAnsi="Calibri"/>
                  <w:sz w:val="18"/>
                  <w:szCs w:val="18"/>
                </w:rPr>
                <w:t>R2-2211352</w:t>
              </w:r>
            </w:hyperlink>
          </w:p>
        </w:tc>
        <w:tc>
          <w:tcPr>
            <w:tcW w:w="1276" w:type="dxa"/>
          </w:tcPr>
          <w:p w14:paraId="3C0080E6" w14:textId="77777777" w:rsidR="00B74112" w:rsidRPr="001A682D" w:rsidRDefault="00B74112" w:rsidP="00CD45EA">
            <w:pPr>
              <w:rPr>
                <w:rFonts w:ascii="Calibri" w:hAnsi="Calibri"/>
                <w:sz w:val="18"/>
                <w:szCs w:val="18"/>
              </w:rPr>
            </w:pPr>
            <w:r w:rsidRPr="001A682D">
              <w:rPr>
                <w:rFonts w:ascii="Calibri" w:hAnsi="Calibri"/>
                <w:sz w:val="18"/>
                <w:szCs w:val="18"/>
              </w:rPr>
              <w:t>CATT</w:t>
            </w:r>
          </w:p>
        </w:tc>
        <w:tc>
          <w:tcPr>
            <w:tcW w:w="7055" w:type="dxa"/>
          </w:tcPr>
          <w:p w14:paraId="09F5B5FC" w14:textId="56293943" w:rsidR="00B74112" w:rsidRPr="001A682D" w:rsidRDefault="00317BC1" w:rsidP="00CD45EA">
            <w:pPr>
              <w:rPr>
                <w:rFonts w:ascii="Calibri" w:hAnsi="Calibri"/>
                <w:sz w:val="18"/>
                <w:szCs w:val="18"/>
              </w:rPr>
            </w:pPr>
            <w:r w:rsidRPr="001A682D">
              <w:rPr>
                <w:rFonts w:ascii="Calibri" w:hAnsi="Calibri"/>
                <w:sz w:val="18"/>
                <w:szCs w:val="18"/>
              </w:rPr>
              <w:t>Proposal 5: The content in SHR for LBT failure can follow the content in RA-</w:t>
            </w:r>
            <w:proofErr w:type="spellStart"/>
            <w:r w:rsidRPr="001A682D">
              <w:rPr>
                <w:rFonts w:ascii="Calibri" w:hAnsi="Calibri"/>
                <w:sz w:val="18"/>
                <w:szCs w:val="18"/>
              </w:rPr>
              <w:t>InformationCommon</w:t>
            </w:r>
            <w:proofErr w:type="spellEnd"/>
            <w:r w:rsidRPr="001A682D">
              <w:rPr>
                <w:rFonts w:ascii="Calibri" w:hAnsi="Calibri"/>
                <w:sz w:val="18"/>
                <w:szCs w:val="18"/>
              </w:rPr>
              <w:t xml:space="preserve"> for LBT failure.</w:t>
            </w:r>
          </w:p>
        </w:tc>
      </w:tr>
      <w:tr w:rsidR="00B74112" w:rsidRPr="009F30B4" w14:paraId="6D5481CF" w14:textId="77777777" w:rsidTr="00CD45EA">
        <w:tc>
          <w:tcPr>
            <w:tcW w:w="1526" w:type="dxa"/>
          </w:tcPr>
          <w:p w14:paraId="3DAA4F13" w14:textId="77777777" w:rsidR="00B74112" w:rsidRPr="001A682D" w:rsidRDefault="00DD133B" w:rsidP="00CD45EA">
            <w:pPr>
              <w:rPr>
                <w:rFonts w:ascii="Calibri" w:hAnsi="Calibri"/>
                <w:sz w:val="18"/>
                <w:szCs w:val="18"/>
              </w:rPr>
            </w:pPr>
            <w:hyperlink r:id="rId40">
              <w:r w:rsidR="00B74112" w:rsidRPr="001A682D">
                <w:rPr>
                  <w:rFonts w:ascii="Calibri" w:hAnsi="Calibri"/>
                  <w:sz w:val="18"/>
                  <w:szCs w:val="18"/>
                </w:rPr>
                <w:t>R2-2212034</w:t>
              </w:r>
            </w:hyperlink>
          </w:p>
        </w:tc>
        <w:tc>
          <w:tcPr>
            <w:tcW w:w="1276" w:type="dxa"/>
          </w:tcPr>
          <w:p w14:paraId="49A872EE" w14:textId="77777777" w:rsidR="00B74112" w:rsidRPr="001A682D" w:rsidRDefault="00B74112" w:rsidP="00CD45EA">
            <w:pPr>
              <w:rPr>
                <w:rFonts w:ascii="Calibri" w:hAnsi="Calibri"/>
                <w:sz w:val="18"/>
                <w:szCs w:val="18"/>
              </w:rPr>
            </w:pPr>
            <w:r w:rsidRPr="001A682D">
              <w:rPr>
                <w:rFonts w:ascii="Calibri" w:hAnsi="Calibri"/>
                <w:sz w:val="18"/>
                <w:szCs w:val="18"/>
              </w:rPr>
              <w:t>Lenovo</w:t>
            </w:r>
          </w:p>
        </w:tc>
        <w:tc>
          <w:tcPr>
            <w:tcW w:w="7055" w:type="dxa"/>
          </w:tcPr>
          <w:p w14:paraId="1DCE4A59" w14:textId="3ADED261" w:rsidR="00B57AD9" w:rsidRPr="001A682D" w:rsidRDefault="00B57AD9" w:rsidP="00B57AD9">
            <w:pPr>
              <w:rPr>
                <w:rFonts w:ascii="Calibri" w:hAnsi="Calibri"/>
                <w:sz w:val="18"/>
                <w:szCs w:val="18"/>
              </w:rPr>
            </w:pPr>
            <w:r w:rsidRPr="001A682D">
              <w:rPr>
                <w:rFonts w:ascii="Calibri" w:hAnsi="Calibri"/>
                <w:sz w:val="18"/>
                <w:szCs w:val="18"/>
              </w:rPr>
              <w:t>Proposal 6: The identifier of the UL BWP where consistent LBT failure occurs can be included in the SHR.</w:t>
            </w:r>
          </w:p>
          <w:p w14:paraId="5E4DE4EF" w14:textId="0E06EDD6" w:rsidR="00B74112" w:rsidRPr="001A682D" w:rsidRDefault="00B57AD9" w:rsidP="00B57AD9">
            <w:pPr>
              <w:rPr>
                <w:rFonts w:ascii="Calibri" w:hAnsi="Calibri"/>
                <w:sz w:val="18"/>
                <w:szCs w:val="18"/>
              </w:rPr>
            </w:pPr>
            <w:r w:rsidRPr="001A682D">
              <w:rPr>
                <w:rFonts w:ascii="Calibri" w:hAnsi="Calibri"/>
                <w:sz w:val="18"/>
                <w:szCs w:val="18"/>
              </w:rPr>
              <w:t>Proposal 7: Number of LBT failures e.g. per RACH attempt or per RA procedure, and time information during handover procedure e.g. time duration for UL LBT before per RACH attempt and the time elapsed since the last HO execution until successful LBT can be included in the SHR.</w:t>
            </w:r>
          </w:p>
        </w:tc>
      </w:tr>
      <w:tr w:rsidR="00B74112" w:rsidRPr="009F30B4" w14:paraId="11E972FD" w14:textId="77777777" w:rsidTr="00CD45EA">
        <w:tc>
          <w:tcPr>
            <w:tcW w:w="1526" w:type="dxa"/>
          </w:tcPr>
          <w:p w14:paraId="5E04CBFF" w14:textId="77777777" w:rsidR="00B74112" w:rsidRPr="001A682D" w:rsidRDefault="00DD133B" w:rsidP="00CD45EA">
            <w:pPr>
              <w:rPr>
                <w:rFonts w:ascii="Calibri" w:hAnsi="Calibri"/>
                <w:sz w:val="18"/>
                <w:szCs w:val="18"/>
              </w:rPr>
            </w:pPr>
            <w:hyperlink r:id="rId41">
              <w:r w:rsidR="00B74112" w:rsidRPr="001A682D">
                <w:rPr>
                  <w:rFonts w:ascii="Calibri" w:hAnsi="Calibri"/>
                  <w:sz w:val="18"/>
                  <w:szCs w:val="18"/>
                </w:rPr>
                <w:t>R2-2212091</w:t>
              </w:r>
            </w:hyperlink>
          </w:p>
        </w:tc>
        <w:tc>
          <w:tcPr>
            <w:tcW w:w="1276" w:type="dxa"/>
          </w:tcPr>
          <w:p w14:paraId="7912E1C1" w14:textId="77777777" w:rsidR="00B74112" w:rsidRPr="001A682D" w:rsidRDefault="00B74112" w:rsidP="00CD45EA">
            <w:pPr>
              <w:rPr>
                <w:rFonts w:ascii="Calibri" w:hAnsi="Calibri"/>
                <w:sz w:val="18"/>
                <w:szCs w:val="18"/>
              </w:rPr>
            </w:pPr>
            <w:r w:rsidRPr="001A682D">
              <w:rPr>
                <w:rFonts w:ascii="Calibri" w:hAnsi="Calibri"/>
                <w:sz w:val="18"/>
                <w:szCs w:val="18"/>
              </w:rPr>
              <w:t>Ericsson</w:t>
            </w:r>
          </w:p>
        </w:tc>
        <w:tc>
          <w:tcPr>
            <w:tcW w:w="7055" w:type="dxa"/>
          </w:tcPr>
          <w:p w14:paraId="646BAD6F" w14:textId="4C7E3E52" w:rsidR="00B74112" w:rsidRPr="001A682D" w:rsidRDefault="00D547F7" w:rsidP="00CD45EA">
            <w:pPr>
              <w:rPr>
                <w:rFonts w:ascii="Calibri" w:hAnsi="Calibri"/>
                <w:sz w:val="18"/>
                <w:szCs w:val="18"/>
              </w:rPr>
            </w:pPr>
            <w:r w:rsidRPr="001A682D">
              <w:rPr>
                <w:rFonts w:ascii="Calibri" w:hAnsi="Calibri"/>
                <w:sz w:val="18"/>
                <w:szCs w:val="18"/>
              </w:rPr>
              <w:t>Proposal 10</w:t>
            </w:r>
            <w:r w:rsidRPr="001A682D">
              <w:rPr>
                <w:rFonts w:ascii="Calibri" w:hAnsi="Calibri"/>
                <w:sz w:val="18"/>
                <w:szCs w:val="18"/>
              </w:rPr>
              <w:tab/>
              <w:t>SHR includes information associated to the random access procedures that were initiated due to such consistent UL LBT failures just before the successful HO completion.</w:t>
            </w:r>
          </w:p>
        </w:tc>
      </w:tr>
      <w:tr w:rsidR="001F3117" w:rsidRPr="009F30B4" w14:paraId="0411B11F" w14:textId="77777777" w:rsidTr="00CD45EA">
        <w:tc>
          <w:tcPr>
            <w:tcW w:w="1526" w:type="dxa"/>
          </w:tcPr>
          <w:p w14:paraId="5E3C03EF" w14:textId="37DCB125" w:rsidR="001F3117" w:rsidRPr="001A682D" w:rsidRDefault="00DD133B" w:rsidP="00CD45EA">
            <w:pPr>
              <w:rPr>
                <w:rFonts w:ascii="Calibri" w:hAnsi="Calibri"/>
                <w:sz w:val="18"/>
                <w:szCs w:val="18"/>
              </w:rPr>
            </w:pPr>
            <w:hyperlink r:id="rId42">
              <w:r w:rsidR="001F3117" w:rsidRPr="001A682D">
                <w:rPr>
                  <w:rFonts w:ascii="Calibri" w:hAnsi="Calibri"/>
                  <w:sz w:val="18"/>
                  <w:szCs w:val="18"/>
                  <w:lang w:val="en-GB"/>
                </w:rPr>
                <w:t>R2-2212221</w:t>
              </w:r>
            </w:hyperlink>
          </w:p>
        </w:tc>
        <w:tc>
          <w:tcPr>
            <w:tcW w:w="1276" w:type="dxa"/>
          </w:tcPr>
          <w:p w14:paraId="3F6FC5EF" w14:textId="2884A1B9" w:rsidR="001F3117" w:rsidRPr="001A682D" w:rsidRDefault="001F3117" w:rsidP="00CD45EA">
            <w:pPr>
              <w:rPr>
                <w:rFonts w:ascii="Calibri" w:hAnsi="Calibri"/>
                <w:sz w:val="18"/>
                <w:szCs w:val="18"/>
              </w:rPr>
            </w:pPr>
            <w:r w:rsidRPr="001A682D">
              <w:rPr>
                <w:rFonts w:ascii="Calibri" w:hAnsi="Calibri"/>
                <w:sz w:val="18"/>
                <w:szCs w:val="18"/>
                <w:lang w:val="en-GB"/>
              </w:rPr>
              <w:t xml:space="preserve">Huawei, </w:t>
            </w:r>
            <w:proofErr w:type="spellStart"/>
            <w:r w:rsidRPr="001A682D">
              <w:rPr>
                <w:rFonts w:ascii="Calibri" w:hAnsi="Calibri"/>
                <w:sz w:val="18"/>
                <w:szCs w:val="18"/>
                <w:lang w:val="en-GB"/>
              </w:rPr>
              <w:t>HiSilicon</w:t>
            </w:r>
            <w:proofErr w:type="spellEnd"/>
          </w:p>
        </w:tc>
        <w:tc>
          <w:tcPr>
            <w:tcW w:w="7055" w:type="dxa"/>
          </w:tcPr>
          <w:p w14:paraId="0ECBDF89" w14:textId="77777777" w:rsidR="001F3117" w:rsidRPr="001A682D" w:rsidRDefault="001F3117" w:rsidP="001F3117">
            <w:pPr>
              <w:pStyle w:val="af6"/>
              <w:widowControl/>
              <w:numPr>
                <w:ilvl w:val="0"/>
                <w:numId w:val="26"/>
              </w:numPr>
              <w:overflowPunct w:val="0"/>
              <w:autoSpaceDE w:val="0"/>
              <w:autoSpaceDN w:val="0"/>
              <w:adjustRightInd w:val="0"/>
              <w:spacing w:line="240" w:lineRule="auto"/>
              <w:jc w:val="left"/>
              <w:rPr>
                <w:rFonts w:ascii="Calibri" w:hAnsi="Calibri"/>
                <w:sz w:val="18"/>
                <w:szCs w:val="18"/>
              </w:rPr>
            </w:pPr>
            <w:r w:rsidRPr="001A682D">
              <w:rPr>
                <w:rFonts w:ascii="Calibri" w:hAnsi="Calibri"/>
                <w:sz w:val="18"/>
                <w:szCs w:val="18"/>
              </w:rPr>
              <w:t>The average sensing time. This metric represents the average time from when the UE starts to sense the channel for transmission purpose, to the time the UE successfully occupies the channel or consistent LBT failures are triggered. A longer average sensing time indicates the heavier load of the specific transmission channel and the minor occupancy rate.</w:t>
            </w:r>
          </w:p>
          <w:p w14:paraId="3E4B3927" w14:textId="77777777" w:rsidR="001F3117" w:rsidRPr="001A682D" w:rsidRDefault="001F3117" w:rsidP="001F3117">
            <w:pPr>
              <w:pStyle w:val="af6"/>
              <w:widowControl/>
              <w:numPr>
                <w:ilvl w:val="0"/>
                <w:numId w:val="26"/>
              </w:numPr>
              <w:overflowPunct w:val="0"/>
              <w:autoSpaceDE w:val="0"/>
              <w:autoSpaceDN w:val="0"/>
              <w:adjustRightInd w:val="0"/>
              <w:spacing w:line="240" w:lineRule="auto"/>
              <w:jc w:val="left"/>
              <w:rPr>
                <w:rFonts w:ascii="Calibri" w:hAnsi="Calibri"/>
                <w:sz w:val="18"/>
                <w:szCs w:val="18"/>
              </w:rPr>
            </w:pPr>
            <w:r w:rsidRPr="001A682D">
              <w:rPr>
                <w:rFonts w:ascii="Calibri" w:hAnsi="Calibri"/>
                <w:sz w:val="18"/>
                <w:szCs w:val="18"/>
              </w:rPr>
              <w:t>The ratio of idle contention windows. As specified in TS 37.321, when sensing the unlicensed channel during a contention window, if the detected power for at least 4μs within the sensing slot duration is less than EDT, the channel will be regarded as idle during the sensing slot duration. A high ratio of idle contention windows reveals the channel is able to be occupied with less latency.</w:t>
            </w:r>
          </w:p>
          <w:p w14:paraId="66DC515A" w14:textId="77777777" w:rsidR="001F3117" w:rsidRPr="001A682D" w:rsidRDefault="001F3117" w:rsidP="001F3117">
            <w:pPr>
              <w:pStyle w:val="af6"/>
              <w:widowControl/>
              <w:numPr>
                <w:ilvl w:val="0"/>
                <w:numId w:val="26"/>
              </w:numPr>
              <w:overflowPunct w:val="0"/>
              <w:autoSpaceDE w:val="0"/>
              <w:autoSpaceDN w:val="0"/>
              <w:adjustRightInd w:val="0"/>
              <w:spacing w:line="240" w:lineRule="auto"/>
              <w:jc w:val="left"/>
              <w:rPr>
                <w:rFonts w:ascii="Calibri" w:hAnsi="Calibri"/>
                <w:sz w:val="18"/>
                <w:szCs w:val="18"/>
              </w:rPr>
            </w:pPr>
            <w:r w:rsidRPr="001A682D">
              <w:rPr>
                <w:rFonts w:ascii="Calibri" w:hAnsi="Calibri"/>
                <w:sz w:val="18"/>
                <w:szCs w:val="18"/>
              </w:rPr>
              <w:t xml:space="preserve">Average measured RSSI and EDT. The EDT in the UE is either configured by </w:t>
            </w:r>
            <w:proofErr w:type="spellStart"/>
            <w:r w:rsidRPr="001A682D">
              <w:rPr>
                <w:rFonts w:ascii="Calibri" w:hAnsi="Calibri"/>
                <w:sz w:val="18"/>
                <w:szCs w:val="18"/>
              </w:rPr>
              <w:t>gNB</w:t>
            </w:r>
            <w:proofErr w:type="spellEnd"/>
            <w:r w:rsidRPr="001A682D">
              <w:rPr>
                <w:rFonts w:ascii="Calibri" w:hAnsi="Calibri"/>
                <w:sz w:val="18"/>
                <w:szCs w:val="18"/>
              </w:rPr>
              <w:t xml:space="preserve"> or calculated by the UE itself. A minor gap between measured RSSI and EDT means the unlicensed channel is potentially not able to be occupied via future LBT and the following transmission may suffer from high NACK rate.</w:t>
            </w:r>
          </w:p>
          <w:p w14:paraId="3302D5AB" w14:textId="641C07CB" w:rsidR="001F3117" w:rsidRPr="001A682D" w:rsidRDefault="001F3117" w:rsidP="00CD45EA">
            <w:pPr>
              <w:pStyle w:val="af6"/>
              <w:widowControl/>
              <w:numPr>
                <w:ilvl w:val="0"/>
                <w:numId w:val="26"/>
              </w:numPr>
              <w:overflowPunct w:val="0"/>
              <w:autoSpaceDE w:val="0"/>
              <w:autoSpaceDN w:val="0"/>
              <w:adjustRightInd w:val="0"/>
              <w:spacing w:line="240" w:lineRule="auto"/>
              <w:jc w:val="left"/>
              <w:rPr>
                <w:rFonts w:ascii="Calibri" w:hAnsi="Calibri"/>
                <w:sz w:val="18"/>
                <w:szCs w:val="18"/>
              </w:rPr>
            </w:pPr>
            <w:r w:rsidRPr="001A682D">
              <w:rPr>
                <w:rFonts w:ascii="Calibri" w:hAnsi="Calibri"/>
                <w:sz w:val="18"/>
                <w:szCs w:val="18"/>
              </w:rPr>
              <w:t xml:space="preserve">The number of consistent LBT failures and BWP specific </w:t>
            </w:r>
            <w:proofErr w:type="spellStart"/>
            <w:r w:rsidRPr="001A682D">
              <w:rPr>
                <w:rFonts w:ascii="Calibri" w:hAnsi="Calibri"/>
                <w:sz w:val="18"/>
                <w:szCs w:val="18"/>
              </w:rPr>
              <w:t>lbt-</w:t>
            </w:r>
            <w:r w:rsidRPr="001A682D">
              <w:rPr>
                <w:rFonts w:ascii="Calibri" w:hAnsi="Calibri"/>
                <w:i/>
                <w:sz w:val="18"/>
                <w:szCs w:val="18"/>
              </w:rPr>
              <w:t>FailureRecoveryConfig</w:t>
            </w:r>
            <w:proofErr w:type="spellEnd"/>
            <w:r w:rsidRPr="001A682D">
              <w:rPr>
                <w:rFonts w:ascii="Calibri" w:hAnsi="Calibri"/>
                <w:sz w:val="18"/>
                <w:szCs w:val="18"/>
              </w:rPr>
              <w:t>. These parameters help the network side to evaluate the channel load and influence from LBT failures during data transmission.</w:t>
            </w:r>
          </w:p>
          <w:p w14:paraId="3E09410F" w14:textId="5CC6E26E" w:rsidR="001F3117" w:rsidRPr="001A682D" w:rsidRDefault="001F3117" w:rsidP="00CD45EA">
            <w:pPr>
              <w:rPr>
                <w:rFonts w:ascii="Calibri" w:hAnsi="Calibri"/>
                <w:sz w:val="18"/>
                <w:szCs w:val="18"/>
              </w:rPr>
            </w:pPr>
            <w:r w:rsidRPr="001A682D">
              <w:rPr>
                <w:rFonts w:ascii="Calibri" w:hAnsi="Calibri"/>
                <w:sz w:val="18"/>
                <w:szCs w:val="18"/>
              </w:rPr>
              <w:t>Proposal 8: RAN2 to discuss the above enhancements for RLF and SHR reports.</w:t>
            </w:r>
          </w:p>
        </w:tc>
      </w:tr>
      <w:tr w:rsidR="001F3117" w:rsidRPr="009F30B4" w14:paraId="196590DA" w14:textId="77777777" w:rsidTr="00CD45EA">
        <w:tc>
          <w:tcPr>
            <w:tcW w:w="1526" w:type="dxa"/>
          </w:tcPr>
          <w:p w14:paraId="43ED0A75" w14:textId="77777777" w:rsidR="001F3117" w:rsidRPr="001A682D" w:rsidRDefault="001F3117" w:rsidP="00CD45EA">
            <w:pPr>
              <w:rPr>
                <w:rFonts w:ascii="Calibri" w:hAnsi="Calibri"/>
                <w:sz w:val="18"/>
                <w:szCs w:val="18"/>
                <w:lang w:val="en-GB"/>
              </w:rPr>
            </w:pPr>
            <w:r w:rsidRPr="001A682D">
              <w:rPr>
                <w:rFonts w:ascii="Calibri" w:hAnsi="Calibri"/>
                <w:sz w:val="18"/>
                <w:szCs w:val="18"/>
                <w:lang w:val="en-GB"/>
              </w:rPr>
              <w:t>R2-2212300</w:t>
            </w:r>
          </w:p>
        </w:tc>
        <w:tc>
          <w:tcPr>
            <w:tcW w:w="1276" w:type="dxa"/>
          </w:tcPr>
          <w:p w14:paraId="77B70D55" w14:textId="77777777" w:rsidR="001F3117" w:rsidRPr="001A682D" w:rsidRDefault="001F3117" w:rsidP="00CD45EA">
            <w:pPr>
              <w:rPr>
                <w:rFonts w:ascii="Calibri" w:hAnsi="Calibri"/>
                <w:sz w:val="18"/>
                <w:szCs w:val="18"/>
              </w:rPr>
            </w:pPr>
            <w:r w:rsidRPr="001A682D">
              <w:rPr>
                <w:rFonts w:ascii="Calibri" w:hAnsi="Calibri"/>
                <w:sz w:val="18"/>
                <w:szCs w:val="18"/>
              </w:rPr>
              <w:t>Samsung</w:t>
            </w:r>
          </w:p>
        </w:tc>
        <w:tc>
          <w:tcPr>
            <w:tcW w:w="7055" w:type="dxa"/>
          </w:tcPr>
          <w:p w14:paraId="4487661F" w14:textId="23AC0760" w:rsidR="001F3117" w:rsidRPr="001A682D" w:rsidRDefault="001F3117" w:rsidP="00B74112">
            <w:pPr>
              <w:spacing w:line="276" w:lineRule="auto"/>
              <w:rPr>
                <w:rFonts w:ascii="Calibri" w:hAnsi="Calibri"/>
                <w:sz w:val="18"/>
                <w:szCs w:val="18"/>
              </w:rPr>
            </w:pPr>
            <w:r w:rsidRPr="001A682D">
              <w:rPr>
                <w:rFonts w:ascii="Calibri" w:hAnsi="Calibri"/>
                <w:sz w:val="18"/>
                <w:szCs w:val="18"/>
              </w:rPr>
              <w:t>Proposal 10: UE logs LBT related information of the cell (source/target) which provided the configuration of the satisfied condition in SHR.</w:t>
            </w:r>
          </w:p>
        </w:tc>
      </w:tr>
    </w:tbl>
    <w:p w14:paraId="5421C2EF" w14:textId="7CB3927B" w:rsidR="00564551" w:rsidRDefault="005A2216" w:rsidP="007C6B2A">
      <w:pPr>
        <w:rPr>
          <w:lang w:val="en-GB"/>
        </w:rPr>
      </w:pPr>
      <w:r>
        <w:rPr>
          <w:rFonts w:hint="eastAsia"/>
          <w:lang w:val="en-GB"/>
        </w:rPr>
        <w:t>Companies provide diverse contents to be included in SHR</w:t>
      </w:r>
      <w:r w:rsidR="00564551">
        <w:rPr>
          <w:rFonts w:hint="eastAsia"/>
          <w:lang w:val="en-GB"/>
        </w:rPr>
        <w:t xml:space="preserve"> including:</w:t>
      </w:r>
    </w:p>
    <w:p w14:paraId="79B175DC" w14:textId="2D422786" w:rsidR="00564551" w:rsidRDefault="00564551" w:rsidP="001A682D">
      <w:pPr>
        <w:pStyle w:val="af6"/>
        <w:numPr>
          <w:ilvl w:val="0"/>
          <w:numId w:val="28"/>
        </w:numPr>
        <w:rPr>
          <w:lang w:val="en-GB"/>
        </w:rPr>
      </w:pPr>
      <w:r>
        <w:rPr>
          <w:lang w:val="en-GB"/>
        </w:rPr>
        <w:t>T</w:t>
      </w:r>
      <w:r>
        <w:rPr>
          <w:rFonts w:hint="eastAsia"/>
          <w:lang w:val="en-GB"/>
        </w:rPr>
        <w:t>he content in RA-</w:t>
      </w:r>
      <w:proofErr w:type="spellStart"/>
      <w:r>
        <w:rPr>
          <w:rFonts w:hint="eastAsia"/>
          <w:lang w:val="en-GB"/>
        </w:rPr>
        <w:t>InformationCommon</w:t>
      </w:r>
      <w:proofErr w:type="spellEnd"/>
      <w:r>
        <w:rPr>
          <w:rFonts w:hint="eastAsia"/>
          <w:lang w:val="en-GB"/>
        </w:rPr>
        <w:t>;</w:t>
      </w:r>
    </w:p>
    <w:p w14:paraId="6167D685" w14:textId="61EC63DF" w:rsidR="00564551" w:rsidRDefault="00564551" w:rsidP="001A682D">
      <w:pPr>
        <w:pStyle w:val="af6"/>
        <w:numPr>
          <w:ilvl w:val="0"/>
          <w:numId w:val="28"/>
        </w:numPr>
        <w:rPr>
          <w:lang w:val="en-GB"/>
        </w:rPr>
      </w:pPr>
      <w:r>
        <w:rPr>
          <w:lang w:val="en-GB"/>
        </w:rPr>
        <w:t>T</w:t>
      </w:r>
      <w:r>
        <w:rPr>
          <w:rFonts w:hint="eastAsia"/>
          <w:lang w:val="en-GB"/>
        </w:rPr>
        <w:t>he identifier of the UL BWP where consistent LBT failure occurs;</w:t>
      </w:r>
    </w:p>
    <w:p w14:paraId="313583B4" w14:textId="286C6BEB" w:rsidR="00564551" w:rsidRDefault="00564551" w:rsidP="001A682D">
      <w:pPr>
        <w:pStyle w:val="af6"/>
        <w:numPr>
          <w:ilvl w:val="0"/>
          <w:numId w:val="28"/>
        </w:numPr>
        <w:rPr>
          <w:lang w:val="en-GB"/>
        </w:rPr>
      </w:pPr>
      <w:r>
        <w:rPr>
          <w:rFonts w:hint="eastAsia"/>
          <w:lang w:val="en-GB"/>
        </w:rPr>
        <w:t>Number of LBT failures;</w:t>
      </w:r>
    </w:p>
    <w:p w14:paraId="15015554" w14:textId="66E56D08" w:rsidR="00564551" w:rsidRDefault="00564551" w:rsidP="001A682D">
      <w:pPr>
        <w:pStyle w:val="af6"/>
        <w:numPr>
          <w:ilvl w:val="0"/>
          <w:numId w:val="28"/>
        </w:numPr>
        <w:rPr>
          <w:lang w:val="en-GB"/>
        </w:rPr>
      </w:pPr>
      <w:r w:rsidRPr="00564551">
        <w:rPr>
          <w:lang w:val="en-GB"/>
        </w:rPr>
        <w:t>information associated to the random access procedures that were initiated due to such consistent UL LBT failures just before the successful HO completion</w:t>
      </w:r>
      <w:r>
        <w:rPr>
          <w:rFonts w:hint="eastAsia"/>
          <w:lang w:val="en-GB"/>
        </w:rPr>
        <w:t>;</w:t>
      </w:r>
    </w:p>
    <w:p w14:paraId="66BF078F" w14:textId="0B80BE35" w:rsidR="00564551" w:rsidRDefault="00564551" w:rsidP="001A682D">
      <w:pPr>
        <w:pStyle w:val="af6"/>
        <w:numPr>
          <w:ilvl w:val="0"/>
          <w:numId w:val="28"/>
        </w:numPr>
        <w:rPr>
          <w:lang w:val="en-GB"/>
        </w:rPr>
      </w:pPr>
      <w:r>
        <w:rPr>
          <w:rFonts w:hint="eastAsia"/>
          <w:lang w:val="en-GB"/>
        </w:rPr>
        <w:t>t</w:t>
      </w:r>
      <w:r w:rsidRPr="00564551">
        <w:rPr>
          <w:lang w:val="en-GB"/>
        </w:rPr>
        <w:t>he average sensing time</w:t>
      </w:r>
      <w:r>
        <w:rPr>
          <w:rFonts w:hint="eastAsia"/>
          <w:lang w:val="en-GB"/>
        </w:rPr>
        <w:t>;</w:t>
      </w:r>
    </w:p>
    <w:p w14:paraId="667318C2" w14:textId="64BD1C5C" w:rsidR="00564551" w:rsidRDefault="00564551" w:rsidP="001A682D">
      <w:pPr>
        <w:pStyle w:val="af6"/>
        <w:numPr>
          <w:ilvl w:val="0"/>
          <w:numId w:val="28"/>
        </w:numPr>
        <w:rPr>
          <w:lang w:val="en-GB"/>
        </w:rPr>
      </w:pPr>
      <w:r>
        <w:rPr>
          <w:rFonts w:hint="eastAsia"/>
          <w:lang w:val="en-GB"/>
        </w:rPr>
        <w:t>t</w:t>
      </w:r>
      <w:r w:rsidRPr="00564551">
        <w:rPr>
          <w:lang w:val="en-GB"/>
        </w:rPr>
        <w:t>he ratio of idle contention windows</w:t>
      </w:r>
      <w:r>
        <w:rPr>
          <w:rFonts w:hint="eastAsia"/>
          <w:lang w:val="en-GB"/>
        </w:rPr>
        <w:t>;</w:t>
      </w:r>
    </w:p>
    <w:p w14:paraId="37E4EF4D" w14:textId="143BC064" w:rsidR="00564551" w:rsidRDefault="00564551" w:rsidP="001A682D">
      <w:pPr>
        <w:pStyle w:val="af6"/>
        <w:numPr>
          <w:ilvl w:val="0"/>
          <w:numId w:val="28"/>
        </w:numPr>
        <w:rPr>
          <w:lang w:val="en-GB"/>
        </w:rPr>
      </w:pPr>
      <w:r>
        <w:rPr>
          <w:rFonts w:hint="eastAsia"/>
          <w:lang w:val="en-GB"/>
        </w:rPr>
        <w:t>a</w:t>
      </w:r>
      <w:r w:rsidRPr="00564551">
        <w:rPr>
          <w:lang w:val="en-GB"/>
        </w:rPr>
        <w:t>verage measured RSSI and EDT</w:t>
      </w:r>
      <w:r>
        <w:rPr>
          <w:rFonts w:hint="eastAsia"/>
          <w:lang w:val="en-GB"/>
        </w:rPr>
        <w:t>;</w:t>
      </w:r>
    </w:p>
    <w:p w14:paraId="7FE42EF8" w14:textId="654750E8" w:rsidR="00564551" w:rsidRDefault="00564551" w:rsidP="001A682D">
      <w:pPr>
        <w:pStyle w:val="af6"/>
        <w:numPr>
          <w:ilvl w:val="0"/>
          <w:numId w:val="28"/>
        </w:numPr>
        <w:rPr>
          <w:lang w:val="en-GB"/>
        </w:rPr>
      </w:pPr>
      <w:r>
        <w:rPr>
          <w:rFonts w:hint="eastAsia"/>
          <w:lang w:val="en-GB"/>
        </w:rPr>
        <w:t>t</w:t>
      </w:r>
      <w:r w:rsidRPr="00564551">
        <w:rPr>
          <w:lang w:val="en-GB"/>
        </w:rPr>
        <w:t xml:space="preserve">he number of consistent LBT failures and BWP specific </w:t>
      </w:r>
      <w:proofErr w:type="spellStart"/>
      <w:r w:rsidRPr="00564551">
        <w:rPr>
          <w:lang w:val="en-GB"/>
        </w:rPr>
        <w:t>lbt-FailureRecoveryConfig</w:t>
      </w:r>
      <w:proofErr w:type="spellEnd"/>
      <w:r>
        <w:rPr>
          <w:rFonts w:hint="eastAsia"/>
          <w:lang w:val="en-GB"/>
        </w:rPr>
        <w:t>;</w:t>
      </w:r>
    </w:p>
    <w:p w14:paraId="1ACDCB94" w14:textId="0DC76490" w:rsidR="00564551" w:rsidRPr="00564551" w:rsidRDefault="00564551" w:rsidP="001A682D">
      <w:pPr>
        <w:pStyle w:val="af6"/>
        <w:numPr>
          <w:ilvl w:val="0"/>
          <w:numId w:val="28"/>
        </w:numPr>
        <w:rPr>
          <w:lang w:val="en-GB"/>
        </w:rPr>
      </w:pPr>
      <w:r w:rsidRPr="00564551">
        <w:rPr>
          <w:lang w:val="en-GB"/>
        </w:rPr>
        <w:t>LBT related information of the cell (source/target) which provided the configuration</w:t>
      </w:r>
      <w:r w:rsidR="005B5E79">
        <w:rPr>
          <w:rFonts w:hint="eastAsia"/>
          <w:lang w:val="en-GB"/>
        </w:rPr>
        <w:t>.</w:t>
      </w:r>
    </w:p>
    <w:p w14:paraId="40470EAA" w14:textId="46B0157E" w:rsidR="007C6B2A" w:rsidRDefault="007961B8" w:rsidP="007C6B2A">
      <w:pPr>
        <w:rPr>
          <w:lang w:val="en-GB"/>
        </w:rPr>
      </w:pPr>
      <w:r>
        <w:rPr>
          <w:rFonts w:hint="eastAsia"/>
          <w:lang w:val="en-GB"/>
        </w:rPr>
        <w:t>So</w:t>
      </w:r>
      <w:r w:rsidR="00A47883">
        <w:rPr>
          <w:lang w:val="en-GB"/>
        </w:rPr>
        <w:t>,</w:t>
      </w:r>
      <w:r>
        <w:rPr>
          <w:rFonts w:hint="eastAsia"/>
          <w:lang w:val="en-GB"/>
        </w:rPr>
        <w:t xml:space="preserve"> it is proposed that:</w:t>
      </w:r>
    </w:p>
    <w:p w14:paraId="3525C333" w14:textId="2C4A6C92" w:rsidR="007961B8" w:rsidRPr="00B74112" w:rsidRDefault="007961B8" w:rsidP="007C6B2A">
      <w:pPr>
        <w:rPr>
          <w:lang w:val="en-GB"/>
        </w:rPr>
      </w:pPr>
      <w:bookmarkStart w:id="17" w:name="_Toc119071200"/>
      <w:r w:rsidRPr="00E54807">
        <w:rPr>
          <w:b/>
        </w:rPr>
        <w:t xml:space="preserve">Proposal </w:t>
      </w:r>
      <w:r w:rsidRPr="00E54807">
        <w:rPr>
          <w:b/>
        </w:rPr>
        <w:fldChar w:fldCharType="begin"/>
      </w:r>
      <w:r w:rsidRPr="00E54807">
        <w:rPr>
          <w:b/>
        </w:rPr>
        <w:instrText xml:space="preserve"> SEQ Proposal \* ARABIC </w:instrText>
      </w:r>
      <w:r w:rsidRPr="00E54807">
        <w:rPr>
          <w:b/>
        </w:rPr>
        <w:fldChar w:fldCharType="separate"/>
      </w:r>
      <w:r w:rsidR="00E80D46">
        <w:rPr>
          <w:b/>
          <w:noProof/>
        </w:rPr>
        <w:t>9</w:t>
      </w:r>
      <w:r w:rsidRPr="00E54807">
        <w:rPr>
          <w:b/>
        </w:rPr>
        <w:fldChar w:fldCharType="end"/>
      </w:r>
      <w:r w:rsidRPr="00E54807">
        <w:rPr>
          <w:rFonts w:hint="eastAsia"/>
          <w:b/>
        </w:rPr>
        <w:t>:</w:t>
      </w:r>
      <w:r>
        <w:rPr>
          <w:rFonts w:hint="eastAsia"/>
          <w:b/>
        </w:rPr>
        <w:t xml:space="preserve"> RAN2 </w:t>
      </w:r>
      <w:r w:rsidR="00170FE3">
        <w:rPr>
          <w:rFonts w:hint="eastAsia"/>
          <w:b/>
        </w:rPr>
        <w:t xml:space="preserve">to further study the </w:t>
      </w:r>
      <w:r>
        <w:rPr>
          <w:rFonts w:hint="eastAsia"/>
          <w:b/>
        </w:rPr>
        <w:t xml:space="preserve">content </w:t>
      </w:r>
      <w:r w:rsidR="00F5218B">
        <w:rPr>
          <w:rFonts w:hint="eastAsia"/>
          <w:b/>
        </w:rPr>
        <w:t xml:space="preserve">in </w:t>
      </w:r>
      <w:r>
        <w:rPr>
          <w:rFonts w:hint="eastAsia"/>
          <w:b/>
        </w:rPr>
        <w:t>SHR for NR-U.</w:t>
      </w:r>
      <w:bookmarkEnd w:id="17"/>
    </w:p>
    <w:p w14:paraId="53C8A06B" w14:textId="02B51735" w:rsidR="00D733F4" w:rsidRDefault="00DD36CB" w:rsidP="00D733F4">
      <w:pPr>
        <w:pStyle w:val="2"/>
        <w:tabs>
          <w:tab w:val="clear" w:pos="3978"/>
        </w:tabs>
        <w:ind w:left="-993" w:firstLine="993"/>
      </w:pPr>
      <w:r>
        <w:rPr>
          <w:rFonts w:hint="eastAsia"/>
        </w:rPr>
        <w:t>SON enhancements for NR-U for RLF report</w:t>
      </w:r>
    </w:p>
    <w:p w14:paraId="5A8869AF" w14:textId="4F4E4607" w:rsidR="008A495D" w:rsidRDefault="0016494C" w:rsidP="008A495D">
      <w:pPr>
        <w:pStyle w:val="30"/>
      </w:pPr>
      <w:r>
        <w:rPr>
          <w:rFonts w:hint="eastAsia"/>
        </w:rPr>
        <w:t>RLF content</w:t>
      </w:r>
    </w:p>
    <w:tbl>
      <w:tblPr>
        <w:tblStyle w:val="af5"/>
        <w:tblW w:w="0" w:type="auto"/>
        <w:tblLook w:val="04A0" w:firstRow="1" w:lastRow="0" w:firstColumn="1" w:lastColumn="0" w:noHBand="0" w:noVBand="1"/>
      </w:tblPr>
      <w:tblGrid>
        <w:gridCol w:w="1524"/>
        <w:gridCol w:w="1293"/>
        <w:gridCol w:w="7040"/>
      </w:tblGrid>
      <w:tr w:rsidR="008D2B9C" w:rsidRPr="00DA1D8E" w14:paraId="60062F63" w14:textId="77777777" w:rsidTr="00A42A14">
        <w:tc>
          <w:tcPr>
            <w:tcW w:w="1524" w:type="dxa"/>
          </w:tcPr>
          <w:p w14:paraId="2A3128CF" w14:textId="77777777" w:rsidR="008D2B9C" w:rsidRPr="001A682D" w:rsidRDefault="008D2B9C" w:rsidP="00CD45EA">
            <w:pPr>
              <w:rPr>
                <w:rFonts w:ascii="Calibri" w:hAnsi="Calibri"/>
                <w:sz w:val="18"/>
                <w:szCs w:val="18"/>
                <w:lang w:val="en-GB"/>
              </w:rPr>
            </w:pPr>
            <w:proofErr w:type="spellStart"/>
            <w:r w:rsidRPr="001A682D">
              <w:rPr>
                <w:rFonts w:ascii="Calibri" w:hAnsi="Calibri"/>
                <w:sz w:val="18"/>
                <w:szCs w:val="18"/>
                <w:lang w:val="en-GB"/>
              </w:rPr>
              <w:t>Tdoc</w:t>
            </w:r>
            <w:proofErr w:type="spellEnd"/>
            <w:r w:rsidRPr="001A682D">
              <w:rPr>
                <w:rFonts w:ascii="Calibri" w:hAnsi="Calibri"/>
                <w:sz w:val="18"/>
                <w:szCs w:val="18"/>
                <w:lang w:val="en-GB"/>
              </w:rPr>
              <w:t xml:space="preserve"> number</w:t>
            </w:r>
          </w:p>
        </w:tc>
        <w:tc>
          <w:tcPr>
            <w:tcW w:w="1293" w:type="dxa"/>
          </w:tcPr>
          <w:p w14:paraId="3AF75415" w14:textId="77777777" w:rsidR="008D2B9C" w:rsidRPr="001A682D" w:rsidRDefault="008D2B9C" w:rsidP="00CD45EA">
            <w:pPr>
              <w:rPr>
                <w:rFonts w:ascii="Calibri" w:hAnsi="Calibri"/>
                <w:sz w:val="18"/>
                <w:szCs w:val="18"/>
              </w:rPr>
            </w:pPr>
            <w:r w:rsidRPr="001A682D">
              <w:rPr>
                <w:rFonts w:ascii="Calibri" w:hAnsi="Calibri"/>
                <w:sz w:val="18"/>
                <w:szCs w:val="18"/>
              </w:rPr>
              <w:t>Company</w:t>
            </w:r>
          </w:p>
        </w:tc>
        <w:tc>
          <w:tcPr>
            <w:tcW w:w="7040" w:type="dxa"/>
          </w:tcPr>
          <w:p w14:paraId="3D617D06" w14:textId="77777777" w:rsidR="008D2B9C" w:rsidRPr="001A682D" w:rsidRDefault="008D2B9C" w:rsidP="00CD45EA">
            <w:pPr>
              <w:rPr>
                <w:rFonts w:ascii="Calibri" w:hAnsi="Calibri"/>
                <w:sz w:val="18"/>
                <w:szCs w:val="18"/>
                <w:lang w:val="en-GB"/>
              </w:rPr>
            </w:pPr>
            <w:r w:rsidRPr="001A682D">
              <w:rPr>
                <w:rFonts w:ascii="Calibri" w:hAnsi="Calibri"/>
                <w:sz w:val="18"/>
                <w:szCs w:val="18"/>
                <w:lang w:val="en-GB"/>
              </w:rPr>
              <w:t>Observations and Proposals</w:t>
            </w:r>
          </w:p>
        </w:tc>
      </w:tr>
      <w:tr w:rsidR="00A42A14" w:rsidRPr="00DA1D8E" w14:paraId="26761E42" w14:textId="77777777" w:rsidTr="00A42A14">
        <w:tc>
          <w:tcPr>
            <w:tcW w:w="1524" w:type="dxa"/>
          </w:tcPr>
          <w:p w14:paraId="64C0535A" w14:textId="74CC546E" w:rsidR="00A42A14" w:rsidRPr="001A682D" w:rsidRDefault="00DD133B" w:rsidP="00CD45EA">
            <w:pPr>
              <w:rPr>
                <w:rFonts w:ascii="Calibri" w:hAnsi="Calibri"/>
                <w:sz w:val="18"/>
                <w:szCs w:val="18"/>
                <w:lang w:val="en-GB"/>
              </w:rPr>
            </w:pPr>
            <w:hyperlink r:id="rId43">
              <w:r w:rsidR="00A42A14" w:rsidRPr="001A682D">
                <w:rPr>
                  <w:rFonts w:ascii="Calibri" w:hAnsi="Calibri"/>
                  <w:sz w:val="18"/>
                  <w:szCs w:val="18"/>
                  <w:lang w:val="en-GB"/>
                </w:rPr>
                <w:t>R2-2211352</w:t>
              </w:r>
            </w:hyperlink>
          </w:p>
        </w:tc>
        <w:tc>
          <w:tcPr>
            <w:tcW w:w="1293" w:type="dxa"/>
          </w:tcPr>
          <w:p w14:paraId="414A9FED" w14:textId="5DCFF3E0" w:rsidR="00A42A14" w:rsidRPr="001A682D" w:rsidRDefault="00A42A14" w:rsidP="00CD45EA">
            <w:pPr>
              <w:rPr>
                <w:rFonts w:ascii="Calibri" w:hAnsi="Calibri"/>
                <w:sz w:val="18"/>
                <w:szCs w:val="18"/>
                <w:lang w:val="en-GB"/>
              </w:rPr>
            </w:pPr>
            <w:r w:rsidRPr="001A682D">
              <w:rPr>
                <w:rFonts w:ascii="Calibri" w:hAnsi="Calibri"/>
                <w:sz w:val="18"/>
                <w:szCs w:val="18"/>
                <w:lang w:val="en-GB"/>
              </w:rPr>
              <w:t>CATT</w:t>
            </w:r>
          </w:p>
        </w:tc>
        <w:tc>
          <w:tcPr>
            <w:tcW w:w="7040" w:type="dxa"/>
          </w:tcPr>
          <w:p w14:paraId="66E62714" w14:textId="641E80D5" w:rsidR="00A42A14" w:rsidRPr="001A682D" w:rsidRDefault="00A42A14" w:rsidP="00857B07">
            <w:pPr>
              <w:rPr>
                <w:rFonts w:ascii="Calibri" w:hAnsi="Calibri"/>
                <w:sz w:val="18"/>
                <w:szCs w:val="18"/>
                <w:lang w:val="en-GB"/>
              </w:rPr>
            </w:pPr>
            <w:r w:rsidRPr="001A682D">
              <w:rPr>
                <w:rFonts w:ascii="Calibri" w:hAnsi="Calibri"/>
                <w:sz w:val="18"/>
                <w:szCs w:val="18"/>
                <w:lang w:val="en-GB"/>
              </w:rPr>
              <w:t>Proposal 6: RAN2 to further study what to be included in RLF report to reflect the RLF which is caused by consistent LBT failure indirectly.</w:t>
            </w:r>
          </w:p>
        </w:tc>
      </w:tr>
      <w:tr w:rsidR="00A42A14" w:rsidRPr="00DA1D8E" w14:paraId="5A198852" w14:textId="77777777" w:rsidTr="00A42A14">
        <w:tc>
          <w:tcPr>
            <w:tcW w:w="1524" w:type="dxa"/>
          </w:tcPr>
          <w:p w14:paraId="0801F343" w14:textId="30E6FCE6" w:rsidR="00A42A14" w:rsidRPr="001A682D" w:rsidRDefault="00DD133B" w:rsidP="00CD45EA">
            <w:pPr>
              <w:rPr>
                <w:rFonts w:ascii="Calibri" w:hAnsi="Calibri"/>
                <w:sz w:val="18"/>
                <w:szCs w:val="18"/>
                <w:lang w:val="en-GB"/>
              </w:rPr>
            </w:pPr>
            <w:hyperlink r:id="rId44">
              <w:r w:rsidR="00A42A14" w:rsidRPr="001A682D">
                <w:rPr>
                  <w:rFonts w:ascii="Calibri" w:hAnsi="Calibri"/>
                  <w:sz w:val="18"/>
                  <w:szCs w:val="18"/>
                  <w:lang w:val="en-GB"/>
                </w:rPr>
                <w:t>R2-2212034</w:t>
              </w:r>
            </w:hyperlink>
          </w:p>
        </w:tc>
        <w:tc>
          <w:tcPr>
            <w:tcW w:w="1293" w:type="dxa"/>
          </w:tcPr>
          <w:p w14:paraId="4DDE13A7" w14:textId="2880D408" w:rsidR="00A42A14" w:rsidRPr="001A682D" w:rsidRDefault="00A42A14" w:rsidP="00CD45EA">
            <w:pPr>
              <w:rPr>
                <w:rFonts w:ascii="Calibri" w:hAnsi="Calibri"/>
                <w:sz w:val="18"/>
                <w:szCs w:val="18"/>
                <w:lang w:val="en-GB"/>
              </w:rPr>
            </w:pPr>
            <w:r w:rsidRPr="001A682D">
              <w:rPr>
                <w:rFonts w:ascii="Calibri" w:hAnsi="Calibri"/>
                <w:sz w:val="18"/>
                <w:szCs w:val="18"/>
                <w:lang w:val="en-GB"/>
              </w:rPr>
              <w:t>Lenovo</w:t>
            </w:r>
          </w:p>
        </w:tc>
        <w:tc>
          <w:tcPr>
            <w:tcW w:w="7040" w:type="dxa"/>
          </w:tcPr>
          <w:p w14:paraId="4748C521" w14:textId="77777777" w:rsidR="00A42A14" w:rsidRPr="001A682D" w:rsidRDefault="00A42A14" w:rsidP="00857B07">
            <w:pPr>
              <w:rPr>
                <w:rFonts w:ascii="Calibri" w:hAnsi="Calibri"/>
                <w:sz w:val="18"/>
                <w:szCs w:val="18"/>
                <w:lang w:val="en-GB"/>
              </w:rPr>
            </w:pPr>
            <w:r w:rsidRPr="001A682D">
              <w:rPr>
                <w:rFonts w:ascii="Calibri" w:hAnsi="Calibri"/>
                <w:sz w:val="18"/>
                <w:szCs w:val="18"/>
                <w:lang w:val="en-GB"/>
              </w:rPr>
              <w:t>Proposal 1: Include measured RSSI and an explicit indication concerning handover failure due to consistent LBT failure in the RLF report.</w:t>
            </w:r>
          </w:p>
          <w:p w14:paraId="4DBF6F7C" w14:textId="77777777" w:rsidR="00A42A14" w:rsidRPr="001A682D" w:rsidRDefault="00A42A14" w:rsidP="00857B07">
            <w:pPr>
              <w:rPr>
                <w:rFonts w:ascii="Calibri" w:hAnsi="Calibri"/>
                <w:sz w:val="18"/>
                <w:szCs w:val="18"/>
                <w:lang w:val="en-GB"/>
              </w:rPr>
            </w:pPr>
          </w:p>
          <w:p w14:paraId="4424C27C" w14:textId="77777777" w:rsidR="00A42A14" w:rsidRPr="001A682D" w:rsidRDefault="00A42A14" w:rsidP="00857B07">
            <w:pPr>
              <w:rPr>
                <w:rFonts w:ascii="Calibri" w:hAnsi="Calibri"/>
                <w:sz w:val="18"/>
                <w:szCs w:val="18"/>
                <w:lang w:val="en-GB"/>
              </w:rPr>
            </w:pPr>
            <w:r w:rsidRPr="001A682D">
              <w:rPr>
                <w:rFonts w:ascii="Calibri" w:hAnsi="Calibri"/>
                <w:sz w:val="18"/>
                <w:szCs w:val="18"/>
                <w:lang w:val="en-GB"/>
              </w:rPr>
              <w:t xml:space="preserve">Proposal 2: The number of LBT failures e.g. per RACH attempt or per RA procedure can be </w:t>
            </w:r>
            <w:r w:rsidRPr="001A682D">
              <w:rPr>
                <w:rFonts w:ascii="Calibri" w:hAnsi="Calibri"/>
                <w:sz w:val="18"/>
                <w:szCs w:val="18"/>
                <w:lang w:val="en-GB"/>
              </w:rPr>
              <w:lastRenderedPageBreak/>
              <w:t>included in the RLF report.</w:t>
            </w:r>
          </w:p>
          <w:p w14:paraId="5145F21A" w14:textId="77777777" w:rsidR="00A42A14" w:rsidRPr="001A682D" w:rsidRDefault="00A42A14" w:rsidP="00857B07">
            <w:pPr>
              <w:rPr>
                <w:rFonts w:ascii="Calibri" w:hAnsi="Calibri"/>
                <w:sz w:val="18"/>
                <w:szCs w:val="18"/>
                <w:lang w:val="en-GB"/>
              </w:rPr>
            </w:pPr>
          </w:p>
          <w:p w14:paraId="5BA4BDFD" w14:textId="0365AE3C" w:rsidR="00A42A14" w:rsidRPr="001A682D" w:rsidRDefault="00A42A14" w:rsidP="00857B07">
            <w:pPr>
              <w:rPr>
                <w:rFonts w:ascii="Calibri" w:hAnsi="Calibri"/>
                <w:sz w:val="18"/>
                <w:szCs w:val="18"/>
                <w:lang w:val="en-GB"/>
              </w:rPr>
            </w:pPr>
            <w:r w:rsidRPr="001A682D">
              <w:rPr>
                <w:rFonts w:ascii="Calibri" w:hAnsi="Calibri"/>
                <w:sz w:val="18"/>
                <w:szCs w:val="18"/>
                <w:lang w:val="en-GB"/>
              </w:rPr>
              <w:t>Proposal 3: Time information during handover procedure, e.g. time duration for UL LBT before per RACH attempt and the time elapsed since the last HO execution until successful LBT, can be included in the RLF report.</w:t>
            </w:r>
          </w:p>
        </w:tc>
      </w:tr>
      <w:tr w:rsidR="00A42A14" w:rsidRPr="00DA1D8E" w14:paraId="4E645125" w14:textId="77777777" w:rsidTr="00A42A14">
        <w:tc>
          <w:tcPr>
            <w:tcW w:w="1524" w:type="dxa"/>
          </w:tcPr>
          <w:p w14:paraId="6854CB7E" w14:textId="77777777" w:rsidR="00A42A14" w:rsidRPr="001A682D" w:rsidRDefault="00A42A14" w:rsidP="00CD45EA">
            <w:pPr>
              <w:rPr>
                <w:rFonts w:ascii="Calibri" w:hAnsi="Calibri"/>
                <w:sz w:val="18"/>
                <w:szCs w:val="18"/>
                <w:lang w:val="en-GB"/>
              </w:rPr>
            </w:pPr>
            <w:r w:rsidRPr="001A682D">
              <w:rPr>
                <w:rFonts w:ascii="Calibri" w:hAnsi="Calibri"/>
                <w:sz w:val="18"/>
                <w:szCs w:val="18"/>
                <w:lang w:val="en-GB"/>
              </w:rPr>
              <w:lastRenderedPageBreak/>
              <w:t>R2-2212091</w:t>
            </w:r>
          </w:p>
        </w:tc>
        <w:tc>
          <w:tcPr>
            <w:tcW w:w="1293" w:type="dxa"/>
          </w:tcPr>
          <w:p w14:paraId="180F9B82" w14:textId="77777777" w:rsidR="00A42A14" w:rsidRPr="001A682D" w:rsidRDefault="00A42A14" w:rsidP="00CD45EA">
            <w:pPr>
              <w:rPr>
                <w:rFonts w:ascii="Calibri" w:hAnsi="Calibri"/>
                <w:sz w:val="18"/>
                <w:szCs w:val="18"/>
              </w:rPr>
            </w:pPr>
            <w:r w:rsidRPr="001A682D">
              <w:rPr>
                <w:rFonts w:ascii="Calibri" w:hAnsi="Calibri"/>
                <w:sz w:val="18"/>
                <w:szCs w:val="18"/>
              </w:rPr>
              <w:t>Ericsson</w:t>
            </w:r>
          </w:p>
        </w:tc>
        <w:tc>
          <w:tcPr>
            <w:tcW w:w="7040" w:type="dxa"/>
          </w:tcPr>
          <w:p w14:paraId="3A15D0AA" w14:textId="77777777" w:rsidR="00A42A14" w:rsidRPr="001A682D" w:rsidRDefault="00A42A14" w:rsidP="00F75DF2">
            <w:pPr>
              <w:rPr>
                <w:rFonts w:ascii="Calibri" w:hAnsi="Calibri"/>
                <w:sz w:val="18"/>
                <w:szCs w:val="18"/>
              </w:rPr>
            </w:pPr>
            <w:r w:rsidRPr="001A682D">
              <w:rPr>
                <w:rFonts w:ascii="Calibri" w:hAnsi="Calibri"/>
                <w:sz w:val="18"/>
                <w:szCs w:val="18"/>
              </w:rPr>
              <w:t>Proposal 5</w:t>
            </w:r>
            <w:r w:rsidRPr="001A682D">
              <w:rPr>
                <w:rFonts w:ascii="Calibri" w:hAnsi="Calibri"/>
                <w:sz w:val="18"/>
                <w:szCs w:val="18"/>
              </w:rPr>
              <w:tab/>
              <w:t>According to RAN3 LS, UE logs in the RLF-Report information indications that consistent LBT failure indirectly caused RLF/HOF. FFS on the details</w:t>
            </w:r>
          </w:p>
          <w:p w14:paraId="71F2D86E" w14:textId="77777777" w:rsidR="00A42A14" w:rsidRPr="001A682D" w:rsidRDefault="00A42A14" w:rsidP="00F75DF2">
            <w:pPr>
              <w:rPr>
                <w:rFonts w:ascii="Calibri" w:hAnsi="Calibri"/>
                <w:sz w:val="18"/>
                <w:szCs w:val="18"/>
              </w:rPr>
            </w:pPr>
            <w:r w:rsidRPr="001A682D">
              <w:rPr>
                <w:rFonts w:ascii="Calibri" w:hAnsi="Calibri"/>
                <w:sz w:val="18"/>
                <w:szCs w:val="18"/>
              </w:rPr>
              <w:t>Proposal 6</w:t>
            </w:r>
            <w:r w:rsidRPr="001A682D">
              <w:rPr>
                <w:rFonts w:ascii="Calibri" w:hAnsi="Calibri"/>
                <w:sz w:val="18"/>
                <w:szCs w:val="18"/>
              </w:rPr>
              <w:tab/>
              <w:t>If at the moment of RLF/HOF, the UE had consistent UL LBT failures triggered in one or more BWPs at MAC layer, the RLF-Report includes information associated to the random access procedures that were initiated due to consistent UL LBT failures just before the RLF/HOF.</w:t>
            </w:r>
          </w:p>
          <w:p w14:paraId="0C65E987" w14:textId="77777777" w:rsidR="00A42A14" w:rsidRPr="001A682D" w:rsidRDefault="00A42A14" w:rsidP="00F75DF2">
            <w:pPr>
              <w:rPr>
                <w:rFonts w:ascii="Calibri" w:hAnsi="Calibri"/>
                <w:sz w:val="18"/>
                <w:szCs w:val="18"/>
              </w:rPr>
            </w:pPr>
            <w:r w:rsidRPr="001A682D">
              <w:rPr>
                <w:rFonts w:ascii="Calibri" w:hAnsi="Calibri"/>
                <w:sz w:val="18"/>
                <w:szCs w:val="18"/>
              </w:rPr>
              <w:t>Proposal 7</w:t>
            </w:r>
            <w:r w:rsidRPr="001A682D">
              <w:rPr>
                <w:rFonts w:ascii="Calibri" w:hAnsi="Calibri"/>
                <w:sz w:val="18"/>
                <w:szCs w:val="18"/>
              </w:rPr>
              <w:tab/>
              <w:t>UE includes the RSSI measurements in the RA-</w:t>
            </w:r>
            <w:proofErr w:type="spellStart"/>
            <w:r w:rsidRPr="001A682D">
              <w:rPr>
                <w:rFonts w:ascii="Calibri" w:hAnsi="Calibri"/>
                <w:sz w:val="18"/>
                <w:szCs w:val="18"/>
              </w:rPr>
              <w:t>InformationCommon</w:t>
            </w:r>
            <w:proofErr w:type="spellEnd"/>
            <w:r w:rsidRPr="001A682D">
              <w:rPr>
                <w:rFonts w:ascii="Calibri" w:hAnsi="Calibri"/>
                <w:sz w:val="18"/>
                <w:szCs w:val="18"/>
              </w:rPr>
              <w:t xml:space="preserve"> logged as part of RLF report. The average RSSI can be logged per selected beam level for the successful and failed channel access attempts.</w:t>
            </w:r>
          </w:p>
          <w:p w14:paraId="29CD91EF" w14:textId="3CBC935F" w:rsidR="00A42A14" w:rsidRPr="001A682D" w:rsidRDefault="00A42A14" w:rsidP="00F75DF2">
            <w:pPr>
              <w:rPr>
                <w:rFonts w:ascii="Calibri" w:hAnsi="Calibri"/>
                <w:sz w:val="18"/>
                <w:szCs w:val="18"/>
              </w:rPr>
            </w:pPr>
            <w:r w:rsidRPr="001A682D">
              <w:rPr>
                <w:rFonts w:ascii="Calibri" w:hAnsi="Calibri"/>
                <w:sz w:val="18"/>
                <w:szCs w:val="18"/>
              </w:rPr>
              <w:t>Proposal 8</w:t>
            </w:r>
            <w:r w:rsidRPr="001A682D">
              <w:rPr>
                <w:rFonts w:ascii="Calibri" w:hAnsi="Calibri"/>
                <w:sz w:val="18"/>
                <w:szCs w:val="18"/>
              </w:rPr>
              <w:tab/>
              <w:t>If RA-</w:t>
            </w:r>
            <w:proofErr w:type="spellStart"/>
            <w:r w:rsidRPr="001A682D">
              <w:rPr>
                <w:rFonts w:ascii="Calibri" w:hAnsi="Calibri"/>
                <w:sz w:val="18"/>
                <w:szCs w:val="18"/>
              </w:rPr>
              <w:t>InformationCommon</w:t>
            </w:r>
            <w:proofErr w:type="spellEnd"/>
            <w:r w:rsidRPr="001A682D">
              <w:rPr>
                <w:rFonts w:ascii="Calibri" w:hAnsi="Calibri"/>
                <w:sz w:val="18"/>
                <w:szCs w:val="18"/>
              </w:rPr>
              <w:t xml:space="preserve"> is not present, UE includes the RSSI measurements and applied EDT value in the RLF report.</w:t>
            </w:r>
          </w:p>
        </w:tc>
      </w:tr>
      <w:tr w:rsidR="00A42A14" w:rsidRPr="00DA1D8E" w14:paraId="456D3887" w14:textId="77777777" w:rsidTr="00A42A14">
        <w:tc>
          <w:tcPr>
            <w:tcW w:w="1524" w:type="dxa"/>
          </w:tcPr>
          <w:p w14:paraId="7989D1AE" w14:textId="77777777" w:rsidR="00A42A14" w:rsidRPr="001A682D" w:rsidRDefault="00DD133B" w:rsidP="00CD45EA">
            <w:pPr>
              <w:rPr>
                <w:rFonts w:ascii="Calibri" w:hAnsi="Calibri"/>
                <w:sz w:val="18"/>
                <w:szCs w:val="18"/>
                <w:lang w:val="en-GB"/>
              </w:rPr>
            </w:pPr>
            <w:hyperlink r:id="rId45">
              <w:r w:rsidR="00A42A14" w:rsidRPr="001A682D">
                <w:rPr>
                  <w:rFonts w:ascii="Calibri" w:hAnsi="Calibri"/>
                  <w:sz w:val="18"/>
                  <w:szCs w:val="18"/>
                  <w:lang w:val="en-GB"/>
                </w:rPr>
                <w:t>R2-2212221</w:t>
              </w:r>
            </w:hyperlink>
          </w:p>
        </w:tc>
        <w:tc>
          <w:tcPr>
            <w:tcW w:w="1293" w:type="dxa"/>
          </w:tcPr>
          <w:p w14:paraId="373DE6DD" w14:textId="77777777" w:rsidR="00A42A14" w:rsidRPr="001A682D" w:rsidRDefault="00A42A14" w:rsidP="00CD45EA">
            <w:pPr>
              <w:rPr>
                <w:rFonts w:ascii="Calibri" w:hAnsi="Calibri"/>
                <w:sz w:val="18"/>
                <w:szCs w:val="18"/>
                <w:lang w:val="en-GB"/>
              </w:rPr>
            </w:pPr>
            <w:r w:rsidRPr="001A682D">
              <w:rPr>
                <w:rFonts w:ascii="Calibri" w:hAnsi="Calibri"/>
                <w:sz w:val="18"/>
                <w:szCs w:val="18"/>
                <w:lang w:val="en-GB"/>
              </w:rPr>
              <w:t xml:space="preserve">Huawei, </w:t>
            </w:r>
            <w:proofErr w:type="spellStart"/>
            <w:r w:rsidRPr="001A682D">
              <w:rPr>
                <w:rFonts w:ascii="Calibri" w:hAnsi="Calibri"/>
                <w:sz w:val="18"/>
                <w:szCs w:val="18"/>
                <w:lang w:val="en-GB"/>
              </w:rPr>
              <w:t>HiSilicon</w:t>
            </w:r>
            <w:proofErr w:type="spellEnd"/>
          </w:p>
        </w:tc>
        <w:tc>
          <w:tcPr>
            <w:tcW w:w="7040" w:type="dxa"/>
          </w:tcPr>
          <w:p w14:paraId="500277DB" w14:textId="77777777" w:rsidR="00A42A14" w:rsidRPr="001A682D" w:rsidRDefault="00A42A14" w:rsidP="00C43493">
            <w:pPr>
              <w:pStyle w:val="af6"/>
              <w:widowControl/>
              <w:numPr>
                <w:ilvl w:val="0"/>
                <w:numId w:val="26"/>
              </w:numPr>
              <w:overflowPunct w:val="0"/>
              <w:autoSpaceDE w:val="0"/>
              <w:autoSpaceDN w:val="0"/>
              <w:adjustRightInd w:val="0"/>
              <w:spacing w:line="240" w:lineRule="auto"/>
              <w:jc w:val="left"/>
              <w:rPr>
                <w:rFonts w:ascii="Calibri" w:hAnsi="Calibri"/>
                <w:sz w:val="18"/>
                <w:szCs w:val="18"/>
              </w:rPr>
            </w:pPr>
            <w:r w:rsidRPr="001A682D">
              <w:rPr>
                <w:rFonts w:ascii="Calibri" w:hAnsi="Calibri"/>
                <w:sz w:val="18"/>
                <w:szCs w:val="18"/>
              </w:rPr>
              <w:t>The average sensing time. This metric represents the average time from when the UE starts to sense the channel for transmission purpose, to the time the UE successfully occupies the channel or consistent LBT failures are triggered. A longer average sensing time indicates the heavier load of the specific transmission channel and the minor occupancy rate.</w:t>
            </w:r>
          </w:p>
          <w:p w14:paraId="09BCDE3C" w14:textId="77777777" w:rsidR="00A42A14" w:rsidRPr="001A682D" w:rsidRDefault="00A42A14" w:rsidP="00C43493">
            <w:pPr>
              <w:pStyle w:val="af6"/>
              <w:widowControl/>
              <w:numPr>
                <w:ilvl w:val="0"/>
                <w:numId w:val="26"/>
              </w:numPr>
              <w:overflowPunct w:val="0"/>
              <w:autoSpaceDE w:val="0"/>
              <w:autoSpaceDN w:val="0"/>
              <w:adjustRightInd w:val="0"/>
              <w:spacing w:line="240" w:lineRule="auto"/>
              <w:jc w:val="left"/>
              <w:rPr>
                <w:rFonts w:ascii="Calibri" w:hAnsi="Calibri"/>
                <w:sz w:val="18"/>
                <w:szCs w:val="18"/>
              </w:rPr>
            </w:pPr>
            <w:r w:rsidRPr="001A682D">
              <w:rPr>
                <w:rFonts w:ascii="Calibri" w:hAnsi="Calibri"/>
                <w:sz w:val="18"/>
                <w:szCs w:val="18"/>
              </w:rPr>
              <w:t>The ratio of idle contention windows. As specified in TS 37.321, when sensing the unlicensed channel during a contention window, if the detected power for at least 4μs within the sensing slot duration is less than EDT, the channel will be regarded as idle during the sensing slot duration. A high ratio of idle contention windows reveals the channel is able to be occupied with less latency.</w:t>
            </w:r>
          </w:p>
          <w:p w14:paraId="2DA656D3" w14:textId="77777777" w:rsidR="00A42A14" w:rsidRPr="001A682D" w:rsidRDefault="00A42A14" w:rsidP="00C43493">
            <w:pPr>
              <w:pStyle w:val="af6"/>
              <w:widowControl/>
              <w:numPr>
                <w:ilvl w:val="0"/>
                <w:numId w:val="26"/>
              </w:numPr>
              <w:overflowPunct w:val="0"/>
              <w:autoSpaceDE w:val="0"/>
              <w:autoSpaceDN w:val="0"/>
              <w:adjustRightInd w:val="0"/>
              <w:spacing w:line="240" w:lineRule="auto"/>
              <w:jc w:val="left"/>
              <w:rPr>
                <w:rFonts w:ascii="Calibri" w:hAnsi="Calibri"/>
                <w:sz w:val="18"/>
                <w:szCs w:val="18"/>
              </w:rPr>
            </w:pPr>
            <w:r w:rsidRPr="001A682D">
              <w:rPr>
                <w:rFonts w:ascii="Calibri" w:hAnsi="Calibri"/>
                <w:sz w:val="18"/>
                <w:szCs w:val="18"/>
              </w:rPr>
              <w:t xml:space="preserve">Average measured RSSI and EDT. The EDT in the UE is either configured by </w:t>
            </w:r>
            <w:proofErr w:type="spellStart"/>
            <w:r w:rsidRPr="001A682D">
              <w:rPr>
                <w:rFonts w:ascii="Calibri" w:hAnsi="Calibri"/>
                <w:sz w:val="18"/>
                <w:szCs w:val="18"/>
              </w:rPr>
              <w:t>gNB</w:t>
            </w:r>
            <w:proofErr w:type="spellEnd"/>
            <w:r w:rsidRPr="001A682D">
              <w:rPr>
                <w:rFonts w:ascii="Calibri" w:hAnsi="Calibri"/>
                <w:sz w:val="18"/>
                <w:szCs w:val="18"/>
              </w:rPr>
              <w:t xml:space="preserve"> or calculated by the UE itself. A minor gap between measured RSSI and EDT means the unlicensed channel is potentially not able to be occupied via future LBT and the following transmission may suffer from high NACK rate.</w:t>
            </w:r>
          </w:p>
          <w:p w14:paraId="65FDADD3" w14:textId="0425E29D" w:rsidR="00A42A14" w:rsidRPr="001A682D" w:rsidRDefault="00A42A14" w:rsidP="00CD45EA">
            <w:pPr>
              <w:pStyle w:val="af6"/>
              <w:widowControl/>
              <w:numPr>
                <w:ilvl w:val="0"/>
                <w:numId w:val="26"/>
              </w:numPr>
              <w:overflowPunct w:val="0"/>
              <w:autoSpaceDE w:val="0"/>
              <w:autoSpaceDN w:val="0"/>
              <w:adjustRightInd w:val="0"/>
              <w:spacing w:line="240" w:lineRule="auto"/>
              <w:jc w:val="left"/>
              <w:rPr>
                <w:rFonts w:ascii="Calibri" w:hAnsi="Calibri"/>
                <w:sz w:val="18"/>
                <w:szCs w:val="18"/>
              </w:rPr>
            </w:pPr>
            <w:r w:rsidRPr="001A682D">
              <w:rPr>
                <w:rFonts w:ascii="Calibri" w:hAnsi="Calibri"/>
                <w:sz w:val="18"/>
                <w:szCs w:val="18"/>
              </w:rPr>
              <w:t xml:space="preserve">The number of consistent LBT failures and BWP specific </w:t>
            </w:r>
            <w:proofErr w:type="spellStart"/>
            <w:r w:rsidRPr="001A682D">
              <w:rPr>
                <w:rFonts w:ascii="Calibri" w:hAnsi="Calibri"/>
                <w:sz w:val="18"/>
                <w:szCs w:val="18"/>
              </w:rPr>
              <w:t>lbt-</w:t>
            </w:r>
            <w:r w:rsidRPr="001A682D">
              <w:rPr>
                <w:rFonts w:ascii="Calibri" w:hAnsi="Calibri"/>
                <w:i/>
                <w:sz w:val="18"/>
                <w:szCs w:val="18"/>
              </w:rPr>
              <w:t>FailureRecoveryConfig</w:t>
            </w:r>
            <w:proofErr w:type="spellEnd"/>
            <w:r w:rsidRPr="001A682D">
              <w:rPr>
                <w:rFonts w:ascii="Calibri" w:hAnsi="Calibri"/>
                <w:sz w:val="18"/>
                <w:szCs w:val="18"/>
              </w:rPr>
              <w:t>. These parameters help the network side to evaluate the channel load and influence from LBT failures during data transmission.</w:t>
            </w:r>
          </w:p>
          <w:p w14:paraId="791C1562" w14:textId="298FF0A4" w:rsidR="00A42A14" w:rsidRPr="001A682D" w:rsidRDefault="00A42A14" w:rsidP="00CD45EA">
            <w:pPr>
              <w:rPr>
                <w:rFonts w:ascii="Calibri" w:hAnsi="Calibri"/>
                <w:sz w:val="18"/>
                <w:szCs w:val="18"/>
              </w:rPr>
            </w:pPr>
            <w:r w:rsidRPr="001A682D">
              <w:rPr>
                <w:rFonts w:ascii="Calibri" w:hAnsi="Calibri"/>
                <w:sz w:val="18"/>
                <w:szCs w:val="18"/>
              </w:rPr>
              <w:t>Proposal 8: RAN2 to discuss the above enhancements for RLF and SHR reports.</w:t>
            </w:r>
          </w:p>
        </w:tc>
      </w:tr>
      <w:tr w:rsidR="00DA1D8E" w:rsidRPr="00DA1D8E" w14:paraId="41E7DC81" w14:textId="77777777" w:rsidTr="00A42A14">
        <w:tc>
          <w:tcPr>
            <w:tcW w:w="1524" w:type="dxa"/>
          </w:tcPr>
          <w:p w14:paraId="54B7724F" w14:textId="5BC56D61" w:rsidR="00DA1D8E" w:rsidRPr="00DA1D8E" w:rsidRDefault="00DD133B" w:rsidP="001A682D">
            <w:pPr>
              <w:widowControl/>
              <w:overflowPunct w:val="0"/>
              <w:autoSpaceDE w:val="0"/>
              <w:autoSpaceDN w:val="0"/>
              <w:adjustRightInd w:val="0"/>
              <w:jc w:val="left"/>
              <w:rPr>
                <w:rFonts w:ascii="Calibri" w:hAnsi="Calibri"/>
                <w:sz w:val="18"/>
                <w:szCs w:val="18"/>
              </w:rPr>
            </w:pPr>
            <w:hyperlink r:id="rId46">
              <w:r w:rsidR="00DA1D8E" w:rsidRPr="001A682D">
                <w:rPr>
                  <w:rFonts w:ascii="Calibri" w:hAnsi="Calibri"/>
                  <w:sz w:val="18"/>
                  <w:szCs w:val="18"/>
                </w:rPr>
                <w:t>R2-2212626</w:t>
              </w:r>
            </w:hyperlink>
          </w:p>
        </w:tc>
        <w:tc>
          <w:tcPr>
            <w:tcW w:w="1293" w:type="dxa"/>
          </w:tcPr>
          <w:p w14:paraId="1CA9184B" w14:textId="4001F6AF" w:rsidR="00DA1D8E" w:rsidRPr="001A682D" w:rsidRDefault="00DA1D8E" w:rsidP="001A682D">
            <w:pPr>
              <w:widowControl/>
              <w:overflowPunct w:val="0"/>
              <w:autoSpaceDE w:val="0"/>
              <w:autoSpaceDN w:val="0"/>
              <w:adjustRightInd w:val="0"/>
              <w:jc w:val="left"/>
              <w:rPr>
                <w:rFonts w:ascii="Calibri" w:hAnsi="Calibri"/>
                <w:sz w:val="18"/>
                <w:szCs w:val="18"/>
              </w:rPr>
            </w:pPr>
            <w:r w:rsidRPr="001A682D">
              <w:rPr>
                <w:rFonts w:ascii="Calibri" w:hAnsi="Calibri"/>
                <w:sz w:val="18"/>
                <w:szCs w:val="18"/>
              </w:rPr>
              <w:t>CMCC</w:t>
            </w:r>
          </w:p>
        </w:tc>
        <w:tc>
          <w:tcPr>
            <w:tcW w:w="7040" w:type="dxa"/>
          </w:tcPr>
          <w:p w14:paraId="1E15B5B0" w14:textId="110C9865" w:rsidR="00DA1D8E" w:rsidRPr="001A682D" w:rsidRDefault="009C164F" w:rsidP="001A682D">
            <w:pPr>
              <w:widowControl/>
              <w:overflowPunct w:val="0"/>
              <w:autoSpaceDE w:val="0"/>
              <w:autoSpaceDN w:val="0"/>
              <w:adjustRightInd w:val="0"/>
              <w:jc w:val="left"/>
              <w:rPr>
                <w:rFonts w:ascii="Calibri" w:hAnsi="Calibri"/>
                <w:sz w:val="18"/>
                <w:szCs w:val="18"/>
              </w:rPr>
            </w:pPr>
            <w:r w:rsidRPr="009C164F">
              <w:rPr>
                <w:rFonts w:ascii="Calibri" w:hAnsi="Calibri"/>
                <w:sz w:val="18"/>
                <w:szCs w:val="18"/>
              </w:rPr>
              <w:t>Proposal 4: The LBT information (e.g., the number of LBT failures) is added in the RACH report and RLF report.</w:t>
            </w:r>
          </w:p>
        </w:tc>
      </w:tr>
      <w:tr w:rsidR="00DA1D8E" w:rsidRPr="00DA1D8E" w14:paraId="47731076" w14:textId="77777777" w:rsidTr="00A42A14">
        <w:tc>
          <w:tcPr>
            <w:tcW w:w="1524" w:type="dxa"/>
          </w:tcPr>
          <w:p w14:paraId="0391001E" w14:textId="3B2915A6" w:rsidR="00DA1D8E" w:rsidRPr="001A682D" w:rsidRDefault="00DD133B" w:rsidP="003D671A">
            <w:pPr>
              <w:widowControl/>
              <w:overflowPunct w:val="0"/>
              <w:autoSpaceDE w:val="0"/>
              <w:autoSpaceDN w:val="0"/>
              <w:adjustRightInd w:val="0"/>
              <w:jc w:val="left"/>
              <w:rPr>
                <w:rFonts w:ascii="Calibri" w:hAnsi="Calibri"/>
                <w:sz w:val="18"/>
                <w:szCs w:val="18"/>
              </w:rPr>
            </w:pPr>
            <w:hyperlink r:id="rId47">
              <w:r w:rsidR="00DA1D8E" w:rsidRPr="001A682D">
                <w:rPr>
                  <w:rFonts w:ascii="Calibri" w:hAnsi="Calibri"/>
                  <w:sz w:val="18"/>
                  <w:szCs w:val="18"/>
                </w:rPr>
                <w:t>R2-2212284</w:t>
              </w:r>
            </w:hyperlink>
          </w:p>
        </w:tc>
        <w:tc>
          <w:tcPr>
            <w:tcW w:w="1293" w:type="dxa"/>
          </w:tcPr>
          <w:p w14:paraId="6CBE2A0E" w14:textId="32306602" w:rsidR="00DA1D8E" w:rsidRPr="001A682D" w:rsidRDefault="00DA1D8E" w:rsidP="003D671A">
            <w:pPr>
              <w:widowControl/>
              <w:overflowPunct w:val="0"/>
              <w:autoSpaceDE w:val="0"/>
              <w:autoSpaceDN w:val="0"/>
              <w:adjustRightInd w:val="0"/>
              <w:jc w:val="left"/>
              <w:rPr>
                <w:rFonts w:ascii="Calibri" w:hAnsi="Calibri"/>
                <w:sz w:val="18"/>
                <w:szCs w:val="18"/>
              </w:rPr>
            </w:pPr>
            <w:r w:rsidRPr="001A682D">
              <w:rPr>
                <w:rFonts w:ascii="Calibri" w:hAnsi="Calibri"/>
                <w:sz w:val="18"/>
                <w:szCs w:val="18"/>
              </w:rPr>
              <w:t xml:space="preserve">ZTE Corporation, </w:t>
            </w:r>
            <w:proofErr w:type="spellStart"/>
            <w:r w:rsidRPr="001A682D">
              <w:rPr>
                <w:rFonts w:ascii="Calibri" w:hAnsi="Calibri"/>
                <w:sz w:val="18"/>
                <w:szCs w:val="18"/>
              </w:rPr>
              <w:t>Sanechips</w:t>
            </w:r>
            <w:proofErr w:type="spellEnd"/>
          </w:p>
        </w:tc>
        <w:tc>
          <w:tcPr>
            <w:tcW w:w="7040" w:type="dxa"/>
          </w:tcPr>
          <w:p w14:paraId="6AD384E1" w14:textId="321408D4" w:rsidR="00105778" w:rsidRDefault="00DA1D8E" w:rsidP="003D671A">
            <w:pPr>
              <w:widowControl/>
              <w:overflowPunct w:val="0"/>
              <w:autoSpaceDE w:val="0"/>
              <w:autoSpaceDN w:val="0"/>
              <w:adjustRightInd w:val="0"/>
              <w:jc w:val="left"/>
              <w:rPr>
                <w:rFonts w:ascii="Calibri" w:hAnsi="Calibri"/>
                <w:sz w:val="18"/>
                <w:szCs w:val="18"/>
              </w:rPr>
            </w:pPr>
            <w:r w:rsidRPr="001A682D">
              <w:rPr>
                <w:rFonts w:ascii="Calibri" w:hAnsi="Calibri"/>
                <w:sz w:val="18"/>
                <w:szCs w:val="18"/>
              </w:rPr>
              <w:t xml:space="preserve">Proposal 3: Include in RLF-report the latest RSSI measurements if available when RLF happens and </w:t>
            </w:r>
            <w:proofErr w:type="spellStart"/>
            <w:r w:rsidRPr="001A682D">
              <w:rPr>
                <w:rFonts w:ascii="Calibri" w:hAnsi="Calibri"/>
                <w:sz w:val="18"/>
                <w:szCs w:val="18"/>
              </w:rPr>
              <w:t>rlf</w:t>
            </w:r>
            <w:proofErr w:type="spellEnd"/>
            <w:r w:rsidRPr="001A682D">
              <w:rPr>
                <w:rFonts w:ascii="Calibri" w:hAnsi="Calibri"/>
                <w:sz w:val="18"/>
                <w:szCs w:val="18"/>
              </w:rPr>
              <w:t xml:space="preserve">-cause is set to </w:t>
            </w:r>
            <w:proofErr w:type="spellStart"/>
            <w:r w:rsidRPr="001A682D">
              <w:rPr>
                <w:rFonts w:ascii="Calibri" w:hAnsi="Calibri"/>
                <w:sz w:val="18"/>
                <w:szCs w:val="18"/>
              </w:rPr>
              <w:t>lbt</w:t>
            </w:r>
            <w:proofErr w:type="spellEnd"/>
            <w:r w:rsidRPr="001A682D">
              <w:rPr>
                <w:rFonts w:ascii="Calibri" w:hAnsi="Calibri"/>
                <w:sz w:val="18"/>
                <w:szCs w:val="18"/>
              </w:rPr>
              <w:t xml:space="preserve">-failure or when HOF happens and at least one consistent </w:t>
            </w:r>
            <w:proofErr w:type="spellStart"/>
            <w:r w:rsidRPr="001A682D">
              <w:rPr>
                <w:rFonts w:ascii="Calibri" w:hAnsi="Calibri"/>
                <w:sz w:val="18"/>
                <w:szCs w:val="18"/>
              </w:rPr>
              <w:t>lbt</w:t>
            </w:r>
            <w:proofErr w:type="spellEnd"/>
            <w:r w:rsidRPr="001A682D">
              <w:rPr>
                <w:rFonts w:ascii="Calibri" w:hAnsi="Calibri"/>
                <w:sz w:val="18"/>
                <w:szCs w:val="18"/>
              </w:rPr>
              <w:t>-failure is detected.</w:t>
            </w:r>
          </w:p>
          <w:p w14:paraId="680B6733" w14:textId="77777777" w:rsidR="00DA1D8E" w:rsidRPr="001A682D" w:rsidRDefault="00DA1D8E" w:rsidP="003D671A">
            <w:pPr>
              <w:widowControl/>
              <w:overflowPunct w:val="0"/>
              <w:autoSpaceDE w:val="0"/>
              <w:autoSpaceDN w:val="0"/>
              <w:adjustRightInd w:val="0"/>
              <w:jc w:val="left"/>
              <w:rPr>
                <w:rFonts w:ascii="Calibri" w:hAnsi="Calibri"/>
                <w:sz w:val="18"/>
                <w:szCs w:val="18"/>
              </w:rPr>
            </w:pPr>
            <w:r w:rsidRPr="001A682D">
              <w:rPr>
                <w:rFonts w:ascii="Calibri" w:hAnsi="Calibri"/>
                <w:sz w:val="18"/>
                <w:szCs w:val="18"/>
              </w:rPr>
              <w:t>Observation 10: Based on existing RAN2 procedure UE declares RLF when consistent LBT failure detected while HOF is triggered due to expiry of T304, thus the indication that handover failure occurred due to consistent LBT failures is incorrect.</w:t>
            </w:r>
          </w:p>
          <w:p w14:paraId="188304DE" w14:textId="77777777" w:rsidR="00DA1D8E" w:rsidRPr="001A682D" w:rsidRDefault="00DA1D8E" w:rsidP="003D671A">
            <w:pPr>
              <w:widowControl/>
              <w:overflowPunct w:val="0"/>
              <w:autoSpaceDE w:val="0"/>
              <w:autoSpaceDN w:val="0"/>
              <w:adjustRightInd w:val="0"/>
              <w:jc w:val="left"/>
              <w:rPr>
                <w:rFonts w:ascii="Calibri" w:hAnsi="Calibri"/>
                <w:sz w:val="18"/>
                <w:szCs w:val="18"/>
              </w:rPr>
            </w:pPr>
            <w:r w:rsidRPr="001A682D">
              <w:rPr>
                <w:rFonts w:ascii="Calibri" w:hAnsi="Calibri"/>
                <w:sz w:val="18"/>
                <w:szCs w:val="18"/>
              </w:rPr>
              <w:t>Observation 11: UE includes RA-</w:t>
            </w:r>
            <w:proofErr w:type="spellStart"/>
            <w:r w:rsidRPr="001A682D">
              <w:rPr>
                <w:rFonts w:ascii="Calibri" w:hAnsi="Calibri"/>
                <w:sz w:val="18"/>
                <w:szCs w:val="18"/>
              </w:rPr>
              <w:t>informationCommon</w:t>
            </w:r>
            <w:proofErr w:type="spellEnd"/>
            <w:r w:rsidRPr="001A682D">
              <w:rPr>
                <w:rFonts w:ascii="Calibri" w:hAnsi="Calibri"/>
                <w:sz w:val="18"/>
                <w:szCs w:val="18"/>
              </w:rPr>
              <w:t xml:space="preserve"> when RLF is due to RA problem/BFR and when HOF happens, which can be enhanced to include detailed information associated to consistent LBT failure occurs during the event which can served as implicit indication.</w:t>
            </w:r>
          </w:p>
          <w:p w14:paraId="56604CE7" w14:textId="755E7D5B" w:rsidR="00DA1D8E" w:rsidRPr="001A682D" w:rsidRDefault="00DA1D8E" w:rsidP="003D671A">
            <w:pPr>
              <w:widowControl/>
              <w:overflowPunct w:val="0"/>
              <w:autoSpaceDE w:val="0"/>
              <w:autoSpaceDN w:val="0"/>
              <w:adjustRightInd w:val="0"/>
              <w:jc w:val="left"/>
              <w:rPr>
                <w:rFonts w:ascii="Calibri" w:hAnsi="Calibri"/>
                <w:sz w:val="18"/>
                <w:szCs w:val="18"/>
              </w:rPr>
            </w:pPr>
            <w:r w:rsidRPr="001A682D">
              <w:rPr>
                <w:rFonts w:ascii="Calibri" w:hAnsi="Calibri"/>
                <w:sz w:val="18"/>
                <w:szCs w:val="18"/>
              </w:rPr>
              <w:t>Proposal 4: No need to introduce explicit indication in RLF-report that the indication that handover failure occurred due to consistent LBT failures.</w:t>
            </w:r>
          </w:p>
        </w:tc>
      </w:tr>
      <w:tr w:rsidR="00DA1D8E" w:rsidRPr="00DA1D8E" w14:paraId="53133C68" w14:textId="77777777" w:rsidTr="00A42A14">
        <w:tc>
          <w:tcPr>
            <w:tcW w:w="1524" w:type="dxa"/>
          </w:tcPr>
          <w:p w14:paraId="0A1E6A7D" w14:textId="77777777" w:rsidR="00DA1D8E" w:rsidRPr="001A682D" w:rsidRDefault="00DA1D8E" w:rsidP="00CD45EA">
            <w:pPr>
              <w:rPr>
                <w:rFonts w:ascii="Calibri" w:hAnsi="Calibri"/>
                <w:sz w:val="18"/>
                <w:szCs w:val="18"/>
                <w:lang w:val="en-GB"/>
              </w:rPr>
            </w:pPr>
            <w:r w:rsidRPr="001A682D">
              <w:rPr>
                <w:rFonts w:ascii="Calibri" w:hAnsi="Calibri"/>
                <w:sz w:val="18"/>
                <w:szCs w:val="18"/>
                <w:lang w:val="en-GB"/>
              </w:rPr>
              <w:t>R2-2212300</w:t>
            </w:r>
          </w:p>
        </w:tc>
        <w:tc>
          <w:tcPr>
            <w:tcW w:w="1293" w:type="dxa"/>
          </w:tcPr>
          <w:p w14:paraId="4BE7EFE9" w14:textId="77777777" w:rsidR="00DA1D8E" w:rsidRPr="001A682D" w:rsidRDefault="00DA1D8E" w:rsidP="00CD45EA">
            <w:pPr>
              <w:rPr>
                <w:rFonts w:ascii="Calibri" w:hAnsi="Calibri"/>
                <w:sz w:val="18"/>
                <w:szCs w:val="18"/>
                <w:lang w:val="en-GB"/>
              </w:rPr>
            </w:pPr>
            <w:r w:rsidRPr="001A682D">
              <w:rPr>
                <w:rFonts w:ascii="Calibri" w:hAnsi="Calibri"/>
                <w:sz w:val="18"/>
                <w:szCs w:val="18"/>
                <w:lang w:val="en-GB"/>
              </w:rPr>
              <w:t>Samsung</w:t>
            </w:r>
          </w:p>
        </w:tc>
        <w:tc>
          <w:tcPr>
            <w:tcW w:w="7040" w:type="dxa"/>
          </w:tcPr>
          <w:p w14:paraId="1B4A0000" w14:textId="77777777" w:rsidR="00DA1D8E" w:rsidRPr="001A682D" w:rsidRDefault="00DA1D8E" w:rsidP="006D0929">
            <w:pPr>
              <w:rPr>
                <w:rFonts w:ascii="Calibri" w:hAnsi="Calibri"/>
                <w:sz w:val="18"/>
                <w:szCs w:val="18"/>
              </w:rPr>
            </w:pPr>
            <w:r w:rsidRPr="001A682D">
              <w:rPr>
                <w:rFonts w:ascii="Calibri" w:hAnsi="Calibri"/>
                <w:sz w:val="18"/>
                <w:szCs w:val="18"/>
              </w:rPr>
              <w:t>Proposal 7: RAN2 to discuss additional info in RLF report when the reported RLF cause is not consistent UL LBT failures, but UL LBT failures have an impact on RLF.</w:t>
            </w:r>
          </w:p>
          <w:p w14:paraId="28154560" w14:textId="00EED1FA" w:rsidR="00DA1D8E" w:rsidRPr="001A682D" w:rsidRDefault="00DA1D8E" w:rsidP="006D0929">
            <w:pPr>
              <w:rPr>
                <w:rFonts w:ascii="Calibri" w:hAnsi="Calibri"/>
                <w:sz w:val="18"/>
                <w:szCs w:val="18"/>
              </w:rPr>
            </w:pPr>
            <w:r w:rsidRPr="001A682D">
              <w:rPr>
                <w:rFonts w:ascii="Calibri" w:hAnsi="Calibri"/>
                <w:sz w:val="18"/>
                <w:szCs w:val="18"/>
              </w:rPr>
              <w:t>Proposal 8: Introduce RSSI measurements and channel occupancy measurements in the RLF report.</w:t>
            </w:r>
          </w:p>
        </w:tc>
      </w:tr>
    </w:tbl>
    <w:p w14:paraId="747446EC" w14:textId="006FCEC3" w:rsidR="00D733F4" w:rsidRDefault="00AE3FC3" w:rsidP="00D74F3A">
      <w:pPr>
        <w:pStyle w:val="Cat-c-Proposal"/>
        <w:numPr>
          <w:ilvl w:val="0"/>
          <w:numId w:val="0"/>
        </w:numPr>
        <w:rPr>
          <w:b w:val="0"/>
          <w:lang w:val="en-GB"/>
        </w:rPr>
      </w:pPr>
      <w:r>
        <w:rPr>
          <w:rFonts w:hint="eastAsia"/>
          <w:b w:val="0"/>
        </w:rPr>
        <w:t>4</w:t>
      </w:r>
      <w:r w:rsidR="00D74F3A" w:rsidRPr="00D74F3A">
        <w:rPr>
          <w:rFonts w:hint="eastAsia"/>
          <w:b w:val="0"/>
        </w:rPr>
        <w:t xml:space="preserve"> companies </w:t>
      </w:r>
      <w:r w:rsidR="005742B1">
        <w:rPr>
          <w:rFonts w:hint="eastAsia"/>
          <w:b w:val="0"/>
          <w:lang w:val="en-GB"/>
        </w:rPr>
        <w:t>(</w:t>
      </w:r>
      <w:r w:rsidR="00D74F3A" w:rsidRPr="00D74F3A">
        <w:rPr>
          <w:rFonts w:hint="eastAsia"/>
          <w:b w:val="0"/>
          <w:lang w:val="en-GB"/>
        </w:rPr>
        <w:t xml:space="preserve">Ericsson, </w:t>
      </w:r>
      <w:r w:rsidR="00D74F3A" w:rsidRPr="00D74F3A">
        <w:rPr>
          <w:b w:val="0"/>
          <w:lang w:val="en-GB"/>
        </w:rPr>
        <w:t xml:space="preserve">Huawei, </w:t>
      </w:r>
      <w:r w:rsidR="00D74F3A" w:rsidRPr="00D74F3A">
        <w:rPr>
          <w:b w:val="0"/>
        </w:rPr>
        <w:t xml:space="preserve">ZTE Corporation, </w:t>
      </w:r>
      <w:r w:rsidR="00D74F3A" w:rsidRPr="00D74F3A">
        <w:rPr>
          <w:rFonts w:hint="eastAsia"/>
          <w:b w:val="0"/>
        </w:rPr>
        <w:t>Samsung</w:t>
      </w:r>
      <w:r w:rsidR="005742B1">
        <w:rPr>
          <w:rFonts w:hint="eastAsia"/>
          <w:b w:val="0"/>
          <w:lang w:val="en-GB"/>
        </w:rPr>
        <w:t>)</w:t>
      </w:r>
      <w:r w:rsidR="00D74F3A">
        <w:rPr>
          <w:rFonts w:hint="eastAsia"/>
          <w:b w:val="0"/>
          <w:lang w:val="en-GB"/>
        </w:rPr>
        <w:t xml:space="preserve"> propose to introduce RSSI in RLF </w:t>
      </w:r>
      <w:proofErr w:type="gramStart"/>
      <w:r w:rsidR="00D74F3A">
        <w:rPr>
          <w:rFonts w:hint="eastAsia"/>
          <w:b w:val="0"/>
          <w:lang w:val="en-GB"/>
        </w:rPr>
        <w:t>report</w:t>
      </w:r>
      <w:r w:rsidR="00D02FE4">
        <w:rPr>
          <w:rFonts w:hint="eastAsia"/>
          <w:b w:val="0"/>
          <w:lang w:val="en-GB"/>
        </w:rPr>
        <w:t>,</w:t>
      </w:r>
      <w:proofErr w:type="gramEnd"/>
      <w:r w:rsidR="00D02FE4">
        <w:rPr>
          <w:rFonts w:hint="eastAsia"/>
          <w:b w:val="0"/>
          <w:lang w:val="en-GB"/>
        </w:rPr>
        <w:t xml:space="preserve"> and RAN3 LS</w:t>
      </w:r>
      <w:r w:rsidR="00D02FE4" w:rsidRPr="00B070B2">
        <w:rPr>
          <w:b w:val="0"/>
          <w:lang w:val="en-GB"/>
        </w:rPr>
        <w:t xml:space="preserve"> R2-2209105</w:t>
      </w:r>
      <w:r w:rsidR="00D02FE4">
        <w:rPr>
          <w:rFonts w:hint="eastAsia"/>
          <w:b w:val="0"/>
          <w:lang w:val="en-GB"/>
        </w:rPr>
        <w:t xml:space="preserve"> also support to add the</w:t>
      </w:r>
      <w:r w:rsidR="00D02FE4" w:rsidRPr="00B070B2">
        <w:rPr>
          <w:b w:val="0"/>
          <w:lang w:val="en-GB"/>
        </w:rPr>
        <w:t xml:space="preserve"> RSSI</w:t>
      </w:r>
      <w:r w:rsidR="00D02FE4" w:rsidRPr="00B070B2">
        <w:rPr>
          <w:rFonts w:hint="eastAsia"/>
          <w:b w:val="0"/>
          <w:lang w:val="en-GB"/>
        </w:rPr>
        <w:t xml:space="preserve"> in RLF report</w:t>
      </w:r>
      <w:r w:rsidR="00D74F3A">
        <w:rPr>
          <w:rFonts w:hint="eastAsia"/>
          <w:b w:val="0"/>
          <w:lang w:val="en-GB"/>
        </w:rPr>
        <w:t>. And other contents are not agreed by majority compan</w:t>
      </w:r>
      <w:r w:rsidR="006D36AD">
        <w:rPr>
          <w:rFonts w:hint="eastAsia"/>
          <w:b w:val="0"/>
          <w:lang w:val="en-GB"/>
        </w:rPr>
        <w:t>ies</w:t>
      </w:r>
      <w:r w:rsidR="00D74F3A">
        <w:rPr>
          <w:rFonts w:hint="eastAsia"/>
          <w:b w:val="0"/>
          <w:lang w:val="en-GB"/>
        </w:rPr>
        <w:t>, it is proposed that:</w:t>
      </w:r>
    </w:p>
    <w:p w14:paraId="662CA50C" w14:textId="012F20E8" w:rsidR="00D74F3A" w:rsidRPr="00D74F3A" w:rsidRDefault="00D74F3A" w:rsidP="00D74F3A">
      <w:pPr>
        <w:pStyle w:val="Cat-c-Proposal"/>
        <w:numPr>
          <w:ilvl w:val="0"/>
          <w:numId w:val="0"/>
        </w:numPr>
        <w:rPr>
          <w:lang w:val="en-GB"/>
        </w:rPr>
      </w:pPr>
      <w:bookmarkStart w:id="18" w:name="_Toc119071201"/>
      <w:r w:rsidRPr="00D74F3A">
        <w:t xml:space="preserve">Proposal </w:t>
      </w:r>
      <w:fldSimple w:instr=" SEQ Proposal \* ARABIC ">
        <w:r w:rsidR="00E80D46">
          <w:rPr>
            <w:noProof/>
          </w:rPr>
          <w:t>10</w:t>
        </w:r>
      </w:fldSimple>
      <w:r w:rsidRPr="00D74F3A">
        <w:rPr>
          <w:rFonts w:hint="eastAsia"/>
        </w:rPr>
        <w:t xml:space="preserve">: </w:t>
      </w:r>
      <w:r w:rsidR="004155A0">
        <w:rPr>
          <w:rFonts w:hint="eastAsia"/>
        </w:rPr>
        <w:t>I</w:t>
      </w:r>
      <w:r w:rsidRPr="00D74F3A">
        <w:rPr>
          <w:rFonts w:hint="eastAsia"/>
        </w:rPr>
        <w:t xml:space="preserve">ntroduce RSSI in RLF report for NR-U, </w:t>
      </w:r>
      <w:r w:rsidR="00853200" w:rsidRPr="00D74F3A">
        <w:rPr>
          <w:rFonts w:hint="eastAsia"/>
        </w:rPr>
        <w:t xml:space="preserve">FFS </w:t>
      </w:r>
      <w:r w:rsidR="00853200">
        <w:t xml:space="preserve">for </w:t>
      </w:r>
      <w:r w:rsidRPr="00D74F3A">
        <w:rPr>
          <w:rFonts w:hint="eastAsia"/>
        </w:rPr>
        <w:t>other</w:t>
      </w:r>
      <w:r w:rsidR="004F4CBC">
        <w:rPr>
          <w:rFonts w:hint="eastAsia"/>
        </w:rPr>
        <w:t xml:space="preserve"> information</w:t>
      </w:r>
      <w:r w:rsidR="00184106">
        <w:rPr>
          <w:rFonts w:hint="eastAsia"/>
        </w:rPr>
        <w:t xml:space="preserve"> in RLF report for NR-U</w:t>
      </w:r>
      <w:r w:rsidR="00853200">
        <w:t>.</w:t>
      </w:r>
      <w:bookmarkEnd w:id="18"/>
    </w:p>
    <w:p w14:paraId="78CF2BF6" w14:textId="77C8A197" w:rsidR="00AB161D" w:rsidRPr="00C72F1B" w:rsidRDefault="00AB161D" w:rsidP="00AB161D">
      <w:pPr>
        <w:pStyle w:val="1"/>
        <w:ind w:left="0" w:firstLine="0"/>
        <w:jc w:val="both"/>
        <w:rPr>
          <w:lang w:val="en-US"/>
        </w:rPr>
      </w:pPr>
      <w:r w:rsidRPr="00C72F1B">
        <w:rPr>
          <w:lang w:val="en-US"/>
        </w:rPr>
        <w:t>Conclusion</w:t>
      </w:r>
    </w:p>
    <w:p w14:paraId="3950ACEA" w14:textId="761C97DD" w:rsidR="008B20DA" w:rsidRDefault="007A4557" w:rsidP="007A4557">
      <w:r>
        <w:t>This document has made the following proposals:</w:t>
      </w:r>
    </w:p>
    <w:p w14:paraId="72BE0B32" w14:textId="0CBC6242" w:rsidR="00631702" w:rsidRPr="00F45CBA" w:rsidRDefault="00631702" w:rsidP="00F45CBA">
      <w:pPr>
        <w:spacing w:before="120" w:after="120"/>
        <w:rPr>
          <w:rFonts w:ascii="Arial" w:hAnsi="Arial" w:cs="Arial"/>
          <w:b/>
          <w:highlight w:val="green"/>
        </w:rPr>
      </w:pPr>
      <w:r w:rsidRPr="00F45CBA">
        <w:rPr>
          <w:rFonts w:ascii="Arial" w:hAnsi="Arial" w:cs="Arial" w:hint="eastAsia"/>
          <w:b/>
          <w:highlight w:val="green"/>
        </w:rPr>
        <w:t>Easy agreement:</w:t>
      </w:r>
    </w:p>
    <w:p w14:paraId="5D17E88E" w14:textId="7E623FC1" w:rsidR="001B2125" w:rsidRDefault="001B2125" w:rsidP="004E272C">
      <w:pPr>
        <w:pStyle w:val="Cat-b-Proposal"/>
        <w:numPr>
          <w:ilvl w:val="0"/>
          <w:numId w:val="0"/>
        </w:numPr>
        <w:spacing w:after="120"/>
      </w:pPr>
      <w:r>
        <w:lastRenderedPageBreak/>
        <w:t xml:space="preserve">Proposal </w:t>
      </w:r>
      <w:fldSimple w:instr=" SEQ Proposal \* ARABIC ">
        <w:r>
          <w:rPr>
            <w:noProof/>
          </w:rPr>
          <w:t>3</w:t>
        </w:r>
      </w:fldSimple>
      <w:r>
        <w:rPr>
          <w:rFonts w:hint="eastAsia"/>
        </w:rPr>
        <w:t xml:space="preserve">: </w:t>
      </w:r>
      <w:r>
        <w:t>L</w:t>
      </w:r>
      <w:r>
        <w:rPr>
          <w:rFonts w:hint="eastAsia"/>
        </w:rPr>
        <w:t xml:space="preserve">og </w:t>
      </w:r>
      <w:r>
        <w:t>BWP information in RA report</w:t>
      </w:r>
      <w:r>
        <w:rPr>
          <w:rFonts w:hint="eastAsia"/>
        </w:rPr>
        <w:t xml:space="preserve"> </w:t>
      </w:r>
      <w:r>
        <w:t>for</w:t>
      </w:r>
      <w:r>
        <w:rPr>
          <w:rFonts w:hint="eastAsia"/>
        </w:rPr>
        <w:t xml:space="preserve"> consistent LBT failure in NR-U. </w:t>
      </w:r>
    </w:p>
    <w:p w14:paraId="61B551DB" w14:textId="473B9BD6" w:rsidR="001B2125" w:rsidRPr="004E272C" w:rsidRDefault="001B2125" w:rsidP="004E272C">
      <w:pPr>
        <w:pStyle w:val="Cat-b-Proposal"/>
        <w:numPr>
          <w:ilvl w:val="0"/>
          <w:numId w:val="0"/>
        </w:numPr>
        <w:spacing w:after="120"/>
        <w:rPr>
          <w:b w:val="0"/>
          <w:lang w:val="en-GB"/>
        </w:rPr>
      </w:pPr>
      <w:r>
        <w:t xml:space="preserve">Proposal </w:t>
      </w:r>
      <w:fldSimple w:instr=" SEQ Proposal \* ARABIC ">
        <w:r>
          <w:rPr>
            <w:noProof/>
          </w:rPr>
          <w:t>5</w:t>
        </w:r>
      </w:fldSimple>
      <w:r>
        <w:rPr>
          <w:rFonts w:hint="eastAsia"/>
        </w:rPr>
        <w:t>: RSSI is reported in RA report for NR-U, FFS on details for RSSI value, e.g. average RSSI per RA procedure, average RSSI for the failed channel access attempts and etc.</w:t>
      </w:r>
    </w:p>
    <w:p w14:paraId="03477ECF" w14:textId="375F101A" w:rsidR="001B2125" w:rsidRPr="00D74F3A" w:rsidRDefault="001B2125" w:rsidP="004E272C">
      <w:pPr>
        <w:pStyle w:val="Cat-c-Proposal"/>
        <w:numPr>
          <w:ilvl w:val="0"/>
          <w:numId w:val="0"/>
        </w:numPr>
        <w:spacing w:after="120"/>
        <w:rPr>
          <w:lang w:val="en-GB"/>
        </w:rPr>
      </w:pPr>
      <w:r w:rsidRPr="00D74F3A">
        <w:t xml:space="preserve">Proposal </w:t>
      </w:r>
      <w:fldSimple w:instr=" SEQ Proposal \* ARABIC ">
        <w:r>
          <w:rPr>
            <w:noProof/>
          </w:rPr>
          <w:t>10</w:t>
        </w:r>
      </w:fldSimple>
      <w:r w:rsidRPr="00D74F3A">
        <w:rPr>
          <w:rFonts w:hint="eastAsia"/>
        </w:rPr>
        <w:t xml:space="preserve">: </w:t>
      </w:r>
      <w:r w:rsidR="004155A0">
        <w:rPr>
          <w:rFonts w:hint="eastAsia"/>
        </w:rPr>
        <w:t>I</w:t>
      </w:r>
      <w:r w:rsidRPr="00D74F3A">
        <w:rPr>
          <w:rFonts w:hint="eastAsia"/>
        </w:rPr>
        <w:t xml:space="preserve">ntroduce RSSI in RLF report for NR-U, FFS </w:t>
      </w:r>
      <w:r>
        <w:t xml:space="preserve">for </w:t>
      </w:r>
      <w:r w:rsidR="004155A0">
        <w:rPr>
          <w:rFonts w:hint="eastAsia"/>
        </w:rPr>
        <w:t xml:space="preserve">other </w:t>
      </w:r>
      <w:r>
        <w:rPr>
          <w:rFonts w:hint="eastAsia"/>
        </w:rPr>
        <w:t>information in RLF report for NR-U</w:t>
      </w:r>
      <w:r>
        <w:t>.</w:t>
      </w:r>
    </w:p>
    <w:p w14:paraId="1B1EAFB5" w14:textId="77777777" w:rsidR="001B2125" w:rsidRPr="004E272C" w:rsidRDefault="001B2125" w:rsidP="00E368C0">
      <w:pPr>
        <w:spacing w:beforeLines="50" w:before="120"/>
        <w:rPr>
          <w:b/>
          <w:lang w:val="en-GB"/>
        </w:rPr>
      </w:pPr>
    </w:p>
    <w:p w14:paraId="3FB9D8A6" w14:textId="77777777" w:rsidR="00631702" w:rsidRDefault="00631702" w:rsidP="00D04947">
      <w:pPr>
        <w:pStyle w:val="Doc-text2"/>
        <w:ind w:left="0" w:firstLine="0"/>
        <w:rPr>
          <w:rFonts w:eastAsiaTheme="minorEastAsia"/>
          <w:lang w:val="en-GB" w:eastAsia="zh-CN"/>
        </w:rPr>
      </w:pPr>
    </w:p>
    <w:p w14:paraId="73C049E6" w14:textId="44604FF3" w:rsidR="00631702" w:rsidRPr="000F6BDF" w:rsidRDefault="000F6BDF" w:rsidP="000F6BDF">
      <w:pPr>
        <w:spacing w:before="120" w:after="120"/>
        <w:rPr>
          <w:b/>
        </w:rPr>
      </w:pPr>
      <w:r w:rsidRPr="000F6BDF">
        <w:rPr>
          <w:rFonts w:ascii="Arial" w:hAnsi="Arial" w:cs="Arial"/>
          <w:b/>
          <w:highlight w:val="yellow"/>
        </w:rPr>
        <w:t>Proposal</w:t>
      </w:r>
      <w:r w:rsidR="00AE3FC3">
        <w:rPr>
          <w:rFonts w:ascii="Arial" w:hAnsi="Arial" w:cs="Arial" w:hint="eastAsia"/>
          <w:b/>
          <w:highlight w:val="yellow"/>
        </w:rPr>
        <w:t>s</w:t>
      </w:r>
      <w:r w:rsidRPr="000F6BDF">
        <w:rPr>
          <w:rFonts w:ascii="Arial" w:hAnsi="Arial" w:cs="Arial"/>
          <w:b/>
          <w:highlight w:val="yellow"/>
        </w:rPr>
        <w:t xml:space="preserve"> which need discussion</w:t>
      </w:r>
      <w:r w:rsidRPr="000F6BDF">
        <w:rPr>
          <w:rFonts w:ascii="Arial" w:hAnsi="Arial" w:cs="Arial" w:hint="eastAsia"/>
          <w:b/>
          <w:highlight w:val="yellow"/>
        </w:rPr>
        <w:t>:</w:t>
      </w:r>
    </w:p>
    <w:p w14:paraId="5D3DFA77" w14:textId="77777777" w:rsidR="001B2125" w:rsidRPr="000E33D2" w:rsidRDefault="001B2125" w:rsidP="004E272C">
      <w:pPr>
        <w:pStyle w:val="a4"/>
        <w:spacing w:after="120"/>
        <w:jc w:val="left"/>
      </w:pPr>
      <w:r w:rsidRPr="000E33D2">
        <w:t xml:space="preserve">Proposal </w:t>
      </w:r>
      <w:fldSimple w:instr=" SEQ Proposal \* ARABIC ">
        <w:r>
          <w:rPr>
            <w:noProof/>
          </w:rPr>
          <w:t>1</w:t>
        </w:r>
      </w:fldSimple>
      <w:r w:rsidRPr="000E33D2">
        <w:rPr>
          <w:rFonts w:hint="eastAsia"/>
        </w:rPr>
        <w:t xml:space="preserve">: </w:t>
      </w:r>
      <w:r>
        <w:rPr>
          <w:rFonts w:hint="eastAsia"/>
        </w:rPr>
        <w:t>RAN</w:t>
      </w:r>
      <w:r>
        <w:t>2 to down-select one of the options for the definition of the number for LBT failure in RA report in the following</w:t>
      </w:r>
      <w:r>
        <w:rPr>
          <w:rFonts w:hint="eastAsia"/>
        </w:rPr>
        <w:t xml:space="preserve"> options</w:t>
      </w:r>
      <w:r>
        <w:t>:</w:t>
      </w:r>
    </w:p>
    <w:p w14:paraId="2DBEA171" w14:textId="77777777" w:rsidR="001B2125" w:rsidRPr="001A682D" w:rsidRDefault="001B2125" w:rsidP="004E272C">
      <w:pPr>
        <w:pStyle w:val="af6"/>
        <w:numPr>
          <w:ilvl w:val="0"/>
          <w:numId w:val="33"/>
        </w:numPr>
        <w:spacing w:after="120"/>
        <w:rPr>
          <w:b/>
        </w:rPr>
      </w:pPr>
      <w:r w:rsidRPr="001A682D">
        <w:rPr>
          <w:b/>
        </w:rPr>
        <w:t xml:space="preserve">Option 1: </w:t>
      </w:r>
      <w:r>
        <w:rPr>
          <w:b/>
        </w:rPr>
        <w:t>Introduce one new counter, e.g., the number of failed p</w:t>
      </w:r>
      <w:r w:rsidRPr="001A682D">
        <w:rPr>
          <w:b/>
        </w:rPr>
        <w:t>reamble transmission</w:t>
      </w:r>
      <w:r>
        <w:rPr>
          <w:b/>
        </w:rPr>
        <w:t xml:space="preserve"> due to LBT</w:t>
      </w:r>
      <w:r w:rsidRPr="001A682D">
        <w:rPr>
          <w:b/>
        </w:rPr>
        <w:t xml:space="preserve"> failure </w:t>
      </w:r>
      <w:r>
        <w:rPr>
          <w:rFonts w:hint="eastAsia"/>
          <w:b/>
        </w:rPr>
        <w:t xml:space="preserve">per RA procedure/beam/RA attempt regardless whether </w:t>
      </w:r>
      <w:proofErr w:type="spellStart"/>
      <w:r>
        <w:rPr>
          <w:rFonts w:hint="eastAsia"/>
          <w:b/>
          <w:i/>
        </w:rPr>
        <w:t>lbt_FailureRecoveryConfig</w:t>
      </w:r>
      <w:proofErr w:type="spellEnd"/>
      <w:r>
        <w:rPr>
          <w:rFonts w:hint="eastAsia"/>
          <w:b/>
          <w:i/>
        </w:rPr>
        <w:t xml:space="preserve"> </w:t>
      </w:r>
      <w:r>
        <w:rPr>
          <w:rFonts w:hint="eastAsia"/>
          <w:b/>
        </w:rPr>
        <w:t xml:space="preserve">is </w:t>
      </w:r>
      <w:r>
        <w:rPr>
          <w:b/>
        </w:rPr>
        <w:t>configured or not</w:t>
      </w:r>
      <w:r w:rsidRPr="001A682D">
        <w:rPr>
          <w:b/>
        </w:rPr>
        <w:t>;</w:t>
      </w:r>
    </w:p>
    <w:p w14:paraId="05442959" w14:textId="77777777" w:rsidR="001B2125" w:rsidRPr="001A682D" w:rsidRDefault="001B2125" w:rsidP="004E272C">
      <w:pPr>
        <w:pStyle w:val="af6"/>
        <w:numPr>
          <w:ilvl w:val="0"/>
          <w:numId w:val="33"/>
        </w:numPr>
        <w:spacing w:after="120"/>
        <w:rPr>
          <w:b/>
        </w:rPr>
      </w:pPr>
      <w:r w:rsidRPr="001A682D">
        <w:rPr>
          <w:b/>
        </w:rPr>
        <w:t>Option 2:</w:t>
      </w:r>
      <w:r>
        <w:rPr>
          <w:rFonts w:hint="eastAsia"/>
          <w:b/>
        </w:rPr>
        <w:t xml:space="preserve"> </w:t>
      </w:r>
      <w:r>
        <w:rPr>
          <w:b/>
        </w:rPr>
        <w:t>Reuse the legacy counter, e.g.,</w:t>
      </w:r>
      <w:r>
        <w:rPr>
          <w:rFonts w:hint="eastAsia"/>
          <w:b/>
        </w:rPr>
        <w:t xml:space="preserve"> </w:t>
      </w:r>
      <w:r>
        <w:rPr>
          <w:b/>
        </w:rPr>
        <w:t>t</w:t>
      </w:r>
      <w:r>
        <w:rPr>
          <w:rFonts w:hint="eastAsia"/>
          <w:b/>
        </w:rPr>
        <w:t>he number of LBT failure indication indicated by lower layers.</w:t>
      </w:r>
    </w:p>
    <w:p w14:paraId="1F644A3F" w14:textId="77777777" w:rsidR="001B2125" w:rsidRPr="00FD0572" w:rsidRDefault="001B2125" w:rsidP="004E272C">
      <w:pPr>
        <w:spacing w:after="120"/>
        <w:rPr>
          <w:rFonts w:eastAsia="等线"/>
          <w:b/>
        </w:rPr>
      </w:pPr>
      <w:r w:rsidRPr="00E2139D">
        <w:rPr>
          <w:b/>
        </w:rPr>
        <w:t xml:space="preserve">Proposal </w:t>
      </w:r>
      <w:r w:rsidRPr="00E2139D">
        <w:rPr>
          <w:b/>
        </w:rPr>
        <w:fldChar w:fldCharType="begin"/>
      </w:r>
      <w:r w:rsidRPr="00E2139D">
        <w:rPr>
          <w:b/>
        </w:rPr>
        <w:instrText xml:space="preserve"> SEQ Proposal \* ARABIC </w:instrText>
      </w:r>
      <w:r w:rsidRPr="00E2139D">
        <w:rPr>
          <w:b/>
        </w:rPr>
        <w:fldChar w:fldCharType="separate"/>
      </w:r>
      <w:r>
        <w:rPr>
          <w:b/>
          <w:noProof/>
        </w:rPr>
        <w:t>2</w:t>
      </w:r>
      <w:r w:rsidRPr="00E2139D">
        <w:rPr>
          <w:b/>
        </w:rPr>
        <w:fldChar w:fldCharType="end"/>
      </w:r>
      <w:r w:rsidRPr="00FD0572">
        <w:rPr>
          <w:rFonts w:eastAsia="等线" w:hint="eastAsia"/>
          <w:b/>
        </w:rPr>
        <w:t xml:space="preserve">: RAN2 </w:t>
      </w:r>
      <w:r>
        <w:rPr>
          <w:rFonts w:eastAsia="等线" w:hint="eastAsia"/>
          <w:b/>
        </w:rPr>
        <w:t>to</w:t>
      </w:r>
      <w:r w:rsidRPr="00FD0572">
        <w:rPr>
          <w:rFonts w:eastAsia="等线" w:hint="eastAsia"/>
          <w:b/>
        </w:rPr>
        <w:t xml:space="preserve"> </w:t>
      </w:r>
      <w:r>
        <w:rPr>
          <w:rFonts w:eastAsia="等线"/>
          <w:b/>
        </w:rPr>
        <w:t>down-select one of</w:t>
      </w:r>
      <w:r w:rsidRPr="00FD0572">
        <w:rPr>
          <w:rFonts w:eastAsia="等线" w:hint="eastAsia"/>
          <w:b/>
        </w:rPr>
        <w:t xml:space="preserve"> the following </w:t>
      </w:r>
      <w:r>
        <w:rPr>
          <w:rFonts w:eastAsia="等线" w:hint="eastAsia"/>
          <w:b/>
        </w:rPr>
        <w:t>option</w:t>
      </w:r>
      <w:r w:rsidRPr="00FD0572">
        <w:rPr>
          <w:rFonts w:eastAsia="等线"/>
          <w:b/>
        </w:rPr>
        <w:t>s</w:t>
      </w:r>
      <w:r w:rsidRPr="00FD0572">
        <w:rPr>
          <w:rFonts w:eastAsia="等线" w:hint="eastAsia"/>
          <w:b/>
        </w:rPr>
        <w:t xml:space="preserve"> as candidate solution to log LBT failure </w:t>
      </w:r>
      <w:r>
        <w:rPr>
          <w:rFonts w:eastAsia="等线"/>
          <w:b/>
        </w:rPr>
        <w:t>information</w:t>
      </w:r>
      <w:r w:rsidRPr="00FD0572">
        <w:rPr>
          <w:rFonts w:eastAsia="等线" w:hint="eastAsia"/>
          <w:b/>
        </w:rPr>
        <w:t>:</w:t>
      </w:r>
    </w:p>
    <w:p w14:paraId="65811186" w14:textId="77777777" w:rsidR="001B2125" w:rsidRPr="00FD0572" w:rsidRDefault="001B2125" w:rsidP="004E272C">
      <w:pPr>
        <w:pStyle w:val="af6"/>
        <w:numPr>
          <w:ilvl w:val="0"/>
          <w:numId w:val="28"/>
        </w:numPr>
        <w:spacing w:after="120"/>
        <w:rPr>
          <w:rFonts w:eastAsia="等线"/>
          <w:b/>
        </w:rPr>
      </w:pPr>
      <w:r>
        <w:rPr>
          <w:rFonts w:eastAsia="等线" w:hint="eastAsia"/>
          <w:b/>
        </w:rPr>
        <w:t xml:space="preserve">Option 1: </w:t>
      </w:r>
      <w:r w:rsidRPr="00FD0572">
        <w:rPr>
          <w:rFonts w:eastAsia="等线" w:hint="eastAsia"/>
          <w:b/>
        </w:rPr>
        <w:t>Per RA procedure</w:t>
      </w:r>
      <w:r>
        <w:rPr>
          <w:rFonts w:eastAsia="等线" w:hint="eastAsia"/>
          <w:b/>
        </w:rPr>
        <w:t>;</w:t>
      </w:r>
    </w:p>
    <w:p w14:paraId="238A3C31" w14:textId="77777777" w:rsidR="001B2125" w:rsidRPr="00FD0572" w:rsidRDefault="001B2125" w:rsidP="004E272C">
      <w:pPr>
        <w:pStyle w:val="af6"/>
        <w:numPr>
          <w:ilvl w:val="0"/>
          <w:numId w:val="28"/>
        </w:numPr>
        <w:spacing w:after="120"/>
        <w:rPr>
          <w:rFonts w:eastAsia="等线"/>
          <w:b/>
        </w:rPr>
      </w:pPr>
      <w:r>
        <w:rPr>
          <w:rFonts w:eastAsia="等线" w:hint="eastAsia"/>
          <w:b/>
        </w:rPr>
        <w:t xml:space="preserve">Option 2: </w:t>
      </w:r>
      <w:r w:rsidRPr="00FD0572">
        <w:rPr>
          <w:rFonts w:eastAsia="等线" w:hint="eastAsia"/>
          <w:b/>
        </w:rPr>
        <w:t xml:space="preserve">Per </w:t>
      </w:r>
      <w:r>
        <w:rPr>
          <w:rFonts w:eastAsia="等线" w:hint="eastAsia"/>
          <w:b/>
        </w:rPr>
        <w:t>Beam</w:t>
      </w:r>
      <w:r w:rsidRPr="00FD0572">
        <w:rPr>
          <w:rFonts w:eastAsia="等线" w:hint="eastAsia"/>
          <w:b/>
        </w:rPr>
        <w:t>;</w:t>
      </w:r>
    </w:p>
    <w:p w14:paraId="0933D69B" w14:textId="77777777" w:rsidR="001B2125" w:rsidRPr="00454469" w:rsidRDefault="001B2125" w:rsidP="004E272C">
      <w:pPr>
        <w:pStyle w:val="af6"/>
        <w:numPr>
          <w:ilvl w:val="0"/>
          <w:numId w:val="28"/>
        </w:numPr>
        <w:spacing w:after="120"/>
        <w:rPr>
          <w:rFonts w:eastAsia="等线"/>
          <w:b/>
        </w:rPr>
      </w:pPr>
      <w:r w:rsidRPr="00454469">
        <w:rPr>
          <w:rFonts w:eastAsia="等线" w:hint="eastAsia"/>
          <w:b/>
        </w:rPr>
        <w:t xml:space="preserve">Option 3: </w:t>
      </w:r>
      <w:r w:rsidRPr="00454469">
        <w:rPr>
          <w:rFonts w:eastAsia="等线"/>
          <w:b/>
        </w:rPr>
        <w:t>Per RA attempt.</w:t>
      </w:r>
    </w:p>
    <w:p w14:paraId="3C479BCB" w14:textId="77777777" w:rsidR="001B2125" w:rsidRDefault="001B2125" w:rsidP="004E272C">
      <w:pPr>
        <w:spacing w:after="120"/>
        <w:rPr>
          <w:rFonts w:eastAsia="等线"/>
          <w:b/>
        </w:rPr>
      </w:pPr>
      <w:r w:rsidRPr="004E272C">
        <w:rPr>
          <w:rFonts w:eastAsia="等线"/>
          <w:b/>
        </w:rPr>
        <w:t xml:space="preserve">Proposal </w:t>
      </w:r>
      <w:r w:rsidRPr="004E272C">
        <w:rPr>
          <w:rFonts w:eastAsia="等线"/>
          <w:b/>
        </w:rPr>
        <w:fldChar w:fldCharType="begin"/>
      </w:r>
      <w:r w:rsidRPr="004E272C">
        <w:rPr>
          <w:rFonts w:eastAsia="等线"/>
          <w:b/>
        </w:rPr>
        <w:instrText xml:space="preserve"> SEQ Proposal \* ARABIC </w:instrText>
      </w:r>
      <w:r w:rsidRPr="004E272C">
        <w:rPr>
          <w:rFonts w:eastAsia="等线"/>
          <w:b/>
        </w:rPr>
        <w:fldChar w:fldCharType="separate"/>
      </w:r>
      <w:r w:rsidRPr="004E272C">
        <w:rPr>
          <w:rFonts w:eastAsia="等线"/>
          <w:b/>
        </w:rPr>
        <w:t>6</w:t>
      </w:r>
      <w:r w:rsidRPr="004E272C">
        <w:rPr>
          <w:rFonts w:eastAsia="等线"/>
          <w:b/>
        </w:rPr>
        <w:fldChar w:fldCharType="end"/>
      </w:r>
      <w:r w:rsidRPr="004E272C">
        <w:rPr>
          <w:rFonts w:eastAsia="等线" w:hint="eastAsia"/>
          <w:b/>
        </w:rPr>
        <w:t>: RAN2 to discuss the purpose for reporting EDT to the network in RA report for NR-U and then decide whether to report EDT to the network in RA report for NR-U.</w:t>
      </w:r>
    </w:p>
    <w:p w14:paraId="67E590D0" w14:textId="77777777" w:rsidR="00BD04F5" w:rsidRPr="001B2125" w:rsidRDefault="00BD04F5" w:rsidP="00BD04F5">
      <w:pPr>
        <w:pStyle w:val="Cat-b-Proposal"/>
        <w:numPr>
          <w:ilvl w:val="0"/>
          <w:numId w:val="0"/>
        </w:numPr>
        <w:spacing w:after="120"/>
        <w:rPr>
          <w:lang w:val="en-GB"/>
        </w:rPr>
      </w:pPr>
      <w:r w:rsidRPr="001B2125">
        <w:t xml:space="preserve">Proposal </w:t>
      </w:r>
      <w:fldSimple w:instr=" SEQ Proposal \* ARABIC ">
        <w:r w:rsidRPr="001B2125">
          <w:rPr>
            <w:noProof/>
          </w:rPr>
          <w:t>8</w:t>
        </w:r>
      </w:fldSimple>
      <w:r w:rsidRPr="001B2125">
        <w:rPr>
          <w:rFonts w:hint="eastAsia"/>
        </w:rPr>
        <w:t>: RAN2 to discuss whether to introduce new trigger condition for SHR for NR-U. Details FFS.</w:t>
      </w:r>
    </w:p>
    <w:p w14:paraId="6CF17BB0" w14:textId="489E2B78" w:rsidR="00BD04F5" w:rsidRPr="0088600A" w:rsidRDefault="00BD04F5" w:rsidP="00BD04F5">
      <w:pPr>
        <w:spacing w:after="120"/>
        <w:rPr>
          <w:lang w:val="en-GB"/>
        </w:rPr>
      </w:pPr>
      <w:r w:rsidRPr="00E54807">
        <w:rPr>
          <w:b/>
        </w:rPr>
        <w:t xml:space="preserve">Proposal </w:t>
      </w:r>
      <w:r w:rsidRPr="00E54807">
        <w:rPr>
          <w:b/>
        </w:rPr>
        <w:fldChar w:fldCharType="begin"/>
      </w:r>
      <w:r w:rsidRPr="00E54807">
        <w:rPr>
          <w:b/>
        </w:rPr>
        <w:instrText xml:space="preserve"> SEQ Proposal \* ARABIC </w:instrText>
      </w:r>
      <w:r w:rsidRPr="00E54807">
        <w:rPr>
          <w:b/>
        </w:rPr>
        <w:fldChar w:fldCharType="separate"/>
      </w:r>
      <w:r>
        <w:rPr>
          <w:b/>
          <w:noProof/>
        </w:rPr>
        <w:t>9</w:t>
      </w:r>
      <w:r w:rsidRPr="00E54807">
        <w:rPr>
          <w:b/>
        </w:rPr>
        <w:fldChar w:fldCharType="end"/>
      </w:r>
      <w:r w:rsidRPr="00E54807">
        <w:rPr>
          <w:rFonts w:hint="eastAsia"/>
          <w:b/>
        </w:rPr>
        <w:t>:</w:t>
      </w:r>
      <w:r>
        <w:rPr>
          <w:rFonts w:hint="eastAsia"/>
          <w:b/>
        </w:rPr>
        <w:t xml:space="preserve"> RAN2 to further study the content </w:t>
      </w:r>
      <w:r w:rsidR="00F5218B">
        <w:rPr>
          <w:rFonts w:hint="eastAsia"/>
          <w:b/>
        </w:rPr>
        <w:t xml:space="preserve">in </w:t>
      </w:r>
      <w:r>
        <w:rPr>
          <w:rFonts w:hint="eastAsia"/>
          <w:b/>
        </w:rPr>
        <w:t>SHR for NR-U.</w:t>
      </w:r>
    </w:p>
    <w:p w14:paraId="56C89413" w14:textId="77777777" w:rsidR="00BD04F5" w:rsidRPr="00BD04F5" w:rsidRDefault="00BD04F5" w:rsidP="004E272C">
      <w:pPr>
        <w:spacing w:after="120"/>
        <w:rPr>
          <w:rFonts w:eastAsia="等线"/>
          <w:b/>
          <w:lang w:val="en-GB"/>
        </w:rPr>
      </w:pPr>
    </w:p>
    <w:p w14:paraId="57B91DFD" w14:textId="66AD7BC7" w:rsidR="00631702" w:rsidRDefault="00E368C0" w:rsidP="00856564">
      <w:pPr>
        <w:spacing w:before="120" w:after="120"/>
        <w:rPr>
          <w:rFonts w:ascii="Arial" w:hAnsi="Arial" w:cs="Arial"/>
          <w:b/>
        </w:rPr>
      </w:pPr>
      <w:r w:rsidRPr="00856564">
        <w:rPr>
          <w:rFonts w:ascii="Arial" w:hAnsi="Arial" w:cs="Arial"/>
          <w:b/>
          <w:highlight w:val="cyan"/>
        </w:rPr>
        <w:t>Proposal</w:t>
      </w:r>
      <w:r w:rsidR="009E3487">
        <w:rPr>
          <w:rFonts w:ascii="Arial" w:hAnsi="Arial" w:cs="Arial" w:hint="eastAsia"/>
          <w:b/>
          <w:highlight w:val="cyan"/>
        </w:rPr>
        <w:t>s</w:t>
      </w:r>
      <w:r w:rsidRPr="00856564">
        <w:rPr>
          <w:rFonts w:ascii="Arial" w:hAnsi="Arial" w:cs="Arial"/>
          <w:b/>
          <w:highlight w:val="cyan"/>
        </w:rPr>
        <w:t xml:space="preserve"> </w:t>
      </w:r>
      <w:r w:rsidRPr="00856564">
        <w:rPr>
          <w:rFonts w:ascii="Arial" w:hAnsi="Arial" w:cs="Arial" w:hint="eastAsia"/>
          <w:b/>
          <w:highlight w:val="cyan"/>
        </w:rPr>
        <w:t>can be left for further study:</w:t>
      </w:r>
    </w:p>
    <w:p w14:paraId="57E529C3" w14:textId="77777777" w:rsidR="001B2125" w:rsidRDefault="001B2125" w:rsidP="004E272C">
      <w:pPr>
        <w:pStyle w:val="a4"/>
        <w:spacing w:after="120"/>
        <w:jc w:val="both"/>
      </w:pPr>
      <w:r>
        <w:t xml:space="preserve">Proposal </w:t>
      </w:r>
      <w:fldSimple w:instr=" SEQ Proposal \* ARABIC ">
        <w:r>
          <w:t>4</w:t>
        </w:r>
      </w:fldSimple>
      <w:r>
        <w:rPr>
          <w:rFonts w:hint="eastAsia"/>
        </w:rPr>
        <w:t xml:space="preserve">: </w:t>
      </w:r>
      <w:r w:rsidRPr="00234D7F">
        <w:t>FFS on how to log the BWP information in RA report for NR-U, e.g. a list of RA-</w:t>
      </w:r>
      <w:proofErr w:type="spellStart"/>
      <w:r w:rsidRPr="00234D7F">
        <w:t>InformationCommon</w:t>
      </w:r>
      <w:proofErr w:type="spellEnd"/>
      <w:r w:rsidRPr="00234D7F">
        <w:t xml:space="preserve">, and on what for BWP information, e.g. </w:t>
      </w:r>
      <w:proofErr w:type="spellStart"/>
      <w:r w:rsidRPr="00234D7F">
        <w:t>pointA</w:t>
      </w:r>
      <w:proofErr w:type="spellEnd"/>
      <w:r w:rsidRPr="00234D7F">
        <w:t>, location and bandwidth and etc.</w:t>
      </w:r>
    </w:p>
    <w:p w14:paraId="440AF115" w14:textId="77777777" w:rsidR="001B2125" w:rsidRDefault="001B2125" w:rsidP="004E272C">
      <w:pPr>
        <w:pStyle w:val="Cat-b-Proposal"/>
        <w:numPr>
          <w:ilvl w:val="0"/>
          <w:numId w:val="0"/>
        </w:numPr>
        <w:spacing w:after="120"/>
      </w:pPr>
      <w:r>
        <w:t xml:space="preserve">Proposal </w:t>
      </w:r>
      <w:fldSimple w:instr=" SEQ Proposal \* ARABIC ">
        <w:r>
          <w:rPr>
            <w:noProof/>
          </w:rPr>
          <w:t>7</w:t>
        </w:r>
      </w:fldSimple>
      <w:r>
        <w:rPr>
          <w:rFonts w:hint="eastAsia"/>
        </w:rPr>
        <w:t>: Some FFS are left for further study for RA report for NR-U:</w:t>
      </w:r>
    </w:p>
    <w:p w14:paraId="72CF83C6" w14:textId="77777777" w:rsidR="001B2125" w:rsidRPr="001A682D" w:rsidRDefault="001B2125" w:rsidP="004E272C">
      <w:pPr>
        <w:pStyle w:val="Cat-b-Proposal"/>
        <w:numPr>
          <w:ilvl w:val="0"/>
          <w:numId w:val="28"/>
        </w:numPr>
        <w:spacing w:after="120"/>
        <w:rPr>
          <w:b w:val="0"/>
          <w:lang w:val="en-GB"/>
        </w:rPr>
      </w:pPr>
      <w:r>
        <w:rPr>
          <w:rFonts w:hint="eastAsia"/>
        </w:rPr>
        <w:t>other parameters to be reported in RA report</w:t>
      </w:r>
      <w:r>
        <w:t xml:space="preserve">, e.g., </w:t>
      </w:r>
      <w:r>
        <w:rPr>
          <w:rFonts w:hint="eastAsia"/>
        </w:rPr>
        <w:t>time</w:t>
      </w:r>
      <w:r>
        <w:t xml:space="preserve"> duration for UL LBT</w:t>
      </w:r>
      <w:r>
        <w:rPr>
          <w:rFonts w:hint="eastAsia"/>
        </w:rPr>
        <w:t>;</w:t>
      </w:r>
    </w:p>
    <w:p w14:paraId="1DFF3845" w14:textId="77777777" w:rsidR="001B2125" w:rsidRDefault="001B2125" w:rsidP="004E272C">
      <w:pPr>
        <w:pStyle w:val="Cat-b-Proposal"/>
        <w:numPr>
          <w:ilvl w:val="0"/>
          <w:numId w:val="28"/>
        </w:numPr>
        <w:spacing w:after="120"/>
        <w:rPr>
          <w:b w:val="0"/>
          <w:lang w:val="en-GB"/>
        </w:rPr>
      </w:pPr>
      <w:r>
        <w:rPr>
          <w:rFonts w:hint="eastAsia"/>
          <w:lang w:val="en-GB"/>
        </w:rPr>
        <w:t xml:space="preserve">whether to introduce 0 for </w:t>
      </w:r>
      <w:proofErr w:type="spellStart"/>
      <w:r w:rsidRPr="00EE3702">
        <w:rPr>
          <w:lang w:val="en-GB"/>
        </w:rPr>
        <w:t>numberOfPreamblesSentOnSSB</w:t>
      </w:r>
      <w:proofErr w:type="spellEnd"/>
      <w:r w:rsidRPr="00EE3702">
        <w:rPr>
          <w:lang w:val="en-GB"/>
        </w:rPr>
        <w:t xml:space="preserve"> and </w:t>
      </w:r>
      <w:proofErr w:type="spellStart"/>
      <w:r w:rsidRPr="00EE3702">
        <w:rPr>
          <w:lang w:val="en-GB"/>
        </w:rPr>
        <w:t>numberOfPreamblesSentOnCSI</w:t>
      </w:r>
      <w:proofErr w:type="spellEnd"/>
      <w:r w:rsidRPr="00EE3702">
        <w:rPr>
          <w:lang w:val="en-GB"/>
        </w:rPr>
        <w:t>-RS</w:t>
      </w:r>
      <w:r>
        <w:rPr>
          <w:rFonts w:hint="eastAsia"/>
        </w:rPr>
        <w:t>;</w:t>
      </w:r>
    </w:p>
    <w:p w14:paraId="631E73C6" w14:textId="77777777" w:rsidR="001B2125" w:rsidRPr="00856564" w:rsidRDefault="001B2125" w:rsidP="004E272C">
      <w:pPr>
        <w:pStyle w:val="Cat-b-Proposal"/>
        <w:numPr>
          <w:ilvl w:val="0"/>
          <w:numId w:val="28"/>
        </w:numPr>
        <w:spacing w:after="120"/>
        <w:rPr>
          <w:lang w:val="en-GB"/>
        </w:rPr>
      </w:pPr>
      <w:r w:rsidRPr="00856564">
        <w:rPr>
          <w:rFonts w:hint="eastAsia"/>
          <w:lang w:val="en-GB"/>
        </w:rPr>
        <w:t>the definition for RA attempt for NR-U</w:t>
      </w:r>
      <w:r>
        <w:rPr>
          <w:rFonts w:hint="eastAsia"/>
          <w:lang w:val="en-GB"/>
        </w:rPr>
        <w:t>;</w:t>
      </w:r>
    </w:p>
    <w:p w14:paraId="224C626D" w14:textId="77777777" w:rsidR="001B2125" w:rsidRPr="00C2430D" w:rsidRDefault="001B2125" w:rsidP="004E272C">
      <w:pPr>
        <w:pStyle w:val="Cat-b-Proposal"/>
        <w:numPr>
          <w:ilvl w:val="0"/>
          <w:numId w:val="28"/>
        </w:numPr>
        <w:spacing w:after="120"/>
        <w:rPr>
          <w:b w:val="0"/>
          <w:lang w:val="en-GB"/>
        </w:rPr>
      </w:pPr>
      <w:proofErr w:type="gramStart"/>
      <w:r>
        <w:rPr>
          <w:rFonts w:hint="eastAsia"/>
          <w:lang w:val="en-GB"/>
        </w:rPr>
        <w:t>stage</w:t>
      </w:r>
      <w:proofErr w:type="gramEnd"/>
      <w:r>
        <w:rPr>
          <w:rFonts w:hint="eastAsia"/>
          <w:lang w:val="en-GB"/>
        </w:rPr>
        <w:t xml:space="preserve"> 3 design for how to add a new RA purpose for consistent LBT failure and how to add LBT information in RACH report.</w:t>
      </w:r>
    </w:p>
    <w:p w14:paraId="6B1C97AD" w14:textId="77777777" w:rsidR="00E368C0" w:rsidRPr="004E272C" w:rsidRDefault="00E368C0" w:rsidP="00856564">
      <w:pPr>
        <w:spacing w:before="120" w:after="120"/>
        <w:rPr>
          <w:b/>
          <w:lang w:val="en-GB"/>
        </w:rPr>
      </w:pPr>
    </w:p>
    <w:sectPr w:rsidR="00E368C0" w:rsidRPr="004E272C" w:rsidSect="00AD22EB">
      <w:footnotePr>
        <w:numRestart w:val="eachSect"/>
      </w:footnotePr>
      <w:pgSz w:w="11907" w:h="16840"/>
      <w:pgMar w:top="1416" w:right="1133" w:bottom="1133" w:left="1133" w:header="850" w:footer="340" w:gutter="0"/>
      <w:cols w:space="720"/>
      <w:formProt w:val="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11AE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11AE57" w16cid:durableId="2717D48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A0C14" w14:textId="77777777" w:rsidR="00DD133B" w:rsidRDefault="00DD133B">
      <w:r>
        <w:separator/>
      </w:r>
    </w:p>
  </w:endnote>
  <w:endnote w:type="continuationSeparator" w:id="0">
    <w:p w14:paraId="15927572" w14:textId="77777777" w:rsidR="00DD133B" w:rsidRDefault="00DD133B">
      <w:r>
        <w:continuationSeparator/>
      </w:r>
    </w:p>
  </w:endnote>
  <w:endnote w:type="continuationNotice" w:id="1">
    <w:p w14:paraId="3FC416D3" w14:textId="77777777" w:rsidR="00DD133B" w:rsidRDefault="00DD13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379434" w14:textId="77777777" w:rsidR="00DD133B" w:rsidRDefault="00DD133B">
      <w:r>
        <w:separator/>
      </w:r>
    </w:p>
  </w:footnote>
  <w:footnote w:type="continuationSeparator" w:id="0">
    <w:p w14:paraId="5B6E6281" w14:textId="77777777" w:rsidR="00DD133B" w:rsidRDefault="00DD133B">
      <w:r>
        <w:continuationSeparator/>
      </w:r>
    </w:p>
  </w:footnote>
  <w:footnote w:type="continuationNotice" w:id="1">
    <w:p w14:paraId="2765DCE0" w14:textId="77777777" w:rsidR="00DD133B" w:rsidRDefault="00DD133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1E84544"/>
    <w:multiLevelType w:val="hybridMultilevel"/>
    <w:tmpl w:val="EC4A5ED8"/>
    <w:lvl w:ilvl="0" w:tplc="3E5E0378">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2552047"/>
    <w:multiLevelType w:val="multilevel"/>
    <w:tmpl w:val="96B4252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3978"/>
        </w:tabs>
        <w:ind w:left="3978"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nsid w:val="16B70E24"/>
    <w:multiLevelType w:val="hybridMultilevel"/>
    <w:tmpl w:val="73C4CA10"/>
    <w:lvl w:ilvl="0" w:tplc="04090001">
      <w:start w:val="1"/>
      <w:numFmt w:val="bullet"/>
      <w:lvlText w:val=""/>
      <w:lvlJc w:val="left"/>
      <w:pPr>
        <w:ind w:left="480" w:hanging="480"/>
      </w:pPr>
      <w:rPr>
        <w:rFonts w:ascii="Wingdings" w:hAnsi="Wingdings" w:hint="default"/>
      </w:rPr>
    </w:lvl>
    <w:lvl w:ilvl="1" w:tplc="E6B8AF3E">
      <w:start w:val="19"/>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1EDF01DD"/>
    <w:multiLevelType w:val="hybridMultilevel"/>
    <w:tmpl w:val="525272FE"/>
    <w:lvl w:ilvl="0" w:tplc="8F983FC2">
      <w:start w:val="3"/>
      <w:numFmt w:val="bullet"/>
      <w:lvlText w:val="-"/>
      <w:lvlJc w:val="left"/>
      <w:pPr>
        <w:ind w:left="360" w:hanging="360"/>
      </w:pPr>
      <w:rPr>
        <w:rFonts w:ascii="Calibri" w:eastAsiaTheme="minorEastAsia" w:hAnsi="Calibri"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F5E1B9C"/>
    <w:multiLevelType w:val="hybridMultilevel"/>
    <w:tmpl w:val="33828442"/>
    <w:lvl w:ilvl="0" w:tplc="D4DE03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2C903D5C"/>
    <w:multiLevelType w:val="hybridMultilevel"/>
    <w:tmpl w:val="9F587BB8"/>
    <w:lvl w:ilvl="0" w:tplc="A92CABFC">
      <w:numFmt w:val="none"/>
      <w:pStyle w:val="Cat-c-Proposal"/>
      <w:lvlText w:val=""/>
      <w:lvlJc w:val="left"/>
      <w:pPr>
        <w:tabs>
          <w:tab w:val="num" w:pos="360"/>
        </w:tabs>
      </w:pPr>
    </w:lvl>
    <w:lvl w:ilvl="1" w:tplc="041D0019">
      <w:numFmt w:val="decimal"/>
      <w:lvlText w:val=""/>
      <w:lvlJc w:val="left"/>
    </w:lvl>
    <w:lvl w:ilvl="2" w:tplc="041D001B">
      <w:numFmt w:val="decimal"/>
      <w:lvlText w:val=""/>
      <w:lvlJc w:val="left"/>
    </w:lvl>
    <w:lvl w:ilvl="3" w:tplc="041D000F">
      <w:numFmt w:val="decimal"/>
      <w:lvlText w:val=""/>
      <w:lvlJc w:val="left"/>
    </w:lvl>
    <w:lvl w:ilvl="4" w:tplc="041D0019">
      <w:numFmt w:val="decimal"/>
      <w:lvlText w:val=""/>
      <w:lvlJc w:val="left"/>
    </w:lvl>
    <w:lvl w:ilvl="5" w:tplc="041D001B">
      <w:numFmt w:val="decimal"/>
      <w:lvlText w:val=""/>
      <w:lvlJc w:val="left"/>
    </w:lvl>
    <w:lvl w:ilvl="6" w:tplc="041D000F">
      <w:numFmt w:val="decimal"/>
      <w:lvlText w:val=""/>
      <w:lvlJc w:val="left"/>
    </w:lvl>
    <w:lvl w:ilvl="7" w:tplc="041D0019">
      <w:numFmt w:val="decimal"/>
      <w:lvlText w:val=""/>
      <w:lvlJc w:val="left"/>
      <w:rPr>
        <w:rFonts w:ascii="Symbol" w:eastAsia="MS Mincho" w:hAnsi="Courier New" w:cs="Courier New" w:hint="default"/>
        <w14:glow w14:rad="0">
          <w14:srgbClr w14:val="000000"/>
        </w14:glow>
        <w14:scene3d>
          <w14:camera w14:prst="orthographicFront"/>
          <w14:lightRig w14:rig="threePt" w14:dir="t">
            <w14:rot w14:lat="0" w14:lon="0" w14:rev="0"/>
          </w14:lightRig>
        </w14:scene3d>
      </w:rPr>
    </w:lvl>
    <w:lvl w:ilvl="8" w:tplc="041D001B">
      <w:numFmt w:val="decimal"/>
      <w:lvlText w:val=""/>
      <w:lvlJc w:val="left"/>
    </w:lvl>
  </w:abstractNum>
  <w:abstractNum w:abstractNumId="8">
    <w:nsid w:val="2EA82704"/>
    <w:multiLevelType w:val="hybridMultilevel"/>
    <w:tmpl w:val="F2FC6A38"/>
    <w:lvl w:ilvl="0" w:tplc="99607712">
      <w:numFmt w:val="decimal"/>
      <w:pStyle w:val="Doc-text"/>
      <w:lvlText w:val=""/>
      <w:lvlJc w:val="left"/>
    </w:lvl>
    <w:lvl w:ilvl="1" w:tplc="08090003">
      <w:numFmt w:val="none"/>
      <w:lvlText w:val=""/>
      <w:lvlJc w:val="left"/>
      <w:pPr>
        <w:tabs>
          <w:tab w:val="num" w:pos="360"/>
        </w:tabs>
      </w:pPr>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decimal"/>
      <w:lvlText w:val="ᚗ"/>
      <w:lvlJc w:val="left"/>
      <w:pPr>
        <w:spacing w:afterLines="17228"/>
      </w:pPr>
    </w:lvl>
    <w:lvl w:ilvl="8" w:tplc="08090005">
      <w:start w:val="13001"/>
      <w:numFmt w:val="decimal"/>
      <w:lvlText w:val=""/>
      <w:lvlJc w:val="left"/>
      <w:pPr>
        <w:spacing w:afterLines="17228"/>
      </w:pPr>
    </w:lvl>
  </w:abstractNum>
  <w:abstractNum w:abstractNumId="9">
    <w:nsid w:val="310B38FD"/>
    <w:multiLevelType w:val="hybridMultilevel"/>
    <w:tmpl w:val="10B2BFC0"/>
    <w:lvl w:ilvl="0" w:tplc="B3428C4A">
      <w:numFmt w:val="decimal"/>
      <w:pStyle w:val="a"/>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0">
    <w:nsid w:val="31CD34B6"/>
    <w:multiLevelType w:val="hybridMultilevel"/>
    <w:tmpl w:val="F2426A34"/>
    <w:lvl w:ilvl="0" w:tplc="AF70FD9E">
      <w:numFmt w:val="decimal"/>
      <w:pStyle w:val="40"/>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1">
    <w:nsid w:val="35DC6AD7"/>
    <w:multiLevelType w:val="hybridMultilevel"/>
    <w:tmpl w:val="10F6113E"/>
    <w:lvl w:ilvl="0" w:tplc="D6AC1740">
      <w:numFmt w:val="decimal"/>
      <w:pStyle w:val="Cat-a-Proposal"/>
      <w:lvlText w:val=""/>
      <w:lvlJc w:val="left"/>
    </w:lvl>
    <w:lvl w:ilvl="1" w:tplc="1EC4B08A">
      <w:numFmt w:val="decimal"/>
      <w:lvlText w:val=""/>
      <w:lvlJc w:val="left"/>
    </w:lvl>
    <w:lvl w:ilvl="2" w:tplc="041D001B">
      <w:numFmt w:val="decimal"/>
      <w:lvlText w:val=""/>
      <w:lvlJc w:val="left"/>
    </w:lvl>
    <w:lvl w:ilvl="3" w:tplc="328477BA">
      <w:numFmt w:val="decimal"/>
      <w:lvlText w:val=""/>
      <w:lvlJc w:val="left"/>
    </w:lvl>
    <w:lvl w:ilvl="4" w:tplc="041D0019">
      <w:numFmt w:val="decimal"/>
      <w:lvlText w:val=""/>
      <w:lvlJc w:val="left"/>
    </w:lvl>
    <w:lvl w:ilvl="5" w:tplc="041D001B">
      <w:numFmt w:val="decimal"/>
      <w:lvlText w:val=""/>
      <w:lvlJc w:val="left"/>
    </w:lvl>
    <w:lvl w:ilvl="6" w:tplc="041D000F">
      <w:numFmt w:val="decimal"/>
      <w:lvlText w:val=""/>
      <w:lvlJc w:val="left"/>
    </w:lvl>
    <w:lvl w:ilvl="7" w:tplc="041D0019">
      <w:numFmt w:val="decimal"/>
      <w:lvlText w:val=""/>
      <w:lvlJc w:val="left"/>
    </w:lvl>
    <w:lvl w:ilvl="8" w:tplc="041D001B">
      <w:numFmt w:val="decimal"/>
      <w:lvlText w:val=""/>
      <w:lvlJc w:val="left"/>
    </w:lvl>
  </w:abstractNum>
  <w:abstractNum w:abstractNumId="12">
    <w:nsid w:val="3AA46647"/>
    <w:multiLevelType w:val="hybridMultilevel"/>
    <w:tmpl w:val="5DA032FE"/>
    <w:lvl w:ilvl="0" w:tplc="CAE8AE3A">
      <w:numFmt w:val="decimal"/>
      <w:pStyle w:val="Proposal"/>
      <w:lvlText w:val=""/>
      <w:lvlJc w:val="left"/>
    </w:lvl>
    <w:lvl w:ilvl="1" w:tplc="041D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3">
    <w:nsid w:val="3BCA721D"/>
    <w:multiLevelType w:val="hybridMultilevel"/>
    <w:tmpl w:val="CC2A0A5E"/>
    <w:lvl w:ilvl="0" w:tplc="2BC0DF16">
      <w:numFmt w:val="decimal"/>
      <w:pStyle w:val="50"/>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4">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nsid w:val="426E27E8"/>
    <w:multiLevelType w:val="hybridMultilevel"/>
    <w:tmpl w:val="6F045FBE"/>
    <w:lvl w:ilvl="0" w:tplc="2BDC1762">
      <w:start w:val="1"/>
      <w:numFmt w:val="bullet"/>
      <w:lvlText w:val="-"/>
      <w:lvlJc w:val="left"/>
      <w:pPr>
        <w:ind w:left="930" w:hanging="360"/>
      </w:pPr>
      <w:rPr>
        <w:rFonts w:ascii="Calibri" w:eastAsiaTheme="minorEastAsia" w:hAnsi="Calibri" w:cs="Calibri"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6">
    <w:nsid w:val="43303F73"/>
    <w:multiLevelType w:val="hybridMultilevel"/>
    <w:tmpl w:val="99E0CBFC"/>
    <w:lvl w:ilvl="0" w:tplc="C1706E3C">
      <w:numFmt w:val="decimal"/>
      <w:pStyle w:val="20"/>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7">
    <w:nsid w:val="4530076E"/>
    <w:multiLevelType w:val="hybridMultilevel"/>
    <w:tmpl w:val="CDC8FD36"/>
    <w:lvl w:ilvl="0" w:tplc="E118D18E">
      <w:start w:val="3"/>
      <w:numFmt w:val="bullet"/>
      <w:lvlText w:val="-"/>
      <w:lvlJc w:val="left"/>
      <w:pPr>
        <w:ind w:left="360" w:hanging="360"/>
      </w:pPr>
      <w:rPr>
        <w:rFonts w:ascii="Calibri" w:eastAsia="等线" w:hAnsi="Calibri"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nsid w:val="4BDF65F6"/>
    <w:multiLevelType w:val="hybridMultilevel"/>
    <w:tmpl w:val="9FF023C0"/>
    <w:lvl w:ilvl="0" w:tplc="0ED8CFC6">
      <w:numFmt w:val="decimal"/>
      <w:pStyle w:val="Reference"/>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0">
    <w:nsid w:val="5101505E"/>
    <w:multiLevelType w:val="hybridMultilevel"/>
    <w:tmpl w:val="6C28A41A"/>
    <w:lvl w:ilvl="0" w:tplc="901E4CC4">
      <w:numFmt w:val="decimal"/>
      <w:pStyle w:val="Observation"/>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1">
    <w:nsid w:val="521F44A7"/>
    <w:multiLevelType w:val="hybridMultilevel"/>
    <w:tmpl w:val="CC9AD554"/>
    <w:lvl w:ilvl="0" w:tplc="7D8E33DC">
      <w:numFmt w:val="decimal"/>
      <w:pStyle w:val="EmailDiscussion"/>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2">
    <w:nsid w:val="57F52A81"/>
    <w:multiLevelType w:val="hybridMultilevel"/>
    <w:tmpl w:val="A016EECC"/>
    <w:lvl w:ilvl="0" w:tplc="B6A42D6A">
      <w:numFmt w:val="decimal"/>
      <w:pStyle w:val="31"/>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3">
    <w:nsid w:val="7AA2731E"/>
    <w:multiLevelType w:val="hybridMultilevel"/>
    <w:tmpl w:val="B8984748"/>
    <w:lvl w:ilvl="0" w:tplc="27BEF22E">
      <w:numFmt w:val="decimal"/>
      <w:pStyle w:val="Cat-X-Proposal"/>
      <w:lvlText w:val=""/>
      <w:lvlJc w:val="left"/>
    </w:lvl>
    <w:lvl w:ilvl="1" w:tplc="041D0019">
      <w:numFmt w:val="decimal"/>
      <w:lvlText w:val=""/>
      <w:lvlJc w:val="left"/>
    </w:lvl>
    <w:lvl w:ilvl="2" w:tplc="041D001B">
      <w:numFmt w:val="decimal"/>
      <w:lvlText w:val=""/>
      <w:lvlJc w:val="left"/>
    </w:lvl>
    <w:lvl w:ilvl="3" w:tplc="041D000F">
      <w:numFmt w:val="decimal"/>
      <w:lvlText w:val=""/>
      <w:lvlJc w:val="left"/>
    </w:lvl>
    <w:lvl w:ilvl="4" w:tplc="041D0019">
      <w:numFmt w:val="decimal"/>
      <w:lvlText w:val=""/>
      <w:lvlJc w:val="left"/>
    </w:lvl>
    <w:lvl w:ilvl="5" w:tplc="041D001B">
      <w:numFmt w:val="decimal"/>
      <w:lvlText w:val=""/>
      <w:lvlJc w:val="left"/>
    </w:lvl>
    <w:lvl w:ilvl="6" w:tplc="041D000F">
      <w:numFmt w:val="decimal"/>
      <w:lvlText w:val=""/>
      <w:lvlJc w:val="left"/>
    </w:lvl>
    <w:lvl w:ilvl="7" w:tplc="041D0019">
      <w:numFmt w:val="decimal"/>
      <w:lvlText w:val=""/>
      <w:lvlJc w:val="left"/>
    </w:lvl>
    <w:lvl w:ilvl="8" w:tplc="041D001B">
      <w:numFmt w:val="decimal"/>
      <w:lvlText w:val=""/>
      <w:lvlJc w:val="left"/>
    </w:lvl>
  </w:abstractNum>
  <w:num w:numId="1">
    <w:abstractNumId w:val="2"/>
  </w:num>
  <w:num w:numId="2">
    <w:abstractNumId w:val="19"/>
  </w:num>
  <w:num w:numId="3">
    <w:abstractNumId w:val="13"/>
  </w:num>
  <w:num w:numId="4">
    <w:abstractNumId w:val="9"/>
  </w:num>
  <w:num w:numId="5">
    <w:abstractNumId w:val="16"/>
  </w:num>
  <w:num w:numId="6">
    <w:abstractNumId w:val="22"/>
  </w:num>
  <w:num w:numId="7">
    <w:abstractNumId w:val="10"/>
  </w:num>
  <w:num w:numId="8">
    <w:abstractNumId w:val="20"/>
  </w:num>
  <w:num w:numId="9">
    <w:abstractNumId w:val="8"/>
  </w:num>
  <w:num w:numId="10">
    <w:abstractNumId w:val="11"/>
  </w:num>
  <w:num w:numId="11">
    <w:abstractNumId w:val="23"/>
  </w:num>
  <w:num w:numId="12">
    <w:abstractNumId w:val="7"/>
  </w:num>
  <w:num w:numId="13">
    <w:abstractNumId w:val="0"/>
  </w:num>
  <w:num w:numId="14">
    <w:abstractNumId w:val="21"/>
  </w:num>
  <w:num w:numId="15">
    <w:abstractNumId w:val="12"/>
  </w:num>
  <w:num w:numId="16">
    <w:abstractNumId w:val="6"/>
  </w:num>
  <w:num w:numId="17">
    <w:abstractNumId w:val="3"/>
  </w:num>
  <w:num w:numId="18">
    <w:abstractNumId w:val="1"/>
  </w:num>
  <w:num w:numId="19">
    <w:abstractNumId w:val="2"/>
  </w:num>
  <w:num w:numId="20">
    <w:abstractNumId w:val="2"/>
  </w:num>
  <w:num w:numId="21">
    <w:abstractNumId w:val="15"/>
  </w:num>
  <w:num w:numId="22">
    <w:abstractNumId w:val="2"/>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lvlOverride w:ilvl="0">
      <w:startOverride w:val="1"/>
    </w:lvlOverride>
  </w:num>
  <w:num w:numId="26">
    <w:abstractNumId w:val="5"/>
  </w:num>
  <w:num w:numId="27">
    <w:abstractNumId w:val="2"/>
  </w:num>
  <w:num w:numId="28">
    <w:abstractNumId w:val="17"/>
  </w:num>
  <w:num w:numId="29">
    <w:abstractNumId w:val="2"/>
  </w:num>
  <w:num w:numId="30">
    <w:abstractNumId w:val="2"/>
  </w:num>
  <w:num w:numId="31">
    <w:abstractNumId w:val="2"/>
  </w:num>
  <w:num w:numId="32">
    <w:abstractNumId w:val="2"/>
  </w:num>
  <w:num w:numId="33">
    <w:abstractNumId w:val="4"/>
  </w:num>
  <w:num w:numId="34">
    <w:abstractNumId w:val="18"/>
  </w:num>
  <w:num w:numId="35">
    <w:abstractNumId w:val="1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JH">
    <w15:presenceInfo w15:providerId="None" w15:userId="MJ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G0NDOyNDE1MzO1NDFW0lEKTi0uzszPAykwqgUAkoiJOCwAAAA="/>
  </w:docVars>
  <w:rsids>
    <w:rsidRoot w:val="00BC269C"/>
    <w:rsid w:val="00000231"/>
    <w:rsid w:val="000006E1"/>
    <w:rsid w:val="00000C85"/>
    <w:rsid w:val="000010A3"/>
    <w:rsid w:val="00001B07"/>
    <w:rsid w:val="00002A37"/>
    <w:rsid w:val="0000319B"/>
    <w:rsid w:val="000039D0"/>
    <w:rsid w:val="000039F4"/>
    <w:rsid w:val="00003BEC"/>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35D"/>
    <w:rsid w:val="000106B9"/>
    <w:rsid w:val="0001081F"/>
    <w:rsid w:val="00010A74"/>
    <w:rsid w:val="00010D32"/>
    <w:rsid w:val="000114B4"/>
    <w:rsid w:val="00011960"/>
    <w:rsid w:val="00011B28"/>
    <w:rsid w:val="00012A30"/>
    <w:rsid w:val="00013405"/>
    <w:rsid w:val="00013830"/>
    <w:rsid w:val="000138B4"/>
    <w:rsid w:val="00014366"/>
    <w:rsid w:val="00014B83"/>
    <w:rsid w:val="0001515F"/>
    <w:rsid w:val="000151B5"/>
    <w:rsid w:val="000153DA"/>
    <w:rsid w:val="00015D15"/>
    <w:rsid w:val="000162FE"/>
    <w:rsid w:val="00016430"/>
    <w:rsid w:val="0001666C"/>
    <w:rsid w:val="00016CE3"/>
    <w:rsid w:val="00016FFA"/>
    <w:rsid w:val="0001722C"/>
    <w:rsid w:val="0001789B"/>
    <w:rsid w:val="000179D0"/>
    <w:rsid w:val="00017C46"/>
    <w:rsid w:val="00017EF4"/>
    <w:rsid w:val="000203E3"/>
    <w:rsid w:val="00020E3D"/>
    <w:rsid w:val="000211B6"/>
    <w:rsid w:val="0002133B"/>
    <w:rsid w:val="000219FD"/>
    <w:rsid w:val="00021A9B"/>
    <w:rsid w:val="00021F52"/>
    <w:rsid w:val="00022398"/>
    <w:rsid w:val="000224EF"/>
    <w:rsid w:val="000226FB"/>
    <w:rsid w:val="0002273F"/>
    <w:rsid w:val="000228E9"/>
    <w:rsid w:val="00023A77"/>
    <w:rsid w:val="0002434F"/>
    <w:rsid w:val="000244E4"/>
    <w:rsid w:val="00024CF6"/>
    <w:rsid w:val="0002564D"/>
    <w:rsid w:val="000256CA"/>
    <w:rsid w:val="00025CCD"/>
    <w:rsid w:val="00025D87"/>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484"/>
    <w:rsid w:val="0003159F"/>
    <w:rsid w:val="00031A03"/>
    <w:rsid w:val="00031D5A"/>
    <w:rsid w:val="000325B8"/>
    <w:rsid w:val="00032DBA"/>
    <w:rsid w:val="00033001"/>
    <w:rsid w:val="000338BD"/>
    <w:rsid w:val="00033A8D"/>
    <w:rsid w:val="000344E6"/>
    <w:rsid w:val="00034C15"/>
    <w:rsid w:val="00034F7E"/>
    <w:rsid w:val="00035054"/>
    <w:rsid w:val="000351DD"/>
    <w:rsid w:val="00035C9E"/>
    <w:rsid w:val="00035CF0"/>
    <w:rsid w:val="00035FC7"/>
    <w:rsid w:val="0003617B"/>
    <w:rsid w:val="000368C6"/>
    <w:rsid w:val="00036BA1"/>
    <w:rsid w:val="00036F08"/>
    <w:rsid w:val="0003765C"/>
    <w:rsid w:val="00040751"/>
    <w:rsid w:val="00040D4F"/>
    <w:rsid w:val="00040F19"/>
    <w:rsid w:val="00040F81"/>
    <w:rsid w:val="000418F2"/>
    <w:rsid w:val="00041C42"/>
    <w:rsid w:val="000422E2"/>
    <w:rsid w:val="000429CF"/>
    <w:rsid w:val="00042CE2"/>
    <w:rsid w:val="00042F22"/>
    <w:rsid w:val="00043426"/>
    <w:rsid w:val="00043969"/>
    <w:rsid w:val="000444EF"/>
    <w:rsid w:val="00044604"/>
    <w:rsid w:val="000449B3"/>
    <w:rsid w:val="00044B8C"/>
    <w:rsid w:val="00044D4C"/>
    <w:rsid w:val="000452D0"/>
    <w:rsid w:val="00045EB8"/>
    <w:rsid w:val="000460DE"/>
    <w:rsid w:val="000461A3"/>
    <w:rsid w:val="000466B4"/>
    <w:rsid w:val="00046758"/>
    <w:rsid w:val="00046C84"/>
    <w:rsid w:val="0004700E"/>
    <w:rsid w:val="000475C3"/>
    <w:rsid w:val="000478E2"/>
    <w:rsid w:val="00047FF1"/>
    <w:rsid w:val="00050239"/>
    <w:rsid w:val="0005031B"/>
    <w:rsid w:val="000505BB"/>
    <w:rsid w:val="000507E2"/>
    <w:rsid w:val="00050845"/>
    <w:rsid w:val="00050BC6"/>
    <w:rsid w:val="00050D94"/>
    <w:rsid w:val="000516C4"/>
    <w:rsid w:val="00051EC2"/>
    <w:rsid w:val="000520B0"/>
    <w:rsid w:val="000524AD"/>
    <w:rsid w:val="00052767"/>
    <w:rsid w:val="00052A07"/>
    <w:rsid w:val="000534E3"/>
    <w:rsid w:val="00053698"/>
    <w:rsid w:val="00053F25"/>
    <w:rsid w:val="0005478C"/>
    <w:rsid w:val="00054848"/>
    <w:rsid w:val="00054899"/>
    <w:rsid w:val="000559B3"/>
    <w:rsid w:val="0005606A"/>
    <w:rsid w:val="0005698F"/>
    <w:rsid w:val="00057002"/>
    <w:rsid w:val="00057117"/>
    <w:rsid w:val="00057295"/>
    <w:rsid w:val="000573AF"/>
    <w:rsid w:val="000573CA"/>
    <w:rsid w:val="000578AB"/>
    <w:rsid w:val="00057BDA"/>
    <w:rsid w:val="00057DA8"/>
    <w:rsid w:val="000607F5"/>
    <w:rsid w:val="00060822"/>
    <w:rsid w:val="00061106"/>
    <w:rsid w:val="000612E0"/>
    <w:rsid w:val="00061417"/>
    <w:rsid w:val="0006144A"/>
    <w:rsid w:val="000616E7"/>
    <w:rsid w:val="00061717"/>
    <w:rsid w:val="00061D85"/>
    <w:rsid w:val="0006224A"/>
    <w:rsid w:val="00062423"/>
    <w:rsid w:val="00063452"/>
    <w:rsid w:val="00064629"/>
    <w:rsid w:val="0006487E"/>
    <w:rsid w:val="00064935"/>
    <w:rsid w:val="00064BE5"/>
    <w:rsid w:val="00064FDA"/>
    <w:rsid w:val="000652C6"/>
    <w:rsid w:val="000653FB"/>
    <w:rsid w:val="00065B82"/>
    <w:rsid w:val="00065C24"/>
    <w:rsid w:val="00065E1A"/>
    <w:rsid w:val="00066012"/>
    <w:rsid w:val="00066288"/>
    <w:rsid w:val="00066D06"/>
    <w:rsid w:val="00066D60"/>
    <w:rsid w:val="0006708D"/>
    <w:rsid w:val="00067504"/>
    <w:rsid w:val="00067B15"/>
    <w:rsid w:val="00067B47"/>
    <w:rsid w:val="00070564"/>
    <w:rsid w:val="00070B66"/>
    <w:rsid w:val="00070C27"/>
    <w:rsid w:val="000714C1"/>
    <w:rsid w:val="0007161F"/>
    <w:rsid w:val="00071654"/>
    <w:rsid w:val="000719BB"/>
    <w:rsid w:val="00072BF5"/>
    <w:rsid w:val="00072D3F"/>
    <w:rsid w:val="00073135"/>
    <w:rsid w:val="000732B2"/>
    <w:rsid w:val="00074085"/>
    <w:rsid w:val="000744D5"/>
    <w:rsid w:val="00074832"/>
    <w:rsid w:val="00076746"/>
    <w:rsid w:val="0007695E"/>
    <w:rsid w:val="00077B11"/>
    <w:rsid w:val="00077BBE"/>
    <w:rsid w:val="00077E5F"/>
    <w:rsid w:val="00077F9E"/>
    <w:rsid w:val="0008036A"/>
    <w:rsid w:val="00080396"/>
    <w:rsid w:val="00080757"/>
    <w:rsid w:val="00080A54"/>
    <w:rsid w:val="00081724"/>
    <w:rsid w:val="00081AE6"/>
    <w:rsid w:val="000823FF"/>
    <w:rsid w:val="00082494"/>
    <w:rsid w:val="0008268C"/>
    <w:rsid w:val="00082910"/>
    <w:rsid w:val="00082A54"/>
    <w:rsid w:val="00082BCA"/>
    <w:rsid w:val="00082F89"/>
    <w:rsid w:val="00083CDC"/>
    <w:rsid w:val="00084C87"/>
    <w:rsid w:val="00084E2F"/>
    <w:rsid w:val="00085550"/>
    <w:rsid w:val="000855EB"/>
    <w:rsid w:val="000859E2"/>
    <w:rsid w:val="00085B52"/>
    <w:rsid w:val="000863C4"/>
    <w:rsid w:val="0008641E"/>
    <w:rsid w:val="000866F2"/>
    <w:rsid w:val="00086E38"/>
    <w:rsid w:val="00087036"/>
    <w:rsid w:val="00087A93"/>
    <w:rsid w:val="00087CA5"/>
    <w:rsid w:val="00087CDF"/>
    <w:rsid w:val="0009009F"/>
    <w:rsid w:val="00090C14"/>
    <w:rsid w:val="000913E2"/>
    <w:rsid w:val="00091479"/>
    <w:rsid w:val="00091557"/>
    <w:rsid w:val="00091E8B"/>
    <w:rsid w:val="000924C1"/>
    <w:rsid w:val="000924F0"/>
    <w:rsid w:val="00092560"/>
    <w:rsid w:val="00092575"/>
    <w:rsid w:val="000926FB"/>
    <w:rsid w:val="000929AD"/>
    <w:rsid w:val="00093392"/>
    <w:rsid w:val="00093474"/>
    <w:rsid w:val="00093F19"/>
    <w:rsid w:val="000946F7"/>
    <w:rsid w:val="00094773"/>
    <w:rsid w:val="00094917"/>
    <w:rsid w:val="00094BA4"/>
    <w:rsid w:val="00094D34"/>
    <w:rsid w:val="00094E84"/>
    <w:rsid w:val="0009510F"/>
    <w:rsid w:val="000951E1"/>
    <w:rsid w:val="00095CE8"/>
    <w:rsid w:val="00096395"/>
    <w:rsid w:val="00096DB1"/>
    <w:rsid w:val="00097633"/>
    <w:rsid w:val="00097903"/>
    <w:rsid w:val="000979D2"/>
    <w:rsid w:val="00097E82"/>
    <w:rsid w:val="000A02B3"/>
    <w:rsid w:val="000A0EB0"/>
    <w:rsid w:val="000A151A"/>
    <w:rsid w:val="000A1728"/>
    <w:rsid w:val="000A1B07"/>
    <w:rsid w:val="000A1B7B"/>
    <w:rsid w:val="000A23C2"/>
    <w:rsid w:val="000A431B"/>
    <w:rsid w:val="000A4563"/>
    <w:rsid w:val="000A48B5"/>
    <w:rsid w:val="000A49FF"/>
    <w:rsid w:val="000A4C20"/>
    <w:rsid w:val="000A56DF"/>
    <w:rsid w:val="000A56F2"/>
    <w:rsid w:val="000A5A40"/>
    <w:rsid w:val="000A5D24"/>
    <w:rsid w:val="000A5E71"/>
    <w:rsid w:val="000A5FD1"/>
    <w:rsid w:val="000A6190"/>
    <w:rsid w:val="000A6802"/>
    <w:rsid w:val="000A6A0A"/>
    <w:rsid w:val="000A6A5A"/>
    <w:rsid w:val="000A7171"/>
    <w:rsid w:val="000A7D28"/>
    <w:rsid w:val="000B00A0"/>
    <w:rsid w:val="000B0555"/>
    <w:rsid w:val="000B0780"/>
    <w:rsid w:val="000B0CF0"/>
    <w:rsid w:val="000B0E11"/>
    <w:rsid w:val="000B0EA1"/>
    <w:rsid w:val="000B1314"/>
    <w:rsid w:val="000B178F"/>
    <w:rsid w:val="000B1DF6"/>
    <w:rsid w:val="000B2719"/>
    <w:rsid w:val="000B2978"/>
    <w:rsid w:val="000B2A18"/>
    <w:rsid w:val="000B2AE0"/>
    <w:rsid w:val="000B394D"/>
    <w:rsid w:val="000B3A8F"/>
    <w:rsid w:val="000B3AD8"/>
    <w:rsid w:val="000B3C26"/>
    <w:rsid w:val="000B430A"/>
    <w:rsid w:val="000B4AB9"/>
    <w:rsid w:val="000B4C45"/>
    <w:rsid w:val="000B4DDB"/>
    <w:rsid w:val="000B5160"/>
    <w:rsid w:val="000B5309"/>
    <w:rsid w:val="000B58C3"/>
    <w:rsid w:val="000B596F"/>
    <w:rsid w:val="000B602A"/>
    <w:rsid w:val="000B60B5"/>
    <w:rsid w:val="000B61E9"/>
    <w:rsid w:val="000B6495"/>
    <w:rsid w:val="000B67C7"/>
    <w:rsid w:val="000B6BC5"/>
    <w:rsid w:val="000B71A2"/>
    <w:rsid w:val="000B740D"/>
    <w:rsid w:val="000B7606"/>
    <w:rsid w:val="000B7711"/>
    <w:rsid w:val="000B7A4E"/>
    <w:rsid w:val="000B7D71"/>
    <w:rsid w:val="000C0082"/>
    <w:rsid w:val="000C00EA"/>
    <w:rsid w:val="000C04BD"/>
    <w:rsid w:val="000C0FDD"/>
    <w:rsid w:val="000C12D3"/>
    <w:rsid w:val="000C155D"/>
    <w:rsid w:val="000C165A"/>
    <w:rsid w:val="000C18EB"/>
    <w:rsid w:val="000C24CC"/>
    <w:rsid w:val="000C2D48"/>
    <w:rsid w:val="000C2E19"/>
    <w:rsid w:val="000C34C0"/>
    <w:rsid w:val="000C3575"/>
    <w:rsid w:val="000C3AE8"/>
    <w:rsid w:val="000C4943"/>
    <w:rsid w:val="000C4A52"/>
    <w:rsid w:val="000C506E"/>
    <w:rsid w:val="000C5940"/>
    <w:rsid w:val="000C5CB2"/>
    <w:rsid w:val="000C6076"/>
    <w:rsid w:val="000C6E50"/>
    <w:rsid w:val="000C6EEF"/>
    <w:rsid w:val="000C7371"/>
    <w:rsid w:val="000C7830"/>
    <w:rsid w:val="000C7BEF"/>
    <w:rsid w:val="000C7EF1"/>
    <w:rsid w:val="000D00B2"/>
    <w:rsid w:val="000D0A50"/>
    <w:rsid w:val="000D0C19"/>
    <w:rsid w:val="000D0D07"/>
    <w:rsid w:val="000D19A2"/>
    <w:rsid w:val="000D2000"/>
    <w:rsid w:val="000D20CA"/>
    <w:rsid w:val="000D21E6"/>
    <w:rsid w:val="000D24E6"/>
    <w:rsid w:val="000D367E"/>
    <w:rsid w:val="000D3C0E"/>
    <w:rsid w:val="000D4244"/>
    <w:rsid w:val="000D4797"/>
    <w:rsid w:val="000D4A0D"/>
    <w:rsid w:val="000D4AF5"/>
    <w:rsid w:val="000D5151"/>
    <w:rsid w:val="000D51E9"/>
    <w:rsid w:val="000D5330"/>
    <w:rsid w:val="000D58BF"/>
    <w:rsid w:val="000D7753"/>
    <w:rsid w:val="000D778E"/>
    <w:rsid w:val="000D7F48"/>
    <w:rsid w:val="000E0527"/>
    <w:rsid w:val="000E0706"/>
    <w:rsid w:val="000E10ED"/>
    <w:rsid w:val="000E1E92"/>
    <w:rsid w:val="000E2166"/>
    <w:rsid w:val="000E2D16"/>
    <w:rsid w:val="000E2D4B"/>
    <w:rsid w:val="000E3050"/>
    <w:rsid w:val="000E33D2"/>
    <w:rsid w:val="000E3814"/>
    <w:rsid w:val="000E4070"/>
    <w:rsid w:val="000E4419"/>
    <w:rsid w:val="000E4999"/>
    <w:rsid w:val="000E4A12"/>
    <w:rsid w:val="000E5031"/>
    <w:rsid w:val="000E5D2F"/>
    <w:rsid w:val="000E5D59"/>
    <w:rsid w:val="000E63B8"/>
    <w:rsid w:val="000E6616"/>
    <w:rsid w:val="000E6988"/>
    <w:rsid w:val="000E6B93"/>
    <w:rsid w:val="000E6E74"/>
    <w:rsid w:val="000E7060"/>
    <w:rsid w:val="000E72F4"/>
    <w:rsid w:val="000E7712"/>
    <w:rsid w:val="000E79DA"/>
    <w:rsid w:val="000F06D6"/>
    <w:rsid w:val="000F0EB1"/>
    <w:rsid w:val="000F1106"/>
    <w:rsid w:val="000F1575"/>
    <w:rsid w:val="000F1582"/>
    <w:rsid w:val="000F1791"/>
    <w:rsid w:val="000F1928"/>
    <w:rsid w:val="000F19B2"/>
    <w:rsid w:val="000F1BC0"/>
    <w:rsid w:val="000F1D6D"/>
    <w:rsid w:val="000F2AC7"/>
    <w:rsid w:val="000F2B3E"/>
    <w:rsid w:val="000F3940"/>
    <w:rsid w:val="000F3BE9"/>
    <w:rsid w:val="000F3F6C"/>
    <w:rsid w:val="000F3FDC"/>
    <w:rsid w:val="000F42CB"/>
    <w:rsid w:val="000F446D"/>
    <w:rsid w:val="000F44CD"/>
    <w:rsid w:val="000F46AC"/>
    <w:rsid w:val="000F554A"/>
    <w:rsid w:val="000F6142"/>
    <w:rsid w:val="000F65FE"/>
    <w:rsid w:val="000F6B4E"/>
    <w:rsid w:val="000F6BDF"/>
    <w:rsid w:val="000F6DF3"/>
    <w:rsid w:val="000F6FD6"/>
    <w:rsid w:val="000F75D6"/>
    <w:rsid w:val="000F79E4"/>
    <w:rsid w:val="000F7F18"/>
    <w:rsid w:val="0010034C"/>
    <w:rsid w:val="001005FF"/>
    <w:rsid w:val="00100C76"/>
    <w:rsid w:val="0010106D"/>
    <w:rsid w:val="00101768"/>
    <w:rsid w:val="001020EB"/>
    <w:rsid w:val="00102837"/>
    <w:rsid w:val="001028E4"/>
    <w:rsid w:val="00102F52"/>
    <w:rsid w:val="001030F6"/>
    <w:rsid w:val="00103166"/>
    <w:rsid w:val="0010326C"/>
    <w:rsid w:val="00103318"/>
    <w:rsid w:val="00103680"/>
    <w:rsid w:val="001036C7"/>
    <w:rsid w:val="001039A8"/>
    <w:rsid w:val="00104109"/>
    <w:rsid w:val="001042A9"/>
    <w:rsid w:val="0010441B"/>
    <w:rsid w:val="001044B8"/>
    <w:rsid w:val="00104EDB"/>
    <w:rsid w:val="0010571E"/>
    <w:rsid w:val="00105778"/>
    <w:rsid w:val="00105919"/>
    <w:rsid w:val="00106254"/>
    <w:rsid w:val="001062FB"/>
    <w:rsid w:val="001063E6"/>
    <w:rsid w:val="0010662B"/>
    <w:rsid w:val="00106950"/>
    <w:rsid w:val="00106E2C"/>
    <w:rsid w:val="001073F5"/>
    <w:rsid w:val="00107F4A"/>
    <w:rsid w:val="001101C7"/>
    <w:rsid w:val="00111433"/>
    <w:rsid w:val="00111B41"/>
    <w:rsid w:val="001127C3"/>
    <w:rsid w:val="00112970"/>
    <w:rsid w:val="00112F87"/>
    <w:rsid w:val="001139AF"/>
    <w:rsid w:val="001139D5"/>
    <w:rsid w:val="00113CF4"/>
    <w:rsid w:val="00113F7A"/>
    <w:rsid w:val="00114132"/>
    <w:rsid w:val="0011426D"/>
    <w:rsid w:val="00114431"/>
    <w:rsid w:val="00114D8C"/>
    <w:rsid w:val="001153EA"/>
    <w:rsid w:val="00115643"/>
    <w:rsid w:val="00115753"/>
    <w:rsid w:val="00115CC7"/>
    <w:rsid w:val="001161AF"/>
    <w:rsid w:val="00116765"/>
    <w:rsid w:val="00116EE2"/>
    <w:rsid w:val="001174DB"/>
    <w:rsid w:val="001176B2"/>
    <w:rsid w:val="001176ED"/>
    <w:rsid w:val="001179D1"/>
    <w:rsid w:val="00117A40"/>
    <w:rsid w:val="001205A8"/>
    <w:rsid w:val="00120C89"/>
    <w:rsid w:val="00120E69"/>
    <w:rsid w:val="001216E6"/>
    <w:rsid w:val="0012178A"/>
    <w:rsid w:val="001219F5"/>
    <w:rsid w:val="00121A20"/>
    <w:rsid w:val="00121F72"/>
    <w:rsid w:val="00122097"/>
    <w:rsid w:val="0012247A"/>
    <w:rsid w:val="001226A8"/>
    <w:rsid w:val="001226F0"/>
    <w:rsid w:val="001227D3"/>
    <w:rsid w:val="00123617"/>
    <w:rsid w:val="0012377F"/>
    <w:rsid w:val="00124314"/>
    <w:rsid w:val="0012460B"/>
    <w:rsid w:val="00124849"/>
    <w:rsid w:val="0012493D"/>
    <w:rsid w:val="00124D27"/>
    <w:rsid w:val="001254EE"/>
    <w:rsid w:val="001256F4"/>
    <w:rsid w:val="00125734"/>
    <w:rsid w:val="00125B18"/>
    <w:rsid w:val="00125C78"/>
    <w:rsid w:val="00125C8E"/>
    <w:rsid w:val="0012627E"/>
    <w:rsid w:val="00126ADC"/>
    <w:rsid w:val="00126B4A"/>
    <w:rsid w:val="00127126"/>
    <w:rsid w:val="00127EFF"/>
    <w:rsid w:val="00130692"/>
    <w:rsid w:val="001314A4"/>
    <w:rsid w:val="00131A74"/>
    <w:rsid w:val="00131E0C"/>
    <w:rsid w:val="00131E6F"/>
    <w:rsid w:val="0013268E"/>
    <w:rsid w:val="0013292A"/>
    <w:rsid w:val="00132FD0"/>
    <w:rsid w:val="0013321A"/>
    <w:rsid w:val="001337DA"/>
    <w:rsid w:val="00133937"/>
    <w:rsid w:val="00133B2B"/>
    <w:rsid w:val="001344C0"/>
    <w:rsid w:val="001346FA"/>
    <w:rsid w:val="001347D8"/>
    <w:rsid w:val="0013493F"/>
    <w:rsid w:val="00135252"/>
    <w:rsid w:val="001352D4"/>
    <w:rsid w:val="00135BAF"/>
    <w:rsid w:val="001367BD"/>
    <w:rsid w:val="00136B84"/>
    <w:rsid w:val="0013774D"/>
    <w:rsid w:val="001378B9"/>
    <w:rsid w:val="00137992"/>
    <w:rsid w:val="00137AB5"/>
    <w:rsid w:val="00137F0B"/>
    <w:rsid w:val="00140169"/>
    <w:rsid w:val="00140243"/>
    <w:rsid w:val="00140A1D"/>
    <w:rsid w:val="0014163F"/>
    <w:rsid w:val="001418A9"/>
    <w:rsid w:val="0014192D"/>
    <w:rsid w:val="00141BE9"/>
    <w:rsid w:val="00141F1B"/>
    <w:rsid w:val="00142026"/>
    <w:rsid w:val="00142286"/>
    <w:rsid w:val="0014237E"/>
    <w:rsid w:val="00142917"/>
    <w:rsid w:val="00143098"/>
    <w:rsid w:val="00143B1E"/>
    <w:rsid w:val="00143F8D"/>
    <w:rsid w:val="00143FA6"/>
    <w:rsid w:val="0014462B"/>
    <w:rsid w:val="00144874"/>
    <w:rsid w:val="00144BD1"/>
    <w:rsid w:val="00145366"/>
    <w:rsid w:val="00145419"/>
    <w:rsid w:val="001456C7"/>
    <w:rsid w:val="00145C0F"/>
    <w:rsid w:val="00145CB1"/>
    <w:rsid w:val="00145D98"/>
    <w:rsid w:val="00146406"/>
    <w:rsid w:val="00146A75"/>
    <w:rsid w:val="0014732F"/>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3E4A"/>
    <w:rsid w:val="00154085"/>
    <w:rsid w:val="0015461E"/>
    <w:rsid w:val="00154B0F"/>
    <w:rsid w:val="00154B25"/>
    <w:rsid w:val="00154BAF"/>
    <w:rsid w:val="00154CF9"/>
    <w:rsid w:val="001551B5"/>
    <w:rsid w:val="00155277"/>
    <w:rsid w:val="001552FE"/>
    <w:rsid w:val="0015569D"/>
    <w:rsid w:val="001565B7"/>
    <w:rsid w:val="00157044"/>
    <w:rsid w:val="00157270"/>
    <w:rsid w:val="00157279"/>
    <w:rsid w:val="001572CE"/>
    <w:rsid w:val="0016009F"/>
    <w:rsid w:val="001604BA"/>
    <w:rsid w:val="0016055C"/>
    <w:rsid w:val="001605C2"/>
    <w:rsid w:val="00160677"/>
    <w:rsid w:val="00160756"/>
    <w:rsid w:val="001607B3"/>
    <w:rsid w:val="001612DF"/>
    <w:rsid w:val="00161AD5"/>
    <w:rsid w:val="001624E1"/>
    <w:rsid w:val="00163580"/>
    <w:rsid w:val="001637C8"/>
    <w:rsid w:val="00163B1D"/>
    <w:rsid w:val="0016494C"/>
    <w:rsid w:val="001649DD"/>
    <w:rsid w:val="0016536E"/>
    <w:rsid w:val="001659C1"/>
    <w:rsid w:val="00165A30"/>
    <w:rsid w:val="001662DB"/>
    <w:rsid w:val="001671FD"/>
    <w:rsid w:val="00167B34"/>
    <w:rsid w:val="00170FE3"/>
    <w:rsid w:val="001710BC"/>
    <w:rsid w:val="00172BEC"/>
    <w:rsid w:val="00173806"/>
    <w:rsid w:val="001739EB"/>
    <w:rsid w:val="00173A1C"/>
    <w:rsid w:val="00173A8E"/>
    <w:rsid w:val="00173DA4"/>
    <w:rsid w:val="00174CC6"/>
    <w:rsid w:val="00174E25"/>
    <w:rsid w:val="00175198"/>
    <w:rsid w:val="001753BB"/>
    <w:rsid w:val="00175482"/>
    <w:rsid w:val="001759C4"/>
    <w:rsid w:val="00175E91"/>
    <w:rsid w:val="00175F68"/>
    <w:rsid w:val="00176E54"/>
    <w:rsid w:val="00177412"/>
    <w:rsid w:val="00177795"/>
    <w:rsid w:val="00177C03"/>
    <w:rsid w:val="00180F44"/>
    <w:rsid w:val="0018143F"/>
    <w:rsid w:val="00181451"/>
    <w:rsid w:val="00181B00"/>
    <w:rsid w:val="00182188"/>
    <w:rsid w:val="001829A1"/>
    <w:rsid w:val="001829D1"/>
    <w:rsid w:val="00182C36"/>
    <w:rsid w:val="00183340"/>
    <w:rsid w:val="00183663"/>
    <w:rsid w:val="00183807"/>
    <w:rsid w:val="00183B75"/>
    <w:rsid w:val="00183CC7"/>
    <w:rsid w:val="00184106"/>
    <w:rsid w:val="001847C8"/>
    <w:rsid w:val="00184A8E"/>
    <w:rsid w:val="00184B64"/>
    <w:rsid w:val="00185063"/>
    <w:rsid w:val="001852CB"/>
    <w:rsid w:val="001854D6"/>
    <w:rsid w:val="0018585C"/>
    <w:rsid w:val="00185A9B"/>
    <w:rsid w:val="00185E1E"/>
    <w:rsid w:val="00186409"/>
    <w:rsid w:val="00186809"/>
    <w:rsid w:val="00186E14"/>
    <w:rsid w:val="001871C1"/>
    <w:rsid w:val="0018763D"/>
    <w:rsid w:val="00187EDD"/>
    <w:rsid w:val="00190225"/>
    <w:rsid w:val="00190AC1"/>
    <w:rsid w:val="00190EE3"/>
    <w:rsid w:val="00191740"/>
    <w:rsid w:val="001918D7"/>
    <w:rsid w:val="00191988"/>
    <w:rsid w:val="00193044"/>
    <w:rsid w:val="00193213"/>
    <w:rsid w:val="0019341A"/>
    <w:rsid w:val="0019347E"/>
    <w:rsid w:val="001935BC"/>
    <w:rsid w:val="00193F9E"/>
    <w:rsid w:val="00194148"/>
    <w:rsid w:val="001949AC"/>
    <w:rsid w:val="001950D7"/>
    <w:rsid w:val="001956B5"/>
    <w:rsid w:val="00195ED7"/>
    <w:rsid w:val="0019609C"/>
    <w:rsid w:val="0019698A"/>
    <w:rsid w:val="00196F8F"/>
    <w:rsid w:val="00196FA7"/>
    <w:rsid w:val="0019769C"/>
    <w:rsid w:val="00197D7F"/>
    <w:rsid w:val="00197DF9"/>
    <w:rsid w:val="00197EFD"/>
    <w:rsid w:val="001A04D6"/>
    <w:rsid w:val="001A08C3"/>
    <w:rsid w:val="001A1087"/>
    <w:rsid w:val="001A11BE"/>
    <w:rsid w:val="001A11D1"/>
    <w:rsid w:val="001A178C"/>
    <w:rsid w:val="001A1987"/>
    <w:rsid w:val="001A1DDB"/>
    <w:rsid w:val="001A2546"/>
    <w:rsid w:val="001A2564"/>
    <w:rsid w:val="001A283D"/>
    <w:rsid w:val="001A2D40"/>
    <w:rsid w:val="001A3C6F"/>
    <w:rsid w:val="001A4236"/>
    <w:rsid w:val="001A54EF"/>
    <w:rsid w:val="001A5666"/>
    <w:rsid w:val="001A6173"/>
    <w:rsid w:val="001A682D"/>
    <w:rsid w:val="001A68B2"/>
    <w:rsid w:val="001A6CBA"/>
    <w:rsid w:val="001A6EB2"/>
    <w:rsid w:val="001A7A8C"/>
    <w:rsid w:val="001A7DB5"/>
    <w:rsid w:val="001A7DCE"/>
    <w:rsid w:val="001A7F09"/>
    <w:rsid w:val="001A7F68"/>
    <w:rsid w:val="001B01B4"/>
    <w:rsid w:val="001B05A9"/>
    <w:rsid w:val="001B061D"/>
    <w:rsid w:val="001B0D97"/>
    <w:rsid w:val="001B1B57"/>
    <w:rsid w:val="001B1F6B"/>
    <w:rsid w:val="001B2125"/>
    <w:rsid w:val="001B22D2"/>
    <w:rsid w:val="001B23F1"/>
    <w:rsid w:val="001B275F"/>
    <w:rsid w:val="001B280D"/>
    <w:rsid w:val="001B2D5D"/>
    <w:rsid w:val="001B2F34"/>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1B0"/>
    <w:rsid w:val="001B7381"/>
    <w:rsid w:val="001C0369"/>
    <w:rsid w:val="001C0998"/>
    <w:rsid w:val="001C191F"/>
    <w:rsid w:val="001C1CE5"/>
    <w:rsid w:val="001C204A"/>
    <w:rsid w:val="001C25F1"/>
    <w:rsid w:val="001C32EB"/>
    <w:rsid w:val="001C3373"/>
    <w:rsid w:val="001C3D2A"/>
    <w:rsid w:val="001C41A2"/>
    <w:rsid w:val="001C42A9"/>
    <w:rsid w:val="001C42AA"/>
    <w:rsid w:val="001C4323"/>
    <w:rsid w:val="001C4813"/>
    <w:rsid w:val="001C4BC0"/>
    <w:rsid w:val="001C516E"/>
    <w:rsid w:val="001C5A13"/>
    <w:rsid w:val="001C5B58"/>
    <w:rsid w:val="001C62A7"/>
    <w:rsid w:val="001C66DE"/>
    <w:rsid w:val="001C6966"/>
    <w:rsid w:val="001C69CB"/>
    <w:rsid w:val="001C6BB3"/>
    <w:rsid w:val="001C6C4B"/>
    <w:rsid w:val="001C6E35"/>
    <w:rsid w:val="001C7608"/>
    <w:rsid w:val="001C768B"/>
    <w:rsid w:val="001C78A7"/>
    <w:rsid w:val="001D0049"/>
    <w:rsid w:val="001D065A"/>
    <w:rsid w:val="001D0A30"/>
    <w:rsid w:val="001D1524"/>
    <w:rsid w:val="001D1AC4"/>
    <w:rsid w:val="001D268A"/>
    <w:rsid w:val="001D2CEE"/>
    <w:rsid w:val="001D3BDB"/>
    <w:rsid w:val="001D3DE3"/>
    <w:rsid w:val="001D3F6C"/>
    <w:rsid w:val="001D4674"/>
    <w:rsid w:val="001D4796"/>
    <w:rsid w:val="001D4B39"/>
    <w:rsid w:val="001D4BC9"/>
    <w:rsid w:val="001D4E25"/>
    <w:rsid w:val="001D4F0E"/>
    <w:rsid w:val="001D51BA"/>
    <w:rsid w:val="001D5397"/>
    <w:rsid w:val="001D565D"/>
    <w:rsid w:val="001D6342"/>
    <w:rsid w:val="001D6458"/>
    <w:rsid w:val="001D6D53"/>
    <w:rsid w:val="001D75FD"/>
    <w:rsid w:val="001D7656"/>
    <w:rsid w:val="001D77E4"/>
    <w:rsid w:val="001D784E"/>
    <w:rsid w:val="001D7EB6"/>
    <w:rsid w:val="001E1102"/>
    <w:rsid w:val="001E1895"/>
    <w:rsid w:val="001E1E0D"/>
    <w:rsid w:val="001E282D"/>
    <w:rsid w:val="001E2F63"/>
    <w:rsid w:val="001E3825"/>
    <w:rsid w:val="001E3C4F"/>
    <w:rsid w:val="001E3E65"/>
    <w:rsid w:val="001E44DD"/>
    <w:rsid w:val="001E4E64"/>
    <w:rsid w:val="001E4E74"/>
    <w:rsid w:val="001E5595"/>
    <w:rsid w:val="001E58E2"/>
    <w:rsid w:val="001E6150"/>
    <w:rsid w:val="001E640D"/>
    <w:rsid w:val="001E6848"/>
    <w:rsid w:val="001E6C45"/>
    <w:rsid w:val="001E7AED"/>
    <w:rsid w:val="001F00B0"/>
    <w:rsid w:val="001F03BA"/>
    <w:rsid w:val="001F06C9"/>
    <w:rsid w:val="001F105A"/>
    <w:rsid w:val="001F1772"/>
    <w:rsid w:val="001F2DAB"/>
    <w:rsid w:val="001F3117"/>
    <w:rsid w:val="001F3916"/>
    <w:rsid w:val="001F3E9B"/>
    <w:rsid w:val="001F485D"/>
    <w:rsid w:val="001F491B"/>
    <w:rsid w:val="001F524A"/>
    <w:rsid w:val="001F54C5"/>
    <w:rsid w:val="001F5568"/>
    <w:rsid w:val="001F5C7B"/>
    <w:rsid w:val="001F62B7"/>
    <w:rsid w:val="001F662C"/>
    <w:rsid w:val="001F6BF7"/>
    <w:rsid w:val="001F7074"/>
    <w:rsid w:val="001F7075"/>
    <w:rsid w:val="001F74E5"/>
    <w:rsid w:val="001F7581"/>
    <w:rsid w:val="00200234"/>
    <w:rsid w:val="00200490"/>
    <w:rsid w:val="00200560"/>
    <w:rsid w:val="002006B2"/>
    <w:rsid w:val="00200DEF"/>
    <w:rsid w:val="00200E76"/>
    <w:rsid w:val="00201DE3"/>
    <w:rsid w:val="00201F3A"/>
    <w:rsid w:val="00201F72"/>
    <w:rsid w:val="002024A3"/>
    <w:rsid w:val="0020264C"/>
    <w:rsid w:val="00203CE3"/>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7C3"/>
    <w:rsid w:val="00207EFA"/>
    <w:rsid w:val="00207FA3"/>
    <w:rsid w:val="002104C6"/>
    <w:rsid w:val="00210A96"/>
    <w:rsid w:val="0021163A"/>
    <w:rsid w:val="002118B8"/>
    <w:rsid w:val="0021203C"/>
    <w:rsid w:val="00212170"/>
    <w:rsid w:val="002136DF"/>
    <w:rsid w:val="00213942"/>
    <w:rsid w:val="00213C9A"/>
    <w:rsid w:val="00214099"/>
    <w:rsid w:val="00214425"/>
    <w:rsid w:val="00214B38"/>
    <w:rsid w:val="00214B39"/>
    <w:rsid w:val="00214DA8"/>
    <w:rsid w:val="00214F5C"/>
    <w:rsid w:val="00214FAC"/>
    <w:rsid w:val="00215423"/>
    <w:rsid w:val="002158FA"/>
    <w:rsid w:val="0021657C"/>
    <w:rsid w:val="00217A91"/>
    <w:rsid w:val="00217AA1"/>
    <w:rsid w:val="0022008E"/>
    <w:rsid w:val="002202C2"/>
    <w:rsid w:val="00220322"/>
    <w:rsid w:val="002204B5"/>
    <w:rsid w:val="00220600"/>
    <w:rsid w:val="002207B0"/>
    <w:rsid w:val="00220F4C"/>
    <w:rsid w:val="00220F54"/>
    <w:rsid w:val="00221027"/>
    <w:rsid w:val="002211CF"/>
    <w:rsid w:val="002223FE"/>
    <w:rsid w:val="002224DB"/>
    <w:rsid w:val="0022292F"/>
    <w:rsid w:val="00223205"/>
    <w:rsid w:val="00223FCB"/>
    <w:rsid w:val="002240BF"/>
    <w:rsid w:val="00224132"/>
    <w:rsid w:val="0022450C"/>
    <w:rsid w:val="00224530"/>
    <w:rsid w:val="00224A66"/>
    <w:rsid w:val="00225233"/>
    <w:rsid w:val="002252C3"/>
    <w:rsid w:val="00225C54"/>
    <w:rsid w:val="00226074"/>
    <w:rsid w:val="002260E3"/>
    <w:rsid w:val="0022659C"/>
    <w:rsid w:val="00226AD3"/>
    <w:rsid w:val="00226E41"/>
    <w:rsid w:val="00227270"/>
    <w:rsid w:val="002273A8"/>
    <w:rsid w:val="002277D3"/>
    <w:rsid w:val="00227A7C"/>
    <w:rsid w:val="00227EE5"/>
    <w:rsid w:val="00227F82"/>
    <w:rsid w:val="002303DD"/>
    <w:rsid w:val="00230729"/>
    <w:rsid w:val="00230765"/>
    <w:rsid w:val="0023111A"/>
    <w:rsid w:val="002313F6"/>
    <w:rsid w:val="002319E4"/>
    <w:rsid w:val="002319FF"/>
    <w:rsid w:val="002327F5"/>
    <w:rsid w:val="002332A1"/>
    <w:rsid w:val="0023351F"/>
    <w:rsid w:val="00233F4B"/>
    <w:rsid w:val="00234452"/>
    <w:rsid w:val="00234875"/>
    <w:rsid w:val="00234C04"/>
    <w:rsid w:val="00234C77"/>
    <w:rsid w:val="00234D7F"/>
    <w:rsid w:val="00234DB3"/>
    <w:rsid w:val="0023518E"/>
    <w:rsid w:val="0023547D"/>
    <w:rsid w:val="00235632"/>
    <w:rsid w:val="00235872"/>
    <w:rsid w:val="00235D58"/>
    <w:rsid w:val="00236B97"/>
    <w:rsid w:val="00237350"/>
    <w:rsid w:val="00237CC4"/>
    <w:rsid w:val="002401E9"/>
    <w:rsid w:val="00240E1C"/>
    <w:rsid w:val="00241559"/>
    <w:rsid w:val="002423E0"/>
    <w:rsid w:val="00242C85"/>
    <w:rsid w:val="00242E95"/>
    <w:rsid w:val="00243300"/>
    <w:rsid w:val="00243320"/>
    <w:rsid w:val="002435B3"/>
    <w:rsid w:val="002436BC"/>
    <w:rsid w:val="00243941"/>
    <w:rsid w:val="00243BE9"/>
    <w:rsid w:val="00244456"/>
    <w:rsid w:val="00244B38"/>
    <w:rsid w:val="0024538A"/>
    <w:rsid w:val="002458EB"/>
    <w:rsid w:val="0024608D"/>
    <w:rsid w:val="00246870"/>
    <w:rsid w:val="00246935"/>
    <w:rsid w:val="00246EAD"/>
    <w:rsid w:val="00247395"/>
    <w:rsid w:val="002473E0"/>
    <w:rsid w:val="002500C8"/>
    <w:rsid w:val="00251529"/>
    <w:rsid w:val="002517A4"/>
    <w:rsid w:val="00251BD6"/>
    <w:rsid w:val="00252120"/>
    <w:rsid w:val="00252AF1"/>
    <w:rsid w:val="00252D36"/>
    <w:rsid w:val="00252EE6"/>
    <w:rsid w:val="002534E4"/>
    <w:rsid w:val="002542F1"/>
    <w:rsid w:val="002545A8"/>
    <w:rsid w:val="002548CE"/>
    <w:rsid w:val="0025506F"/>
    <w:rsid w:val="002559F5"/>
    <w:rsid w:val="0025631C"/>
    <w:rsid w:val="00256492"/>
    <w:rsid w:val="002564F5"/>
    <w:rsid w:val="0025668E"/>
    <w:rsid w:val="002568C2"/>
    <w:rsid w:val="0025696A"/>
    <w:rsid w:val="002571F9"/>
    <w:rsid w:val="002572BF"/>
    <w:rsid w:val="00257543"/>
    <w:rsid w:val="002575CB"/>
    <w:rsid w:val="00257825"/>
    <w:rsid w:val="00260121"/>
    <w:rsid w:val="002605AF"/>
    <w:rsid w:val="002613D3"/>
    <w:rsid w:val="0026144D"/>
    <w:rsid w:val="002617E7"/>
    <w:rsid w:val="002623D6"/>
    <w:rsid w:val="00262FC5"/>
    <w:rsid w:val="00263282"/>
    <w:rsid w:val="00263378"/>
    <w:rsid w:val="00263798"/>
    <w:rsid w:val="00263953"/>
    <w:rsid w:val="002640C2"/>
    <w:rsid w:val="00264228"/>
    <w:rsid w:val="0026425D"/>
    <w:rsid w:val="00264285"/>
    <w:rsid w:val="00264334"/>
    <w:rsid w:val="00264502"/>
    <w:rsid w:val="0026473E"/>
    <w:rsid w:val="00264F59"/>
    <w:rsid w:val="0026525C"/>
    <w:rsid w:val="0026574A"/>
    <w:rsid w:val="00265F49"/>
    <w:rsid w:val="002660EA"/>
    <w:rsid w:val="00266214"/>
    <w:rsid w:val="00266683"/>
    <w:rsid w:val="00266F36"/>
    <w:rsid w:val="0026756C"/>
    <w:rsid w:val="00267C83"/>
    <w:rsid w:val="00267D26"/>
    <w:rsid w:val="00267DF5"/>
    <w:rsid w:val="00270305"/>
    <w:rsid w:val="00270524"/>
    <w:rsid w:val="00270F1E"/>
    <w:rsid w:val="00271210"/>
    <w:rsid w:val="0027144F"/>
    <w:rsid w:val="00271A49"/>
    <w:rsid w:val="00271F3A"/>
    <w:rsid w:val="00272113"/>
    <w:rsid w:val="0027270D"/>
    <w:rsid w:val="002727B7"/>
    <w:rsid w:val="002729D5"/>
    <w:rsid w:val="00273085"/>
    <w:rsid w:val="00273278"/>
    <w:rsid w:val="00273758"/>
    <w:rsid w:val="002737F4"/>
    <w:rsid w:val="00273A8C"/>
    <w:rsid w:val="00273B65"/>
    <w:rsid w:val="00273F66"/>
    <w:rsid w:val="002740C9"/>
    <w:rsid w:val="00274741"/>
    <w:rsid w:val="00275281"/>
    <w:rsid w:val="0027661B"/>
    <w:rsid w:val="002768D3"/>
    <w:rsid w:val="00276D74"/>
    <w:rsid w:val="00276DBF"/>
    <w:rsid w:val="00277447"/>
    <w:rsid w:val="0027794A"/>
    <w:rsid w:val="00277C45"/>
    <w:rsid w:val="00280255"/>
    <w:rsid w:val="002805F5"/>
    <w:rsid w:val="00280751"/>
    <w:rsid w:val="0028077C"/>
    <w:rsid w:val="00280DD1"/>
    <w:rsid w:val="00280FF7"/>
    <w:rsid w:val="002810EB"/>
    <w:rsid w:val="002820D4"/>
    <w:rsid w:val="0028280A"/>
    <w:rsid w:val="00282918"/>
    <w:rsid w:val="00282B23"/>
    <w:rsid w:val="00283100"/>
    <w:rsid w:val="00283198"/>
    <w:rsid w:val="00283687"/>
    <w:rsid w:val="0028370A"/>
    <w:rsid w:val="00283899"/>
    <w:rsid w:val="0028424E"/>
    <w:rsid w:val="002842A4"/>
    <w:rsid w:val="00284509"/>
    <w:rsid w:val="00284741"/>
    <w:rsid w:val="00284E3B"/>
    <w:rsid w:val="00285006"/>
    <w:rsid w:val="0028507D"/>
    <w:rsid w:val="00285A88"/>
    <w:rsid w:val="00286738"/>
    <w:rsid w:val="00286A1A"/>
    <w:rsid w:val="00286A9A"/>
    <w:rsid w:val="00286ACD"/>
    <w:rsid w:val="00286E5F"/>
    <w:rsid w:val="00287838"/>
    <w:rsid w:val="00287929"/>
    <w:rsid w:val="0029002D"/>
    <w:rsid w:val="0029004B"/>
    <w:rsid w:val="002904A4"/>
    <w:rsid w:val="002907B5"/>
    <w:rsid w:val="00290D23"/>
    <w:rsid w:val="00290F53"/>
    <w:rsid w:val="00291084"/>
    <w:rsid w:val="0029126F"/>
    <w:rsid w:val="00291EB0"/>
    <w:rsid w:val="00291F36"/>
    <w:rsid w:val="00292603"/>
    <w:rsid w:val="002927BF"/>
    <w:rsid w:val="00292E27"/>
    <w:rsid w:val="00292E37"/>
    <w:rsid w:val="00292EB7"/>
    <w:rsid w:val="002930A0"/>
    <w:rsid w:val="0029323A"/>
    <w:rsid w:val="00293790"/>
    <w:rsid w:val="0029452E"/>
    <w:rsid w:val="002947B0"/>
    <w:rsid w:val="00294949"/>
    <w:rsid w:val="00294A30"/>
    <w:rsid w:val="00294EEA"/>
    <w:rsid w:val="00295091"/>
    <w:rsid w:val="002953D0"/>
    <w:rsid w:val="00295A29"/>
    <w:rsid w:val="00295CA4"/>
    <w:rsid w:val="00295EA5"/>
    <w:rsid w:val="00296227"/>
    <w:rsid w:val="0029649E"/>
    <w:rsid w:val="0029660B"/>
    <w:rsid w:val="00296F44"/>
    <w:rsid w:val="00297326"/>
    <w:rsid w:val="0029777D"/>
    <w:rsid w:val="002A0020"/>
    <w:rsid w:val="002A00BB"/>
    <w:rsid w:val="002A04B8"/>
    <w:rsid w:val="002A055E"/>
    <w:rsid w:val="002A070B"/>
    <w:rsid w:val="002A0986"/>
    <w:rsid w:val="002A0B42"/>
    <w:rsid w:val="002A0F06"/>
    <w:rsid w:val="002A123B"/>
    <w:rsid w:val="002A134B"/>
    <w:rsid w:val="002A1D4E"/>
    <w:rsid w:val="002A1DC9"/>
    <w:rsid w:val="002A21ED"/>
    <w:rsid w:val="002A2695"/>
    <w:rsid w:val="002A2869"/>
    <w:rsid w:val="002A2961"/>
    <w:rsid w:val="002A2D96"/>
    <w:rsid w:val="002A2FED"/>
    <w:rsid w:val="002A3044"/>
    <w:rsid w:val="002A3248"/>
    <w:rsid w:val="002A3374"/>
    <w:rsid w:val="002A33A7"/>
    <w:rsid w:val="002A4520"/>
    <w:rsid w:val="002A4F37"/>
    <w:rsid w:val="002A5018"/>
    <w:rsid w:val="002A543D"/>
    <w:rsid w:val="002A5708"/>
    <w:rsid w:val="002A5760"/>
    <w:rsid w:val="002A6449"/>
    <w:rsid w:val="002A6D04"/>
    <w:rsid w:val="002B053A"/>
    <w:rsid w:val="002B1248"/>
    <w:rsid w:val="002B1650"/>
    <w:rsid w:val="002B2095"/>
    <w:rsid w:val="002B2392"/>
    <w:rsid w:val="002B24D6"/>
    <w:rsid w:val="002B29A2"/>
    <w:rsid w:val="002B30CA"/>
    <w:rsid w:val="002B30FC"/>
    <w:rsid w:val="002B41DD"/>
    <w:rsid w:val="002B47F1"/>
    <w:rsid w:val="002B4832"/>
    <w:rsid w:val="002B4906"/>
    <w:rsid w:val="002B542D"/>
    <w:rsid w:val="002B6B5F"/>
    <w:rsid w:val="002B6D09"/>
    <w:rsid w:val="002B735D"/>
    <w:rsid w:val="002B7410"/>
    <w:rsid w:val="002B7B43"/>
    <w:rsid w:val="002B7D59"/>
    <w:rsid w:val="002C046B"/>
    <w:rsid w:val="002C065D"/>
    <w:rsid w:val="002C067B"/>
    <w:rsid w:val="002C07BE"/>
    <w:rsid w:val="002C17A3"/>
    <w:rsid w:val="002C272A"/>
    <w:rsid w:val="002C2A9B"/>
    <w:rsid w:val="002C303B"/>
    <w:rsid w:val="002C33BD"/>
    <w:rsid w:val="002C360D"/>
    <w:rsid w:val="002C41E6"/>
    <w:rsid w:val="002C5AF8"/>
    <w:rsid w:val="002C5BEA"/>
    <w:rsid w:val="002C5D15"/>
    <w:rsid w:val="002C6228"/>
    <w:rsid w:val="002C6525"/>
    <w:rsid w:val="002C6C52"/>
    <w:rsid w:val="002C740B"/>
    <w:rsid w:val="002D006F"/>
    <w:rsid w:val="002D0334"/>
    <w:rsid w:val="002D071A"/>
    <w:rsid w:val="002D08D5"/>
    <w:rsid w:val="002D0E08"/>
    <w:rsid w:val="002D1A5B"/>
    <w:rsid w:val="002D1C9A"/>
    <w:rsid w:val="002D3078"/>
    <w:rsid w:val="002D34A2"/>
    <w:rsid w:val="002D34B2"/>
    <w:rsid w:val="002D39F2"/>
    <w:rsid w:val="002D58AC"/>
    <w:rsid w:val="002D591F"/>
    <w:rsid w:val="002D5EEC"/>
    <w:rsid w:val="002D62F4"/>
    <w:rsid w:val="002D6EA7"/>
    <w:rsid w:val="002D743C"/>
    <w:rsid w:val="002D7637"/>
    <w:rsid w:val="002D772E"/>
    <w:rsid w:val="002D7FC9"/>
    <w:rsid w:val="002E007C"/>
    <w:rsid w:val="002E03F6"/>
    <w:rsid w:val="002E083C"/>
    <w:rsid w:val="002E08E1"/>
    <w:rsid w:val="002E0FAA"/>
    <w:rsid w:val="002E1592"/>
    <w:rsid w:val="002E16B7"/>
    <w:rsid w:val="002E178B"/>
    <w:rsid w:val="002E17F2"/>
    <w:rsid w:val="002E20A9"/>
    <w:rsid w:val="002E2C55"/>
    <w:rsid w:val="002E3584"/>
    <w:rsid w:val="002E3BFB"/>
    <w:rsid w:val="002E3E33"/>
    <w:rsid w:val="002E400D"/>
    <w:rsid w:val="002E48C2"/>
    <w:rsid w:val="002E56C2"/>
    <w:rsid w:val="002E6675"/>
    <w:rsid w:val="002E7512"/>
    <w:rsid w:val="002E7BA8"/>
    <w:rsid w:val="002E7CAE"/>
    <w:rsid w:val="002E7E00"/>
    <w:rsid w:val="002E7FF9"/>
    <w:rsid w:val="002F0054"/>
    <w:rsid w:val="002F025C"/>
    <w:rsid w:val="002F0AB7"/>
    <w:rsid w:val="002F1293"/>
    <w:rsid w:val="002F145E"/>
    <w:rsid w:val="002F1B96"/>
    <w:rsid w:val="002F2320"/>
    <w:rsid w:val="002F2771"/>
    <w:rsid w:val="002F2892"/>
    <w:rsid w:val="002F2B0E"/>
    <w:rsid w:val="002F37A9"/>
    <w:rsid w:val="002F3CA9"/>
    <w:rsid w:val="002F3E66"/>
    <w:rsid w:val="002F3E67"/>
    <w:rsid w:val="002F45CE"/>
    <w:rsid w:val="002F4944"/>
    <w:rsid w:val="002F6118"/>
    <w:rsid w:val="002F667D"/>
    <w:rsid w:val="002F6876"/>
    <w:rsid w:val="002F698B"/>
    <w:rsid w:val="002F7567"/>
    <w:rsid w:val="00301069"/>
    <w:rsid w:val="003016C5"/>
    <w:rsid w:val="003019DE"/>
    <w:rsid w:val="00301CE6"/>
    <w:rsid w:val="00301FA7"/>
    <w:rsid w:val="0030256B"/>
    <w:rsid w:val="00302581"/>
    <w:rsid w:val="00302A24"/>
    <w:rsid w:val="00302C22"/>
    <w:rsid w:val="00302D80"/>
    <w:rsid w:val="003031A7"/>
    <w:rsid w:val="00303502"/>
    <w:rsid w:val="00303FF4"/>
    <w:rsid w:val="003041F1"/>
    <w:rsid w:val="003049D4"/>
    <w:rsid w:val="0030501F"/>
    <w:rsid w:val="00305473"/>
    <w:rsid w:val="003056B6"/>
    <w:rsid w:val="00305A81"/>
    <w:rsid w:val="00305B16"/>
    <w:rsid w:val="00305C6F"/>
    <w:rsid w:val="00305F28"/>
    <w:rsid w:val="0030603B"/>
    <w:rsid w:val="0030638A"/>
    <w:rsid w:val="003066EA"/>
    <w:rsid w:val="003068AD"/>
    <w:rsid w:val="00306A42"/>
    <w:rsid w:val="00306DD3"/>
    <w:rsid w:val="00306F37"/>
    <w:rsid w:val="0030706D"/>
    <w:rsid w:val="003070D3"/>
    <w:rsid w:val="00307220"/>
    <w:rsid w:val="0030725F"/>
    <w:rsid w:val="00307BA1"/>
    <w:rsid w:val="00310D6E"/>
    <w:rsid w:val="00311573"/>
    <w:rsid w:val="0031158A"/>
    <w:rsid w:val="00311702"/>
    <w:rsid w:val="00311754"/>
    <w:rsid w:val="00311B13"/>
    <w:rsid w:val="00311E82"/>
    <w:rsid w:val="00311F91"/>
    <w:rsid w:val="00312060"/>
    <w:rsid w:val="003124AA"/>
    <w:rsid w:val="003129C5"/>
    <w:rsid w:val="003130BB"/>
    <w:rsid w:val="0031323C"/>
    <w:rsid w:val="00313971"/>
    <w:rsid w:val="00313DFC"/>
    <w:rsid w:val="00313E41"/>
    <w:rsid w:val="00313FD6"/>
    <w:rsid w:val="00314124"/>
    <w:rsid w:val="003142CE"/>
    <w:rsid w:val="00314301"/>
    <w:rsid w:val="003143BD"/>
    <w:rsid w:val="003143CA"/>
    <w:rsid w:val="00314B7C"/>
    <w:rsid w:val="003154D6"/>
    <w:rsid w:val="00316BF4"/>
    <w:rsid w:val="00317101"/>
    <w:rsid w:val="00317BC1"/>
    <w:rsid w:val="00317E72"/>
    <w:rsid w:val="003203ED"/>
    <w:rsid w:val="00321201"/>
    <w:rsid w:val="00321313"/>
    <w:rsid w:val="00321920"/>
    <w:rsid w:val="00321F16"/>
    <w:rsid w:val="003223EE"/>
    <w:rsid w:val="00322BB7"/>
    <w:rsid w:val="00322C9F"/>
    <w:rsid w:val="0032303F"/>
    <w:rsid w:val="00323085"/>
    <w:rsid w:val="00323326"/>
    <w:rsid w:val="003234EB"/>
    <w:rsid w:val="003235DA"/>
    <w:rsid w:val="003239C3"/>
    <w:rsid w:val="00323D6C"/>
    <w:rsid w:val="00324635"/>
    <w:rsid w:val="00324CBE"/>
    <w:rsid w:val="00324D23"/>
    <w:rsid w:val="00325353"/>
    <w:rsid w:val="003258E9"/>
    <w:rsid w:val="00325B5F"/>
    <w:rsid w:val="00326264"/>
    <w:rsid w:val="003270BA"/>
    <w:rsid w:val="00327B5D"/>
    <w:rsid w:val="00327DA1"/>
    <w:rsid w:val="00327FC1"/>
    <w:rsid w:val="003307D4"/>
    <w:rsid w:val="00330CFA"/>
    <w:rsid w:val="00330DCE"/>
    <w:rsid w:val="003313A5"/>
    <w:rsid w:val="0033169C"/>
    <w:rsid w:val="00331751"/>
    <w:rsid w:val="00331A79"/>
    <w:rsid w:val="0033426B"/>
    <w:rsid w:val="00334579"/>
    <w:rsid w:val="00334B13"/>
    <w:rsid w:val="00334E85"/>
    <w:rsid w:val="00335186"/>
    <w:rsid w:val="00335243"/>
    <w:rsid w:val="00335341"/>
    <w:rsid w:val="00335858"/>
    <w:rsid w:val="00335B6B"/>
    <w:rsid w:val="00335DC3"/>
    <w:rsid w:val="00336BDA"/>
    <w:rsid w:val="00336F10"/>
    <w:rsid w:val="003370F9"/>
    <w:rsid w:val="003373C1"/>
    <w:rsid w:val="0033754B"/>
    <w:rsid w:val="003377A7"/>
    <w:rsid w:val="00340368"/>
    <w:rsid w:val="00340858"/>
    <w:rsid w:val="00340DF3"/>
    <w:rsid w:val="003410CA"/>
    <w:rsid w:val="00341618"/>
    <w:rsid w:val="003418C4"/>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C18"/>
    <w:rsid w:val="003509C3"/>
    <w:rsid w:val="00350B7A"/>
    <w:rsid w:val="00350E86"/>
    <w:rsid w:val="00350F30"/>
    <w:rsid w:val="003523C5"/>
    <w:rsid w:val="00352696"/>
    <w:rsid w:val="00352DDC"/>
    <w:rsid w:val="003538AD"/>
    <w:rsid w:val="00353A80"/>
    <w:rsid w:val="00353AED"/>
    <w:rsid w:val="003543EC"/>
    <w:rsid w:val="0035491B"/>
    <w:rsid w:val="003549D4"/>
    <w:rsid w:val="00355170"/>
    <w:rsid w:val="0035537E"/>
    <w:rsid w:val="00355565"/>
    <w:rsid w:val="003561F8"/>
    <w:rsid w:val="0035682E"/>
    <w:rsid w:val="00356B59"/>
    <w:rsid w:val="00356CB1"/>
    <w:rsid w:val="00357380"/>
    <w:rsid w:val="003576D2"/>
    <w:rsid w:val="003602D9"/>
    <w:rsid w:val="003604CE"/>
    <w:rsid w:val="00360699"/>
    <w:rsid w:val="003608BA"/>
    <w:rsid w:val="00360BE0"/>
    <w:rsid w:val="00360CE2"/>
    <w:rsid w:val="00360D98"/>
    <w:rsid w:val="003611BD"/>
    <w:rsid w:val="00361936"/>
    <w:rsid w:val="003627B6"/>
    <w:rsid w:val="00362A2A"/>
    <w:rsid w:val="00362B7D"/>
    <w:rsid w:val="00363217"/>
    <w:rsid w:val="0036375A"/>
    <w:rsid w:val="003638CD"/>
    <w:rsid w:val="00363CA5"/>
    <w:rsid w:val="00363E10"/>
    <w:rsid w:val="003640EF"/>
    <w:rsid w:val="00364232"/>
    <w:rsid w:val="003643ED"/>
    <w:rsid w:val="0036482A"/>
    <w:rsid w:val="0036493D"/>
    <w:rsid w:val="00365644"/>
    <w:rsid w:val="003662F8"/>
    <w:rsid w:val="00366845"/>
    <w:rsid w:val="0036690D"/>
    <w:rsid w:val="00366A49"/>
    <w:rsid w:val="00366CCD"/>
    <w:rsid w:val="00367388"/>
    <w:rsid w:val="0036756B"/>
    <w:rsid w:val="00367868"/>
    <w:rsid w:val="00367EE9"/>
    <w:rsid w:val="00370E47"/>
    <w:rsid w:val="0037100B"/>
    <w:rsid w:val="003711CA"/>
    <w:rsid w:val="00371441"/>
    <w:rsid w:val="003714E3"/>
    <w:rsid w:val="00371A08"/>
    <w:rsid w:val="00372092"/>
    <w:rsid w:val="003723E1"/>
    <w:rsid w:val="003728E5"/>
    <w:rsid w:val="00372A48"/>
    <w:rsid w:val="00373244"/>
    <w:rsid w:val="003742AC"/>
    <w:rsid w:val="00374888"/>
    <w:rsid w:val="00374ADD"/>
    <w:rsid w:val="00375E4C"/>
    <w:rsid w:val="003760FA"/>
    <w:rsid w:val="00376578"/>
    <w:rsid w:val="003768F2"/>
    <w:rsid w:val="0037695D"/>
    <w:rsid w:val="00377BFD"/>
    <w:rsid w:val="00377CE1"/>
    <w:rsid w:val="00377D9C"/>
    <w:rsid w:val="00377F02"/>
    <w:rsid w:val="00380004"/>
    <w:rsid w:val="00380784"/>
    <w:rsid w:val="003811FB"/>
    <w:rsid w:val="003813DB"/>
    <w:rsid w:val="003816E6"/>
    <w:rsid w:val="00381F0E"/>
    <w:rsid w:val="003821A2"/>
    <w:rsid w:val="003821E0"/>
    <w:rsid w:val="003826FD"/>
    <w:rsid w:val="0038353D"/>
    <w:rsid w:val="0038499A"/>
    <w:rsid w:val="00384CE7"/>
    <w:rsid w:val="00385137"/>
    <w:rsid w:val="00385463"/>
    <w:rsid w:val="003857F0"/>
    <w:rsid w:val="00385BF0"/>
    <w:rsid w:val="003860B8"/>
    <w:rsid w:val="00386F44"/>
    <w:rsid w:val="00387A86"/>
    <w:rsid w:val="00387F87"/>
    <w:rsid w:val="00390872"/>
    <w:rsid w:val="00390EB4"/>
    <w:rsid w:val="00391123"/>
    <w:rsid w:val="0039239A"/>
    <w:rsid w:val="0039272D"/>
    <w:rsid w:val="003933D1"/>
    <w:rsid w:val="0039340A"/>
    <w:rsid w:val="00393703"/>
    <w:rsid w:val="003938BA"/>
    <w:rsid w:val="003939FF"/>
    <w:rsid w:val="0039412A"/>
    <w:rsid w:val="00394E1C"/>
    <w:rsid w:val="00394F0B"/>
    <w:rsid w:val="003955E3"/>
    <w:rsid w:val="003964A0"/>
    <w:rsid w:val="003964E0"/>
    <w:rsid w:val="00396CBA"/>
    <w:rsid w:val="003972F4"/>
    <w:rsid w:val="00397486"/>
    <w:rsid w:val="00397A92"/>
    <w:rsid w:val="00397B16"/>
    <w:rsid w:val="00397D1E"/>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9AE"/>
    <w:rsid w:val="003A7ED2"/>
    <w:rsid w:val="003A7EF3"/>
    <w:rsid w:val="003A7FC2"/>
    <w:rsid w:val="003B0286"/>
    <w:rsid w:val="003B0B91"/>
    <w:rsid w:val="003B14DC"/>
    <w:rsid w:val="003B159C"/>
    <w:rsid w:val="003B1ABE"/>
    <w:rsid w:val="003B1FA3"/>
    <w:rsid w:val="003B232C"/>
    <w:rsid w:val="003B278F"/>
    <w:rsid w:val="003B29EF"/>
    <w:rsid w:val="003B369F"/>
    <w:rsid w:val="003B36A3"/>
    <w:rsid w:val="003B460B"/>
    <w:rsid w:val="003B5A98"/>
    <w:rsid w:val="003B67AB"/>
    <w:rsid w:val="003B6A08"/>
    <w:rsid w:val="003B6F91"/>
    <w:rsid w:val="003B7478"/>
    <w:rsid w:val="003B74AA"/>
    <w:rsid w:val="003B76C4"/>
    <w:rsid w:val="003B79BD"/>
    <w:rsid w:val="003B7BCD"/>
    <w:rsid w:val="003B7F7A"/>
    <w:rsid w:val="003B7FE5"/>
    <w:rsid w:val="003C03DA"/>
    <w:rsid w:val="003C080C"/>
    <w:rsid w:val="003C0D2A"/>
    <w:rsid w:val="003C11C8"/>
    <w:rsid w:val="003C1470"/>
    <w:rsid w:val="003C16A5"/>
    <w:rsid w:val="003C1A93"/>
    <w:rsid w:val="003C1FBD"/>
    <w:rsid w:val="003C225F"/>
    <w:rsid w:val="003C2702"/>
    <w:rsid w:val="003C2BF3"/>
    <w:rsid w:val="003C2DB6"/>
    <w:rsid w:val="003C2E08"/>
    <w:rsid w:val="003C303D"/>
    <w:rsid w:val="003C3AD6"/>
    <w:rsid w:val="003C3F45"/>
    <w:rsid w:val="003C4171"/>
    <w:rsid w:val="003C4464"/>
    <w:rsid w:val="003C47B1"/>
    <w:rsid w:val="003C4954"/>
    <w:rsid w:val="003C4AA8"/>
    <w:rsid w:val="003C4F8C"/>
    <w:rsid w:val="003C502B"/>
    <w:rsid w:val="003C51D4"/>
    <w:rsid w:val="003C55FF"/>
    <w:rsid w:val="003C580D"/>
    <w:rsid w:val="003C624A"/>
    <w:rsid w:val="003C62E0"/>
    <w:rsid w:val="003C6591"/>
    <w:rsid w:val="003C6666"/>
    <w:rsid w:val="003C67FE"/>
    <w:rsid w:val="003C6B1F"/>
    <w:rsid w:val="003C6CF3"/>
    <w:rsid w:val="003C6FFE"/>
    <w:rsid w:val="003C74BB"/>
    <w:rsid w:val="003C7772"/>
    <w:rsid w:val="003C7806"/>
    <w:rsid w:val="003C7F55"/>
    <w:rsid w:val="003D0164"/>
    <w:rsid w:val="003D0306"/>
    <w:rsid w:val="003D084C"/>
    <w:rsid w:val="003D091B"/>
    <w:rsid w:val="003D0D75"/>
    <w:rsid w:val="003D109F"/>
    <w:rsid w:val="003D2478"/>
    <w:rsid w:val="003D247C"/>
    <w:rsid w:val="003D262C"/>
    <w:rsid w:val="003D28F7"/>
    <w:rsid w:val="003D2C1E"/>
    <w:rsid w:val="003D3322"/>
    <w:rsid w:val="003D39DB"/>
    <w:rsid w:val="003D3C45"/>
    <w:rsid w:val="003D3CFD"/>
    <w:rsid w:val="003D3D6D"/>
    <w:rsid w:val="003D3D84"/>
    <w:rsid w:val="003D4383"/>
    <w:rsid w:val="003D4492"/>
    <w:rsid w:val="003D4D31"/>
    <w:rsid w:val="003D5255"/>
    <w:rsid w:val="003D529A"/>
    <w:rsid w:val="003D53AC"/>
    <w:rsid w:val="003D5668"/>
    <w:rsid w:val="003D56E9"/>
    <w:rsid w:val="003D5B1F"/>
    <w:rsid w:val="003D5DB0"/>
    <w:rsid w:val="003D644D"/>
    <w:rsid w:val="003D671A"/>
    <w:rsid w:val="003D6E60"/>
    <w:rsid w:val="003D7171"/>
    <w:rsid w:val="003D7198"/>
    <w:rsid w:val="003D75C5"/>
    <w:rsid w:val="003D7FBB"/>
    <w:rsid w:val="003E0116"/>
    <w:rsid w:val="003E06D2"/>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82"/>
    <w:rsid w:val="003E5AC4"/>
    <w:rsid w:val="003E61B5"/>
    <w:rsid w:val="003E63AA"/>
    <w:rsid w:val="003E6AE2"/>
    <w:rsid w:val="003E71EB"/>
    <w:rsid w:val="003E74E3"/>
    <w:rsid w:val="003E7C0E"/>
    <w:rsid w:val="003E7C9B"/>
    <w:rsid w:val="003E7DD8"/>
    <w:rsid w:val="003F0370"/>
    <w:rsid w:val="003F05C7"/>
    <w:rsid w:val="003F066A"/>
    <w:rsid w:val="003F072C"/>
    <w:rsid w:val="003F0A55"/>
    <w:rsid w:val="003F0B11"/>
    <w:rsid w:val="003F182F"/>
    <w:rsid w:val="003F25DF"/>
    <w:rsid w:val="003F2764"/>
    <w:rsid w:val="003F277D"/>
    <w:rsid w:val="003F2801"/>
    <w:rsid w:val="003F2825"/>
    <w:rsid w:val="003F2CD4"/>
    <w:rsid w:val="003F388B"/>
    <w:rsid w:val="003F42B7"/>
    <w:rsid w:val="003F4626"/>
    <w:rsid w:val="003F4ED6"/>
    <w:rsid w:val="003F544A"/>
    <w:rsid w:val="003F5ABA"/>
    <w:rsid w:val="003F5AEE"/>
    <w:rsid w:val="003F5B19"/>
    <w:rsid w:val="003F5F66"/>
    <w:rsid w:val="003F60FF"/>
    <w:rsid w:val="003F6BBE"/>
    <w:rsid w:val="003F6D0A"/>
    <w:rsid w:val="003F7146"/>
    <w:rsid w:val="003F7798"/>
    <w:rsid w:val="003F7898"/>
    <w:rsid w:val="003F7C20"/>
    <w:rsid w:val="004000E8"/>
    <w:rsid w:val="0040024C"/>
    <w:rsid w:val="004007EF"/>
    <w:rsid w:val="00401111"/>
    <w:rsid w:val="00401AF0"/>
    <w:rsid w:val="004020DE"/>
    <w:rsid w:val="00402354"/>
    <w:rsid w:val="00402E2B"/>
    <w:rsid w:val="00403987"/>
    <w:rsid w:val="00404C23"/>
    <w:rsid w:val="0040512B"/>
    <w:rsid w:val="00405CA5"/>
    <w:rsid w:val="0040624A"/>
    <w:rsid w:val="004062CA"/>
    <w:rsid w:val="00406818"/>
    <w:rsid w:val="00406DE0"/>
    <w:rsid w:val="00407078"/>
    <w:rsid w:val="00407B7E"/>
    <w:rsid w:val="00407CD3"/>
    <w:rsid w:val="00407CFC"/>
    <w:rsid w:val="00410134"/>
    <w:rsid w:val="00410B72"/>
    <w:rsid w:val="00410DFE"/>
    <w:rsid w:val="00410F18"/>
    <w:rsid w:val="00410FAA"/>
    <w:rsid w:val="004114C4"/>
    <w:rsid w:val="004115BB"/>
    <w:rsid w:val="00411A59"/>
    <w:rsid w:val="00411F21"/>
    <w:rsid w:val="0041263E"/>
    <w:rsid w:val="004128DC"/>
    <w:rsid w:val="004133D0"/>
    <w:rsid w:val="0041357E"/>
    <w:rsid w:val="00413915"/>
    <w:rsid w:val="004139C9"/>
    <w:rsid w:val="00413AAC"/>
    <w:rsid w:val="0041479C"/>
    <w:rsid w:val="004147CE"/>
    <w:rsid w:val="00414B8D"/>
    <w:rsid w:val="00415156"/>
    <w:rsid w:val="0041526D"/>
    <w:rsid w:val="004155A0"/>
    <w:rsid w:val="004157C4"/>
    <w:rsid w:val="004163C1"/>
    <w:rsid w:val="00416497"/>
    <w:rsid w:val="004167CC"/>
    <w:rsid w:val="0041682C"/>
    <w:rsid w:val="00416F5F"/>
    <w:rsid w:val="0042019F"/>
    <w:rsid w:val="004201DE"/>
    <w:rsid w:val="00421105"/>
    <w:rsid w:val="00421179"/>
    <w:rsid w:val="004211FE"/>
    <w:rsid w:val="00421A16"/>
    <w:rsid w:val="00421FB5"/>
    <w:rsid w:val="00422383"/>
    <w:rsid w:val="004223E0"/>
    <w:rsid w:val="004224E3"/>
    <w:rsid w:val="004232CD"/>
    <w:rsid w:val="0042359B"/>
    <w:rsid w:val="004237DD"/>
    <w:rsid w:val="0042380A"/>
    <w:rsid w:val="00423B1D"/>
    <w:rsid w:val="00423F74"/>
    <w:rsid w:val="004242F4"/>
    <w:rsid w:val="0042497D"/>
    <w:rsid w:val="0042505B"/>
    <w:rsid w:val="00426DD8"/>
    <w:rsid w:val="00427016"/>
    <w:rsid w:val="00427248"/>
    <w:rsid w:val="004300F2"/>
    <w:rsid w:val="004303B6"/>
    <w:rsid w:val="00431005"/>
    <w:rsid w:val="00432371"/>
    <w:rsid w:val="00432D86"/>
    <w:rsid w:val="00432DF2"/>
    <w:rsid w:val="00432EC3"/>
    <w:rsid w:val="00433E76"/>
    <w:rsid w:val="00434AB9"/>
    <w:rsid w:val="00435C85"/>
    <w:rsid w:val="00435E3E"/>
    <w:rsid w:val="00436FB3"/>
    <w:rsid w:val="004372EF"/>
    <w:rsid w:val="00437447"/>
    <w:rsid w:val="0043787E"/>
    <w:rsid w:val="00437BBE"/>
    <w:rsid w:val="00437BD6"/>
    <w:rsid w:val="00441809"/>
    <w:rsid w:val="00441A92"/>
    <w:rsid w:val="00442443"/>
    <w:rsid w:val="00442BAF"/>
    <w:rsid w:val="0044304F"/>
    <w:rsid w:val="00443243"/>
    <w:rsid w:val="00443301"/>
    <w:rsid w:val="0044336B"/>
    <w:rsid w:val="00443869"/>
    <w:rsid w:val="00443EFA"/>
    <w:rsid w:val="00443F3C"/>
    <w:rsid w:val="00444755"/>
    <w:rsid w:val="00444BC2"/>
    <w:rsid w:val="00444DDA"/>
    <w:rsid w:val="00444F56"/>
    <w:rsid w:val="0044520F"/>
    <w:rsid w:val="00445CD5"/>
    <w:rsid w:val="00445F99"/>
    <w:rsid w:val="00446338"/>
    <w:rsid w:val="00446488"/>
    <w:rsid w:val="004469B4"/>
    <w:rsid w:val="00446DD7"/>
    <w:rsid w:val="00446E70"/>
    <w:rsid w:val="00447002"/>
    <w:rsid w:val="00447068"/>
    <w:rsid w:val="004477B3"/>
    <w:rsid w:val="00450543"/>
    <w:rsid w:val="00450776"/>
    <w:rsid w:val="00450ADF"/>
    <w:rsid w:val="00450C73"/>
    <w:rsid w:val="00450EA6"/>
    <w:rsid w:val="0045124F"/>
    <w:rsid w:val="004517AA"/>
    <w:rsid w:val="00452AD6"/>
    <w:rsid w:val="00452CAC"/>
    <w:rsid w:val="00452DA3"/>
    <w:rsid w:val="00452DD3"/>
    <w:rsid w:val="00452E80"/>
    <w:rsid w:val="00453157"/>
    <w:rsid w:val="0045324B"/>
    <w:rsid w:val="0045392F"/>
    <w:rsid w:val="004539C7"/>
    <w:rsid w:val="00454363"/>
    <w:rsid w:val="00454469"/>
    <w:rsid w:val="004547EA"/>
    <w:rsid w:val="00454ED0"/>
    <w:rsid w:val="00455126"/>
    <w:rsid w:val="004553B3"/>
    <w:rsid w:val="00455645"/>
    <w:rsid w:val="00456989"/>
    <w:rsid w:val="00456AFB"/>
    <w:rsid w:val="00457565"/>
    <w:rsid w:val="00457B71"/>
    <w:rsid w:val="00457EA2"/>
    <w:rsid w:val="0046020E"/>
    <w:rsid w:val="00460238"/>
    <w:rsid w:val="00460AF4"/>
    <w:rsid w:val="00460B4C"/>
    <w:rsid w:val="004612B2"/>
    <w:rsid w:val="00461A21"/>
    <w:rsid w:val="00461A60"/>
    <w:rsid w:val="00461B69"/>
    <w:rsid w:val="0046261B"/>
    <w:rsid w:val="0046297A"/>
    <w:rsid w:val="00462A80"/>
    <w:rsid w:val="00462FC4"/>
    <w:rsid w:val="00463D8B"/>
    <w:rsid w:val="00464025"/>
    <w:rsid w:val="00464891"/>
    <w:rsid w:val="004649B2"/>
    <w:rsid w:val="00464A94"/>
    <w:rsid w:val="00464DBA"/>
    <w:rsid w:val="00464F4E"/>
    <w:rsid w:val="0046576D"/>
    <w:rsid w:val="00465E7A"/>
    <w:rsid w:val="004669E2"/>
    <w:rsid w:val="00466E9D"/>
    <w:rsid w:val="00467050"/>
    <w:rsid w:val="004670CC"/>
    <w:rsid w:val="004671A8"/>
    <w:rsid w:val="004673AF"/>
    <w:rsid w:val="00467E22"/>
    <w:rsid w:val="00470365"/>
    <w:rsid w:val="00470953"/>
    <w:rsid w:val="00470C31"/>
    <w:rsid w:val="00470F9B"/>
    <w:rsid w:val="00471669"/>
    <w:rsid w:val="00471744"/>
    <w:rsid w:val="00471795"/>
    <w:rsid w:val="00471B14"/>
    <w:rsid w:val="00471B9E"/>
    <w:rsid w:val="00471F6F"/>
    <w:rsid w:val="00472315"/>
    <w:rsid w:val="004727DB"/>
    <w:rsid w:val="00472844"/>
    <w:rsid w:val="00472869"/>
    <w:rsid w:val="004734D0"/>
    <w:rsid w:val="00473625"/>
    <w:rsid w:val="00473B16"/>
    <w:rsid w:val="00473D98"/>
    <w:rsid w:val="00473DD6"/>
    <w:rsid w:val="00473DF6"/>
    <w:rsid w:val="00474034"/>
    <w:rsid w:val="004743FD"/>
    <w:rsid w:val="00474789"/>
    <w:rsid w:val="00474D79"/>
    <w:rsid w:val="00475104"/>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0A63"/>
    <w:rsid w:val="004823A7"/>
    <w:rsid w:val="004826A5"/>
    <w:rsid w:val="00482881"/>
    <w:rsid w:val="00483430"/>
    <w:rsid w:val="004835C5"/>
    <w:rsid w:val="0048434B"/>
    <w:rsid w:val="00484475"/>
    <w:rsid w:val="00484958"/>
    <w:rsid w:val="00484CBA"/>
    <w:rsid w:val="00484D06"/>
    <w:rsid w:val="00485A40"/>
    <w:rsid w:val="00485CC7"/>
    <w:rsid w:val="00486003"/>
    <w:rsid w:val="004860BC"/>
    <w:rsid w:val="00486584"/>
    <w:rsid w:val="0048684F"/>
    <w:rsid w:val="004869FE"/>
    <w:rsid w:val="004872FF"/>
    <w:rsid w:val="00487A2B"/>
    <w:rsid w:val="00490358"/>
    <w:rsid w:val="00490431"/>
    <w:rsid w:val="004905A9"/>
    <w:rsid w:val="004917A3"/>
    <w:rsid w:val="00491C84"/>
    <w:rsid w:val="004926C7"/>
    <w:rsid w:val="00492BC5"/>
    <w:rsid w:val="004936AB"/>
    <w:rsid w:val="0049377E"/>
    <w:rsid w:val="00494532"/>
    <w:rsid w:val="004945C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1CA"/>
    <w:rsid w:val="004A2247"/>
    <w:rsid w:val="004A264F"/>
    <w:rsid w:val="004A2B94"/>
    <w:rsid w:val="004A2C20"/>
    <w:rsid w:val="004A2F80"/>
    <w:rsid w:val="004A3248"/>
    <w:rsid w:val="004A32EE"/>
    <w:rsid w:val="004A36C1"/>
    <w:rsid w:val="004A3728"/>
    <w:rsid w:val="004A38F0"/>
    <w:rsid w:val="004A3AB1"/>
    <w:rsid w:val="004A473E"/>
    <w:rsid w:val="004A4D5C"/>
    <w:rsid w:val="004A56C4"/>
    <w:rsid w:val="004A635C"/>
    <w:rsid w:val="004A6DF6"/>
    <w:rsid w:val="004A7074"/>
    <w:rsid w:val="004A7EED"/>
    <w:rsid w:val="004B0110"/>
    <w:rsid w:val="004B0189"/>
    <w:rsid w:val="004B0907"/>
    <w:rsid w:val="004B099E"/>
    <w:rsid w:val="004B0AB2"/>
    <w:rsid w:val="004B0C79"/>
    <w:rsid w:val="004B0CA3"/>
    <w:rsid w:val="004B0D9D"/>
    <w:rsid w:val="004B1894"/>
    <w:rsid w:val="004B1BB1"/>
    <w:rsid w:val="004B1DC9"/>
    <w:rsid w:val="004B1FC5"/>
    <w:rsid w:val="004B217D"/>
    <w:rsid w:val="004B2387"/>
    <w:rsid w:val="004B279E"/>
    <w:rsid w:val="004B3527"/>
    <w:rsid w:val="004B44EE"/>
    <w:rsid w:val="004B4BA8"/>
    <w:rsid w:val="004B5590"/>
    <w:rsid w:val="004B5C6F"/>
    <w:rsid w:val="004B5D41"/>
    <w:rsid w:val="004B6085"/>
    <w:rsid w:val="004B6238"/>
    <w:rsid w:val="004B6848"/>
    <w:rsid w:val="004B7492"/>
    <w:rsid w:val="004B74FD"/>
    <w:rsid w:val="004B783E"/>
    <w:rsid w:val="004B7C0C"/>
    <w:rsid w:val="004C0120"/>
    <w:rsid w:val="004C0333"/>
    <w:rsid w:val="004C0995"/>
    <w:rsid w:val="004C0A14"/>
    <w:rsid w:val="004C0EC4"/>
    <w:rsid w:val="004C0ECB"/>
    <w:rsid w:val="004C1861"/>
    <w:rsid w:val="004C1DE8"/>
    <w:rsid w:val="004C270E"/>
    <w:rsid w:val="004C2A45"/>
    <w:rsid w:val="004C2DB9"/>
    <w:rsid w:val="004C2F81"/>
    <w:rsid w:val="004C37DC"/>
    <w:rsid w:val="004C3898"/>
    <w:rsid w:val="004C42A6"/>
    <w:rsid w:val="004C517C"/>
    <w:rsid w:val="004C53ED"/>
    <w:rsid w:val="004C5460"/>
    <w:rsid w:val="004C56C8"/>
    <w:rsid w:val="004C643F"/>
    <w:rsid w:val="004C6AAD"/>
    <w:rsid w:val="004C6DB2"/>
    <w:rsid w:val="004C72CF"/>
    <w:rsid w:val="004C75BB"/>
    <w:rsid w:val="004D01F7"/>
    <w:rsid w:val="004D03A9"/>
    <w:rsid w:val="004D043E"/>
    <w:rsid w:val="004D0F6E"/>
    <w:rsid w:val="004D114F"/>
    <w:rsid w:val="004D1383"/>
    <w:rsid w:val="004D182D"/>
    <w:rsid w:val="004D1C8C"/>
    <w:rsid w:val="004D1CE6"/>
    <w:rsid w:val="004D20AE"/>
    <w:rsid w:val="004D2440"/>
    <w:rsid w:val="004D2811"/>
    <w:rsid w:val="004D2DE8"/>
    <w:rsid w:val="004D2E2A"/>
    <w:rsid w:val="004D2FF8"/>
    <w:rsid w:val="004D36B1"/>
    <w:rsid w:val="004D3A4B"/>
    <w:rsid w:val="004D3E7C"/>
    <w:rsid w:val="004D4A16"/>
    <w:rsid w:val="004D6908"/>
    <w:rsid w:val="004D6E8D"/>
    <w:rsid w:val="004D7EBD"/>
    <w:rsid w:val="004D7F8F"/>
    <w:rsid w:val="004E011C"/>
    <w:rsid w:val="004E0A3C"/>
    <w:rsid w:val="004E0D49"/>
    <w:rsid w:val="004E0D8D"/>
    <w:rsid w:val="004E0EC1"/>
    <w:rsid w:val="004E0EED"/>
    <w:rsid w:val="004E1AA6"/>
    <w:rsid w:val="004E2372"/>
    <w:rsid w:val="004E25BC"/>
    <w:rsid w:val="004E2680"/>
    <w:rsid w:val="004E272C"/>
    <w:rsid w:val="004E28F9"/>
    <w:rsid w:val="004E2AFF"/>
    <w:rsid w:val="004E2DB1"/>
    <w:rsid w:val="004E2E4A"/>
    <w:rsid w:val="004E2F72"/>
    <w:rsid w:val="004E302C"/>
    <w:rsid w:val="004E30FB"/>
    <w:rsid w:val="004E32B3"/>
    <w:rsid w:val="004E331B"/>
    <w:rsid w:val="004E3845"/>
    <w:rsid w:val="004E38DE"/>
    <w:rsid w:val="004E41BF"/>
    <w:rsid w:val="004E449F"/>
    <w:rsid w:val="004E462E"/>
    <w:rsid w:val="004E465B"/>
    <w:rsid w:val="004E469C"/>
    <w:rsid w:val="004E4A5B"/>
    <w:rsid w:val="004E4EDB"/>
    <w:rsid w:val="004E56DC"/>
    <w:rsid w:val="004E5A5C"/>
    <w:rsid w:val="004E5B0F"/>
    <w:rsid w:val="004E6A4E"/>
    <w:rsid w:val="004E6A9F"/>
    <w:rsid w:val="004E76F4"/>
    <w:rsid w:val="004E78D2"/>
    <w:rsid w:val="004F07A0"/>
    <w:rsid w:val="004F0B4E"/>
    <w:rsid w:val="004F0B6C"/>
    <w:rsid w:val="004F120C"/>
    <w:rsid w:val="004F1502"/>
    <w:rsid w:val="004F1BFA"/>
    <w:rsid w:val="004F1E92"/>
    <w:rsid w:val="004F2078"/>
    <w:rsid w:val="004F23B2"/>
    <w:rsid w:val="004F2728"/>
    <w:rsid w:val="004F277D"/>
    <w:rsid w:val="004F2A3E"/>
    <w:rsid w:val="004F2B28"/>
    <w:rsid w:val="004F3BDB"/>
    <w:rsid w:val="004F3C8B"/>
    <w:rsid w:val="004F3CD8"/>
    <w:rsid w:val="004F3FD6"/>
    <w:rsid w:val="004F4592"/>
    <w:rsid w:val="004F4848"/>
    <w:rsid w:val="004F48C5"/>
    <w:rsid w:val="004F4B62"/>
    <w:rsid w:val="004F4CBC"/>
    <w:rsid w:val="004F4DA3"/>
    <w:rsid w:val="004F5044"/>
    <w:rsid w:val="004F59C9"/>
    <w:rsid w:val="004F5A9A"/>
    <w:rsid w:val="004F5B93"/>
    <w:rsid w:val="004F5D76"/>
    <w:rsid w:val="004F5E12"/>
    <w:rsid w:val="004F5EE7"/>
    <w:rsid w:val="004F60CC"/>
    <w:rsid w:val="004F62BE"/>
    <w:rsid w:val="004F6964"/>
    <w:rsid w:val="004F6C6A"/>
    <w:rsid w:val="004F707B"/>
    <w:rsid w:val="004F7205"/>
    <w:rsid w:val="004F72E9"/>
    <w:rsid w:val="004F78BD"/>
    <w:rsid w:val="0050016C"/>
    <w:rsid w:val="005010D1"/>
    <w:rsid w:val="005012C3"/>
    <w:rsid w:val="005012CF"/>
    <w:rsid w:val="0050178A"/>
    <w:rsid w:val="00501AB6"/>
    <w:rsid w:val="005022DB"/>
    <w:rsid w:val="005023B3"/>
    <w:rsid w:val="00502A0F"/>
    <w:rsid w:val="005030DF"/>
    <w:rsid w:val="00503D2B"/>
    <w:rsid w:val="00504191"/>
    <w:rsid w:val="005048BA"/>
    <w:rsid w:val="0050504B"/>
    <w:rsid w:val="0050524A"/>
    <w:rsid w:val="0050557E"/>
    <w:rsid w:val="005055C4"/>
    <w:rsid w:val="005057AF"/>
    <w:rsid w:val="00505948"/>
    <w:rsid w:val="00505A13"/>
    <w:rsid w:val="00506557"/>
    <w:rsid w:val="0050677A"/>
    <w:rsid w:val="00506BEC"/>
    <w:rsid w:val="00506E37"/>
    <w:rsid w:val="005071B8"/>
    <w:rsid w:val="005075E1"/>
    <w:rsid w:val="00507ED2"/>
    <w:rsid w:val="00510329"/>
    <w:rsid w:val="005106C4"/>
    <w:rsid w:val="005108D8"/>
    <w:rsid w:val="00510DF4"/>
    <w:rsid w:val="005116B4"/>
    <w:rsid w:val="005116F9"/>
    <w:rsid w:val="005118B1"/>
    <w:rsid w:val="00511DF9"/>
    <w:rsid w:val="005120CE"/>
    <w:rsid w:val="00512240"/>
    <w:rsid w:val="00512774"/>
    <w:rsid w:val="00512EC8"/>
    <w:rsid w:val="005132B0"/>
    <w:rsid w:val="0051330C"/>
    <w:rsid w:val="005138A7"/>
    <w:rsid w:val="00513CA7"/>
    <w:rsid w:val="00513EE9"/>
    <w:rsid w:val="00513FB5"/>
    <w:rsid w:val="0051411A"/>
    <w:rsid w:val="0051415A"/>
    <w:rsid w:val="00514BE3"/>
    <w:rsid w:val="005151EC"/>
    <w:rsid w:val="005153A7"/>
    <w:rsid w:val="00515780"/>
    <w:rsid w:val="00515E23"/>
    <w:rsid w:val="0051607A"/>
    <w:rsid w:val="00516AF8"/>
    <w:rsid w:val="00516D96"/>
    <w:rsid w:val="005171A4"/>
    <w:rsid w:val="0051748C"/>
    <w:rsid w:val="00517DCF"/>
    <w:rsid w:val="0052008F"/>
    <w:rsid w:val="005219CF"/>
    <w:rsid w:val="005219E0"/>
    <w:rsid w:val="00522077"/>
    <w:rsid w:val="00522762"/>
    <w:rsid w:val="00522964"/>
    <w:rsid w:val="00522A29"/>
    <w:rsid w:val="00522A3E"/>
    <w:rsid w:val="00522CEE"/>
    <w:rsid w:val="00522DEE"/>
    <w:rsid w:val="00522EA9"/>
    <w:rsid w:val="005234F3"/>
    <w:rsid w:val="0052376F"/>
    <w:rsid w:val="00523828"/>
    <w:rsid w:val="0052493A"/>
    <w:rsid w:val="00524D0D"/>
    <w:rsid w:val="00524DCC"/>
    <w:rsid w:val="00525E2C"/>
    <w:rsid w:val="00526301"/>
    <w:rsid w:val="0052737B"/>
    <w:rsid w:val="0052781E"/>
    <w:rsid w:val="00527A32"/>
    <w:rsid w:val="00527C28"/>
    <w:rsid w:val="00527D28"/>
    <w:rsid w:val="005300EC"/>
    <w:rsid w:val="005303CC"/>
    <w:rsid w:val="00530C0C"/>
    <w:rsid w:val="0053128A"/>
    <w:rsid w:val="0053159A"/>
    <w:rsid w:val="00531617"/>
    <w:rsid w:val="00531683"/>
    <w:rsid w:val="00531DF8"/>
    <w:rsid w:val="00532F22"/>
    <w:rsid w:val="0053407D"/>
    <w:rsid w:val="005346D9"/>
    <w:rsid w:val="00534B59"/>
    <w:rsid w:val="00534B82"/>
    <w:rsid w:val="00535F2A"/>
    <w:rsid w:val="00536102"/>
    <w:rsid w:val="00536759"/>
    <w:rsid w:val="00536CCA"/>
    <w:rsid w:val="00536DC9"/>
    <w:rsid w:val="005379CA"/>
    <w:rsid w:val="00537C62"/>
    <w:rsid w:val="005401E9"/>
    <w:rsid w:val="005406B7"/>
    <w:rsid w:val="00540899"/>
    <w:rsid w:val="00540A34"/>
    <w:rsid w:val="00541B6F"/>
    <w:rsid w:val="00541F19"/>
    <w:rsid w:val="00543666"/>
    <w:rsid w:val="0054392B"/>
    <w:rsid w:val="00543A2A"/>
    <w:rsid w:val="00543B20"/>
    <w:rsid w:val="00543E66"/>
    <w:rsid w:val="005442DF"/>
    <w:rsid w:val="00544A0F"/>
    <w:rsid w:val="00544FC3"/>
    <w:rsid w:val="00545041"/>
    <w:rsid w:val="0054585D"/>
    <w:rsid w:val="00545BEC"/>
    <w:rsid w:val="00546970"/>
    <w:rsid w:val="0054701C"/>
    <w:rsid w:val="00547E4A"/>
    <w:rsid w:val="005504E9"/>
    <w:rsid w:val="005505B9"/>
    <w:rsid w:val="00551E26"/>
    <w:rsid w:val="00553725"/>
    <w:rsid w:val="005538C9"/>
    <w:rsid w:val="005548AC"/>
    <w:rsid w:val="00554E19"/>
    <w:rsid w:val="0055519A"/>
    <w:rsid w:val="005556EE"/>
    <w:rsid w:val="00555A0A"/>
    <w:rsid w:val="00555FE9"/>
    <w:rsid w:val="005563B9"/>
    <w:rsid w:val="00556856"/>
    <w:rsid w:val="00556FCA"/>
    <w:rsid w:val="00557215"/>
    <w:rsid w:val="00557247"/>
    <w:rsid w:val="005602DC"/>
    <w:rsid w:val="00560DAA"/>
    <w:rsid w:val="0056121F"/>
    <w:rsid w:val="005615E3"/>
    <w:rsid w:val="00561AAA"/>
    <w:rsid w:val="005621DF"/>
    <w:rsid w:val="00562498"/>
    <w:rsid w:val="00562B45"/>
    <w:rsid w:val="00562D38"/>
    <w:rsid w:val="005634F8"/>
    <w:rsid w:val="005637D6"/>
    <w:rsid w:val="00563AA8"/>
    <w:rsid w:val="00564010"/>
    <w:rsid w:val="005643B6"/>
    <w:rsid w:val="00564551"/>
    <w:rsid w:val="00564D0D"/>
    <w:rsid w:val="00564E50"/>
    <w:rsid w:val="005659A0"/>
    <w:rsid w:val="0056684B"/>
    <w:rsid w:val="00567AB8"/>
    <w:rsid w:val="00567AE7"/>
    <w:rsid w:val="00567F97"/>
    <w:rsid w:val="005718ED"/>
    <w:rsid w:val="005719BF"/>
    <w:rsid w:val="00571E19"/>
    <w:rsid w:val="00572505"/>
    <w:rsid w:val="0057255B"/>
    <w:rsid w:val="0057255E"/>
    <w:rsid w:val="0057297B"/>
    <w:rsid w:val="00572E9F"/>
    <w:rsid w:val="0057314A"/>
    <w:rsid w:val="0057322E"/>
    <w:rsid w:val="00573DAE"/>
    <w:rsid w:val="005742B1"/>
    <w:rsid w:val="00574A57"/>
    <w:rsid w:val="0057500C"/>
    <w:rsid w:val="0057527C"/>
    <w:rsid w:val="005756EC"/>
    <w:rsid w:val="005757C5"/>
    <w:rsid w:val="00575E78"/>
    <w:rsid w:val="00576232"/>
    <w:rsid w:val="00577537"/>
    <w:rsid w:val="0057791C"/>
    <w:rsid w:val="00577BD7"/>
    <w:rsid w:val="00577CFD"/>
    <w:rsid w:val="00577FCF"/>
    <w:rsid w:val="00580043"/>
    <w:rsid w:val="005800C8"/>
    <w:rsid w:val="0058023A"/>
    <w:rsid w:val="00580562"/>
    <w:rsid w:val="0058122A"/>
    <w:rsid w:val="00581861"/>
    <w:rsid w:val="005819D2"/>
    <w:rsid w:val="005819F5"/>
    <w:rsid w:val="00582809"/>
    <w:rsid w:val="005831C5"/>
    <w:rsid w:val="00583886"/>
    <w:rsid w:val="00583894"/>
    <w:rsid w:val="005841C5"/>
    <w:rsid w:val="00584C5E"/>
    <w:rsid w:val="00584D8C"/>
    <w:rsid w:val="005855BC"/>
    <w:rsid w:val="005872CA"/>
    <w:rsid w:val="00587405"/>
    <w:rsid w:val="0058778A"/>
    <w:rsid w:val="0058798C"/>
    <w:rsid w:val="005900FA"/>
    <w:rsid w:val="005915D6"/>
    <w:rsid w:val="00591724"/>
    <w:rsid w:val="005935A4"/>
    <w:rsid w:val="005948C2"/>
    <w:rsid w:val="00595027"/>
    <w:rsid w:val="00595924"/>
    <w:rsid w:val="00595DCA"/>
    <w:rsid w:val="00595F2C"/>
    <w:rsid w:val="00597078"/>
    <w:rsid w:val="0059741C"/>
    <w:rsid w:val="0059751B"/>
    <w:rsid w:val="0059779B"/>
    <w:rsid w:val="0059787A"/>
    <w:rsid w:val="0059796C"/>
    <w:rsid w:val="005A0470"/>
    <w:rsid w:val="005A0B18"/>
    <w:rsid w:val="005A0DA0"/>
    <w:rsid w:val="005A13F9"/>
    <w:rsid w:val="005A209A"/>
    <w:rsid w:val="005A2216"/>
    <w:rsid w:val="005A3289"/>
    <w:rsid w:val="005A337E"/>
    <w:rsid w:val="005A44C4"/>
    <w:rsid w:val="005A4851"/>
    <w:rsid w:val="005A4A0D"/>
    <w:rsid w:val="005A4D05"/>
    <w:rsid w:val="005A5819"/>
    <w:rsid w:val="005A5962"/>
    <w:rsid w:val="005A64F1"/>
    <w:rsid w:val="005A662D"/>
    <w:rsid w:val="005A6F75"/>
    <w:rsid w:val="005A78D4"/>
    <w:rsid w:val="005A7AA4"/>
    <w:rsid w:val="005A7C3C"/>
    <w:rsid w:val="005A7D9F"/>
    <w:rsid w:val="005B0178"/>
    <w:rsid w:val="005B043A"/>
    <w:rsid w:val="005B0BBA"/>
    <w:rsid w:val="005B0FA2"/>
    <w:rsid w:val="005B1471"/>
    <w:rsid w:val="005B17B3"/>
    <w:rsid w:val="005B1F6B"/>
    <w:rsid w:val="005B210B"/>
    <w:rsid w:val="005B27AA"/>
    <w:rsid w:val="005B298F"/>
    <w:rsid w:val="005B3593"/>
    <w:rsid w:val="005B35D7"/>
    <w:rsid w:val="005B3624"/>
    <w:rsid w:val="005B3674"/>
    <w:rsid w:val="005B38D5"/>
    <w:rsid w:val="005B392A"/>
    <w:rsid w:val="005B3AA3"/>
    <w:rsid w:val="005B3D87"/>
    <w:rsid w:val="005B591A"/>
    <w:rsid w:val="005B5D2B"/>
    <w:rsid w:val="005B5E79"/>
    <w:rsid w:val="005B6586"/>
    <w:rsid w:val="005B6B98"/>
    <w:rsid w:val="005B6F83"/>
    <w:rsid w:val="005B7168"/>
    <w:rsid w:val="005B7226"/>
    <w:rsid w:val="005B73F7"/>
    <w:rsid w:val="005B793A"/>
    <w:rsid w:val="005C01F7"/>
    <w:rsid w:val="005C0772"/>
    <w:rsid w:val="005C08FE"/>
    <w:rsid w:val="005C1618"/>
    <w:rsid w:val="005C17E9"/>
    <w:rsid w:val="005C1D96"/>
    <w:rsid w:val="005C2A90"/>
    <w:rsid w:val="005C2A99"/>
    <w:rsid w:val="005C31A3"/>
    <w:rsid w:val="005C3487"/>
    <w:rsid w:val="005C3C8C"/>
    <w:rsid w:val="005C3D9B"/>
    <w:rsid w:val="005C4052"/>
    <w:rsid w:val="005C4923"/>
    <w:rsid w:val="005C4E99"/>
    <w:rsid w:val="005C5923"/>
    <w:rsid w:val="005C5A30"/>
    <w:rsid w:val="005C6025"/>
    <w:rsid w:val="005C614C"/>
    <w:rsid w:val="005C6181"/>
    <w:rsid w:val="005C6200"/>
    <w:rsid w:val="005C667A"/>
    <w:rsid w:val="005C73BA"/>
    <w:rsid w:val="005C74FB"/>
    <w:rsid w:val="005C75AC"/>
    <w:rsid w:val="005C7E7A"/>
    <w:rsid w:val="005D06B0"/>
    <w:rsid w:val="005D07D8"/>
    <w:rsid w:val="005D0CC5"/>
    <w:rsid w:val="005D1077"/>
    <w:rsid w:val="005D14EB"/>
    <w:rsid w:val="005D1602"/>
    <w:rsid w:val="005D175E"/>
    <w:rsid w:val="005D1B9B"/>
    <w:rsid w:val="005D20A9"/>
    <w:rsid w:val="005D2920"/>
    <w:rsid w:val="005D2AAD"/>
    <w:rsid w:val="005D2DCF"/>
    <w:rsid w:val="005D35C7"/>
    <w:rsid w:val="005D3650"/>
    <w:rsid w:val="005D3A56"/>
    <w:rsid w:val="005D50CF"/>
    <w:rsid w:val="005D57CB"/>
    <w:rsid w:val="005D5815"/>
    <w:rsid w:val="005D5BAC"/>
    <w:rsid w:val="005D5BD3"/>
    <w:rsid w:val="005D6095"/>
    <w:rsid w:val="005D61F5"/>
    <w:rsid w:val="005D6E17"/>
    <w:rsid w:val="005D76E7"/>
    <w:rsid w:val="005D7AE3"/>
    <w:rsid w:val="005D7E72"/>
    <w:rsid w:val="005E049D"/>
    <w:rsid w:val="005E0597"/>
    <w:rsid w:val="005E083F"/>
    <w:rsid w:val="005E107B"/>
    <w:rsid w:val="005E17C0"/>
    <w:rsid w:val="005E1A63"/>
    <w:rsid w:val="005E1B00"/>
    <w:rsid w:val="005E2E54"/>
    <w:rsid w:val="005E33BF"/>
    <w:rsid w:val="005E385F"/>
    <w:rsid w:val="005E3AA0"/>
    <w:rsid w:val="005E3CE4"/>
    <w:rsid w:val="005E3E12"/>
    <w:rsid w:val="005E4B5B"/>
    <w:rsid w:val="005E4BC2"/>
    <w:rsid w:val="005E58D3"/>
    <w:rsid w:val="005E5B81"/>
    <w:rsid w:val="005E60BD"/>
    <w:rsid w:val="005E6A28"/>
    <w:rsid w:val="005E6DEF"/>
    <w:rsid w:val="005E702E"/>
    <w:rsid w:val="005E72DA"/>
    <w:rsid w:val="005E7447"/>
    <w:rsid w:val="005E78B4"/>
    <w:rsid w:val="005E7FC4"/>
    <w:rsid w:val="005E7FE9"/>
    <w:rsid w:val="005F0296"/>
    <w:rsid w:val="005F0428"/>
    <w:rsid w:val="005F0774"/>
    <w:rsid w:val="005F0AC2"/>
    <w:rsid w:val="005F1985"/>
    <w:rsid w:val="005F1A20"/>
    <w:rsid w:val="005F1A6E"/>
    <w:rsid w:val="005F1B59"/>
    <w:rsid w:val="005F2AE6"/>
    <w:rsid w:val="005F2C47"/>
    <w:rsid w:val="005F2CB1"/>
    <w:rsid w:val="005F2D0E"/>
    <w:rsid w:val="005F2EF1"/>
    <w:rsid w:val="005F3025"/>
    <w:rsid w:val="005F3836"/>
    <w:rsid w:val="005F41D4"/>
    <w:rsid w:val="005F4212"/>
    <w:rsid w:val="005F52E4"/>
    <w:rsid w:val="005F5362"/>
    <w:rsid w:val="005F5392"/>
    <w:rsid w:val="005F57FE"/>
    <w:rsid w:val="005F58D1"/>
    <w:rsid w:val="005F59DF"/>
    <w:rsid w:val="005F5AC1"/>
    <w:rsid w:val="005F5B55"/>
    <w:rsid w:val="005F5E0A"/>
    <w:rsid w:val="005F5EA8"/>
    <w:rsid w:val="005F617F"/>
    <w:rsid w:val="005F618C"/>
    <w:rsid w:val="005F65F0"/>
    <w:rsid w:val="005F6DB7"/>
    <w:rsid w:val="005F70BD"/>
    <w:rsid w:val="005F7113"/>
    <w:rsid w:val="005F76EE"/>
    <w:rsid w:val="005F7B6B"/>
    <w:rsid w:val="005F7E04"/>
    <w:rsid w:val="005F7EE9"/>
    <w:rsid w:val="006003B6"/>
    <w:rsid w:val="006004FE"/>
    <w:rsid w:val="006009EE"/>
    <w:rsid w:val="00601ACA"/>
    <w:rsid w:val="00602017"/>
    <w:rsid w:val="0060246C"/>
    <w:rsid w:val="00602490"/>
    <w:rsid w:val="0060283C"/>
    <w:rsid w:val="00602C45"/>
    <w:rsid w:val="006032B2"/>
    <w:rsid w:val="00603978"/>
    <w:rsid w:val="00603A67"/>
    <w:rsid w:val="0060403D"/>
    <w:rsid w:val="00604598"/>
    <w:rsid w:val="00604947"/>
    <w:rsid w:val="00604C7A"/>
    <w:rsid w:val="00604F14"/>
    <w:rsid w:val="00605004"/>
    <w:rsid w:val="00605A6E"/>
    <w:rsid w:val="00605B2D"/>
    <w:rsid w:val="00606C6D"/>
    <w:rsid w:val="006071EE"/>
    <w:rsid w:val="00607276"/>
    <w:rsid w:val="0060731A"/>
    <w:rsid w:val="00610237"/>
    <w:rsid w:val="006105BC"/>
    <w:rsid w:val="00610E96"/>
    <w:rsid w:val="006110F8"/>
    <w:rsid w:val="006112E4"/>
    <w:rsid w:val="0061143F"/>
    <w:rsid w:val="006119AF"/>
    <w:rsid w:val="00611A40"/>
    <w:rsid w:val="00611A4B"/>
    <w:rsid w:val="00611B83"/>
    <w:rsid w:val="00611B8A"/>
    <w:rsid w:val="00611F41"/>
    <w:rsid w:val="00613257"/>
    <w:rsid w:val="006133BF"/>
    <w:rsid w:val="006134E4"/>
    <w:rsid w:val="006139B1"/>
    <w:rsid w:val="00613D48"/>
    <w:rsid w:val="00614699"/>
    <w:rsid w:val="00614714"/>
    <w:rsid w:val="006150B1"/>
    <w:rsid w:val="00615186"/>
    <w:rsid w:val="00615B40"/>
    <w:rsid w:val="00615B7F"/>
    <w:rsid w:val="00616082"/>
    <w:rsid w:val="00616179"/>
    <w:rsid w:val="006161DC"/>
    <w:rsid w:val="006162D7"/>
    <w:rsid w:val="00616795"/>
    <w:rsid w:val="006169BB"/>
    <w:rsid w:val="00616D52"/>
    <w:rsid w:val="006170A2"/>
    <w:rsid w:val="00617427"/>
    <w:rsid w:val="00617A1C"/>
    <w:rsid w:val="00617B90"/>
    <w:rsid w:val="00620A71"/>
    <w:rsid w:val="00620D80"/>
    <w:rsid w:val="006221A7"/>
    <w:rsid w:val="00622879"/>
    <w:rsid w:val="00622928"/>
    <w:rsid w:val="0062327D"/>
    <w:rsid w:val="006234A6"/>
    <w:rsid w:val="0062352C"/>
    <w:rsid w:val="00623678"/>
    <w:rsid w:val="00623758"/>
    <w:rsid w:val="006240FF"/>
    <w:rsid w:val="006242B4"/>
    <w:rsid w:val="00624422"/>
    <w:rsid w:val="00624491"/>
    <w:rsid w:val="006245EB"/>
    <w:rsid w:val="00624DE1"/>
    <w:rsid w:val="00624E16"/>
    <w:rsid w:val="00625B4E"/>
    <w:rsid w:val="00625C42"/>
    <w:rsid w:val="00625F75"/>
    <w:rsid w:val="00626114"/>
    <w:rsid w:val="00626749"/>
    <w:rsid w:val="0062770B"/>
    <w:rsid w:val="00627A87"/>
    <w:rsid w:val="00627A88"/>
    <w:rsid w:val="00627C80"/>
    <w:rsid w:val="00630001"/>
    <w:rsid w:val="0063028C"/>
    <w:rsid w:val="0063060D"/>
    <w:rsid w:val="00630CFC"/>
    <w:rsid w:val="006311B3"/>
    <w:rsid w:val="00631242"/>
    <w:rsid w:val="00631607"/>
    <w:rsid w:val="00631702"/>
    <w:rsid w:val="00631B5F"/>
    <w:rsid w:val="00631C74"/>
    <w:rsid w:val="00631CA0"/>
    <w:rsid w:val="006322DD"/>
    <w:rsid w:val="0063282A"/>
    <w:rsid w:val="0063284C"/>
    <w:rsid w:val="0063292E"/>
    <w:rsid w:val="006329E0"/>
    <w:rsid w:val="00632AF0"/>
    <w:rsid w:val="00632B0B"/>
    <w:rsid w:val="00633115"/>
    <w:rsid w:val="00633370"/>
    <w:rsid w:val="00634249"/>
    <w:rsid w:val="0063520E"/>
    <w:rsid w:val="00635260"/>
    <w:rsid w:val="0063535D"/>
    <w:rsid w:val="00635801"/>
    <w:rsid w:val="00635A47"/>
    <w:rsid w:val="00635D5D"/>
    <w:rsid w:val="0063609E"/>
    <w:rsid w:val="0063628E"/>
    <w:rsid w:val="00636398"/>
    <w:rsid w:val="0063674B"/>
    <w:rsid w:val="006368D3"/>
    <w:rsid w:val="00636A72"/>
    <w:rsid w:val="00637266"/>
    <w:rsid w:val="00637294"/>
    <w:rsid w:val="006377EC"/>
    <w:rsid w:val="00637D1F"/>
    <w:rsid w:val="00637E1B"/>
    <w:rsid w:val="0064000C"/>
    <w:rsid w:val="0064014C"/>
    <w:rsid w:val="00640800"/>
    <w:rsid w:val="00640CDC"/>
    <w:rsid w:val="00640D21"/>
    <w:rsid w:val="0064151F"/>
    <w:rsid w:val="00641533"/>
    <w:rsid w:val="0064208D"/>
    <w:rsid w:val="006421C8"/>
    <w:rsid w:val="00642677"/>
    <w:rsid w:val="006426D2"/>
    <w:rsid w:val="0064318F"/>
    <w:rsid w:val="00643330"/>
    <w:rsid w:val="00643475"/>
    <w:rsid w:val="006434EA"/>
    <w:rsid w:val="0064385E"/>
    <w:rsid w:val="0064396A"/>
    <w:rsid w:val="00643A45"/>
    <w:rsid w:val="00643A8D"/>
    <w:rsid w:val="00643BE2"/>
    <w:rsid w:val="00644423"/>
    <w:rsid w:val="00644A75"/>
    <w:rsid w:val="00644B9B"/>
    <w:rsid w:val="006452B1"/>
    <w:rsid w:val="00645C39"/>
    <w:rsid w:val="0064603A"/>
    <w:rsid w:val="0064624E"/>
    <w:rsid w:val="0064650A"/>
    <w:rsid w:val="00646515"/>
    <w:rsid w:val="00646E64"/>
    <w:rsid w:val="006471CE"/>
    <w:rsid w:val="006473D1"/>
    <w:rsid w:val="00647431"/>
    <w:rsid w:val="00647AA0"/>
    <w:rsid w:val="0065001F"/>
    <w:rsid w:val="00650163"/>
    <w:rsid w:val="00650825"/>
    <w:rsid w:val="00650AB9"/>
    <w:rsid w:val="00650F7E"/>
    <w:rsid w:val="00651C72"/>
    <w:rsid w:val="006521C4"/>
    <w:rsid w:val="0065259C"/>
    <w:rsid w:val="00652984"/>
    <w:rsid w:val="00652ABC"/>
    <w:rsid w:val="00652D7E"/>
    <w:rsid w:val="006531DB"/>
    <w:rsid w:val="006532D3"/>
    <w:rsid w:val="00653AFE"/>
    <w:rsid w:val="00653B19"/>
    <w:rsid w:val="00653C38"/>
    <w:rsid w:val="00653D3C"/>
    <w:rsid w:val="00653E45"/>
    <w:rsid w:val="00654116"/>
    <w:rsid w:val="00654C4E"/>
    <w:rsid w:val="00654CFB"/>
    <w:rsid w:val="00654F27"/>
    <w:rsid w:val="0065510C"/>
    <w:rsid w:val="00655563"/>
    <w:rsid w:val="00655604"/>
    <w:rsid w:val="0065563B"/>
    <w:rsid w:val="00655733"/>
    <w:rsid w:val="0065574C"/>
    <w:rsid w:val="006557E6"/>
    <w:rsid w:val="006557E7"/>
    <w:rsid w:val="00655ACD"/>
    <w:rsid w:val="00655CB7"/>
    <w:rsid w:val="00656A92"/>
    <w:rsid w:val="00656C61"/>
    <w:rsid w:val="00656DDE"/>
    <w:rsid w:val="006570BD"/>
    <w:rsid w:val="006572B1"/>
    <w:rsid w:val="0065747F"/>
    <w:rsid w:val="00657557"/>
    <w:rsid w:val="006577B9"/>
    <w:rsid w:val="00657BF7"/>
    <w:rsid w:val="00657F05"/>
    <w:rsid w:val="00660098"/>
    <w:rsid w:val="0066011D"/>
    <w:rsid w:val="006601C6"/>
    <w:rsid w:val="006607C0"/>
    <w:rsid w:val="006613A6"/>
    <w:rsid w:val="006618D7"/>
    <w:rsid w:val="0066194E"/>
    <w:rsid w:val="0066198D"/>
    <w:rsid w:val="00661991"/>
    <w:rsid w:val="00661C12"/>
    <w:rsid w:val="00661EFD"/>
    <w:rsid w:val="00662385"/>
    <w:rsid w:val="006627A2"/>
    <w:rsid w:val="006632EA"/>
    <w:rsid w:val="006634E6"/>
    <w:rsid w:val="006639BB"/>
    <w:rsid w:val="0066482A"/>
    <w:rsid w:val="00664851"/>
    <w:rsid w:val="00664D28"/>
    <w:rsid w:val="006655EE"/>
    <w:rsid w:val="0066583E"/>
    <w:rsid w:val="00665D22"/>
    <w:rsid w:val="00665EE9"/>
    <w:rsid w:val="00666255"/>
    <w:rsid w:val="00667EE7"/>
    <w:rsid w:val="00667FFA"/>
    <w:rsid w:val="0067026F"/>
    <w:rsid w:val="006706FA"/>
    <w:rsid w:val="00670922"/>
    <w:rsid w:val="00670BE1"/>
    <w:rsid w:val="00671679"/>
    <w:rsid w:val="00671689"/>
    <w:rsid w:val="0067204A"/>
    <w:rsid w:val="0067218F"/>
    <w:rsid w:val="0067258A"/>
    <w:rsid w:val="0067278E"/>
    <w:rsid w:val="00672C7C"/>
    <w:rsid w:val="00672FDA"/>
    <w:rsid w:val="00673005"/>
    <w:rsid w:val="0067304D"/>
    <w:rsid w:val="00673679"/>
    <w:rsid w:val="0067369B"/>
    <w:rsid w:val="00673AE7"/>
    <w:rsid w:val="00673D6E"/>
    <w:rsid w:val="006741F2"/>
    <w:rsid w:val="006745A8"/>
    <w:rsid w:val="00674A3D"/>
    <w:rsid w:val="00674CC3"/>
    <w:rsid w:val="00674FBF"/>
    <w:rsid w:val="006754C0"/>
    <w:rsid w:val="0067558C"/>
    <w:rsid w:val="00675B16"/>
    <w:rsid w:val="00675C72"/>
    <w:rsid w:val="00676462"/>
    <w:rsid w:val="006765EF"/>
    <w:rsid w:val="00676886"/>
    <w:rsid w:val="006769AB"/>
    <w:rsid w:val="00676E56"/>
    <w:rsid w:val="00676EEA"/>
    <w:rsid w:val="00677092"/>
    <w:rsid w:val="006771F9"/>
    <w:rsid w:val="006775B1"/>
    <w:rsid w:val="006776D7"/>
    <w:rsid w:val="00677A3F"/>
    <w:rsid w:val="00677BA6"/>
    <w:rsid w:val="00677F13"/>
    <w:rsid w:val="0068049E"/>
    <w:rsid w:val="00681003"/>
    <w:rsid w:val="006810A3"/>
    <w:rsid w:val="00681378"/>
    <w:rsid w:val="006817C9"/>
    <w:rsid w:val="00681D63"/>
    <w:rsid w:val="00681EAC"/>
    <w:rsid w:val="006826E3"/>
    <w:rsid w:val="006826F7"/>
    <w:rsid w:val="006834D9"/>
    <w:rsid w:val="00683ECE"/>
    <w:rsid w:val="00683FA6"/>
    <w:rsid w:val="006842A5"/>
    <w:rsid w:val="00684586"/>
    <w:rsid w:val="00684AB8"/>
    <w:rsid w:val="00684B8A"/>
    <w:rsid w:val="00685C2D"/>
    <w:rsid w:val="006867FA"/>
    <w:rsid w:val="0068729F"/>
    <w:rsid w:val="006876B9"/>
    <w:rsid w:val="006903DB"/>
    <w:rsid w:val="00690B9A"/>
    <w:rsid w:val="00691080"/>
    <w:rsid w:val="006911A1"/>
    <w:rsid w:val="00691795"/>
    <w:rsid w:val="006919DA"/>
    <w:rsid w:val="0069237C"/>
    <w:rsid w:val="00692C9E"/>
    <w:rsid w:val="006932DC"/>
    <w:rsid w:val="00693811"/>
    <w:rsid w:val="006941F3"/>
    <w:rsid w:val="006943A9"/>
    <w:rsid w:val="006947BD"/>
    <w:rsid w:val="00694B12"/>
    <w:rsid w:val="00694D8E"/>
    <w:rsid w:val="0069544A"/>
    <w:rsid w:val="00695FC2"/>
    <w:rsid w:val="006966C9"/>
    <w:rsid w:val="006968B3"/>
    <w:rsid w:val="006968BF"/>
    <w:rsid w:val="00696949"/>
    <w:rsid w:val="00697052"/>
    <w:rsid w:val="0069747B"/>
    <w:rsid w:val="006A0751"/>
    <w:rsid w:val="006A18AB"/>
    <w:rsid w:val="006A196D"/>
    <w:rsid w:val="006A1983"/>
    <w:rsid w:val="006A1BD7"/>
    <w:rsid w:val="006A2401"/>
    <w:rsid w:val="006A288F"/>
    <w:rsid w:val="006A2B68"/>
    <w:rsid w:val="006A2DD7"/>
    <w:rsid w:val="006A3365"/>
    <w:rsid w:val="006A3494"/>
    <w:rsid w:val="006A418E"/>
    <w:rsid w:val="006A44E0"/>
    <w:rsid w:val="006A4537"/>
    <w:rsid w:val="006A46FB"/>
    <w:rsid w:val="006A4A4D"/>
    <w:rsid w:val="006A4A79"/>
    <w:rsid w:val="006A4E0F"/>
    <w:rsid w:val="006A4FA2"/>
    <w:rsid w:val="006A58D7"/>
    <w:rsid w:val="006A5E28"/>
    <w:rsid w:val="006A5EF3"/>
    <w:rsid w:val="006A5FF0"/>
    <w:rsid w:val="006A6332"/>
    <w:rsid w:val="006A697B"/>
    <w:rsid w:val="006A724B"/>
    <w:rsid w:val="006A74BE"/>
    <w:rsid w:val="006A7AFF"/>
    <w:rsid w:val="006A7C02"/>
    <w:rsid w:val="006B094C"/>
    <w:rsid w:val="006B0A1D"/>
    <w:rsid w:val="006B0B78"/>
    <w:rsid w:val="006B0CE7"/>
    <w:rsid w:val="006B0FCB"/>
    <w:rsid w:val="006B1109"/>
    <w:rsid w:val="006B171F"/>
    <w:rsid w:val="006B1816"/>
    <w:rsid w:val="006B1AF8"/>
    <w:rsid w:val="006B1CB4"/>
    <w:rsid w:val="006B2099"/>
    <w:rsid w:val="006B25BB"/>
    <w:rsid w:val="006B2F0F"/>
    <w:rsid w:val="006B3609"/>
    <w:rsid w:val="006B3A1E"/>
    <w:rsid w:val="006B3B3A"/>
    <w:rsid w:val="006B4E9D"/>
    <w:rsid w:val="006B50CF"/>
    <w:rsid w:val="006B52CD"/>
    <w:rsid w:val="006B5F70"/>
    <w:rsid w:val="006B63C6"/>
    <w:rsid w:val="006B71A0"/>
    <w:rsid w:val="006B7280"/>
    <w:rsid w:val="006B7517"/>
    <w:rsid w:val="006B7AA2"/>
    <w:rsid w:val="006C016F"/>
    <w:rsid w:val="006C03B8"/>
    <w:rsid w:val="006C1170"/>
    <w:rsid w:val="006C125B"/>
    <w:rsid w:val="006C142D"/>
    <w:rsid w:val="006C18F5"/>
    <w:rsid w:val="006C2601"/>
    <w:rsid w:val="006C2751"/>
    <w:rsid w:val="006C2E18"/>
    <w:rsid w:val="006C31AB"/>
    <w:rsid w:val="006C3216"/>
    <w:rsid w:val="006C3633"/>
    <w:rsid w:val="006C3999"/>
    <w:rsid w:val="006C3A25"/>
    <w:rsid w:val="006C4058"/>
    <w:rsid w:val="006C4060"/>
    <w:rsid w:val="006C49C9"/>
    <w:rsid w:val="006C4A5D"/>
    <w:rsid w:val="006C50DB"/>
    <w:rsid w:val="006C5D43"/>
    <w:rsid w:val="006C5EC9"/>
    <w:rsid w:val="006C6042"/>
    <w:rsid w:val="006C6059"/>
    <w:rsid w:val="006C62E7"/>
    <w:rsid w:val="006C6545"/>
    <w:rsid w:val="006C6F01"/>
    <w:rsid w:val="006C7522"/>
    <w:rsid w:val="006C7A60"/>
    <w:rsid w:val="006D01FA"/>
    <w:rsid w:val="006D0349"/>
    <w:rsid w:val="006D03A4"/>
    <w:rsid w:val="006D0929"/>
    <w:rsid w:val="006D1032"/>
    <w:rsid w:val="006D202C"/>
    <w:rsid w:val="006D33B9"/>
    <w:rsid w:val="006D36AD"/>
    <w:rsid w:val="006D4035"/>
    <w:rsid w:val="006D4036"/>
    <w:rsid w:val="006D492E"/>
    <w:rsid w:val="006D4F3E"/>
    <w:rsid w:val="006D50D9"/>
    <w:rsid w:val="006D5100"/>
    <w:rsid w:val="006D567B"/>
    <w:rsid w:val="006D5F6D"/>
    <w:rsid w:val="006D6471"/>
    <w:rsid w:val="006D64D0"/>
    <w:rsid w:val="006D67DB"/>
    <w:rsid w:val="006D6F08"/>
    <w:rsid w:val="006D74CD"/>
    <w:rsid w:val="006D7A3C"/>
    <w:rsid w:val="006D7EC4"/>
    <w:rsid w:val="006D7F9C"/>
    <w:rsid w:val="006E00D9"/>
    <w:rsid w:val="006E0460"/>
    <w:rsid w:val="006E062C"/>
    <w:rsid w:val="006E12B2"/>
    <w:rsid w:val="006E19AF"/>
    <w:rsid w:val="006E1BC2"/>
    <w:rsid w:val="006E1CB7"/>
    <w:rsid w:val="006E2758"/>
    <w:rsid w:val="006E28B7"/>
    <w:rsid w:val="006E3310"/>
    <w:rsid w:val="006E3641"/>
    <w:rsid w:val="006E4465"/>
    <w:rsid w:val="006E4E39"/>
    <w:rsid w:val="006E4E5E"/>
    <w:rsid w:val="006E53ED"/>
    <w:rsid w:val="006E565E"/>
    <w:rsid w:val="006E5990"/>
    <w:rsid w:val="006E5B24"/>
    <w:rsid w:val="006E608F"/>
    <w:rsid w:val="006E6433"/>
    <w:rsid w:val="006E673D"/>
    <w:rsid w:val="006E6BCA"/>
    <w:rsid w:val="006E7D3B"/>
    <w:rsid w:val="006F0430"/>
    <w:rsid w:val="006F058A"/>
    <w:rsid w:val="006F0ACE"/>
    <w:rsid w:val="006F0B28"/>
    <w:rsid w:val="006F0BB5"/>
    <w:rsid w:val="006F0C2C"/>
    <w:rsid w:val="006F0D0D"/>
    <w:rsid w:val="006F0D27"/>
    <w:rsid w:val="006F13D7"/>
    <w:rsid w:val="006F1773"/>
    <w:rsid w:val="006F1A1A"/>
    <w:rsid w:val="006F1B70"/>
    <w:rsid w:val="006F2264"/>
    <w:rsid w:val="006F23F9"/>
    <w:rsid w:val="006F2878"/>
    <w:rsid w:val="006F29F9"/>
    <w:rsid w:val="006F2C00"/>
    <w:rsid w:val="006F32B8"/>
    <w:rsid w:val="006F32EC"/>
    <w:rsid w:val="006F3318"/>
    <w:rsid w:val="006F341D"/>
    <w:rsid w:val="006F3800"/>
    <w:rsid w:val="006F3A15"/>
    <w:rsid w:val="006F3CDE"/>
    <w:rsid w:val="006F4C4A"/>
    <w:rsid w:val="006F58D4"/>
    <w:rsid w:val="006F5B1A"/>
    <w:rsid w:val="006F5CCD"/>
    <w:rsid w:val="006F62D3"/>
    <w:rsid w:val="006F6306"/>
    <w:rsid w:val="006F69DF"/>
    <w:rsid w:val="006F72A7"/>
    <w:rsid w:val="007004C7"/>
    <w:rsid w:val="00700697"/>
    <w:rsid w:val="0070092A"/>
    <w:rsid w:val="0070116B"/>
    <w:rsid w:val="00701481"/>
    <w:rsid w:val="007015AB"/>
    <w:rsid w:val="007015DC"/>
    <w:rsid w:val="00701EB7"/>
    <w:rsid w:val="0070290B"/>
    <w:rsid w:val="00702D9E"/>
    <w:rsid w:val="00702DA3"/>
    <w:rsid w:val="0070346E"/>
    <w:rsid w:val="0070383D"/>
    <w:rsid w:val="00703922"/>
    <w:rsid w:val="0070394F"/>
    <w:rsid w:val="00703F63"/>
    <w:rsid w:val="007044DA"/>
    <w:rsid w:val="00704729"/>
    <w:rsid w:val="00704EDB"/>
    <w:rsid w:val="0070503D"/>
    <w:rsid w:val="0070544E"/>
    <w:rsid w:val="007056D4"/>
    <w:rsid w:val="00706101"/>
    <w:rsid w:val="007061DA"/>
    <w:rsid w:val="007063C7"/>
    <w:rsid w:val="007064F4"/>
    <w:rsid w:val="00706D1A"/>
    <w:rsid w:val="00707072"/>
    <w:rsid w:val="00707560"/>
    <w:rsid w:val="00707851"/>
    <w:rsid w:val="00707D61"/>
    <w:rsid w:val="007101BA"/>
    <w:rsid w:val="00712287"/>
    <w:rsid w:val="007123EB"/>
    <w:rsid w:val="0071271B"/>
    <w:rsid w:val="00712772"/>
    <w:rsid w:val="00712A08"/>
    <w:rsid w:val="00713283"/>
    <w:rsid w:val="007138C4"/>
    <w:rsid w:val="00713C3E"/>
    <w:rsid w:val="007145C0"/>
    <w:rsid w:val="007147F3"/>
    <w:rsid w:val="007148D3"/>
    <w:rsid w:val="00714A80"/>
    <w:rsid w:val="00714D8D"/>
    <w:rsid w:val="007152B0"/>
    <w:rsid w:val="00715517"/>
    <w:rsid w:val="00715B9A"/>
    <w:rsid w:val="00715E44"/>
    <w:rsid w:val="00716357"/>
    <w:rsid w:val="007164D8"/>
    <w:rsid w:val="00716DA3"/>
    <w:rsid w:val="00717027"/>
    <w:rsid w:val="007170DB"/>
    <w:rsid w:val="00717385"/>
    <w:rsid w:val="0071742B"/>
    <w:rsid w:val="007176ED"/>
    <w:rsid w:val="0071795A"/>
    <w:rsid w:val="00720182"/>
    <w:rsid w:val="00720A77"/>
    <w:rsid w:val="007211EB"/>
    <w:rsid w:val="00721593"/>
    <w:rsid w:val="00721940"/>
    <w:rsid w:val="00721A77"/>
    <w:rsid w:val="00722A44"/>
    <w:rsid w:val="0072318D"/>
    <w:rsid w:val="00723AA9"/>
    <w:rsid w:val="00723C7A"/>
    <w:rsid w:val="00723D5F"/>
    <w:rsid w:val="00723E5B"/>
    <w:rsid w:val="00723E90"/>
    <w:rsid w:val="00723F80"/>
    <w:rsid w:val="007247CF"/>
    <w:rsid w:val="00724F58"/>
    <w:rsid w:val="0072575F"/>
    <w:rsid w:val="007260EE"/>
    <w:rsid w:val="007261EB"/>
    <w:rsid w:val="007265F0"/>
    <w:rsid w:val="0072671E"/>
    <w:rsid w:val="00726896"/>
    <w:rsid w:val="00726CBB"/>
    <w:rsid w:val="00726CC7"/>
    <w:rsid w:val="00726EA6"/>
    <w:rsid w:val="00727208"/>
    <w:rsid w:val="00727680"/>
    <w:rsid w:val="00727D9E"/>
    <w:rsid w:val="007302DF"/>
    <w:rsid w:val="0073059C"/>
    <w:rsid w:val="007309A9"/>
    <w:rsid w:val="00730DB3"/>
    <w:rsid w:val="00732157"/>
    <w:rsid w:val="00733300"/>
    <w:rsid w:val="00733607"/>
    <w:rsid w:val="0073376A"/>
    <w:rsid w:val="00733C04"/>
    <w:rsid w:val="00733C3A"/>
    <w:rsid w:val="00734139"/>
    <w:rsid w:val="007344AF"/>
    <w:rsid w:val="007345A8"/>
    <w:rsid w:val="007345D2"/>
    <w:rsid w:val="007347EE"/>
    <w:rsid w:val="007348B1"/>
    <w:rsid w:val="00734DD5"/>
    <w:rsid w:val="00734E8A"/>
    <w:rsid w:val="00735110"/>
    <w:rsid w:val="007351DA"/>
    <w:rsid w:val="007353B4"/>
    <w:rsid w:val="007353DF"/>
    <w:rsid w:val="00735EDD"/>
    <w:rsid w:val="007362A6"/>
    <w:rsid w:val="007366FD"/>
    <w:rsid w:val="00736D7D"/>
    <w:rsid w:val="00736EE5"/>
    <w:rsid w:val="007373C4"/>
    <w:rsid w:val="00740E58"/>
    <w:rsid w:val="00741288"/>
    <w:rsid w:val="00741612"/>
    <w:rsid w:val="0074172C"/>
    <w:rsid w:val="00741861"/>
    <w:rsid w:val="00741DDD"/>
    <w:rsid w:val="0074229A"/>
    <w:rsid w:val="00742F3D"/>
    <w:rsid w:val="007435D3"/>
    <w:rsid w:val="007438A7"/>
    <w:rsid w:val="00743D37"/>
    <w:rsid w:val="00743E52"/>
    <w:rsid w:val="007441B0"/>
    <w:rsid w:val="00744490"/>
    <w:rsid w:val="007445A0"/>
    <w:rsid w:val="0074524B"/>
    <w:rsid w:val="0074589A"/>
    <w:rsid w:val="00745AA2"/>
    <w:rsid w:val="00745E98"/>
    <w:rsid w:val="00746334"/>
    <w:rsid w:val="007464FC"/>
    <w:rsid w:val="00746C23"/>
    <w:rsid w:val="00746C52"/>
    <w:rsid w:val="00747A04"/>
    <w:rsid w:val="00747D8B"/>
    <w:rsid w:val="00747EAF"/>
    <w:rsid w:val="00747F1D"/>
    <w:rsid w:val="007500F0"/>
    <w:rsid w:val="00750486"/>
    <w:rsid w:val="0075063E"/>
    <w:rsid w:val="00750C7D"/>
    <w:rsid w:val="00750D55"/>
    <w:rsid w:val="00751228"/>
    <w:rsid w:val="007522B3"/>
    <w:rsid w:val="0075280C"/>
    <w:rsid w:val="00752BF5"/>
    <w:rsid w:val="00752D28"/>
    <w:rsid w:val="0075361A"/>
    <w:rsid w:val="00754638"/>
    <w:rsid w:val="0075477F"/>
    <w:rsid w:val="00754786"/>
    <w:rsid w:val="00754C90"/>
    <w:rsid w:val="00755A23"/>
    <w:rsid w:val="00755F27"/>
    <w:rsid w:val="00755F48"/>
    <w:rsid w:val="007567BD"/>
    <w:rsid w:val="00756B91"/>
    <w:rsid w:val="00756F9A"/>
    <w:rsid w:val="007570CB"/>
    <w:rsid w:val="007571E1"/>
    <w:rsid w:val="00757475"/>
    <w:rsid w:val="00757795"/>
    <w:rsid w:val="00757994"/>
    <w:rsid w:val="00757BC5"/>
    <w:rsid w:val="007604B2"/>
    <w:rsid w:val="007610D1"/>
    <w:rsid w:val="00761114"/>
    <w:rsid w:val="007613E8"/>
    <w:rsid w:val="007614C7"/>
    <w:rsid w:val="00761F5C"/>
    <w:rsid w:val="00762151"/>
    <w:rsid w:val="007626E0"/>
    <w:rsid w:val="007636E3"/>
    <w:rsid w:val="00764D79"/>
    <w:rsid w:val="00764E72"/>
    <w:rsid w:val="00765281"/>
    <w:rsid w:val="00766B4B"/>
    <w:rsid w:val="00766BAD"/>
    <w:rsid w:val="00766CD2"/>
    <w:rsid w:val="00767FBE"/>
    <w:rsid w:val="00770093"/>
    <w:rsid w:val="00770BFE"/>
    <w:rsid w:val="00771E1C"/>
    <w:rsid w:val="00771E8F"/>
    <w:rsid w:val="007724DA"/>
    <w:rsid w:val="00772968"/>
    <w:rsid w:val="00772C56"/>
    <w:rsid w:val="007730BD"/>
    <w:rsid w:val="00773442"/>
    <w:rsid w:val="0077347F"/>
    <w:rsid w:val="007739FE"/>
    <w:rsid w:val="0077452A"/>
    <w:rsid w:val="00774878"/>
    <w:rsid w:val="00774DAD"/>
    <w:rsid w:val="007755F2"/>
    <w:rsid w:val="00775665"/>
    <w:rsid w:val="00775AA6"/>
    <w:rsid w:val="00776072"/>
    <w:rsid w:val="00776971"/>
    <w:rsid w:val="00776BDA"/>
    <w:rsid w:val="00777897"/>
    <w:rsid w:val="00780125"/>
    <w:rsid w:val="007804D5"/>
    <w:rsid w:val="00780580"/>
    <w:rsid w:val="00780B3C"/>
    <w:rsid w:val="00780B63"/>
    <w:rsid w:val="0078177E"/>
    <w:rsid w:val="00781FF4"/>
    <w:rsid w:val="00782244"/>
    <w:rsid w:val="0078258F"/>
    <w:rsid w:val="0078304C"/>
    <w:rsid w:val="00783673"/>
    <w:rsid w:val="00783EB3"/>
    <w:rsid w:val="007843BF"/>
    <w:rsid w:val="007849C4"/>
    <w:rsid w:val="007850BA"/>
    <w:rsid w:val="00785490"/>
    <w:rsid w:val="00785AC1"/>
    <w:rsid w:val="0078612A"/>
    <w:rsid w:val="00786751"/>
    <w:rsid w:val="00786F93"/>
    <w:rsid w:val="007870B4"/>
    <w:rsid w:val="0078730F"/>
    <w:rsid w:val="00787735"/>
    <w:rsid w:val="00791C6B"/>
    <w:rsid w:val="00791CD7"/>
    <w:rsid w:val="0079205D"/>
    <w:rsid w:val="00792062"/>
    <w:rsid w:val="00792091"/>
    <w:rsid w:val="007920AD"/>
    <w:rsid w:val="007925EA"/>
    <w:rsid w:val="007929E6"/>
    <w:rsid w:val="00792D9E"/>
    <w:rsid w:val="00793084"/>
    <w:rsid w:val="007933AA"/>
    <w:rsid w:val="00793CD8"/>
    <w:rsid w:val="00794235"/>
    <w:rsid w:val="00794601"/>
    <w:rsid w:val="00794745"/>
    <w:rsid w:val="00794E3D"/>
    <w:rsid w:val="00795178"/>
    <w:rsid w:val="0079537B"/>
    <w:rsid w:val="00795388"/>
    <w:rsid w:val="00795691"/>
    <w:rsid w:val="00795A16"/>
    <w:rsid w:val="00795C4A"/>
    <w:rsid w:val="00795C92"/>
    <w:rsid w:val="0079604C"/>
    <w:rsid w:val="007960D6"/>
    <w:rsid w:val="007961B8"/>
    <w:rsid w:val="00796231"/>
    <w:rsid w:val="007965E2"/>
    <w:rsid w:val="007973DE"/>
    <w:rsid w:val="0079773B"/>
    <w:rsid w:val="007A0105"/>
    <w:rsid w:val="007A03BD"/>
    <w:rsid w:val="007A0419"/>
    <w:rsid w:val="007A0B2B"/>
    <w:rsid w:val="007A0C0F"/>
    <w:rsid w:val="007A0E59"/>
    <w:rsid w:val="007A1197"/>
    <w:rsid w:val="007A1252"/>
    <w:rsid w:val="007A12EB"/>
    <w:rsid w:val="007A1385"/>
    <w:rsid w:val="007A1CB3"/>
    <w:rsid w:val="007A20FB"/>
    <w:rsid w:val="007A23A4"/>
    <w:rsid w:val="007A265C"/>
    <w:rsid w:val="007A306F"/>
    <w:rsid w:val="007A3270"/>
    <w:rsid w:val="007A32AF"/>
    <w:rsid w:val="007A348E"/>
    <w:rsid w:val="007A3964"/>
    <w:rsid w:val="007A3D75"/>
    <w:rsid w:val="007A43A6"/>
    <w:rsid w:val="007A4557"/>
    <w:rsid w:val="007A4BA7"/>
    <w:rsid w:val="007A4F2F"/>
    <w:rsid w:val="007A570E"/>
    <w:rsid w:val="007A5772"/>
    <w:rsid w:val="007A58A6"/>
    <w:rsid w:val="007A5A74"/>
    <w:rsid w:val="007A6390"/>
    <w:rsid w:val="007A6CB1"/>
    <w:rsid w:val="007A6EA3"/>
    <w:rsid w:val="007A74CF"/>
    <w:rsid w:val="007A776B"/>
    <w:rsid w:val="007A7866"/>
    <w:rsid w:val="007A79F1"/>
    <w:rsid w:val="007A7E66"/>
    <w:rsid w:val="007B0442"/>
    <w:rsid w:val="007B0E67"/>
    <w:rsid w:val="007B1838"/>
    <w:rsid w:val="007B189B"/>
    <w:rsid w:val="007B1A5A"/>
    <w:rsid w:val="007B1EE3"/>
    <w:rsid w:val="007B3C48"/>
    <w:rsid w:val="007B3D2D"/>
    <w:rsid w:val="007B4442"/>
    <w:rsid w:val="007B470E"/>
    <w:rsid w:val="007B4CA3"/>
    <w:rsid w:val="007B4E13"/>
    <w:rsid w:val="007B50AE"/>
    <w:rsid w:val="007B51DF"/>
    <w:rsid w:val="007B536E"/>
    <w:rsid w:val="007B562F"/>
    <w:rsid w:val="007B5CEC"/>
    <w:rsid w:val="007B6EA6"/>
    <w:rsid w:val="007B739D"/>
    <w:rsid w:val="007B7905"/>
    <w:rsid w:val="007B7B35"/>
    <w:rsid w:val="007B7FA0"/>
    <w:rsid w:val="007C0141"/>
    <w:rsid w:val="007C0149"/>
    <w:rsid w:val="007C0486"/>
    <w:rsid w:val="007C059B"/>
    <w:rsid w:val="007C05DD"/>
    <w:rsid w:val="007C0833"/>
    <w:rsid w:val="007C0F89"/>
    <w:rsid w:val="007C10FE"/>
    <w:rsid w:val="007C15AE"/>
    <w:rsid w:val="007C177B"/>
    <w:rsid w:val="007C1BD6"/>
    <w:rsid w:val="007C1DCA"/>
    <w:rsid w:val="007C2C3B"/>
    <w:rsid w:val="007C30B4"/>
    <w:rsid w:val="007C3D18"/>
    <w:rsid w:val="007C41B9"/>
    <w:rsid w:val="007C41BB"/>
    <w:rsid w:val="007C4267"/>
    <w:rsid w:val="007C549A"/>
    <w:rsid w:val="007C5804"/>
    <w:rsid w:val="007C5B6A"/>
    <w:rsid w:val="007C5D42"/>
    <w:rsid w:val="007C60BF"/>
    <w:rsid w:val="007C65DF"/>
    <w:rsid w:val="007C686E"/>
    <w:rsid w:val="007C6A07"/>
    <w:rsid w:val="007C6B2A"/>
    <w:rsid w:val="007C75A1"/>
    <w:rsid w:val="007C76BC"/>
    <w:rsid w:val="007C77A5"/>
    <w:rsid w:val="007C7C93"/>
    <w:rsid w:val="007C7E6A"/>
    <w:rsid w:val="007C7EBC"/>
    <w:rsid w:val="007D04E5"/>
    <w:rsid w:val="007D089F"/>
    <w:rsid w:val="007D0E2C"/>
    <w:rsid w:val="007D13B3"/>
    <w:rsid w:val="007D1681"/>
    <w:rsid w:val="007D23C4"/>
    <w:rsid w:val="007D298B"/>
    <w:rsid w:val="007D2F21"/>
    <w:rsid w:val="007D3129"/>
    <w:rsid w:val="007D3165"/>
    <w:rsid w:val="007D3527"/>
    <w:rsid w:val="007D376C"/>
    <w:rsid w:val="007D3D93"/>
    <w:rsid w:val="007D3E72"/>
    <w:rsid w:val="007D424B"/>
    <w:rsid w:val="007D45A6"/>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D3"/>
    <w:rsid w:val="007E39E9"/>
    <w:rsid w:val="007E426E"/>
    <w:rsid w:val="007E4610"/>
    <w:rsid w:val="007E4715"/>
    <w:rsid w:val="007E49B0"/>
    <w:rsid w:val="007E49D1"/>
    <w:rsid w:val="007E505B"/>
    <w:rsid w:val="007E52C5"/>
    <w:rsid w:val="007E5500"/>
    <w:rsid w:val="007E6761"/>
    <w:rsid w:val="007E6CFA"/>
    <w:rsid w:val="007E6E23"/>
    <w:rsid w:val="007E7091"/>
    <w:rsid w:val="007E7217"/>
    <w:rsid w:val="007E7280"/>
    <w:rsid w:val="007E73F4"/>
    <w:rsid w:val="007E7596"/>
    <w:rsid w:val="007E7738"/>
    <w:rsid w:val="007E77D9"/>
    <w:rsid w:val="007F0856"/>
    <w:rsid w:val="007F0CB8"/>
    <w:rsid w:val="007F0D21"/>
    <w:rsid w:val="007F0EE1"/>
    <w:rsid w:val="007F1007"/>
    <w:rsid w:val="007F12E1"/>
    <w:rsid w:val="007F172A"/>
    <w:rsid w:val="007F2365"/>
    <w:rsid w:val="007F2A13"/>
    <w:rsid w:val="007F2DCD"/>
    <w:rsid w:val="007F3646"/>
    <w:rsid w:val="007F38BD"/>
    <w:rsid w:val="007F3EC6"/>
    <w:rsid w:val="007F46C7"/>
    <w:rsid w:val="007F4843"/>
    <w:rsid w:val="007F4ED4"/>
    <w:rsid w:val="007F540C"/>
    <w:rsid w:val="007F5456"/>
    <w:rsid w:val="007F6852"/>
    <w:rsid w:val="007F6BA7"/>
    <w:rsid w:val="008001D8"/>
    <w:rsid w:val="008002BB"/>
    <w:rsid w:val="00800708"/>
    <w:rsid w:val="008008FC"/>
    <w:rsid w:val="00800B3D"/>
    <w:rsid w:val="00800B85"/>
    <w:rsid w:val="00800DB3"/>
    <w:rsid w:val="00800EFF"/>
    <w:rsid w:val="0080101B"/>
    <w:rsid w:val="008019D4"/>
    <w:rsid w:val="00801A6E"/>
    <w:rsid w:val="00801B35"/>
    <w:rsid w:val="0080201F"/>
    <w:rsid w:val="008030A2"/>
    <w:rsid w:val="0080335E"/>
    <w:rsid w:val="00803A49"/>
    <w:rsid w:val="00803FAE"/>
    <w:rsid w:val="0080400E"/>
    <w:rsid w:val="00804297"/>
    <w:rsid w:val="008049A8"/>
    <w:rsid w:val="008052D9"/>
    <w:rsid w:val="0080564D"/>
    <w:rsid w:val="00805667"/>
    <w:rsid w:val="0080598B"/>
    <w:rsid w:val="00805C8C"/>
    <w:rsid w:val="00805CC2"/>
    <w:rsid w:val="0080605F"/>
    <w:rsid w:val="00806ACB"/>
    <w:rsid w:val="00806C91"/>
    <w:rsid w:val="0080701E"/>
    <w:rsid w:val="0080764C"/>
    <w:rsid w:val="00807786"/>
    <w:rsid w:val="00807951"/>
    <w:rsid w:val="008100FD"/>
    <w:rsid w:val="00810266"/>
    <w:rsid w:val="00810801"/>
    <w:rsid w:val="00810911"/>
    <w:rsid w:val="00811215"/>
    <w:rsid w:val="00811750"/>
    <w:rsid w:val="0081186A"/>
    <w:rsid w:val="00811BAE"/>
    <w:rsid w:val="00811C5C"/>
    <w:rsid w:val="00811FCB"/>
    <w:rsid w:val="008121CF"/>
    <w:rsid w:val="00812232"/>
    <w:rsid w:val="00812348"/>
    <w:rsid w:val="00812700"/>
    <w:rsid w:val="00812912"/>
    <w:rsid w:val="00812C6E"/>
    <w:rsid w:val="0081341C"/>
    <w:rsid w:val="008137A9"/>
    <w:rsid w:val="0081394C"/>
    <w:rsid w:val="0081420C"/>
    <w:rsid w:val="00814314"/>
    <w:rsid w:val="00814381"/>
    <w:rsid w:val="008149E5"/>
    <w:rsid w:val="008150B8"/>
    <w:rsid w:val="00815841"/>
    <w:rsid w:val="008158D6"/>
    <w:rsid w:val="0081673D"/>
    <w:rsid w:val="008169AF"/>
    <w:rsid w:val="00816B24"/>
    <w:rsid w:val="00817196"/>
    <w:rsid w:val="0081726D"/>
    <w:rsid w:val="00817441"/>
    <w:rsid w:val="00817857"/>
    <w:rsid w:val="00817C1E"/>
    <w:rsid w:val="00817D79"/>
    <w:rsid w:val="00817FEA"/>
    <w:rsid w:val="0082005D"/>
    <w:rsid w:val="008200A9"/>
    <w:rsid w:val="00820D90"/>
    <w:rsid w:val="00821225"/>
    <w:rsid w:val="0082141E"/>
    <w:rsid w:val="00821EB8"/>
    <w:rsid w:val="008220B5"/>
    <w:rsid w:val="00822132"/>
    <w:rsid w:val="00822191"/>
    <w:rsid w:val="00822C33"/>
    <w:rsid w:val="008232DF"/>
    <w:rsid w:val="008234C1"/>
    <w:rsid w:val="008235DB"/>
    <w:rsid w:val="00824152"/>
    <w:rsid w:val="00824AB4"/>
    <w:rsid w:val="008252C7"/>
    <w:rsid w:val="008254D9"/>
    <w:rsid w:val="00825C42"/>
    <w:rsid w:val="00825D25"/>
    <w:rsid w:val="00825EB5"/>
    <w:rsid w:val="008260E4"/>
    <w:rsid w:val="008264D8"/>
    <w:rsid w:val="008265AC"/>
    <w:rsid w:val="0082711E"/>
    <w:rsid w:val="00827144"/>
    <w:rsid w:val="00827679"/>
    <w:rsid w:val="00827D6F"/>
    <w:rsid w:val="0083086A"/>
    <w:rsid w:val="008309F7"/>
    <w:rsid w:val="00830E69"/>
    <w:rsid w:val="008310FD"/>
    <w:rsid w:val="0083124B"/>
    <w:rsid w:val="00831927"/>
    <w:rsid w:val="00832FE9"/>
    <w:rsid w:val="008331FA"/>
    <w:rsid w:val="00833594"/>
    <w:rsid w:val="00833B69"/>
    <w:rsid w:val="00834100"/>
    <w:rsid w:val="008343CD"/>
    <w:rsid w:val="008348A5"/>
    <w:rsid w:val="008348C8"/>
    <w:rsid w:val="00834C04"/>
    <w:rsid w:val="00834E47"/>
    <w:rsid w:val="00834F42"/>
    <w:rsid w:val="00834F8B"/>
    <w:rsid w:val="0083536F"/>
    <w:rsid w:val="00835B91"/>
    <w:rsid w:val="00835C01"/>
    <w:rsid w:val="00836550"/>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936"/>
    <w:rsid w:val="00843C05"/>
    <w:rsid w:val="008444E8"/>
    <w:rsid w:val="00844893"/>
    <w:rsid w:val="00844AEA"/>
    <w:rsid w:val="00844B92"/>
    <w:rsid w:val="00844C29"/>
    <w:rsid w:val="00844E80"/>
    <w:rsid w:val="00845752"/>
    <w:rsid w:val="00845771"/>
    <w:rsid w:val="00845AAD"/>
    <w:rsid w:val="00845BF3"/>
    <w:rsid w:val="00846387"/>
    <w:rsid w:val="0084685C"/>
    <w:rsid w:val="00846FE7"/>
    <w:rsid w:val="00847734"/>
    <w:rsid w:val="00847BE4"/>
    <w:rsid w:val="00847C64"/>
    <w:rsid w:val="00847F7C"/>
    <w:rsid w:val="0085029A"/>
    <w:rsid w:val="008506B2"/>
    <w:rsid w:val="00850703"/>
    <w:rsid w:val="00850C8C"/>
    <w:rsid w:val="008510D9"/>
    <w:rsid w:val="008523F8"/>
    <w:rsid w:val="00852941"/>
    <w:rsid w:val="00852AB4"/>
    <w:rsid w:val="00852C49"/>
    <w:rsid w:val="00852C67"/>
    <w:rsid w:val="008530F9"/>
    <w:rsid w:val="00853200"/>
    <w:rsid w:val="00853262"/>
    <w:rsid w:val="008534A7"/>
    <w:rsid w:val="008534AE"/>
    <w:rsid w:val="00853FFB"/>
    <w:rsid w:val="0085455C"/>
    <w:rsid w:val="0085473D"/>
    <w:rsid w:val="00854F84"/>
    <w:rsid w:val="00854F97"/>
    <w:rsid w:val="008551CE"/>
    <w:rsid w:val="00855D07"/>
    <w:rsid w:val="00855E97"/>
    <w:rsid w:val="00856564"/>
    <w:rsid w:val="00856626"/>
    <w:rsid w:val="00856911"/>
    <w:rsid w:val="00856BEA"/>
    <w:rsid w:val="00857AB1"/>
    <w:rsid w:val="00857B07"/>
    <w:rsid w:val="00857F0A"/>
    <w:rsid w:val="00860699"/>
    <w:rsid w:val="00860B56"/>
    <w:rsid w:val="00860F64"/>
    <w:rsid w:val="0086166E"/>
    <w:rsid w:val="00861B7F"/>
    <w:rsid w:val="00861BF6"/>
    <w:rsid w:val="00861E8F"/>
    <w:rsid w:val="008622F8"/>
    <w:rsid w:val="00862B31"/>
    <w:rsid w:val="0086311F"/>
    <w:rsid w:val="00863150"/>
    <w:rsid w:val="00863480"/>
    <w:rsid w:val="00863C50"/>
    <w:rsid w:val="00863EAC"/>
    <w:rsid w:val="00864357"/>
    <w:rsid w:val="00865823"/>
    <w:rsid w:val="00865AD4"/>
    <w:rsid w:val="00865E55"/>
    <w:rsid w:val="0086613E"/>
    <w:rsid w:val="008666F8"/>
    <w:rsid w:val="00866F9B"/>
    <w:rsid w:val="0086702D"/>
    <w:rsid w:val="0086771B"/>
    <w:rsid w:val="008677FD"/>
    <w:rsid w:val="008678A4"/>
    <w:rsid w:val="008679C9"/>
    <w:rsid w:val="00867B0E"/>
    <w:rsid w:val="008706D4"/>
    <w:rsid w:val="00870F8A"/>
    <w:rsid w:val="008719A4"/>
    <w:rsid w:val="00871A29"/>
    <w:rsid w:val="00871CBB"/>
    <w:rsid w:val="00871D23"/>
    <w:rsid w:val="00872053"/>
    <w:rsid w:val="00872104"/>
    <w:rsid w:val="008721F1"/>
    <w:rsid w:val="00872BF2"/>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53"/>
    <w:rsid w:val="008801A8"/>
    <w:rsid w:val="0088067E"/>
    <w:rsid w:val="00880A78"/>
    <w:rsid w:val="00880D54"/>
    <w:rsid w:val="00880F17"/>
    <w:rsid w:val="008810B6"/>
    <w:rsid w:val="00882B83"/>
    <w:rsid w:val="00882DA5"/>
    <w:rsid w:val="00883716"/>
    <w:rsid w:val="00883CD3"/>
    <w:rsid w:val="00884EE8"/>
    <w:rsid w:val="00885B55"/>
    <w:rsid w:val="00885C27"/>
    <w:rsid w:val="00885E9E"/>
    <w:rsid w:val="00886147"/>
    <w:rsid w:val="008871F9"/>
    <w:rsid w:val="00887472"/>
    <w:rsid w:val="00890302"/>
    <w:rsid w:val="00890716"/>
    <w:rsid w:val="00891F6B"/>
    <w:rsid w:val="00892340"/>
    <w:rsid w:val="00892FB3"/>
    <w:rsid w:val="0089329D"/>
    <w:rsid w:val="00893557"/>
    <w:rsid w:val="00893684"/>
    <w:rsid w:val="0089374C"/>
    <w:rsid w:val="00894182"/>
    <w:rsid w:val="008941D8"/>
    <w:rsid w:val="00894711"/>
    <w:rsid w:val="00894A88"/>
    <w:rsid w:val="008952BE"/>
    <w:rsid w:val="00895386"/>
    <w:rsid w:val="00895E58"/>
    <w:rsid w:val="00896EDB"/>
    <w:rsid w:val="00896EEA"/>
    <w:rsid w:val="00897101"/>
    <w:rsid w:val="00897446"/>
    <w:rsid w:val="00897921"/>
    <w:rsid w:val="00897ABF"/>
    <w:rsid w:val="00897EEB"/>
    <w:rsid w:val="008A062F"/>
    <w:rsid w:val="008A0BC0"/>
    <w:rsid w:val="008A0C6E"/>
    <w:rsid w:val="008A1774"/>
    <w:rsid w:val="008A194B"/>
    <w:rsid w:val="008A197C"/>
    <w:rsid w:val="008A1AAE"/>
    <w:rsid w:val="008A1CF4"/>
    <w:rsid w:val="008A21FF"/>
    <w:rsid w:val="008A25BC"/>
    <w:rsid w:val="008A2CB5"/>
    <w:rsid w:val="008A2CE2"/>
    <w:rsid w:val="008A2EA1"/>
    <w:rsid w:val="008A30AC"/>
    <w:rsid w:val="008A311F"/>
    <w:rsid w:val="008A3234"/>
    <w:rsid w:val="008A38D7"/>
    <w:rsid w:val="008A3DF8"/>
    <w:rsid w:val="008A44B8"/>
    <w:rsid w:val="008A4897"/>
    <w:rsid w:val="008A495D"/>
    <w:rsid w:val="008A4CD0"/>
    <w:rsid w:val="008A51A8"/>
    <w:rsid w:val="008A52E7"/>
    <w:rsid w:val="008A53B4"/>
    <w:rsid w:val="008A54C7"/>
    <w:rsid w:val="008A59E3"/>
    <w:rsid w:val="008A5A9E"/>
    <w:rsid w:val="008A5FF9"/>
    <w:rsid w:val="008A60AC"/>
    <w:rsid w:val="008A62BE"/>
    <w:rsid w:val="008A646D"/>
    <w:rsid w:val="008A64D8"/>
    <w:rsid w:val="008A65E9"/>
    <w:rsid w:val="008A6B0D"/>
    <w:rsid w:val="008A6B33"/>
    <w:rsid w:val="008A7709"/>
    <w:rsid w:val="008A77D8"/>
    <w:rsid w:val="008A794A"/>
    <w:rsid w:val="008B047F"/>
    <w:rsid w:val="008B0483"/>
    <w:rsid w:val="008B085B"/>
    <w:rsid w:val="008B08CA"/>
    <w:rsid w:val="008B0EF8"/>
    <w:rsid w:val="008B120C"/>
    <w:rsid w:val="008B1496"/>
    <w:rsid w:val="008B15B6"/>
    <w:rsid w:val="008B1B59"/>
    <w:rsid w:val="008B20DA"/>
    <w:rsid w:val="008B24F5"/>
    <w:rsid w:val="008B26F1"/>
    <w:rsid w:val="008B311A"/>
    <w:rsid w:val="008B3ECE"/>
    <w:rsid w:val="008B3F67"/>
    <w:rsid w:val="008B4348"/>
    <w:rsid w:val="008B43FE"/>
    <w:rsid w:val="008B4C20"/>
    <w:rsid w:val="008B51A0"/>
    <w:rsid w:val="008B5375"/>
    <w:rsid w:val="008B53CD"/>
    <w:rsid w:val="008B592A"/>
    <w:rsid w:val="008B5AF9"/>
    <w:rsid w:val="008B6325"/>
    <w:rsid w:val="008B6420"/>
    <w:rsid w:val="008B64BB"/>
    <w:rsid w:val="008B650C"/>
    <w:rsid w:val="008B69C6"/>
    <w:rsid w:val="008B6FDA"/>
    <w:rsid w:val="008B7174"/>
    <w:rsid w:val="008B7300"/>
    <w:rsid w:val="008B73F5"/>
    <w:rsid w:val="008B748B"/>
    <w:rsid w:val="008B7B5C"/>
    <w:rsid w:val="008C0C99"/>
    <w:rsid w:val="008C1AA2"/>
    <w:rsid w:val="008C1F4E"/>
    <w:rsid w:val="008C1F64"/>
    <w:rsid w:val="008C2017"/>
    <w:rsid w:val="008C22D0"/>
    <w:rsid w:val="008C2919"/>
    <w:rsid w:val="008C29EF"/>
    <w:rsid w:val="008C2A4F"/>
    <w:rsid w:val="008C2BAF"/>
    <w:rsid w:val="008C2FE4"/>
    <w:rsid w:val="008C35A0"/>
    <w:rsid w:val="008C3FE2"/>
    <w:rsid w:val="008C41F1"/>
    <w:rsid w:val="008C426A"/>
    <w:rsid w:val="008C4958"/>
    <w:rsid w:val="008C4BAA"/>
    <w:rsid w:val="008C519F"/>
    <w:rsid w:val="008C54B2"/>
    <w:rsid w:val="008C5625"/>
    <w:rsid w:val="008C5EC5"/>
    <w:rsid w:val="008C5F6D"/>
    <w:rsid w:val="008C6798"/>
    <w:rsid w:val="008C68F6"/>
    <w:rsid w:val="008C6AE8"/>
    <w:rsid w:val="008C74FA"/>
    <w:rsid w:val="008C750A"/>
    <w:rsid w:val="008C7573"/>
    <w:rsid w:val="008C76DC"/>
    <w:rsid w:val="008C77E9"/>
    <w:rsid w:val="008C792B"/>
    <w:rsid w:val="008D0038"/>
    <w:rsid w:val="008D04BD"/>
    <w:rsid w:val="008D0568"/>
    <w:rsid w:val="008D08DA"/>
    <w:rsid w:val="008D277A"/>
    <w:rsid w:val="008D2A76"/>
    <w:rsid w:val="008D2B6F"/>
    <w:rsid w:val="008D2B9C"/>
    <w:rsid w:val="008D2D66"/>
    <w:rsid w:val="008D34F1"/>
    <w:rsid w:val="008D39D8"/>
    <w:rsid w:val="008D4139"/>
    <w:rsid w:val="008D46B4"/>
    <w:rsid w:val="008D5438"/>
    <w:rsid w:val="008D5861"/>
    <w:rsid w:val="008D5872"/>
    <w:rsid w:val="008D6B15"/>
    <w:rsid w:val="008D6D1A"/>
    <w:rsid w:val="008D6E3A"/>
    <w:rsid w:val="008D6FE8"/>
    <w:rsid w:val="008D75D1"/>
    <w:rsid w:val="008D795D"/>
    <w:rsid w:val="008D7D15"/>
    <w:rsid w:val="008E065E"/>
    <w:rsid w:val="008E0697"/>
    <w:rsid w:val="008E0746"/>
    <w:rsid w:val="008E0927"/>
    <w:rsid w:val="008E1583"/>
    <w:rsid w:val="008E1909"/>
    <w:rsid w:val="008E1DDC"/>
    <w:rsid w:val="008E1DF7"/>
    <w:rsid w:val="008E1E4A"/>
    <w:rsid w:val="008E1EEB"/>
    <w:rsid w:val="008E21AD"/>
    <w:rsid w:val="008E267B"/>
    <w:rsid w:val="008E293D"/>
    <w:rsid w:val="008E3073"/>
    <w:rsid w:val="008E4C16"/>
    <w:rsid w:val="008E58C8"/>
    <w:rsid w:val="008E5E0B"/>
    <w:rsid w:val="008E6B95"/>
    <w:rsid w:val="008E72E3"/>
    <w:rsid w:val="008E7517"/>
    <w:rsid w:val="008F027A"/>
    <w:rsid w:val="008F0320"/>
    <w:rsid w:val="008F035B"/>
    <w:rsid w:val="008F052D"/>
    <w:rsid w:val="008F088A"/>
    <w:rsid w:val="008F08AD"/>
    <w:rsid w:val="008F099E"/>
    <w:rsid w:val="008F0A17"/>
    <w:rsid w:val="008F1A33"/>
    <w:rsid w:val="008F1A95"/>
    <w:rsid w:val="008F1DFF"/>
    <w:rsid w:val="008F1EAB"/>
    <w:rsid w:val="008F2C73"/>
    <w:rsid w:val="008F33DC"/>
    <w:rsid w:val="008F3EA4"/>
    <w:rsid w:val="008F4178"/>
    <w:rsid w:val="008F442F"/>
    <w:rsid w:val="008F4641"/>
    <w:rsid w:val="008F4739"/>
    <w:rsid w:val="008F477F"/>
    <w:rsid w:val="008F4CFE"/>
    <w:rsid w:val="008F52CC"/>
    <w:rsid w:val="008F5C0A"/>
    <w:rsid w:val="008F63DB"/>
    <w:rsid w:val="008F6912"/>
    <w:rsid w:val="008F698E"/>
    <w:rsid w:val="008F6C3A"/>
    <w:rsid w:val="008F703C"/>
    <w:rsid w:val="008F72BC"/>
    <w:rsid w:val="008F768E"/>
    <w:rsid w:val="008F7993"/>
    <w:rsid w:val="008F7E20"/>
    <w:rsid w:val="00900267"/>
    <w:rsid w:val="009002FC"/>
    <w:rsid w:val="0090091C"/>
    <w:rsid w:val="00900D2E"/>
    <w:rsid w:val="009014DF"/>
    <w:rsid w:val="009015FB"/>
    <w:rsid w:val="00901829"/>
    <w:rsid w:val="00901AE9"/>
    <w:rsid w:val="00901EC2"/>
    <w:rsid w:val="0090206F"/>
    <w:rsid w:val="00902208"/>
    <w:rsid w:val="00902350"/>
    <w:rsid w:val="00902F0C"/>
    <w:rsid w:val="00902FE8"/>
    <w:rsid w:val="0090336B"/>
    <w:rsid w:val="009038FB"/>
    <w:rsid w:val="009041AB"/>
    <w:rsid w:val="009041DE"/>
    <w:rsid w:val="009042B5"/>
    <w:rsid w:val="009044B2"/>
    <w:rsid w:val="00904D08"/>
    <w:rsid w:val="00904D52"/>
    <w:rsid w:val="00904D75"/>
    <w:rsid w:val="0090515D"/>
    <w:rsid w:val="009053AA"/>
    <w:rsid w:val="00905768"/>
    <w:rsid w:val="00905947"/>
    <w:rsid w:val="00905A13"/>
    <w:rsid w:val="009065A0"/>
    <w:rsid w:val="009066BB"/>
    <w:rsid w:val="00906939"/>
    <w:rsid w:val="00906B5A"/>
    <w:rsid w:val="00906D77"/>
    <w:rsid w:val="009078BD"/>
    <w:rsid w:val="0091064C"/>
    <w:rsid w:val="00910723"/>
    <w:rsid w:val="00910789"/>
    <w:rsid w:val="00910AFE"/>
    <w:rsid w:val="00910B7D"/>
    <w:rsid w:val="009113B5"/>
    <w:rsid w:val="00911B3E"/>
    <w:rsid w:val="00911DFB"/>
    <w:rsid w:val="009120AE"/>
    <w:rsid w:val="00912BB8"/>
    <w:rsid w:val="00912FFB"/>
    <w:rsid w:val="009130B1"/>
    <w:rsid w:val="0091386D"/>
    <w:rsid w:val="009139D9"/>
    <w:rsid w:val="00913A6D"/>
    <w:rsid w:val="00914AD8"/>
    <w:rsid w:val="00914DB8"/>
    <w:rsid w:val="009158BD"/>
    <w:rsid w:val="00915AED"/>
    <w:rsid w:val="00915C9C"/>
    <w:rsid w:val="00915FEE"/>
    <w:rsid w:val="00916079"/>
    <w:rsid w:val="009161D1"/>
    <w:rsid w:val="0091620B"/>
    <w:rsid w:val="009162AB"/>
    <w:rsid w:val="00916582"/>
    <w:rsid w:val="00916E93"/>
    <w:rsid w:val="009171C2"/>
    <w:rsid w:val="00917A03"/>
    <w:rsid w:val="00917CE9"/>
    <w:rsid w:val="00917E14"/>
    <w:rsid w:val="00920655"/>
    <w:rsid w:val="00920BF2"/>
    <w:rsid w:val="0092104D"/>
    <w:rsid w:val="00922010"/>
    <w:rsid w:val="00922559"/>
    <w:rsid w:val="00922589"/>
    <w:rsid w:val="0092291E"/>
    <w:rsid w:val="00922968"/>
    <w:rsid w:val="00922984"/>
    <w:rsid w:val="00922BFB"/>
    <w:rsid w:val="00922C82"/>
    <w:rsid w:val="009237D0"/>
    <w:rsid w:val="00923D5A"/>
    <w:rsid w:val="0092482D"/>
    <w:rsid w:val="00924A16"/>
    <w:rsid w:val="00924BA5"/>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B85"/>
    <w:rsid w:val="00933B9F"/>
    <w:rsid w:val="00933C47"/>
    <w:rsid w:val="00933DD7"/>
    <w:rsid w:val="00933FB3"/>
    <w:rsid w:val="00934B49"/>
    <w:rsid w:val="009351FA"/>
    <w:rsid w:val="00935299"/>
    <w:rsid w:val="0093615D"/>
    <w:rsid w:val="0093617A"/>
    <w:rsid w:val="009368F3"/>
    <w:rsid w:val="00937143"/>
    <w:rsid w:val="00937E4D"/>
    <w:rsid w:val="00937ECF"/>
    <w:rsid w:val="009406CC"/>
    <w:rsid w:val="00940736"/>
    <w:rsid w:val="00941636"/>
    <w:rsid w:val="00942367"/>
    <w:rsid w:val="00942A64"/>
    <w:rsid w:val="00942E14"/>
    <w:rsid w:val="0094301D"/>
    <w:rsid w:val="00943742"/>
    <w:rsid w:val="00943C8C"/>
    <w:rsid w:val="009440AC"/>
    <w:rsid w:val="0094417F"/>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C9D"/>
    <w:rsid w:val="00951DCA"/>
    <w:rsid w:val="00951F82"/>
    <w:rsid w:val="0095266A"/>
    <w:rsid w:val="00952B15"/>
    <w:rsid w:val="00952C10"/>
    <w:rsid w:val="009531B0"/>
    <w:rsid w:val="0095347D"/>
    <w:rsid w:val="00953920"/>
    <w:rsid w:val="00953CDD"/>
    <w:rsid w:val="00953D47"/>
    <w:rsid w:val="009540A5"/>
    <w:rsid w:val="00954DAE"/>
    <w:rsid w:val="00954DD3"/>
    <w:rsid w:val="00956672"/>
    <w:rsid w:val="0095681E"/>
    <w:rsid w:val="00957035"/>
    <w:rsid w:val="009572D1"/>
    <w:rsid w:val="009572D4"/>
    <w:rsid w:val="00957DBD"/>
    <w:rsid w:val="00960105"/>
    <w:rsid w:val="0096015F"/>
    <w:rsid w:val="0096030F"/>
    <w:rsid w:val="00960660"/>
    <w:rsid w:val="00960A97"/>
    <w:rsid w:val="00960BD4"/>
    <w:rsid w:val="00960DDE"/>
    <w:rsid w:val="00960F35"/>
    <w:rsid w:val="00961446"/>
    <w:rsid w:val="00961921"/>
    <w:rsid w:val="0096192D"/>
    <w:rsid w:val="00961F76"/>
    <w:rsid w:val="00963193"/>
    <w:rsid w:val="00963381"/>
    <w:rsid w:val="009638D6"/>
    <w:rsid w:val="009639AF"/>
    <w:rsid w:val="0096430A"/>
    <w:rsid w:val="009644AF"/>
    <w:rsid w:val="0096481C"/>
    <w:rsid w:val="0096529D"/>
    <w:rsid w:val="0096554B"/>
    <w:rsid w:val="0096584A"/>
    <w:rsid w:val="009662D1"/>
    <w:rsid w:val="00966498"/>
    <w:rsid w:val="00966589"/>
    <w:rsid w:val="009668A9"/>
    <w:rsid w:val="00966C75"/>
    <w:rsid w:val="009672D8"/>
    <w:rsid w:val="009675E6"/>
    <w:rsid w:val="009707F7"/>
    <w:rsid w:val="00970E52"/>
    <w:rsid w:val="00971050"/>
    <w:rsid w:val="00971895"/>
    <w:rsid w:val="00971F08"/>
    <w:rsid w:val="00972585"/>
    <w:rsid w:val="00972817"/>
    <w:rsid w:val="00972AE7"/>
    <w:rsid w:val="00973C7F"/>
    <w:rsid w:val="0097400C"/>
    <w:rsid w:val="0097465E"/>
    <w:rsid w:val="009748C3"/>
    <w:rsid w:val="00974DEE"/>
    <w:rsid w:val="00975456"/>
    <w:rsid w:val="0097603D"/>
    <w:rsid w:val="00976949"/>
    <w:rsid w:val="00976D66"/>
    <w:rsid w:val="00977287"/>
    <w:rsid w:val="00980477"/>
    <w:rsid w:val="009805F3"/>
    <w:rsid w:val="009815DB"/>
    <w:rsid w:val="00981D69"/>
    <w:rsid w:val="00981FE7"/>
    <w:rsid w:val="0098231C"/>
    <w:rsid w:val="00982418"/>
    <w:rsid w:val="009825EA"/>
    <w:rsid w:val="0098269E"/>
    <w:rsid w:val="00982C49"/>
    <w:rsid w:val="00982FAF"/>
    <w:rsid w:val="009830E2"/>
    <w:rsid w:val="009831A4"/>
    <w:rsid w:val="009832A7"/>
    <w:rsid w:val="00983315"/>
    <w:rsid w:val="009834E9"/>
    <w:rsid w:val="009837CD"/>
    <w:rsid w:val="009846B2"/>
    <w:rsid w:val="00984CAE"/>
    <w:rsid w:val="00985253"/>
    <w:rsid w:val="009853B3"/>
    <w:rsid w:val="0098597F"/>
    <w:rsid w:val="00986822"/>
    <w:rsid w:val="009869AF"/>
    <w:rsid w:val="00986ED7"/>
    <w:rsid w:val="00987E4D"/>
    <w:rsid w:val="0099057B"/>
    <w:rsid w:val="00990630"/>
    <w:rsid w:val="00991063"/>
    <w:rsid w:val="009910BC"/>
    <w:rsid w:val="009912B5"/>
    <w:rsid w:val="00991429"/>
    <w:rsid w:val="009914D7"/>
    <w:rsid w:val="00991761"/>
    <w:rsid w:val="00991B96"/>
    <w:rsid w:val="00992220"/>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41"/>
    <w:rsid w:val="00997386"/>
    <w:rsid w:val="009978B1"/>
    <w:rsid w:val="00997960"/>
    <w:rsid w:val="00997AD6"/>
    <w:rsid w:val="00997E76"/>
    <w:rsid w:val="009A0FBA"/>
    <w:rsid w:val="009A1021"/>
    <w:rsid w:val="009A1601"/>
    <w:rsid w:val="009A1687"/>
    <w:rsid w:val="009A1979"/>
    <w:rsid w:val="009A1BC2"/>
    <w:rsid w:val="009A1FFA"/>
    <w:rsid w:val="009A28DE"/>
    <w:rsid w:val="009A34B5"/>
    <w:rsid w:val="009A3940"/>
    <w:rsid w:val="009A3A38"/>
    <w:rsid w:val="009A3AF9"/>
    <w:rsid w:val="009A4167"/>
    <w:rsid w:val="009A44F0"/>
    <w:rsid w:val="009A462D"/>
    <w:rsid w:val="009A475C"/>
    <w:rsid w:val="009A488C"/>
    <w:rsid w:val="009A55A8"/>
    <w:rsid w:val="009A5CBA"/>
    <w:rsid w:val="009A6241"/>
    <w:rsid w:val="009A65A4"/>
    <w:rsid w:val="009A69AE"/>
    <w:rsid w:val="009A6C3A"/>
    <w:rsid w:val="009A76AB"/>
    <w:rsid w:val="009A76B3"/>
    <w:rsid w:val="009A779F"/>
    <w:rsid w:val="009B0111"/>
    <w:rsid w:val="009B0167"/>
    <w:rsid w:val="009B0B03"/>
    <w:rsid w:val="009B147A"/>
    <w:rsid w:val="009B168F"/>
    <w:rsid w:val="009B1C84"/>
    <w:rsid w:val="009B1F30"/>
    <w:rsid w:val="009B2789"/>
    <w:rsid w:val="009B286E"/>
    <w:rsid w:val="009B2B58"/>
    <w:rsid w:val="009B36E0"/>
    <w:rsid w:val="009B3AC2"/>
    <w:rsid w:val="009B3F10"/>
    <w:rsid w:val="009B40C9"/>
    <w:rsid w:val="009B416C"/>
    <w:rsid w:val="009B445B"/>
    <w:rsid w:val="009B4DF4"/>
    <w:rsid w:val="009B4FE6"/>
    <w:rsid w:val="009B527E"/>
    <w:rsid w:val="009B564E"/>
    <w:rsid w:val="009B5991"/>
    <w:rsid w:val="009B5A3B"/>
    <w:rsid w:val="009B62C6"/>
    <w:rsid w:val="009B69EF"/>
    <w:rsid w:val="009B7200"/>
    <w:rsid w:val="009B72CA"/>
    <w:rsid w:val="009B73A2"/>
    <w:rsid w:val="009B75B8"/>
    <w:rsid w:val="009B7A39"/>
    <w:rsid w:val="009B7E87"/>
    <w:rsid w:val="009C164F"/>
    <w:rsid w:val="009C16C0"/>
    <w:rsid w:val="009C1F8C"/>
    <w:rsid w:val="009C20C8"/>
    <w:rsid w:val="009C21F4"/>
    <w:rsid w:val="009C2D40"/>
    <w:rsid w:val="009C2D63"/>
    <w:rsid w:val="009C304C"/>
    <w:rsid w:val="009C30B7"/>
    <w:rsid w:val="009C320F"/>
    <w:rsid w:val="009C35CC"/>
    <w:rsid w:val="009C35F2"/>
    <w:rsid w:val="009C36BC"/>
    <w:rsid w:val="009C403E"/>
    <w:rsid w:val="009C42F8"/>
    <w:rsid w:val="009C46BB"/>
    <w:rsid w:val="009C54FE"/>
    <w:rsid w:val="009C5556"/>
    <w:rsid w:val="009C5998"/>
    <w:rsid w:val="009C61D5"/>
    <w:rsid w:val="009C6793"/>
    <w:rsid w:val="009C6F7A"/>
    <w:rsid w:val="009C7938"/>
    <w:rsid w:val="009D0593"/>
    <w:rsid w:val="009D0B7E"/>
    <w:rsid w:val="009D0C89"/>
    <w:rsid w:val="009D0CE4"/>
    <w:rsid w:val="009D1486"/>
    <w:rsid w:val="009D1C9C"/>
    <w:rsid w:val="009D20DF"/>
    <w:rsid w:val="009D21FE"/>
    <w:rsid w:val="009D2617"/>
    <w:rsid w:val="009D2732"/>
    <w:rsid w:val="009D2A39"/>
    <w:rsid w:val="009D2CEE"/>
    <w:rsid w:val="009D2FDB"/>
    <w:rsid w:val="009D35E7"/>
    <w:rsid w:val="009D35E9"/>
    <w:rsid w:val="009D37C1"/>
    <w:rsid w:val="009D3E13"/>
    <w:rsid w:val="009D4315"/>
    <w:rsid w:val="009D43F4"/>
    <w:rsid w:val="009D475D"/>
    <w:rsid w:val="009D4E0D"/>
    <w:rsid w:val="009D4E36"/>
    <w:rsid w:val="009D4FF0"/>
    <w:rsid w:val="009D56B8"/>
    <w:rsid w:val="009D6029"/>
    <w:rsid w:val="009D635C"/>
    <w:rsid w:val="009D703C"/>
    <w:rsid w:val="009D718F"/>
    <w:rsid w:val="009D72BB"/>
    <w:rsid w:val="009E0278"/>
    <w:rsid w:val="009E068F"/>
    <w:rsid w:val="009E0967"/>
    <w:rsid w:val="009E0A8D"/>
    <w:rsid w:val="009E0B01"/>
    <w:rsid w:val="009E0C66"/>
    <w:rsid w:val="009E1018"/>
    <w:rsid w:val="009E1116"/>
    <w:rsid w:val="009E14E0"/>
    <w:rsid w:val="009E18F9"/>
    <w:rsid w:val="009E1A1A"/>
    <w:rsid w:val="009E1FD4"/>
    <w:rsid w:val="009E2A5E"/>
    <w:rsid w:val="009E3235"/>
    <w:rsid w:val="009E3487"/>
    <w:rsid w:val="009E35DB"/>
    <w:rsid w:val="009E364C"/>
    <w:rsid w:val="009E40BA"/>
    <w:rsid w:val="009E419E"/>
    <w:rsid w:val="009E45F1"/>
    <w:rsid w:val="009E47A3"/>
    <w:rsid w:val="009E4B73"/>
    <w:rsid w:val="009E4BA1"/>
    <w:rsid w:val="009E4BB8"/>
    <w:rsid w:val="009E53C9"/>
    <w:rsid w:val="009E5532"/>
    <w:rsid w:val="009E5ADF"/>
    <w:rsid w:val="009E6420"/>
    <w:rsid w:val="009E6FC0"/>
    <w:rsid w:val="009E7050"/>
    <w:rsid w:val="009E75A8"/>
    <w:rsid w:val="009E78A1"/>
    <w:rsid w:val="009F0105"/>
    <w:rsid w:val="009F074F"/>
    <w:rsid w:val="009F08F3"/>
    <w:rsid w:val="009F0969"/>
    <w:rsid w:val="009F0DAD"/>
    <w:rsid w:val="009F1FBF"/>
    <w:rsid w:val="009F21A6"/>
    <w:rsid w:val="009F2333"/>
    <w:rsid w:val="009F241D"/>
    <w:rsid w:val="009F25F7"/>
    <w:rsid w:val="009F2E59"/>
    <w:rsid w:val="009F2FF3"/>
    <w:rsid w:val="009F3033"/>
    <w:rsid w:val="009F30B4"/>
    <w:rsid w:val="009F31C1"/>
    <w:rsid w:val="009F3397"/>
    <w:rsid w:val="009F344F"/>
    <w:rsid w:val="009F3690"/>
    <w:rsid w:val="009F369C"/>
    <w:rsid w:val="009F3E48"/>
    <w:rsid w:val="009F4591"/>
    <w:rsid w:val="009F45A8"/>
    <w:rsid w:val="009F4660"/>
    <w:rsid w:val="009F481F"/>
    <w:rsid w:val="009F5129"/>
    <w:rsid w:val="009F5E0B"/>
    <w:rsid w:val="009F6C97"/>
    <w:rsid w:val="009F6E86"/>
    <w:rsid w:val="009F7942"/>
    <w:rsid w:val="009F7E44"/>
    <w:rsid w:val="00A008D0"/>
    <w:rsid w:val="00A00F68"/>
    <w:rsid w:val="00A0121B"/>
    <w:rsid w:val="00A0166F"/>
    <w:rsid w:val="00A01915"/>
    <w:rsid w:val="00A0248E"/>
    <w:rsid w:val="00A02637"/>
    <w:rsid w:val="00A02CED"/>
    <w:rsid w:val="00A02E4F"/>
    <w:rsid w:val="00A03875"/>
    <w:rsid w:val="00A03918"/>
    <w:rsid w:val="00A03D90"/>
    <w:rsid w:val="00A0458C"/>
    <w:rsid w:val="00A0474A"/>
    <w:rsid w:val="00A0476B"/>
    <w:rsid w:val="00A048A8"/>
    <w:rsid w:val="00A04F49"/>
    <w:rsid w:val="00A04F77"/>
    <w:rsid w:val="00A0516C"/>
    <w:rsid w:val="00A052EC"/>
    <w:rsid w:val="00A0549D"/>
    <w:rsid w:val="00A056AC"/>
    <w:rsid w:val="00A05B0C"/>
    <w:rsid w:val="00A05CE3"/>
    <w:rsid w:val="00A0630A"/>
    <w:rsid w:val="00A06C03"/>
    <w:rsid w:val="00A07FD4"/>
    <w:rsid w:val="00A10054"/>
    <w:rsid w:val="00A10379"/>
    <w:rsid w:val="00A10960"/>
    <w:rsid w:val="00A109EE"/>
    <w:rsid w:val="00A121C4"/>
    <w:rsid w:val="00A122A2"/>
    <w:rsid w:val="00A122E5"/>
    <w:rsid w:val="00A126DF"/>
    <w:rsid w:val="00A12AC4"/>
    <w:rsid w:val="00A12C6E"/>
    <w:rsid w:val="00A13513"/>
    <w:rsid w:val="00A13E54"/>
    <w:rsid w:val="00A142EB"/>
    <w:rsid w:val="00A149BD"/>
    <w:rsid w:val="00A157AA"/>
    <w:rsid w:val="00A1674E"/>
    <w:rsid w:val="00A16EFB"/>
    <w:rsid w:val="00A17035"/>
    <w:rsid w:val="00A172A6"/>
    <w:rsid w:val="00A17701"/>
    <w:rsid w:val="00A17806"/>
    <w:rsid w:val="00A17F63"/>
    <w:rsid w:val="00A2052C"/>
    <w:rsid w:val="00A2059A"/>
    <w:rsid w:val="00A21325"/>
    <w:rsid w:val="00A2193B"/>
    <w:rsid w:val="00A221F0"/>
    <w:rsid w:val="00A2255E"/>
    <w:rsid w:val="00A22DCA"/>
    <w:rsid w:val="00A22F85"/>
    <w:rsid w:val="00A23273"/>
    <w:rsid w:val="00A23405"/>
    <w:rsid w:val="00A23466"/>
    <w:rsid w:val="00A2351A"/>
    <w:rsid w:val="00A23FBE"/>
    <w:rsid w:val="00A24077"/>
    <w:rsid w:val="00A24937"/>
    <w:rsid w:val="00A24B49"/>
    <w:rsid w:val="00A254D1"/>
    <w:rsid w:val="00A25656"/>
    <w:rsid w:val="00A25B94"/>
    <w:rsid w:val="00A264A9"/>
    <w:rsid w:val="00A26605"/>
    <w:rsid w:val="00A26823"/>
    <w:rsid w:val="00A270D6"/>
    <w:rsid w:val="00A273CD"/>
    <w:rsid w:val="00A2744E"/>
    <w:rsid w:val="00A27785"/>
    <w:rsid w:val="00A27B5A"/>
    <w:rsid w:val="00A27C60"/>
    <w:rsid w:val="00A30187"/>
    <w:rsid w:val="00A30A9C"/>
    <w:rsid w:val="00A31B13"/>
    <w:rsid w:val="00A31BD3"/>
    <w:rsid w:val="00A31D3D"/>
    <w:rsid w:val="00A31F36"/>
    <w:rsid w:val="00A322FB"/>
    <w:rsid w:val="00A32887"/>
    <w:rsid w:val="00A32A23"/>
    <w:rsid w:val="00A3312F"/>
    <w:rsid w:val="00A333B3"/>
    <w:rsid w:val="00A334EC"/>
    <w:rsid w:val="00A3371A"/>
    <w:rsid w:val="00A33ED4"/>
    <w:rsid w:val="00A33FDE"/>
    <w:rsid w:val="00A3448A"/>
    <w:rsid w:val="00A344A7"/>
    <w:rsid w:val="00A348FD"/>
    <w:rsid w:val="00A356B5"/>
    <w:rsid w:val="00A35880"/>
    <w:rsid w:val="00A35C3C"/>
    <w:rsid w:val="00A36297"/>
    <w:rsid w:val="00A36340"/>
    <w:rsid w:val="00A36D00"/>
    <w:rsid w:val="00A377EA"/>
    <w:rsid w:val="00A37860"/>
    <w:rsid w:val="00A37A5A"/>
    <w:rsid w:val="00A37AA1"/>
    <w:rsid w:val="00A404CE"/>
    <w:rsid w:val="00A40AF9"/>
    <w:rsid w:val="00A40B8D"/>
    <w:rsid w:val="00A411A8"/>
    <w:rsid w:val="00A41386"/>
    <w:rsid w:val="00A415CF"/>
    <w:rsid w:val="00A41E2B"/>
    <w:rsid w:val="00A42316"/>
    <w:rsid w:val="00A42653"/>
    <w:rsid w:val="00A42A14"/>
    <w:rsid w:val="00A42B58"/>
    <w:rsid w:val="00A42EFB"/>
    <w:rsid w:val="00A42F3D"/>
    <w:rsid w:val="00A43246"/>
    <w:rsid w:val="00A433FE"/>
    <w:rsid w:val="00A435BA"/>
    <w:rsid w:val="00A43F32"/>
    <w:rsid w:val="00A44950"/>
    <w:rsid w:val="00A44E76"/>
    <w:rsid w:val="00A45196"/>
    <w:rsid w:val="00A45AD0"/>
    <w:rsid w:val="00A45B74"/>
    <w:rsid w:val="00A45E2A"/>
    <w:rsid w:val="00A464A8"/>
    <w:rsid w:val="00A4705A"/>
    <w:rsid w:val="00A47883"/>
    <w:rsid w:val="00A47E50"/>
    <w:rsid w:val="00A501B1"/>
    <w:rsid w:val="00A50B90"/>
    <w:rsid w:val="00A50C73"/>
    <w:rsid w:val="00A51704"/>
    <w:rsid w:val="00A5188B"/>
    <w:rsid w:val="00A51A14"/>
    <w:rsid w:val="00A51D65"/>
    <w:rsid w:val="00A521FB"/>
    <w:rsid w:val="00A52449"/>
    <w:rsid w:val="00A52E1D"/>
    <w:rsid w:val="00A52E47"/>
    <w:rsid w:val="00A52FCD"/>
    <w:rsid w:val="00A536D4"/>
    <w:rsid w:val="00A53837"/>
    <w:rsid w:val="00A53C7E"/>
    <w:rsid w:val="00A541B2"/>
    <w:rsid w:val="00A55212"/>
    <w:rsid w:val="00A5536C"/>
    <w:rsid w:val="00A55ADC"/>
    <w:rsid w:val="00A560B0"/>
    <w:rsid w:val="00A5685B"/>
    <w:rsid w:val="00A56885"/>
    <w:rsid w:val="00A5751B"/>
    <w:rsid w:val="00A57821"/>
    <w:rsid w:val="00A57BE4"/>
    <w:rsid w:val="00A57FC9"/>
    <w:rsid w:val="00A602C3"/>
    <w:rsid w:val="00A602DE"/>
    <w:rsid w:val="00A607AB"/>
    <w:rsid w:val="00A60E63"/>
    <w:rsid w:val="00A611B9"/>
    <w:rsid w:val="00A61499"/>
    <w:rsid w:val="00A614C3"/>
    <w:rsid w:val="00A619F5"/>
    <w:rsid w:val="00A61EDA"/>
    <w:rsid w:val="00A62273"/>
    <w:rsid w:val="00A622BC"/>
    <w:rsid w:val="00A623A2"/>
    <w:rsid w:val="00A6261D"/>
    <w:rsid w:val="00A62A77"/>
    <w:rsid w:val="00A63483"/>
    <w:rsid w:val="00A634E7"/>
    <w:rsid w:val="00A64468"/>
    <w:rsid w:val="00A64B93"/>
    <w:rsid w:val="00A64DB3"/>
    <w:rsid w:val="00A657D7"/>
    <w:rsid w:val="00A6597B"/>
    <w:rsid w:val="00A65B57"/>
    <w:rsid w:val="00A660AC"/>
    <w:rsid w:val="00A6676E"/>
    <w:rsid w:val="00A66E26"/>
    <w:rsid w:val="00A66F55"/>
    <w:rsid w:val="00A67102"/>
    <w:rsid w:val="00A67390"/>
    <w:rsid w:val="00A6762B"/>
    <w:rsid w:val="00A676FF"/>
    <w:rsid w:val="00A67BC0"/>
    <w:rsid w:val="00A67E6C"/>
    <w:rsid w:val="00A7071E"/>
    <w:rsid w:val="00A708DF"/>
    <w:rsid w:val="00A71373"/>
    <w:rsid w:val="00A71B99"/>
    <w:rsid w:val="00A71CB5"/>
    <w:rsid w:val="00A71DBA"/>
    <w:rsid w:val="00A723BD"/>
    <w:rsid w:val="00A723CE"/>
    <w:rsid w:val="00A72DCD"/>
    <w:rsid w:val="00A73774"/>
    <w:rsid w:val="00A739D0"/>
    <w:rsid w:val="00A751B2"/>
    <w:rsid w:val="00A75B3B"/>
    <w:rsid w:val="00A761D4"/>
    <w:rsid w:val="00A765A9"/>
    <w:rsid w:val="00A7668A"/>
    <w:rsid w:val="00A7680B"/>
    <w:rsid w:val="00A7696C"/>
    <w:rsid w:val="00A76A0E"/>
    <w:rsid w:val="00A76DA8"/>
    <w:rsid w:val="00A771D8"/>
    <w:rsid w:val="00A7726F"/>
    <w:rsid w:val="00A772A1"/>
    <w:rsid w:val="00A77668"/>
    <w:rsid w:val="00A77943"/>
    <w:rsid w:val="00A77EC4"/>
    <w:rsid w:val="00A80698"/>
    <w:rsid w:val="00A8109F"/>
    <w:rsid w:val="00A81212"/>
    <w:rsid w:val="00A81319"/>
    <w:rsid w:val="00A8141A"/>
    <w:rsid w:val="00A81C6F"/>
    <w:rsid w:val="00A83B87"/>
    <w:rsid w:val="00A83BC0"/>
    <w:rsid w:val="00A84554"/>
    <w:rsid w:val="00A8479A"/>
    <w:rsid w:val="00A849BD"/>
    <w:rsid w:val="00A84F18"/>
    <w:rsid w:val="00A8515B"/>
    <w:rsid w:val="00A858AB"/>
    <w:rsid w:val="00A85CA3"/>
    <w:rsid w:val="00A86701"/>
    <w:rsid w:val="00A878B7"/>
    <w:rsid w:val="00A87C45"/>
    <w:rsid w:val="00A87FD4"/>
    <w:rsid w:val="00A9001E"/>
    <w:rsid w:val="00A90834"/>
    <w:rsid w:val="00A912AF"/>
    <w:rsid w:val="00A91710"/>
    <w:rsid w:val="00A91949"/>
    <w:rsid w:val="00A919CD"/>
    <w:rsid w:val="00A91C7D"/>
    <w:rsid w:val="00A920E2"/>
    <w:rsid w:val="00A92878"/>
    <w:rsid w:val="00A92879"/>
    <w:rsid w:val="00A92933"/>
    <w:rsid w:val="00A92A56"/>
    <w:rsid w:val="00A93F74"/>
    <w:rsid w:val="00A941F5"/>
    <w:rsid w:val="00A9442A"/>
    <w:rsid w:val="00A949E2"/>
    <w:rsid w:val="00A94A5A"/>
    <w:rsid w:val="00A94CDE"/>
    <w:rsid w:val="00A94DB2"/>
    <w:rsid w:val="00A95437"/>
    <w:rsid w:val="00A958FB"/>
    <w:rsid w:val="00A95B81"/>
    <w:rsid w:val="00A95C4D"/>
    <w:rsid w:val="00A95D6A"/>
    <w:rsid w:val="00A95DB1"/>
    <w:rsid w:val="00A96886"/>
    <w:rsid w:val="00A96D82"/>
    <w:rsid w:val="00A96F8C"/>
    <w:rsid w:val="00A96FB7"/>
    <w:rsid w:val="00A97169"/>
    <w:rsid w:val="00A9745B"/>
    <w:rsid w:val="00A97800"/>
    <w:rsid w:val="00A97B08"/>
    <w:rsid w:val="00AA016F"/>
    <w:rsid w:val="00AA07FA"/>
    <w:rsid w:val="00AA09BB"/>
    <w:rsid w:val="00AA10EA"/>
    <w:rsid w:val="00AA1190"/>
    <w:rsid w:val="00AA1D18"/>
    <w:rsid w:val="00AA1ED6"/>
    <w:rsid w:val="00AA22AD"/>
    <w:rsid w:val="00AA251E"/>
    <w:rsid w:val="00AA3413"/>
    <w:rsid w:val="00AA373E"/>
    <w:rsid w:val="00AA3E25"/>
    <w:rsid w:val="00AA4792"/>
    <w:rsid w:val="00AA4818"/>
    <w:rsid w:val="00AA51D6"/>
    <w:rsid w:val="00AA52B1"/>
    <w:rsid w:val="00AA5986"/>
    <w:rsid w:val="00AA5EC7"/>
    <w:rsid w:val="00AA637D"/>
    <w:rsid w:val="00AA64B8"/>
    <w:rsid w:val="00AA64D2"/>
    <w:rsid w:val="00AA6593"/>
    <w:rsid w:val="00AB06BD"/>
    <w:rsid w:val="00AB0BC8"/>
    <w:rsid w:val="00AB0E01"/>
    <w:rsid w:val="00AB11CA"/>
    <w:rsid w:val="00AB14D9"/>
    <w:rsid w:val="00AB161D"/>
    <w:rsid w:val="00AB19B4"/>
    <w:rsid w:val="00AB227B"/>
    <w:rsid w:val="00AB2705"/>
    <w:rsid w:val="00AB285A"/>
    <w:rsid w:val="00AB2868"/>
    <w:rsid w:val="00AB2A6D"/>
    <w:rsid w:val="00AB2C3F"/>
    <w:rsid w:val="00AB2CEF"/>
    <w:rsid w:val="00AB2E04"/>
    <w:rsid w:val="00AB40CE"/>
    <w:rsid w:val="00AB4237"/>
    <w:rsid w:val="00AB441F"/>
    <w:rsid w:val="00AB44FE"/>
    <w:rsid w:val="00AB4771"/>
    <w:rsid w:val="00AB4AB8"/>
    <w:rsid w:val="00AB4C8A"/>
    <w:rsid w:val="00AB4E1F"/>
    <w:rsid w:val="00AB55B5"/>
    <w:rsid w:val="00AB5850"/>
    <w:rsid w:val="00AB5955"/>
    <w:rsid w:val="00AB5E73"/>
    <w:rsid w:val="00AB6100"/>
    <w:rsid w:val="00AB6322"/>
    <w:rsid w:val="00AB63D8"/>
    <w:rsid w:val="00AB655E"/>
    <w:rsid w:val="00AB66F9"/>
    <w:rsid w:val="00AB696A"/>
    <w:rsid w:val="00AB78E9"/>
    <w:rsid w:val="00AC007F"/>
    <w:rsid w:val="00AC1E8C"/>
    <w:rsid w:val="00AC1FB2"/>
    <w:rsid w:val="00AC25FD"/>
    <w:rsid w:val="00AC2CAD"/>
    <w:rsid w:val="00AC2ECD"/>
    <w:rsid w:val="00AC3119"/>
    <w:rsid w:val="00AC3974"/>
    <w:rsid w:val="00AC4198"/>
    <w:rsid w:val="00AC49FB"/>
    <w:rsid w:val="00AC5876"/>
    <w:rsid w:val="00AC5A10"/>
    <w:rsid w:val="00AC5FDF"/>
    <w:rsid w:val="00AC5FE2"/>
    <w:rsid w:val="00AC6281"/>
    <w:rsid w:val="00AC6CCA"/>
    <w:rsid w:val="00AC7069"/>
    <w:rsid w:val="00AC7EDC"/>
    <w:rsid w:val="00AD006E"/>
    <w:rsid w:val="00AD02C3"/>
    <w:rsid w:val="00AD0AA3"/>
    <w:rsid w:val="00AD1097"/>
    <w:rsid w:val="00AD1865"/>
    <w:rsid w:val="00AD2138"/>
    <w:rsid w:val="00AD21BE"/>
    <w:rsid w:val="00AD22EB"/>
    <w:rsid w:val="00AD25D6"/>
    <w:rsid w:val="00AD2B19"/>
    <w:rsid w:val="00AD31AC"/>
    <w:rsid w:val="00AD3685"/>
    <w:rsid w:val="00AD38EE"/>
    <w:rsid w:val="00AD3BF7"/>
    <w:rsid w:val="00AD3ED6"/>
    <w:rsid w:val="00AD3F94"/>
    <w:rsid w:val="00AD41A9"/>
    <w:rsid w:val="00AD4580"/>
    <w:rsid w:val="00AD460E"/>
    <w:rsid w:val="00AD4A5A"/>
    <w:rsid w:val="00AD4FB2"/>
    <w:rsid w:val="00AD521D"/>
    <w:rsid w:val="00AD561B"/>
    <w:rsid w:val="00AD5C5E"/>
    <w:rsid w:val="00AD5D48"/>
    <w:rsid w:val="00AD6749"/>
    <w:rsid w:val="00AD70D9"/>
    <w:rsid w:val="00AD72E1"/>
    <w:rsid w:val="00AD7893"/>
    <w:rsid w:val="00AE02D5"/>
    <w:rsid w:val="00AE0574"/>
    <w:rsid w:val="00AE0A4A"/>
    <w:rsid w:val="00AE0B3C"/>
    <w:rsid w:val="00AE1445"/>
    <w:rsid w:val="00AE154A"/>
    <w:rsid w:val="00AE1E34"/>
    <w:rsid w:val="00AE1FCA"/>
    <w:rsid w:val="00AE20E9"/>
    <w:rsid w:val="00AE241C"/>
    <w:rsid w:val="00AE262A"/>
    <w:rsid w:val="00AE27A5"/>
    <w:rsid w:val="00AE27AC"/>
    <w:rsid w:val="00AE360A"/>
    <w:rsid w:val="00AE3743"/>
    <w:rsid w:val="00AE3929"/>
    <w:rsid w:val="00AE3947"/>
    <w:rsid w:val="00AE3E2E"/>
    <w:rsid w:val="00AE3FC3"/>
    <w:rsid w:val="00AE4082"/>
    <w:rsid w:val="00AE40E0"/>
    <w:rsid w:val="00AE440B"/>
    <w:rsid w:val="00AE4479"/>
    <w:rsid w:val="00AE454A"/>
    <w:rsid w:val="00AE4DBA"/>
    <w:rsid w:val="00AE4F07"/>
    <w:rsid w:val="00AE4FD7"/>
    <w:rsid w:val="00AE5060"/>
    <w:rsid w:val="00AE5304"/>
    <w:rsid w:val="00AE5EE8"/>
    <w:rsid w:val="00AE674C"/>
    <w:rsid w:val="00AE6B1F"/>
    <w:rsid w:val="00AE6C80"/>
    <w:rsid w:val="00AE7F09"/>
    <w:rsid w:val="00AF06D4"/>
    <w:rsid w:val="00AF0E2D"/>
    <w:rsid w:val="00AF1195"/>
    <w:rsid w:val="00AF182E"/>
    <w:rsid w:val="00AF1841"/>
    <w:rsid w:val="00AF1C5D"/>
    <w:rsid w:val="00AF1DB3"/>
    <w:rsid w:val="00AF205C"/>
    <w:rsid w:val="00AF2792"/>
    <w:rsid w:val="00AF27DE"/>
    <w:rsid w:val="00AF3E31"/>
    <w:rsid w:val="00AF42D7"/>
    <w:rsid w:val="00AF46CF"/>
    <w:rsid w:val="00AF4AFA"/>
    <w:rsid w:val="00AF4EF1"/>
    <w:rsid w:val="00AF5409"/>
    <w:rsid w:val="00AF608E"/>
    <w:rsid w:val="00AF60E4"/>
    <w:rsid w:val="00AF61D5"/>
    <w:rsid w:val="00AF72FC"/>
    <w:rsid w:val="00AF7443"/>
    <w:rsid w:val="00AF7851"/>
    <w:rsid w:val="00AF7976"/>
    <w:rsid w:val="00B0008B"/>
    <w:rsid w:val="00B006FE"/>
    <w:rsid w:val="00B007CB"/>
    <w:rsid w:val="00B007D0"/>
    <w:rsid w:val="00B00EA9"/>
    <w:rsid w:val="00B01585"/>
    <w:rsid w:val="00B0204A"/>
    <w:rsid w:val="00B027F9"/>
    <w:rsid w:val="00B02AA9"/>
    <w:rsid w:val="00B02AF5"/>
    <w:rsid w:val="00B02FA3"/>
    <w:rsid w:val="00B03776"/>
    <w:rsid w:val="00B03827"/>
    <w:rsid w:val="00B03B70"/>
    <w:rsid w:val="00B04291"/>
    <w:rsid w:val="00B04A6B"/>
    <w:rsid w:val="00B05084"/>
    <w:rsid w:val="00B05292"/>
    <w:rsid w:val="00B05E30"/>
    <w:rsid w:val="00B0619C"/>
    <w:rsid w:val="00B063B1"/>
    <w:rsid w:val="00B06CD9"/>
    <w:rsid w:val="00B06F52"/>
    <w:rsid w:val="00B07D90"/>
    <w:rsid w:val="00B10661"/>
    <w:rsid w:val="00B10F03"/>
    <w:rsid w:val="00B11085"/>
    <w:rsid w:val="00B1129C"/>
    <w:rsid w:val="00B11525"/>
    <w:rsid w:val="00B119E1"/>
    <w:rsid w:val="00B11AAE"/>
    <w:rsid w:val="00B11E98"/>
    <w:rsid w:val="00B12BAD"/>
    <w:rsid w:val="00B12BF3"/>
    <w:rsid w:val="00B1351F"/>
    <w:rsid w:val="00B1359C"/>
    <w:rsid w:val="00B136D5"/>
    <w:rsid w:val="00B13D8E"/>
    <w:rsid w:val="00B13E02"/>
    <w:rsid w:val="00B1441C"/>
    <w:rsid w:val="00B14806"/>
    <w:rsid w:val="00B14BEA"/>
    <w:rsid w:val="00B14E32"/>
    <w:rsid w:val="00B15548"/>
    <w:rsid w:val="00B155EF"/>
    <w:rsid w:val="00B157F9"/>
    <w:rsid w:val="00B159BA"/>
    <w:rsid w:val="00B15CA3"/>
    <w:rsid w:val="00B16C96"/>
    <w:rsid w:val="00B176F2"/>
    <w:rsid w:val="00B17A58"/>
    <w:rsid w:val="00B17E0B"/>
    <w:rsid w:val="00B20256"/>
    <w:rsid w:val="00B20689"/>
    <w:rsid w:val="00B20BA4"/>
    <w:rsid w:val="00B20D09"/>
    <w:rsid w:val="00B21095"/>
    <w:rsid w:val="00B21104"/>
    <w:rsid w:val="00B214E3"/>
    <w:rsid w:val="00B218DA"/>
    <w:rsid w:val="00B21A73"/>
    <w:rsid w:val="00B22AF7"/>
    <w:rsid w:val="00B231B6"/>
    <w:rsid w:val="00B239E1"/>
    <w:rsid w:val="00B23C1F"/>
    <w:rsid w:val="00B242DB"/>
    <w:rsid w:val="00B2456A"/>
    <w:rsid w:val="00B253AC"/>
    <w:rsid w:val="00B258A4"/>
    <w:rsid w:val="00B25A10"/>
    <w:rsid w:val="00B26532"/>
    <w:rsid w:val="00B26BB8"/>
    <w:rsid w:val="00B26CF0"/>
    <w:rsid w:val="00B26EB6"/>
    <w:rsid w:val="00B2763F"/>
    <w:rsid w:val="00B27914"/>
    <w:rsid w:val="00B279EF"/>
    <w:rsid w:val="00B27AAC"/>
    <w:rsid w:val="00B27CE2"/>
    <w:rsid w:val="00B27DB2"/>
    <w:rsid w:val="00B306DC"/>
    <w:rsid w:val="00B30929"/>
    <w:rsid w:val="00B30D12"/>
    <w:rsid w:val="00B30D5F"/>
    <w:rsid w:val="00B31121"/>
    <w:rsid w:val="00B324E1"/>
    <w:rsid w:val="00B32E5D"/>
    <w:rsid w:val="00B33429"/>
    <w:rsid w:val="00B3362E"/>
    <w:rsid w:val="00B339A2"/>
    <w:rsid w:val="00B33D37"/>
    <w:rsid w:val="00B33D63"/>
    <w:rsid w:val="00B33FC1"/>
    <w:rsid w:val="00B34437"/>
    <w:rsid w:val="00B3470D"/>
    <w:rsid w:val="00B35610"/>
    <w:rsid w:val="00B3587D"/>
    <w:rsid w:val="00B35B0F"/>
    <w:rsid w:val="00B364A9"/>
    <w:rsid w:val="00B36B7D"/>
    <w:rsid w:val="00B37257"/>
    <w:rsid w:val="00B372AA"/>
    <w:rsid w:val="00B372FD"/>
    <w:rsid w:val="00B3745E"/>
    <w:rsid w:val="00B37A2C"/>
    <w:rsid w:val="00B4043D"/>
    <w:rsid w:val="00B40445"/>
    <w:rsid w:val="00B4054B"/>
    <w:rsid w:val="00B405DB"/>
    <w:rsid w:val="00B40651"/>
    <w:rsid w:val="00B4089D"/>
    <w:rsid w:val="00B40C4F"/>
    <w:rsid w:val="00B41273"/>
    <w:rsid w:val="00B41888"/>
    <w:rsid w:val="00B41CA1"/>
    <w:rsid w:val="00B42472"/>
    <w:rsid w:val="00B4257E"/>
    <w:rsid w:val="00B438B9"/>
    <w:rsid w:val="00B439C7"/>
    <w:rsid w:val="00B43DC4"/>
    <w:rsid w:val="00B43EA8"/>
    <w:rsid w:val="00B44C2A"/>
    <w:rsid w:val="00B455F7"/>
    <w:rsid w:val="00B45686"/>
    <w:rsid w:val="00B45A52"/>
    <w:rsid w:val="00B4603E"/>
    <w:rsid w:val="00B46175"/>
    <w:rsid w:val="00B462CD"/>
    <w:rsid w:val="00B4655F"/>
    <w:rsid w:val="00B4665D"/>
    <w:rsid w:val="00B4674D"/>
    <w:rsid w:val="00B46883"/>
    <w:rsid w:val="00B46A5A"/>
    <w:rsid w:val="00B46CB2"/>
    <w:rsid w:val="00B473B6"/>
    <w:rsid w:val="00B47F0D"/>
    <w:rsid w:val="00B47FAC"/>
    <w:rsid w:val="00B5036A"/>
    <w:rsid w:val="00B50405"/>
    <w:rsid w:val="00B5063D"/>
    <w:rsid w:val="00B507FC"/>
    <w:rsid w:val="00B50820"/>
    <w:rsid w:val="00B50937"/>
    <w:rsid w:val="00B510BF"/>
    <w:rsid w:val="00B51AD0"/>
    <w:rsid w:val="00B51C87"/>
    <w:rsid w:val="00B52B5A"/>
    <w:rsid w:val="00B52D6B"/>
    <w:rsid w:val="00B53512"/>
    <w:rsid w:val="00B53E7A"/>
    <w:rsid w:val="00B54003"/>
    <w:rsid w:val="00B54D29"/>
    <w:rsid w:val="00B55140"/>
    <w:rsid w:val="00B55284"/>
    <w:rsid w:val="00B555D7"/>
    <w:rsid w:val="00B55719"/>
    <w:rsid w:val="00B55890"/>
    <w:rsid w:val="00B55C47"/>
    <w:rsid w:val="00B55F7D"/>
    <w:rsid w:val="00B5606F"/>
    <w:rsid w:val="00B561B0"/>
    <w:rsid w:val="00B56789"/>
    <w:rsid w:val="00B569C0"/>
    <w:rsid w:val="00B569F4"/>
    <w:rsid w:val="00B56DF9"/>
    <w:rsid w:val="00B57AD9"/>
    <w:rsid w:val="00B605FC"/>
    <w:rsid w:val="00B6188F"/>
    <w:rsid w:val="00B61CC0"/>
    <w:rsid w:val="00B61CC7"/>
    <w:rsid w:val="00B61D51"/>
    <w:rsid w:val="00B62037"/>
    <w:rsid w:val="00B6249A"/>
    <w:rsid w:val="00B62524"/>
    <w:rsid w:val="00B6435C"/>
    <w:rsid w:val="00B645A4"/>
    <w:rsid w:val="00B64AC2"/>
    <w:rsid w:val="00B64CD8"/>
    <w:rsid w:val="00B64DD0"/>
    <w:rsid w:val="00B65086"/>
    <w:rsid w:val="00B65128"/>
    <w:rsid w:val="00B65A79"/>
    <w:rsid w:val="00B65B01"/>
    <w:rsid w:val="00B65CD2"/>
    <w:rsid w:val="00B66051"/>
    <w:rsid w:val="00B660FC"/>
    <w:rsid w:val="00B661AF"/>
    <w:rsid w:val="00B66262"/>
    <w:rsid w:val="00B664C7"/>
    <w:rsid w:val="00B66935"/>
    <w:rsid w:val="00B671FF"/>
    <w:rsid w:val="00B673D0"/>
    <w:rsid w:val="00B6743F"/>
    <w:rsid w:val="00B67DAF"/>
    <w:rsid w:val="00B709D2"/>
    <w:rsid w:val="00B70C87"/>
    <w:rsid w:val="00B71212"/>
    <w:rsid w:val="00B7274B"/>
    <w:rsid w:val="00B7291D"/>
    <w:rsid w:val="00B72A93"/>
    <w:rsid w:val="00B731EF"/>
    <w:rsid w:val="00B739F6"/>
    <w:rsid w:val="00B73CD9"/>
    <w:rsid w:val="00B74112"/>
    <w:rsid w:val="00B7467C"/>
    <w:rsid w:val="00B7485C"/>
    <w:rsid w:val="00B7489C"/>
    <w:rsid w:val="00B753F2"/>
    <w:rsid w:val="00B75DFE"/>
    <w:rsid w:val="00B75F38"/>
    <w:rsid w:val="00B76635"/>
    <w:rsid w:val="00B76743"/>
    <w:rsid w:val="00B76850"/>
    <w:rsid w:val="00B76D0A"/>
    <w:rsid w:val="00B770B8"/>
    <w:rsid w:val="00B775EE"/>
    <w:rsid w:val="00B77856"/>
    <w:rsid w:val="00B77EC3"/>
    <w:rsid w:val="00B8001A"/>
    <w:rsid w:val="00B808DF"/>
    <w:rsid w:val="00B808E0"/>
    <w:rsid w:val="00B81A61"/>
    <w:rsid w:val="00B81A6C"/>
    <w:rsid w:val="00B81B51"/>
    <w:rsid w:val="00B8223E"/>
    <w:rsid w:val="00B82556"/>
    <w:rsid w:val="00B828E0"/>
    <w:rsid w:val="00B8331C"/>
    <w:rsid w:val="00B8365E"/>
    <w:rsid w:val="00B836D8"/>
    <w:rsid w:val="00B8389C"/>
    <w:rsid w:val="00B83A4C"/>
    <w:rsid w:val="00B83BBE"/>
    <w:rsid w:val="00B848AF"/>
    <w:rsid w:val="00B84C18"/>
    <w:rsid w:val="00B85804"/>
    <w:rsid w:val="00B859A7"/>
    <w:rsid w:val="00B85B08"/>
    <w:rsid w:val="00B85B75"/>
    <w:rsid w:val="00B85DE5"/>
    <w:rsid w:val="00B8634D"/>
    <w:rsid w:val="00B86B47"/>
    <w:rsid w:val="00B872E6"/>
    <w:rsid w:val="00B90087"/>
    <w:rsid w:val="00B9012C"/>
    <w:rsid w:val="00B90904"/>
    <w:rsid w:val="00B90B22"/>
    <w:rsid w:val="00B90C30"/>
    <w:rsid w:val="00B90F73"/>
    <w:rsid w:val="00B914AC"/>
    <w:rsid w:val="00B92ABA"/>
    <w:rsid w:val="00B92C65"/>
    <w:rsid w:val="00B93188"/>
    <w:rsid w:val="00B931E7"/>
    <w:rsid w:val="00B93B59"/>
    <w:rsid w:val="00B9406A"/>
    <w:rsid w:val="00B94440"/>
    <w:rsid w:val="00B945C0"/>
    <w:rsid w:val="00B948DA"/>
    <w:rsid w:val="00B94C8C"/>
    <w:rsid w:val="00B95363"/>
    <w:rsid w:val="00B9537A"/>
    <w:rsid w:val="00B95419"/>
    <w:rsid w:val="00B956B1"/>
    <w:rsid w:val="00B95A07"/>
    <w:rsid w:val="00B95C56"/>
    <w:rsid w:val="00B96763"/>
    <w:rsid w:val="00B9700A"/>
    <w:rsid w:val="00B975B5"/>
    <w:rsid w:val="00B9783A"/>
    <w:rsid w:val="00B97880"/>
    <w:rsid w:val="00B97CB3"/>
    <w:rsid w:val="00BA0844"/>
    <w:rsid w:val="00BA0CDE"/>
    <w:rsid w:val="00BA21C9"/>
    <w:rsid w:val="00BA2280"/>
    <w:rsid w:val="00BA23A6"/>
    <w:rsid w:val="00BA256D"/>
    <w:rsid w:val="00BA27E9"/>
    <w:rsid w:val="00BA2A08"/>
    <w:rsid w:val="00BA2A7A"/>
    <w:rsid w:val="00BA2DF3"/>
    <w:rsid w:val="00BA2F02"/>
    <w:rsid w:val="00BA3517"/>
    <w:rsid w:val="00BA3A69"/>
    <w:rsid w:val="00BA3C3B"/>
    <w:rsid w:val="00BA3CBD"/>
    <w:rsid w:val="00BA4A57"/>
    <w:rsid w:val="00BA4AEB"/>
    <w:rsid w:val="00BA4C1F"/>
    <w:rsid w:val="00BA56D2"/>
    <w:rsid w:val="00BA6643"/>
    <w:rsid w:val="00BA6956"/>
    <w:rsid w:val="00BA6AF7"/>
    <w:rsid w:val="00BA73E6"/>
    <w:rsid w:val="00BA7404"/>
    <w:rsid w:val="00BA76E0"/>
    <w:rsid w:val="00BA7D20"/>
    <w:rsid w:val="00BA7E8E"/>
    <w:rsid w:val="00BB0B0A"/>
    <w:rsid w:val="00BB0D43"/>
    <w:rsid w:val="00BB0DF2"/>
    <w:rsid w:val="00BB109D"/>
    <w:rsid w:val="00BB1182"/>
    <w:rsid w:val="00BB168A"/>
    <w:rsid w:val="00BB1918"/>
    <w:rsid w:val="00BB1DDC"/>
    <w:rsid w:val="00BB251A"/>
    <w:rsid w:val="00BB25AE"/>
    <w:rsid w:val="00BB2A25"/>
    <w:rsid w:val="00BB2F64"/>
    <w:rsid w:val="00BB3105"/>
    <w:rsid w:val="00BB325C"/>
    <w:rsid w:val="00BB34C1"/>
    <w:rsid w:val="00BB3A60"/>
    <w:rsid w:val="00BB3BC6"/>
    <w:rsid w:val="00BB3D21"/>
    <w:rsid w:val="00BB438C"/>
    <w:rsid w:val="00BB44FC"/>
    <w:rsid w:val="00BB4FDD"/>
    <w:rsid w:val="00BB5015"/>
    <w:rsid w:val="00BB5137"/>
    <w:rsid w:val="00BB51E9"/>
    <w:rsid w:val="00BB5552"/>
    <w:rsid w:val="00BB5571"/>
    <w:rsid w:val="00BB56A7"/>
    <w:rsid w:val="00BB57B0"/>
    <w:rsid w:val="00BB5EE8"/>
    <w:rsid w:val="00BB6514"/>
    <w:rsid w:val="00BB66E8"/>
    <w:rsid w:val="00BB6792"/>
    <w:rsid w:val="00BB6AE5"/>
    <w:rsid w:val="00BB6FAA"/>
    <w:rsid w:val="00BB77C1"/>
    <w:rsid w:val="00BB7813"/>
    <w:rsid w:val="00BB7A2C"/>
    <w:rsid w:val="00BB7E16"/>
    <w:rsid w:val="00BC042A"/>
    <w:rsid w:val="00BC0B2F"/>
    <w:rsid w:val="00BC0FDC"/>
    <w:rsid w:val="00BC269C"/>
    <w:rsid w:val="00BC2A1A"/>
    <w:rsid w:val="00BC2D51"/>
    <w:rsid w:val="00BC3053"/>
    <w:rsid w:val="00BC31D0"/>
    <w:rsid w:val="00BC33E4"/>
    <w:rsid w:val="00BC3B5C"/>
    <w:rsid w:val="00BC4168"/>
    <w:rsid w:val="00BC417E"/>
    <w:rsid w:val="00BC436E"/>
    <w:rsid w:val="00BC4532"/>
    <w:rsid w:val="00BC488B"/>
    <w:rsid w:val="00BC4D2E"/>
    <w:rsid w:val="00BC599D"/>
    <w:rsid w:val="00BC5EA6"/>
    <w:rsid w:val="00BC5FB7"/>
    <w:rsid w:val="00BC62D5"/>
    <w:rsid w:val="00BC63DA"/>
    <w:rsid w:val="00BC6D47"/>
    <w:rsid w:val="00BC76CA"/>
    <w:rsid w:val="00BC7CD2"/>
    <w:rsid w:val="00BD01DF"/>
    <w:rsid w:val="00BD04F5"/>
    <w:rsid w:val="00BD1689"/>
    <w:rsid w:val="00BD18DF"/>
    <w:rsid w:val="00BD1C3A"/>
    <w:rsid w:val="00BD1C99"/>
    <w:rsid w:val="00BD2209"/>
    <w:rsid w:val="00BD266D"/>
    <w:rsid w:val="00BD2A07"/>
    <w:rsid w:val="00BD2E7A"/>
    <w:rsid w:val="00BD3112"/>
    <w:rsid w:val="00BD36A3"/>
    <w:rsid w:val="00BD387B"/>
    <w:rsid w:val="00BD3B04"/>
    <w:rsid w:val="00BD462B"/>
    <w:rsid w:val="00BD48AC"/>
    <w:rsid w:val="00BD4B39"/>
    <w:rsid w:val="00BD4CB8"/>
    <w:rsid w:val="00BD5084"/>
    <w:rsid w:val="00BD56FC"/>
    <w:rsid w:val="00BD5CFF"/>
    <w:rsid w:val="00BD5F1A"/>
    <w:rsid w:val="00BD6C94"/>
    <w:rsid w:val="00BD700A"/>
    <w:rsid w:val="00BD79B6"/>
    <w:rsid w:val="00BD7E28"/>
    <w:rsid w:val="00BE0556"/>
    <w:rsid w:val="00BE1234"/>
    <w:rsid w:val="00BE13A1"/>
    <w:rsid w:val="00BE17C1"/>
    <w:rsid w:val="00BE1C05"/>
    <w:rsid w:val="00BE1C68"/>
    <w:rsid w:val="00BE1F11"/>
    <w:rsid w:val="00BE2728"/>
    <w:rsid w:val="00BE2FA6"/>
    <w:rsid w:val="00BE3054"/>
    <w:rsid w:val="00BE333F"/>
    <w:rsid w:val="00BE36B8"/>
    <w:rsid w:val="00BE3C38"/>
    <w:rsid w:val="00BE40D9"/>
    <w:rsid w:val="00BE4CA2"/>
    <w:rsid w:val="00BE4D8F"/>
    <w:rsid w:val="00BE5797"/>
    <w:rsid w:val="00BE5826"/>
    <w:rsid w:val="00BE597A"/>
    <w:rsid w:val="00BE5E44"/>
    <w:rsid w:val="00BE63DF"/>
    <w:rsid w:val="00BE67BF"/>
    <w:rsid w:val="00BE6866"/>
    <w:rsid w:val="00BE69F9"/>
    <w:rsid w:val="00BE71FD"/>
    <w:rsid w:val="00BE7406"/>
    <w:rsid w:val="00BE7603"/>
    <w:rsid w:val="00BE7AD7"/>
    <w:rsid w:val="00BF038A"/>
    <w:rsid w:val="00BF057A"/>
    <w:rsid w:val="00BF0F99"/>
    <w:rsid w:val="00BF18E3"/>
    <w:rsid w:val="00BF2F8C"/>
    <w:rsid w:val="00BF3279"/>
    <w:rsid w:val="00BF36B6"/>
    <w:rsid w:val="00BF392A"/>
    <w:rsid w:val="00BF3B4C"/>
    <w:rsid w:val="00BF4AC3"/>
    <w:rsid w:val="00BF5713"/>
    <w:rsid w:val="00BF6171"/>
    <w:rsid w:val="00BF6211"/>
    <w:rsid w:val="00BF6358"/>
    <w:rsid w:val="00BF63D2"/>
    <w:rsid w:val="00BF660C"/>
    <w:rsid w:val="00BF74C7"/>
    <w:rsid w:val="00BF7B78"/>
    <w:rsid w:val="00BF7E30"/>
    <w:rsid w:val="00C001B0"/>
    <w:rsid w:val="00C008CE"/>
    <w:rsid w:val="00C00D6E"/>
    <w:rsid w:val="00C014F6"/>
    <w:rsid w:val="00C015F1"/>
    <w:rsid w:val="00C0164F"/>
    <w:rsid w:val="00C01BEC"/>
    <w:rsid w:val="00C01D17"/>
    <w:rsid w:val="00C01F33"/>
    <w:rsid w:val="00C02CA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32D"/>
    <w:rsid w:val="00C10478"/>
    <w:rsid w:val="00C10543"/>
    <w:rsid w:val="00C108DC"/>
    <w:rsid w:val="00C10975"/>
    <w:rsid w:val="00C10B89"/>
    <w:rsid w:val="00C10E92"/>
    <w:rsid w:val="00C112EF"/>
    <w:rsid w:val="00C1134A"/>
    <w:rsid w:val="00C120F8"/>
    <w:rsid w:val="00C12107"/>
    <w:rsid w:val="00C123B4"/>
    <w:rsid w:val="00C12491"/>
    <w:rsid w:val="00C12930"/>
    <w:rsid w:val="00C13065"/>
    <w:rsid w:val="00C13570"/>
    <w:rsid w:val="00C1458C"/>
    <w:rsid w:val="00C14A20"/>
    <w:rsid w:val="00C14B47"/>
    <w:rsid w:val="00C14D37"/>
    <w:rsid w:val="00C14D4B"/>
    <w:rsid w:val="00C14E06"/>
    <w:rsid w:val="00C1506E"/>
    <w:rsid w:val="00C15336"/>
    <w:rsid w:val="00C154BB"/>
    <w:rsid w:val="00C16116"/>
    <w:rsid w:val="00C16E56"/>
    <w:rsid w:val="00C171A0"/>
    <w:rsid w:val="00C17D89"/>
    <w:rsid w:val="00C2022F"/>
    <w:rsid w:val="00C2062B"/>
    <w:rsid w:val="00C209EF"/>
    <w:rsid w:val="00C20A59"/>
    <w:rsid w:val="00C20B44"/>
    <w:rsid w:val="00C210C1"/>
    <w:rsid w:val="00C216DF"/>
    <w:rsid w:val="00C21981"/>
    <w:rsid w:val="00C21A07"/>
    <w:rsid w:val="00C22033"/>
    <w:rsid w:val="00C2213B"/>
    <w:rsid w:val="00C22B9C"/>
    <w:rsid w:val="00C22ECC"/>
    <w:rsid w:val="00C23CA1"/>
    <w:rsid w:val="00C2425F"/>
    <w:rsid w:val="00C2430D"/>
    <w:rsid w:val="00C24345"/>
    <w:rsid w:val="00C24442"/>
    <w:rsid w:val="00C24E0B"/>
    <w:rsid w:val="00C24ECA"/>
    <w:rsid w:val="00C25515"/>
    <w:rsid w:val="00C25535"/>
    <w:rsid w:val="00C25556"/>
    <w:rsid w:val="00C2636C"/>
    <w:rsid w:val="00C26753"/>
    <w:rsid w:val="00C26893"/>
    <w:rsid w:val="00C26919"/>
    <w:rsid w:val="00C272B3"/>
    <w:rsid w:val="00C27354"/>
    <w:rsid w:val="00C277D9"/>
    <w:rsid w:val="00C279B5"/>
    <w:rsid w:val="00C27B4F"/>
    <w:rsid w:val="00C27C43"/>
    <w:rsid w:val="00C27C45"/>
    <w:rsid w:val="00C27F4B"/>
    <w:rsid w:val="00C306F3"/>
    <w:rsid w:val="00C307B6"/>
    <w:rsid w:val="00C310C2"/>
    <w:rsid w:val="00C31160"/>
    <w:rsid w:val="00C31E6C"/>
    <w:rsid w:val="00C31FAA"/>
    <w:rsid w:val="00C3208B"/>
    <w:rsid w:val="00C32745"/>
    <w:rsid w:val="00C32A62"/>
    <w:rsid w:val="00C32C48"/>
    <w:rsid w:val="00C32D85"/>
    <w:rsid w:val="00C32D96"/>
    <w:rsid w:val="00C330F8"/>
    <w:rsid w:val="00C337D0"/>
    <w:rsid w:val="00C33F65"/>
    <w:rsid w:val="00C341A7"/>
    <w:rsid w:val="00C34AC0"/>
    <w:rsid w:val="00C35111"/>
    <w:rsid w:val="00C357CF"/>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0CCB"/>
    <w:rsid w:val="00C410B6"/>
    <w:rsid w:val="00C41B02"/>
    <w:rsid w:val="00C41D9F"/>
    <w:rsid w:val="00C41F70"/>
    <w:rsid w:val="00C41FA5"/>
    <w:rsid w:val="00C42184"/>
    <w:rsid w:val="00C42693"/>
    <w:rsid w:val="00C4298D"/>
    <w:rsid w:val="00C42FB3"/>
    <w:rsid w:val="00C43493"/>
    <w:rsid w:val="00C4352A"/>
    <w:rsid w:val="00C439EE"/>
    <w:rsid w:val="00C44338"/>
    <w:rsid w:val="00C45F4B"/>
    <w:rsid w:val="00C472CF"/>
    <w:rsid w:val="00C4736A"/>
    <w:rsid w:val="00C47B40"/>
    <w:rsid w:val="00C47BED"/>
    <w:rsid w:val="00C47F66"/>
    <w:rsid w:val="00C503DE"/>
    <w:rsid w:val="00C50EE5"/>
    <w:rsid w:val="00C50F8E"/>
    <w:rsid w:val="00C515BC"/>
    <w:rsid w:val="00C5230C"/>
    <w:rsid w:val="00C52BC8"/>
    <w:rsid w:val="00C53647"/>
    <w:rsid w:val="00C53768"/>
    <w:rsid w:val="00C53BCE"/>
    <w:rsid w:val="00C53D4E"/>
    <w:rsid w:val="00C545C6"/>
    <w:rsid w:val="00C54995"/>
    <w:rsid w:val="00C54B4E"/>
    <w:rsid w:val="00C54D41"/>
    <w:rsid w:val="00C555A9"/>
    <w:rsid w:val="00C555CE"/>
    <w:rsid w:val="00C557D3"/>
    <w:rsid w:val="00C55E46"/>
    <w:rsid w:val="00C56568"/>
    <w:rsid w:val="00C56796"/>
    <w:rsid w:val="00C56907"/>
    <w:rsid w:val="00C56CD5"/>
    <w:rsid w:val="00C57ADB"/>
    <w:rsid w:val="00C57B9B"/>
    <w:rsid w:val="00C57F4F"/>
    <w:rsid w:val="00C60031"/>
    <w:rsid w:val="00C601DF"/>
    <w:rsid w:val="00C60783"/>
    <w:rsid w:val="00C6120F"/>
    <w:rsid w:val="00C61220"/>
    <w:rsid w:val="00C61D99"/>
    <w:rsid w:val="00C621E4"/>
    <w:rsid w:val="00C62333"/>
    <w:rsid w:val="00C625C4"/>
    <w:rsid w:val="00C62B60"/>
    <w:rsid w:val="00C63F46"/>
    <w:rsid w:val="00C64032"/>
    <w:rsid w:val="00C64322"/>
    <w:rsid w:val="00C64672"/>
    <w:rsid w:val="00C648ED"/>
    <w:rsid w:val="00C6525B"/>
    <w:rsid w:val="00C65564"/>
    <w:rsid w:val="00C65735"/>
    <w:rsid w:val="00C66339"/>
    <w:rsid w:val="00C6645F"/>
    <w:rsid w:val="00C666A0"/>
    <w:rsid w:val="00C67477"/>
    <w:rsid w:val="00C6797D"/>
    <w:rsid w:val="00C705C5"/>
    <w:rsid w:val="00C70697"/>
    <w:rsid w:val="00C709F8"/>
    <w:rsid w:val="00C718A3"/>
    <w:rsid w:val="00C71D5F"/>
    <w:rsid w:val="00C726BC"/>
    <w:rsid w:val="00C7271C"/>
    <w:rsid w:val="00C72E95"/>
    <w:rsid w:val="00C72EF4"/>
    <w:rsid w:val="00C72F1B"/>
    <w:rsid w:val="00C73CD9"/>
    <w:rsid w:val="00C7436B"/>
    <w:rsid w:val="00C747DB"/>
    <w:rsid w:val="00C748AF"/>
    <w:rsid w:val="00C749A5"/>
    <w:rsid w:val="00C74C90"/>
    <w:rsid w:val="00C74E75"/>
    <w:rsid w:val="00C751A6"/>
    <w:rsid w:val="00C7520E"/>
    <w:rsid w:val="00C75598"/>
    <w:rsid w:val="00C75D2F"/>
    <w:rsid w:val="00C75D71"/>
    <w:rsid w:val="00C75FFE"/>
    <w:rsid w:val="00C763D1"/>
    <w:rsid w:val="00C7654F"/>
    <w:rsid w:val="00C767BE"/>
    <w:rsid w:val="00C768CE"/>
    <w:rsid w:val="00C7690F"/>
    <w:rsid w:val="00C76A3F"/>
    <w:rsid w:val="00C76D59"/>
    <w:rsid w:val="00C76E3C"/>
    <w:rsid w:val="00C77223"/>
    <w:rsid w:val="00C7779E"/>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8BD"/>
    <w:rsid w:val="00C85A0D"/>
    <w:rsid w:val="00C85AC8"/>
    <w:rsid w:val="00C85D9C"/>
    <w:rsid w:val="00C862A7"/>
    <w:rsid w:val="00C86696"/>
    <w:rsid w:val="00C869C2"/>
    <w:rsid w:val="00C869FA"/>
    <w:rsid w:val="00C871C4"/>
    <w:rsid w:val="00C8756D"/>
    <w:rsid w:val="00C87625"/>
    <w:rsid w:val="00C87980"/>
    <w:rsid w:val="00C87C81"/>
    <w:rsid w:val="00C900DF"/>
    <w:rsid w:val="00C9010B"/>
    <w:rsid w:val="00C9027A"/>
    <w:rsid w:val="00C9068E"/>
    <w:rsid w:val="00C9081E"/>
    <w:rsid w:val="00C90CBF"/>
    <w:rsid w:val="00C9174F"/>
    <w:rsid w:val="00C91B62"/>
    <w:rsid w:val="00C91FA5"/>
    <w:rsid w:val="00C9223A"/>
    <w:rsid w:val="00C922BB"/>
    <w:rsid w:val="00C927E0"/>
    <w:rsid w:val="00C92976"/>
    <w:rsid w:val="00C92F50"/>
    <w:rsid w:val="00C93985"/>
    <w:rsid w:val="00C93C4B"/>
    <w:rsid w:val="00C93CEA"/>
    <w:rsid w:val="00C9412D"/>
    <w:rsid w:val="00C944AB"/>
    <w:rsid w:val="00C948F4"/>
    <w:rsid w:val="00C94EE6"/>
    <w:rsid w:val="00C94FB9"/>
    <w:rsid w:val="00C95AA6"/>
    <w:rsid w:val="00C95B40"/>
    <w:rsid w:val="00C95B85"/>
    <w:rsid w:val="00C95F57"/>
    <w:rsid w:val="00C96965"/>
    <w:rsid w:val="00C97AAD"/>
    <w:rsid w:val="00CA0618"/>
    <w:rsid w:val="00CA097A"/>
    <w:rsid w:val="00CA0BCA"/>
    <w:rsid w:val="00CA0FB1"/>
    <w:rsid w:val="00CA129A"/>
    <w:rsid w:val="00CA1BE3"/>
    <w:rsid w:val="00CA1ED8"/>
    <w:rsid w:val="00CA2F79"/>
    <w:rsid w:val="00CA2FC7"/>
    <w:rsid w:val="00CA4435"/>
    <w:rsid w:val="00CA4628"/>
    <w:rsid w:val="00CA4B2D"/>
    <w:rsid w:val="00CA5330"/>
    <w:rsid w:val="00CA623A"/>
    <w:rsid w:val="00CA672F"/>
    <w:rsid w:val="00CA67A4"/>
    <w:rsid w:val="00CA7B97"/>
    <w:rsid w:val="00CA7CE2"/>
    <w:rsid w:val="00CB03A8"/>
    <w:rsid w:val="00CB09AB"/>
    <w:rsid w:val="00CB0C18"/>
    <w:rsid w:val="00CB0CFE"/>
    <w:rsid w:val="00CB13AC"/>
    <w:rsid w:val="00CB1796"/>
    <w:rsid w:val="00CB190D"/>
    <w:rsid w:val="00CB1F63"/>
    <w:rsid w:val="00CB2B3C"/>
    <w:rsid w:val="00CB3124"/>
    <w:rsid w:val="00CB3AAF"/>
    <w:rsid w:val="00CB42B8"/>
    <w:rsid w:val="00CB47C5"/>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17B3"/>
    <w:rsid w:val="00CC2011"/>
    <w:rsid w:val="00CC276E"/>
    <w:rsid w:val="00CC2F7B"/>
    <w:rsid w:val="00CC307B"/>
    <w:rsid w:val="00CC34CE"/>
    <w:rsid w:val="00CC3822"/>
    <w:rsid w:val="00CC3EA0"/>
    <w:rsid w:val="00CC4898"/>
    <w:rsid w:val="00CC4A02"/>
    <w:rsid w:val="00CC4C08"/>
    <w:rsid w:val="00CC4D10"/>
    <w:rsid w:val="00CC51C2"/>
    <w:rsid w:val="00CC605E"/>
    <w:rsid w:val="00CC6E14"/>
    <w:rsid w:val="00CC746F"/>
    <w:rsid w:val="00CC797D"/>
    <w:rsid w:val="00CC79D6"/>
    <w:rsid w:val="00CC7B45"/>
    <w:rsid w:val="00CC7B58"/>
    <w:rsid w:val="00CC7CB6"/>
    <w:rsid w:val="00CD0094"/>
    <w:rsid w:val="00CD00A7"/>
    <w:rsid w:val="00CD1188"/>
    <w:rsid w:val="00CD13B1"/>
    <w:rsid w:val="00CD1B06"/>
    <w:rsid w:val="00CD1B61"/>
    <w:rsid w:val="00CD1EB6"/>
    <w:rsid w:val="00CD28A3"/>
    <w:rsid w:val="00CD2D54"/>
    <w:rsid w:val="00CD2E9B"/>
    <w:rsid w:val="00CD2ED1"/>
    <w:rsid w:val="00CD3348"/>
    <w:rsid w:val="00CD337B"/>
    <w:rsid w:val="00CD3882"/>
    <w:rsid w:val="00CD38DC"/>
    <w:rsid w:val="00CD3EE3"/>
    <w:rsid w:val="00CD42A3"/>
    <w:rsid w:val="00CD4408"/>
    <w:rsid w:val="00CD45EA"/>
    <w:rsid w:val="00CD46DB"/>
    <w:rsid w:val="00CD4981"/>
    <w:rsid w:val="00CD4CFD"/>
    <w:rsid w:val="00CD57E0"/>
    <w:rsid w:val="00CD59E6"/>
    <w:rsid w:val="00CD5B31"/>
    <w:rsid w:val="00CD5D16"/>
    <w:rsid w:val="00CD5D67"/>
    <w:rsid w:val="00CD5F2F"/>
    <w:rsid w:val="00CD6A7D"/>
    <w:rsid w:val="00CD6DBB"/>
    <w:rsid w:val="00CD72F4"/>
    <w:rsid w:val="00CD79E3"/>
    <w:rsid w:val="00CE0424"/>
    <w:rsid w:val="00CE0B5D"/>
    <w:rsid w:val="00CE1147"/>
    <w:rsid w:val="00CE2033"/>
    <w:rsid w:val="00CE221B"/>
    <w:rsid w:val="00CE35A5"/>
    <w:rsid w:val="00CE371C"/>
    <w:rsid w:val="00CE3E70"/>
    <w:rsid w:val="00CE465C"/>
    <w:rsid w:val="00CE4B03"/>
    <w:rsid w:val="00CE5C5C"/>
    <w:rsid w:val="00CE606A"/>
    <w:rsid w:val="00CE61C7"/>
    <w:rsid w:val="00CE63FD"/>
    <w:rsid w:val="00CE68A9"/>
    <w:rsid w:val="00CE6D6C"/>
    <w:rsid w:val="00CE6DD3"/>
    <w:rsid w:val="00CE6FA5"/>
    <w:rsid w:val="00CE6FD1"/>
    <w:rsid w:val="00CE7116"/>
    <w:rsid w:val="00CE71F2"/>
    <w:rsid w:val="00CE7554"/>
    <w:rsid w:val="00CE7561"/>
    <w:rsid w:val="00CE75C6"/>
    <w:rsid w:val="00CE79AC"/>
    <w:rsid w:val="00CE7CB3"/>
    <w:rsid w:val="00CF0213"/>
    <w:rsid w:val="00CF099D"/>
    <w:rsid w:val="00CF0C9E"/>
    <w:rsid w:val="00CF0F3E"/>
    <w:rsid w:val="00CF1354"/>
    <w:rsid w:val="00CF1B33"/>
    <w:rsid w:val="00CF205D"/>
    <w:rsid w:val="00CF2294"/>
    <w:rsid w:val="00CF2456"/>
    <w:rsid w:val="00CF286E"/>
    <w:rsid w:val="00CF3897"/>
    <w:rsid w:val="00CF3951"/>
    <w:rsid w:val="00CF3B1F"/>
    <w:rsid w:val="00CF3BF6"/>
    <w:rsid w:val="00CF3DF6"/>
    <w:rsid w:val="00CF4797"/>
    <w:rsid w:val="00CF5170"/>
    <w:rsid w:val="00CF552F"/>
    <w:rsid w:val="00CF5625"/>
    <w:rsid w:val="00CF5805"/>
    <w:rsid w:val="00CF59B1"/>
    <w:rsid w:val="00CF5DCE"/>
    <w:rsid w:val="00CF625B"/>
    <w:rsid w:val="00CF6418"/>
    <w:rsid w:val="00CF67BD"/>
    <w:rsid w:val="00CF67C7"/>
    <w:rsid w:val="00CF67EF"/>
    <w:rsid w:val="00CF687E"/>
    <w:rsid w:val="00CF68E8"/>
    <w:rsid w:val="00CF6EAD"/>
    <w:rsid w:val="00CF6FCE"/>
    <w:rsid w:val="00CF70E2"/>
    <w:rsid w:val="00CF74AB"/>
    <w:rsid w:val="00CF7559"/>
    <w:rsid w:val="00CF7B01"/>
    <w:rsid w:val="00CF7F04"/>
    <w:rsid w:val="00CF7FF1"/>
    <w:rsid w:val="00D001EF"/>
    <w:rsid w:val="00D00DDE"/>
    <w:rsid w:val="00D00FF7"/>
    <w:rsid w:val="00D014B4"/>
    <w:rsid w:val="00D01729"/>
    <w:rsid w:val="00D01FC0"/>
    <w:rsid w:val="00D02319"/>
    <w:rsid w:val="00D02B51"/>
    <w:rsid w:val="00D02CCD"/>
    <w:rsid w:val="00D02FE4"/>
    <w:rsid w:val="00D030F2"/>
    <w:rsid w:val="00D0319F"/>
    <w:rsid w:val="00D032B0"/>
    <w:rsid w:val="00D0330C"/>
    <w:rsid w:val="00D0349B"/>
    <w:rsid w:val="00D03ABF"/>
    <w:rsid w:val="00D03D89"/>
    <w:rsid w:val="00D03F26"/>
    <w:rsid w:val="00D0461C"/>
    <w:rsid w:val="00D04947"/>
    <w:rsid w:val="00D06036"/>
    <w:rsid w:val="00D0608C"/>
    <w:rsid w:val="00D0614E"/>
    <w:rsid w:val="00D06197"/>
    <w:rsid w:val="00D06382"/>
    <w:rsid w:val="00D0646A"/>
    <w:rsid w:val="00D0734A"/>
    <w:rsid w:val="00D07768"/>
    <w:rsid w:val="00D07D5D"/>
    <w:rsid w:val="00D07E78"/>
    <w:rsid w:val="00D10249"/>
    <w:rsid w:val="00D104E0"/>
    <w:rsid w:val="00D10698"/>
    <w:rsid w:val="00D1081A"/>
    <w:rsid w:val="00D10A06"/>
    <w:rsid w:val="00D10FFB"/>
    <w:rsid w:val="00D11528"/>
    <w:rsid w:val="00D115C3"/>
    <w:rsid w:val="00D11897"/>
    <w:rsid w:val="00D11A15"/>
    <w:rsid w:val="00D12629"/>
    <w:rsid w:val="00D13135"/>
    <w:rsid w:val="00D13E4E"/>
    <w:rsid w:val="00D1420E"/>
    <w:rsid w:val="00D14D9E"/>
    <w:rsid w:val="00D15415"/>
    <w:rsid w:val="00D15AD7"/>
    <w:rsid w:val="00D15AF5"/>
    <w:rsid w:val="00D1604C"/>
    <w:rsid w:val="00D1670E"/>
    <w:rsid w:val="00D168FB"/>
    <w:rsid w:val="00D169EB"/>
    <w:rsid w:val="00D16BFB"/>
    <w:rsid w:val="00D16F08"/>
    <w:rsid w:val="00D16FAB"/>
    <w:rsid w:val="00D172D2"/>
    <w:rsid w:val="00D20405"/>
    <w:rsid w:val="00D2095A"/>
    <w:rsid w:val="00D20E44"/>
    <w:rsid w:val="00D21C00"/>
    <w:rsid w:val="00D21C3E"/>
    <w:rsid w:val="00D21E55"/>
    <w:rsid w:val="00D223AB"/>
    <w:rsid w:val="00D2313B"/>
    <w:rsid w:val="00D2331D"/>
    <w:rsid w:val="00D237B9"/>
    <w:rsid w:val="00D239A7"/>
    <w:rsid w:val="00D23F47"/>
    <w:rsid w:val="00D240C4"/>
    <w:rsid w:val="00D2461E"/>
    <w:rsid w:val="00D24E3C"/>
    <w:rsid w:val="00D24E87"/>
    <w:rsid w:val="00D254BC"/>
    <w:rsid w:val="00D25752"/>
    <w:rsid w:val="00D25AA0"/>
    <w:rsid w:val="00D25B74"/>
    <w:rsid w:val="00D25C29"/>
    <w:rsid w:val="00D260DD"/>
    <w:rsid w:val="00D26297"/>
    <w:rsid w:val="00D267C7"/>
    <w:rsid w:val="00D268FF"/>
    <w:rsid w:val="00D269C2"/>
    <w:rsid w:val="00D26BB2"/>
    <w:rsid w:val="00D26C89"/>
    <w:rsid w:val="00D273DB"/>
    <w:rsid w:val="00D27892"/>
    <w:rsid w:val="00D27A3F"/>
    <w:rsid w:val="00D27F4C"/>
    <w:rsid w:val="00D3036B"/>
    <w:rsid w:val="00D30483"/>
    <w:rsid w:val="00D30793"/>
    <w:rsid w:val="00D30B37"/>
    <w:rsid w:val="00D30BFC"/>
    <w:rsid w:val="00D3115F"/>
    <w:rsid w:val="00D3183E"/>
    <w:rsid w:val="00D32197"/>
    <w:rsid w:val="00D3284A"/>
    <w:rsid w:val="00D328BE"/>
    <w:rsid w:val="00D336F0"/>
    <w:rsid w:val="00D338BE"/>
    <w:rsid w:val="00D33D2D"/>
    <w:rsid w:val="00D3529A"/>
    <w:rsid w:val="00D354F8"/>
    <w:rsid w:val="00D355BF"/>
    <w:rsid w:val="00D3576C"/>
    <w:rsid w:val="00D360D9"/>
    <w:rsid w:val="00D36188"/>
    <w:rsid w:val="00D366DB"/>
    <w:rsid w:val="00D36BE4"/>
    <w:rsid w:val="00D36E71"/>
    <w:rsid w:val="00D36ED1"/>
    <w:rsid w:val="00D37077"/>
    <w:rsid w:val="00D3727A"/>
    <w:rsid w:val="00D375D9"/>
    <w:rsid w:val="00D37755"/>
    <w:rsid w:val="00D37D87"/>
    <w:rsid w:val="00D37FF7"/>
    <w:rsid w:val="00D406AF"/>
    <w:rsid w:val="00D40B33"/>
    <w:rsid w:val="00D40EF2"/>
    <w:rsid w:val="00D41397"/>
    <w:rsid w:val="00D41C85"/>
    <w:rsid w:val="00D41D00"/>
    <w:rsid w:val="00D420DC"/>
    <w:rsid w:val="00D42581"/>
    <w:rsid w:val="00D42727"/>
    <w:rsid w:val="00D4277C"/>
    <w:rsid w:val="00D42FB5"/>
    <w:rsid w:val="00D4318F"/>
    <w:rsid w:val="00D4330D"/>
    <w:rsid w:val="00D438BF"/>
    <w:rsid w:val="00D43B97"/>
    <w:rsid w:val="00D43D6F"/>
    <w:rsid w:val="00D440F8"/>
    <w:rsid w:val="00D442F1"/>
    <w:rsid w:val="00D4433E"/>
    <w:rsid w:val="00D446B6"/>
    <w:rsid w:val="00D450E2"/>
    <w:rsid w:val="00D45520"/>
    <w:rsid w:val="00D4559B"/>
    <w:rsid w:val="00D461AA"/>
    <w:rsid w:val="00D46705"/>
    <w:rsid w:val="00D47470"/>
    <w:rsid w:val="00D47973"/>
    <w:rsid w:val="00D47AE9"/>
    <w:rsid w:val="00D47F16"/>
    <w:rsid w:val="00D502A6"/>
    <w:rsid w:val="00D50543"/>
    <w:rsid w:val="00D507D9"/>
    <w:rsid w:val="00D50834"/>
    <w:rsid w:val="00D50F97"/>
    <w:rsid w:val="00D51049"/>
    <w:rsid w:val="00D51669"/>
    <w:rsid w:val="00D520AD"/>
    <w:rsid w:val="00D52FAA"/>
    <w:rsid w:val="00D538F2"/>
    <w:rsid w:val="00D53966"/>
    <w:rsid w:val="00D546FF"/>
    <w:rsid w:val="00D547F7"/>
    <w:rsid w:val="00D55367"/>
    <w:rsid w:val="00D55AD5"/>
    <w:rsid w:val="00D5639F"/>
    <w:rsid w:val="00D56431"/>
    <w:rsid w:val="00D5679F"/>
    <w:rsid w:val="00D57456"/>
    <w:rsid w:val="00D576CA"/>
    <w:rsid w:val="00D57729"/>
    <w:rsid w:val="00D600D7"/>
    <w:rsid w:val="00D60B53"/>
    <w:rsid w:val="00D61328"/>
    <w:rsid w:val="00D613C3"/>
    <w:rsid w:val="00D61AF5"/>
    <w:rsid w:val="00D629C5"/>
    <w:rsid w:val="00D63576"/>
    <w:rsid w:val="00D635C6"/>
    <w:rsid w:val="00D6366E"/>
    <w:rsid w:val="00D63842"/>
    <w:rsid w:val="00D63934"/>
    <w:rsid w:val="00D63EF0"/>
    <w:rsid w:val="00D6443E"/>
    <w:rsid w:val="00D64722"/>
    <w:rsid w:val="00D65126"/>
    <w:rsid w:val="00D652B5"/>
    <w:rsid w:val="00D653C4"/>
    <w:rsid w:val="00D655A8"/>
    <w:rsid w:val="00D66155"/>
    <w:rsid w:val="00D661C4"/>
    <w:rsid w:val="00D6650A"/>
    <w:rsid w:val="00D6658B"/>
    <w:rsid w:val="00D67953"/>
    <w:rsid w:val="00D705DE"/>
    <w:rsid w:val="00D7069B"/>
    <w:rsid w:val="00D708B0"/>
    <w:rsid w:val="00D70C0C"/>
    <w:rsid w:val="00D70F44"/>
    <w:rsid w:val="00D71671"/>
    <w:rsid w:val="00D71736"/>
    <w:rsid w:val="00D71A45"/>
    <w:rsid w:val="00D7210A"/>
    <w:rsid w:val="00D721DF"/>
    <w:rsid w:val="00D72535"/>
    <w:rsid w:val="00D72A8C"/>
    <w:rsid w:val="00D72CD7"/>
    <w:rsid w:val="00D733F4"/>
    <w:rsid w:val="00D73609"/>
    <w:rsid w:val="00D737B6"/>
    <w:rsid w:val="00D737EB"/>
    <w:rsid w:val="00D73A7A"/>
    <w:rsid w:val="00D73CE7"/>
    <w:rsid w:val="00D7407B"/>
    <w:rsid w:val="00D746AA"/>
    <w:rsid w:val="00D74705"/>
    <w:rsid w:val="00D749AF"/>
    <w:rsid w:val="00D74E71"/>
    <w:rsid w:val="00D74ECE"/>
    <w:rsid w:val="00D74F3A"/>
    <w:rsid w:val="00D752E2"/>
    <w:rsid w:val="00D755E2"/>
    <w:rsid w:val="00D759C8"/>
    <w:rsid w:val="00D760DD"/>
    <w:rsid w:val="00D7633A"/>
    <w:rsid w:val="00D763C0"/>
    <w:rsid w:val="00D76A27"/>
    <w:rsid w:val="00D76C20"/>
    <w:rsid w:val="00D76FCB"/>
    <w:rsid w:val="00D77085"/>
    <w:rsid w:val="00D7799B"/>
    <w:rsid w:val="00D77B1D"/>
    <w:rsid w:val="00D8021F"/>
    <w:rsid w:val="00D80383"/>
    <w:rsid w:val="00D80AB6"/>
    <w:rsid w:val="00D80E48"/>
    <w:rsid w:val="00D818A3"/>
    <w:rsid w:val="00D81EF3"/>
    <w:rsid w:val="00D823C6"/>
    <w:rsid w:val="00D82AFD"/>
    <w:rsid w:val="00D83A9D"/>
    <w:rsid w:val="00D83ADA"/>
    <w:rsid w:val="00D83CCF"/>
    <w:rsid w:val="00D8405A"/>
    <w:rsid w:val="00D847B9"/>
    <w:rsid w:val="00D84CEA"/>
    <w:rsid w:val="00D84EA8"/>
    <w:rsid w:val="00D84FEB"/>
    <w:rsid w:val="00D850CC"/>
    <w:rsid w:val="00D853BD"/>
    <w:rsid w:val="00D8584B"/>
    <w:rsid w:val="00D8584E"/>
    <w:rsid w:val="00D8592C"/>
    <w:rsid w:val="00D85AE8"/>
    <w:rsid w:val="00D86110"/>
    <w:rsid w:val="00D86602"/>
    <w:rsid w:val="00D866F7"/>
    <w:rsid w:val="00D867F0"/>
    <w:rsid w:val="00D869B2"/>
    <w:rsid w:val="00D86CA3"/>
    <w:rsid w:val="00D871CE"/>
    <w:rsid w:val="00D87329"/>
    <w:rsid w:val="00D879BA"/>
    <w:rsid w:val="00D87F98"/>
    <w:rsid w:val="00D90185"/>
    <w:rsid w:val="00D90545"/>
    <w:rsid w:val="00D905FB"/>
    <w:rsid w:val="00D90C98"/>
    <w:rsid w:val="00D90F7B"/>
    <w:rsid w:val="00D91166"/>
    <w:rsid w:val="00D91336"/>
    <w:rsid w:val="00D9196D"/>
    <w:rsid w:val="00D91B79"/>
    <w:rsid w:val="00D9258A"/>
    <w:rsid w:val="00D92696"/>
    <w:rsid w:val="00D92982"/>
    <w:rsid w:val="00D93007"/>
    <w:rsid w:val="00D93CDF"/>
    <w:rsid w:val="00D9404F"/>
    <w:rsid w:val="00D9449C"/>
    <w:rsid w:val="00D94BD2"/>
    <w:rsid w:val="00D94DD2"/>
    <w:rsid w:val="00D94FD6"/>
    <w:rsid w:val="00D9524D"/>
    <w:rsid w:val="00D95426"/>
    <w:rsid w:val="00D97000"/>
    <w:rsid w:val="00D9734D"/>
    <w:rsid w:val="00DA0531"/>
    <w:rsid w:val="00DA06D1"/>
    <w:rsid w:val="00DA073A"/>
    <w:rsid w:val="00DA076B"/>
    <w:rsid w:val="00DA088F"/>
    <w:rsid w:val="00DA1BEB"/>
    <w:rsid w:val="00DA1D8E"/>
    <w:rsid w:val="00DA2A3E"/>
    <w:rsid w:val="00DA2D6F"/>
    <w:rsid w:val="00DA2FA2"/>
    <w:rsid w:val="00DA305E"/>
    <w:rsid w:val="00DA306A"/>
    <w:rsid w:val="00DA30CA"/>
    <w:rsid w:val="00DA424A"/>
    <w:rsid w:val="00DA4725"/>
    <w:rsid w:val="00DA477A"/>
    <w:rsid w:val="00DA4784"/>
    <w:rsid w:val="00DA48B3"/>
    <w:rsid w:val="00DA4B3B"/>
    <w:rsid w:val="00DA4D3C"/>
    <w:rsid w:val="00DA4EAD"/>
    <w:rsid w:val="00DA4F7F"/>
    <w:rsid w:val="00DA52CC"/>
    <w:rsid w:val="00DA5417"/>
    <w:rsid w:val="00DA56E8"/>
    <w:rsid w:val="00DA5B86"/>
    <w:rsid w:val="00DA5C3A"/>
    <w:rsid w:val="00DA626E"/>
    <w:rsid w:val="00DA6472"/>
    <w:rsid w:val="00DA6811"/>
    <w:rsid w:val="00DA6D19"/>
    <w:rsid w:val="00DA7024"/>
    <w:rsid w:val="00DA70E9"/>
    <w:rsid w:val="00DA737D"/>
    <w:rsid w:val="00DA7A36"/>
    <w:rsid w:val="00DB0436"/>
    <w:rsid w:val="00DB0A9F"/>
    <w:rsid w:val="00DB10C9"/>
    <w:rsid w:val="00DB138B"/>
    <w:rsid w:val="00DB1B3A"/>
    <w:rsid w:val="00DB1CAA"/>
    <w:rsid w:val="00DB1CF8"/>
    <w:rsid w:val="00DB2041"/>
    <w:rsid w:val="00DB31C5"/>
    <w:rsid w:val="00DB377D"/>
    <w:rsid w:val="00DB3940"/>
    <w:rsid w:val="00DB43A3"/>
    <w:rsid w:val="00DB4685"/>
    <w:rsid w:val="00DB4D94"/>
    <w:rsid w:val="00DB50BF"/>
    <w:rsid w:val="00DB526E"/>
    <w:rsid w:val="00DB565B"/>
    <w:rsid w:val="00DB5915"/>
    <w:rsid w:val="00DB5CF7"/>
    <w:rsid w:val="00DB60B2"/>
    <w:rsid w:val="00DB620C"/>
    <w:rsid w:val="00DB67CB"/>
    <w:rsid w:val="00DB6A1E"/>
    <w:rsid w:val="00DB6C89"/>
    <w:rsid w:val="00DB6FBD"/>
    <w:rsid w:val="00DC0018"/>
    <w:rsid w:val="00DC0BDB"/>
    <w:rsid w:val="00DC0DF0"/>
    <w:rsid w:val="00DC22FB"/>
    <w:rsid w:val="00DC2474"/>
    <w:rsid w:val="00DC2D36"/>
    <w:rsid w:val="00DC4573"/>
    <w:rsid w:val="00DC4B7B"/>
    <w:rsid w:val="00DC53EF"/>
    <w:rsid w:val="00DC5F8C"/>
    <w:rsid w:val="00DC6340"/>
    <w:rsid w:val="00DC63EF"/>
    <w:rsid w:val="00DC6F0F"/>
    <w:rsid w:val="00DC7376"/>
    <w:rsid w:val="00DC7D1B"/>
    <w:rsid w:val="00DD0111"/>
    <w:rsid w:val="00DD038B"/>
    <w:rsid w:val="00DD05C8"/>
    <w:rsid w:val="00DD0965"/>
    <w:rsid w:val="00DD0A1C"/>
    <w:rsid w:val="00DD133B"/>
    <w:rsid w:val="00DD1374"/>
    <w:rsid w:val="00DD14E9"/>
    <w:rsid w:val="00DD18D6"/>
    <w:rsid w:val="00DD2633"/>
    <w:rsid w:val="00DD2EF0"/>
    <w:rsid w:val="00DD36CB"/>
    <w:rsid w:val="00DD3C5D"/>
    <w:rsid w:val="00DD4D52"/>
    <w:rsid w:val="00DD4F6A"/>
    <w:rsid w:val="00DD50AD"/>
    <w:rsid w:val="00DD50B0"/>
    <w:rsid w:val="00DD60A0"/>
    <w:rsid w:val="00DD62AB"/>
    <w:rsid w:val="00DD63CE"/>
    <w:rsid w:val="00DD6610"/>
    <w:rsid w:val="00DD7927"/>
    <w:rsid w:val="00DE012E"/>
    <w:rsid w:val="00DE026D"/>
    <w:rsid w:val="00DE0394"/>
    <w:rsid w:val="00DE09F6"/>
    <w:rsid w:val="00DE0C0F"/>
    <w:rsid w:val="00DE1508"/>
    <w:rsid w:val="00DE15FD"/>
    <w:rsid w:val="00DE1AA3"/>
    <w:rsid w:val="00DE1C19"/>
    <w:rsid w:val="00DE20D2"/>
    <w:rsid w:val="00DE2140"/>
    <w:rsid w:val="00DE22D0"/>
    <w:rsid w:val="00DE3240"/>
    <w:rsid w:val="00DE3398"/>
    <w:rsid w:val="00DE3A3C"/>
    <w:rsid w:val="00DE3BB5"/>
    <w:rsid w:val="00DE3BF3"/>
    <w:rsid w:val="00DE42F9"/>
    <w:rsid w:val="00DE443C"/>
    <w:rsid w:val="00DE5608"/>
    <w:rsid w:val="00DE58D0"/>
    <w:rsid w:val="00DE5A7E"/>
    <w:rsid w:val="00DE5C83"/>
    <w:rsid w:val="00DE5CB1"/>
    <w:rsid w:val="00DE654F"/>
    <w:rsid w:val="00DE69D2"/>
    <w:rsid w:val="00DE6A31"/>
    <w:rsid w:val="00DE7AC8"/>
    <w:rsid w:val="00DE7BB0"/>
    <w:rsid w:val="00DF0B6E"/>
    <w:rsid w:val="00DF15E0"/>
    <w:rsid w:val="00DF1C93"/>
    <w:rsid w:val="00DF1E4D"/>
    <w:rsid w:val="00DF20F4"/>
    <w:rsid w:val="00DF214E"/>
    <w:rsid w:val="00DF22AB"/>
    <w:rsid w:val="00DF27CB"/>
    <w:rsid w:val="00DF2D6A"/>
    <w:rsid w:val="00DF3303"/>
    <w:rsid w:val="00DF37A0"/>
    <w:rsid w:val="00DF3CAD"/>
    <w:rsid w:val="00DF580E"/>
    <w:rsid w:val="00DF58E1"/>
    <w:rsid w:val="00DF5D25"/>
    <w:rsid w:val="00DF602E"/>
    <w:rsid w:val="00DF6422"/>
    <w:rsid w:val="00DF66C4"/>
    <w:rsid w:val="00DF68C8"/>
    <w:rsid w:val="00DF69E3"/>
    <w:rsid w:val="00DF7001"/>
    <w:rsid w:val="00DF7464"/>
    <w:rsid w:val="00DF7526"/>
    <w:rsid w:val="00DF78AB"/>
    <w:rsid w:val="00DF79B8"/>
    <w:rsid w:val="00E0030E"/>
    <w:rsid w:val="00E00B83"/>
    <w:rsid w:val="00E01633"/>
    <w:rsid w:val="00E028ED"/>
    <w:rsid w:val="00E028EF"/>
    <w:rsid w:val="00E02EE8"/>
    <w:rsid w:val="00E03399"/>
    <w:rsid w:val="00E037FD"/>
    <w:rsid w:val="00E03E25"/>
    <w:rsid w:val="00E04239"/>
    <w:rsid w:val="00E0461E"/>
    <w:rsid w:val="00E04983"/>
    <w:rsid w:val="00E04A40"/>
    <w:rsid w:val="00E050A9"/>
    <w:rsid w:val="00E05965"/>
    <w:rsid w:val="00E05B2D"/>
    <w:rsid w:val="00E06E51"/>
    <w:rsid w:val="00E071BB"/>
    <w:rsid w:val="00E0793B"/>
    <w:rsid w:val="00E07B29"/>
    <w:rsid w:val="00E07CBA"/>
    <w:rsid w:val="00E1040B"/>
    <w:rsid w:val="00E10559"/>
    <w:rsid w:val="00E109F4"/>
    <w:rsid w:val="00E10A56"/>
    <w:rsid w:val="00E10EC0"/>
    <w:rsid w:val="00E110E7"/>
    <w:rsid w:val="00E11684"/>
    <w:rsid w:val="00E11B20"/>
    <w:rsid w:val="00E11BD9"/>
    <w:rsid w:val="00E12099"/>
    <w:rsid w:val="00E121E0"/>
    <w:rsid w:val="00E12372"/>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969"/>
    <w:rsid w:val="00E17C52"/>
    <w:rsid w:val="00E17CED"/>
    <w:rsid w:val="00E17DCA"/>
    <w:rsid w:val="00E17FA2"/>
    <w:rsid w:val="00E203AB"/>
    <w:rsid w:val="00E204CF"/>
    <w:rsid w:val="00E20732"/>
    <w:rsid w:val="00E20EBB"/>
    <w:rsid w:val="00E210F9"/>
    <w:rsid w:val="00E21223"/>
    <w:rsid w:val="00E2139D"/>
    <w:rsid w:val="00E22201"/>
    <w:rsid w:val="00E22330"/>
    <w:rsid w:val="00E22383"/>
    <w:rsid w:val="00E2263A"/>
    <w:rsid w:val="00E22D73"/>
    <w:rsid w:val="00E22DA8"/>
    <w:rsid w:val="00E22DC4"/>
    <w:rsid w:val="00E23304"/>
    <w:rsid w:val="00E234A3"/>
    <w:rsid w:val="00E24233"/>
    <w:rsid w:val="00E256C6"/>
    <w:rsid w:val="00E259F7"/>
    <w:rsid w:val="00E262FA"/>
    <w:rsid w:val="00E26536"/>
    <w:rsid w:val="00E27516"/>
    <w:rsid w:val="00E276B1"/>
    <w:rsid w:val="00E277A1"/>
    <w:rsid w:val="00E27EA4"/>
    <w:rsid w:val="00E30B45"/>
    <w:rsid w:val="00E30B5A"/>
    <w:rsid w:val="00E30D9F"/>
    <w:rsid w:val="00E3123D"/>
    <w:rsid w:val="00E31461"/>
    <w:rsid w:val="00E3154C"/>
    <w:rsid w:val="00E31AC2"/>
    <w:rsid w:val="00E31C4C"/>
    <w:rsid w:val="00E31D43"/>
    <w:rsid w:val="00E31D46"/>
    <w:rsid w:val="00E32162"/>
    <w:rsid w:val="00E32608"/>
    <w:rsid w:val="00E32ADD"/>
    <w:rsid w:val="00E32B80"/>
    <w:rsid w:val="00E33305"/>
    <w:rsid w:val="00E33484"/>
    <w:rsid w:val="00E3379B"/>
    <w:rsid w:val="00E33931"/>
    <w:rsid w:val="00E33C7B"/>
    <w:rsid w:val="00E33DA6"/>
    <w:rsid w:val="00E34188"/>
    <w:rsid w:val="00E349B5"/>
    <w:rsid w:val="00E34B6E"/>
    <w:rsid w:val="00E34D4A"/>
    <w:rsid w:val="00E35553"/>
    <w:rsid w:val="00E35559"/>
    <w:rsid w:val="00E35983"/>
    <w:rsid w:val="00E35D40"/>
    <w:rsid w:val="00E368C0"/>
    <w:rsid w:val="00E37218"/>
    <w:rsid w:val="00E3723A"/>
    <w:rsid w:val="00E37860"/>
    <w:rsid w:val="00E37E8C"/>
    <w:rsid w:val="00E40190"/>
    <w:rsid w:val="00E4100D"/>
    <w:rsid w:val="00E41766"/>
    <w:rsid w:val="00E417A9"/>
    <w:rsid w:val="00E41D92"/>
    <w:rsid w:val="00E4216D"/>
    <w:rsid w:val="00E429DD"/>
    <w:rsid w:val="00E42A95"/>
    <w:rsid w:val="00E42BC6"/>
    <w:rsid w:val="00E42DAE"/>
    <w:rsid w:val="00E43025"/>
    <w:rsid w:val="00E43C22"/>
    <w:rsid w:val="00E43E7C"/>
    <w:rsid w:val="00E446F1"/>
    <w:rsid w:val="00E44724"/>
    <w:rsid w:val="00E44C2E"/>
    <w:rsid w:val="00E45202"/>
    <w:rsid w:val="00E45774"/>
    <w:rsid w:val="00E45F4B"/>
    <w:rsid w:val="00E462EF"/>
    <w:rsid w:val="00E4659C"/>
    <w:rsid w:val="00E46886"/>
    <w:rsid w:val="00E46A33"/>
    <w:rsid w:val="00E4778E"/>
    <w:rsid w:val="00E47AEF"/>
    <w:rsid w:val="00E47C35"/>
    <w:rsid w:val="00E47D62"/>
    <w:rsid w:val="00E5032C"/>
    <w:rsid w:val="00E50841"/>
    <w:rsid w:val="00E50C54"/>
    <w:rsid w:val="00E51247"/>
    <w:rsid w:val="00E520C0"/>
    <w:rsid w:val="00E52195"/>
    <w:rsid w:val="00E524DE"/>
    <w:rsid w:val="00E52D59"/>
    <w:rsid w:val="00E52F9C"/>
    <w:rsid w:val="00E530BC"/>
    <w:rsid w:val="00E530FC"/>
    <w:rsid w:val="00E53689"/>
    <w:rsid w:val="00E53B75"/>
    <w:rsid w:val="00E53F95"/>
    <w:rsid w:val="00E53FAF"/>
    <w:rsid w:val="00E54065"/>
    <w:rsid w:val="00E540F0"/>
    <w:rsid w:val="00E54231"/>
    <w:rsid w:val="00E542C9"/>
    <w:rsid w:val="00E54807"/>
    <w:rsid w:val="00E54D68"/>
    <w:rsid w:val="00E54E3B"/>
    <w:rsid w:val="00E5584B"/>
    <w:rsid w:val="00E55B15"/>
    <w:rsid w:val="00E55C11"/>
    <w:rsid w:val="00E568FE"/>
    <w:rsid w:val="00E56BF7"/>
    <w:rsid w:val="00E56D37"/>
    <w:rsid w:val="00E56DA4"/>
    <w:rsid w:val="00E57565"/>
    <w:rsid w:val="00E57DB8"/>
    <w:rsid w:val="00E57FE0"/>
    <w:rsid w:val="00E60DEB"/>
    <w:rsid w:val="00E60F2C"/>
    <w:rsid w:val="00E61146"/>
    <w:rsid w:val="00E61350"/>
    <w:rsid w:val="00E6147C"/>
    <w:rsid w:val="00E61883"/>
    <w:rsid w:val="00E61E71"/>
    <w:rsid w:val="00E628BD"/>
    <w:rsid w:val="00E62B56"/>
    <w:rsid w:val="00E633C5"/>
    <w:rsid w:val="00E636EF"/>
    <w:rsid w:val="00E63838"/>
    <w:rsid w:val="00E63972"/>
    <w:rsid w:val="00E6428B"/>
    <w:rsid w:val="00E64434"/>
    <w:rsid w:val="00E6501F"/>
    <w:rsid w:val="00E65624"/>
    <w:rsid w:val="00E658CD"/>
    <w:rsid w:val="00E65E58"/>
    <w:rsid w:val="00E663C1"/>
    <w:rsid w:val="00E66AFB"/>
    <w:rsid w:val="00E673B4"/>
    <w:rsid w:val="00E67528"/>
    <w:rsid w:val="00E67568"/>
    <w:rsid w:val="00E677CB"/>
    <w:rsid w:val="00E67A0D"/>
    <w:rsid w:val="00E67C51"/>
    <w:rsid w:val="00E70F28"/>
    <w:rsid w:val="00E7160E"/>
    <w:rsid w:val="00E71B1B"/>
    <w:rsid w:val="00E71DD2"/>
    <w:rsid w:val="00E72115"/>
    <w:rsid w:val="00E72EFC"/>
    <w:rsid w:val="00E73685"/>
    <w:rsid w:val="00E73C81"/>
    <w:rsid w:val="00E73E10"/>
    <w:rsid w:val="00E7533F"/>
    <w:rsid w:val="00E75764"/>
    <w:rsid w:val="00E758EC"/>
    <w:rsid w:val="00E75A9D"/>
    <w:rsid w:val="00E75E5C"/>
    <w:rsid w:val="00E76385"/>
    <w:rsid w:val="00E76573"/>
    <w:rsid w:val="00E769FB"/>
    <w:rsid w:val="00E76CE8"/>
    <w:rsid w:val="00E76E1A"/>
    <w:rsid w:val="00E76F84"/>
    <w:rsid w:val="00E7739A"/>
    <w:rsid w:val="00E773CF"/>
    <w:rsid w:val="00E77651"/>
    <w:rsid w:val="00E77EAE"/>
    <w:rsid w:val="00E80D46"/>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1F8"/>
    <w:rsid w:val="00E86BE2"/>
    <w:rsid w:val="00E86CAB"/>
    <w:rsid w:val="00E86D4B"/>
    <w:rsid w:val="00E872B7"/>
    <w:rsid w:val="00E87822"/>
    <w:rsid w:val="00E87A45"/>
    <w:rsid w:val="00E87D26"/>
    <w:rsid w:val="00E87F93"/>
    <w:rsid w:val="00E900C3"/>
    <w:rsid w:val="00E90385"/>
    <w:rsid w:val="00E90395"/>
    <w:rsid w:val="00E9052A"/>
    <w:rsid w:val="00E905AC"/>
    <w:rsid w:val="00E906CD"/>
    <w:rsid w:val="00E90E49"/>
    <w:rsid w:val="00E90E65"/>
    <w:rsid w:val="00E914F2"/>
    <w:rsid w:val="00E917F9"/>
    <w:rsid w:val="00E9186B"/>
    <w:rsid w:val="00E923C4"/>
    <w:rsid w:val="00E9291C"/>
    <w:rsid w:val="00E93B59"/>
    <w:rsid w:val="00E93FFE"/>
    <w:rsid w:val="00E94057"/>
    <w:rsid w:val="00E944D0"/>
    <w:rsid w:val="00E94A3B"/>
    <w:rsid w:val="00E94F8A"/>
    <w:rsid w:val="00E9575F"/>
    <w:rsid w:val="00E95D53"/>
    <w:rsid w:val="00E9600C"/>
    <w:rsid w:val="00E962B7"/>
    <w:rsid w:val="00E96CEF"/>
    <w:rsid w:val="00E96DB0"/>
    <w:rsid w:val="00E9728B"/>
    <w:rsid w:val="00E9732B"/>
    <w:rsid w:val="00E9735E"/>
    <w:rsid w:val="00E97558"/>
    <w:rsid w:val="00E975CF"/>
    <w:rsid w:val="00E977C0"/>
    <w:rsid w:val="00E97A18"/>
    <w:rsid w:val="00EA082E"/>
    <w:rsid w:val="00EA08F1"/>
    <w:rsid w:val="00EA12C3"/>
    <w:rsid w:val="00EA1654"/>
    <w:rsid w:val="00EA1ABC"/>
    <w:rsid w:val="00EA24C3"/>
    <w:rsid w:val="00EA2C3A"/>
    <w:rsid w:val="00EA2D36"/>
    <w:rsid w:val="00EA2DC0"/>
    <w:rsid w:val="00EA3049"/>
    <w:rsid w:val="00EA3221"/>
    <w:rsid w:val="00EA362D"/>
    <w:rsid w:val="00EA36EB"/>
    <w:rsid w:val="00EA37FD"/>
    <w:rsid w:val="00EA3B00"/>
    <w:rsid w:val="00EA3B7B"/>
    <w:rsid w:val="00EA4782"/>
    <w:rsid w:val="00EA4E09"/>
    <w:rsid w:val="00EA4F80"/>
    <w:rsid w:val="00EA548C"/>
    <w:rsid w:val="00EA5ECA"/>
    <w:rsid w:val="00EA68E5"/>
    <w:rsid w:val="00EA7A41"/>
    <w:rsid w:val="00EA7C6C"/>
    <w:rsid w:val="00EA7E61"/>
    <w:rsid w:val="00EB04B6"/>
    <w:rsid w:val="00EB077B"/>
    <w:rsid w:val="00EB09AC"/>
    <w:rsid w:val="00EB0C58"/>
    <w:rsid w:val="00EB1150"/>
    <w:rsid w:val="00EB128C"/>
    <w:rsid w:val="00EB1504"/>
    <w:rsid w:val="00EB1908"/>
    <w:rsid w:val="00EB23FA"/>
    <w:rsid w:val="00EB2931"/>
    <w:rsid w:val="00EB3187"/>
    <w:rsid w:val="00EB33EE"/>
    <w:rsid w:val="00EB356C"/>
    <w:rsid w:val="00EB373F"/>
    <w:rsid w:val="00EB39B4"/>
    <w:rsid w:val="00EB3D5B"/>
    <w:rsid w:val="00EB4368"/>
    <w:rsid w:val="00EB450B"/>
    <w:rsid w:val="00EB4EA2"/>
    <w:rsid w:val="00EB4FA7"/>
    <w:rsid w:val="00EB6B13"/>
    <w:rsid w:val="00EB6B85"/>
    <w:rsid w:val="00EB6C31"/>
    <w:rsid w:val="00EB6D4D"/>
    <w:rsid w:val="00EB6E23"/>
    <w:rsid w:val="00EB759E"/>
    <w:rsid w:val="00EB7829"/>
    <w:rsid w:val="00EB7D68"/>
    <w:rsid w:val="00EC0074"/>
    <w:rsid w:val="00EC078B"/>
    <w:rsid w:val="00EC07D7"/>
    <w:rsid w:val="00EC0806"/>
    <w:rsid w:val="00EC1518"/>
    <w:rsid w:val="00EC1625"/>
    <w:rsid w:val="00EC1E1C"/>
    <w:rsid w:val="00EC2348"/>
    <w:rsid w:val="00EC27C6"/>
    <w:rsid w:val="00EC2BCD"/>
    <w:rsid w:val="00EC3303"/>
    <w:rsid w:val="00EC337E"/>
    <w:rsid w:val="00EC3900"/>
    <w:rsid w:val="00EC4207"/>
    <w:rsid w:val="00EC4486"/>
    <w:rsid w:val="00EC4AC5"/>
    <w:rsid w:val="00EC4D8C"/>
    <w:rsid w:val="00EC525B"/>
    <w:rsid w:val="00EC5653"/>
    <w:rsid w:val="00EC5B8C"/>
    <w:rsid w:val="00EC5DB1"/>
    <w:rsid w:val="00EC6054"/>
    <w:rsid w:val="00EC6222"/>
    <w:rsid w:val="00EC641A"/>
    <w:rsid w:val="00EC64EA"/>
    <w:rsid w:val="00EC69B2"/>
    <w:rsid w:val="00EC6EB5"/>
    <w:rsid w:val="00EC71CE"/>
    <w:rsid w:val="00EC7774"/>
    <w:rsid w:val="00ED015D"/>
    <w:rsid w:val="00ED0FA5"/>
    <w:rsid w:val="00ED1006"/>
    <w:rsid w:val="00ED1108"/>
    <w:rsid w:val="00ED182E"/>
    <w:rsid w:val="00ED19E9"/>
    <w:rsid w:val="00ED1F9D"/>
    <w:rsid w:val="00ED21B1"/>
    <w:rsid w:val="00ED255D"/>
    <w:rsid w:val="00ED26C9"/>
    <w:rsid w:val="00ED2758"/>
    <w:rsid w:val="00ED29A9"/>
    <w:rsid w:val="00ED3F16"/>
    <w:rsid w:val="00ED4504"/>
    <w:rsid w:val="00ED4515"/>
    <w:rsid w:val="00ED4E2C"/>
    <w:rsid w:val="00ED52FC"/>
    <w:rsid w:val="00ED5502"/>
    <w:rsid w:val="00ED63FF"/>
    <w:rsid w:val="00ED6434"/>
    <w:rsid w:val="00ED6A36"/>
    <w:rsid w:val="00ED6F3E"/>
    <w:rsid w:val="00ED7238"/>
    <w:rsid w:val="00ED724E"/>
    <w:rsid w:val="00ED793D"/>
    <w:rsid w:val="00ED7C92"/>
    <w:rsid w:val="00ED7DA2"/>
    <w:rsid w:val="00EE001B"/>
    <w:rsid w:val="00EE0140"/>
    <w:rsid w:val="00EE02BF"/>
    <w:rsid w:val="00EE07F8"/>
    <w:rsid w:val="00EE0F4B"/>
    <w:rsid w:val="00EE1175"/>
    <w:rsid w:val="00EE1224"/>
    <w:rsid w:val="00EE1367"/>
    <w:rsid w:val="00EE157A"/>
    <w:rsid w:val="00EE16E2"/>
    <w:rsid w:val="00EE2239"/>
    <w:rsid w:val="00EE2D87"/>
    <w:rsid w:val="00EE2E55"/>
    <w:rsid w:val="00EE2E83"/>
    <w:rsid w:val="00EE3114"/>
    <w:rsid w:val="00EE3522"/>
    <w:rsid w:val="00EE364E"/>
    <w:rsid w:val="00EE3702"/>
    <w:rsid w:val="00EE3728"/>
    <w:rsid w:val="00EE3F23"/>
    <w:rsid w:val="00EE42A8"/>
    <w:rsid w:val="00EE48C7"/>
    <w:rsid w:val="00EE510E"/>
    <w:rsid w:val="00EE524B"/>
    <w:rsid w:val="00EE5262"/>
    <w:rsid w:val="00EE52A2"/>
    <w:rsid w:val="00EE5B60"/>
    <w:rsid w:val="00EE5DDB"/>
    <w:rsid w:val="00EE6360"/>
    <w:rsid w:val="00EE6F52"/>
    <w:rsid w:val="00EE7A90"/>
    <w:rsid w:val="00EF04ED"/>
    <w:rsid w:val="00EF07C7"/>
    <w:rsid w:val="00EF0B6C"/>
    <w:rsid w:val="00EF10C5"/>
    <w:rsid w:val="00EF150C"/>
    <w:rsid w:val="00EF18FE"/>
    <w:rsid w:val="00EF193C"/>
    <w:rsid w:val="00EF1987"/>
    <w:rsid w:val="00EF1B69"/>
    <w:rsid w:val="00EF2135"/>
    <w:rsid w:val="00EF2250"/>
    <w:rsid w:val="00EF233C"/>
    <w:rsid w:val="00EF2977"/>
    <w:rsid w:val="00EF2C23"/>
    <w:rsid w:val="00EF3E01"/>
    <w:rsid w:val="00EF3F2A"/>
    <w:rsid w:val="00EF4270"/>
    <w:rsid w:val="00EF44A3"/>
    <w:rsid w:val="00EF4A6C"/>
    <w:rsid w:val="00EF4EF4"/>
    <w:rsid w:val="00EF4FAA"/>
    <w:rsid w:val="00EF5225"/>
    <w:rsid w:val="00EF5787"/>
    <w:rsid w:val="00EF60D0"/>
    <w:rsid w:val="00EF60EB"/>
    <w:rsid w:val="00EF62AF"/>
    <w:rsid w:val="00EF6645"/>
    <w:rsid w:val="00EF7034"/>
    <w:rsid w:val="00EF719E"/>
    <w:rsid w:val="00EF7891"/>
    <w:rsid w:val="00F00206"/>
    <w:rsid w:val="00F004B1"/>
    <w:rsid w:val="00F00762"/>
    <w:rsid w:val="00F0076E"/>
    <w:rsid w:val="00F007E7"/>
    <w:rsid w:val="00F009DE"/>
    <w:rsid w:val="00F00D08"/>
    <w:rsid w:val="00F0171F"/>
    <w:rsid w:val="00F01DC2"/>
    <w:rsid w:val="00F01EC6"/>
    <w:rsid w:val="00F0226E"/>
    <w:rsid w:val="00F02376"/>
    <w:rsid w:val="00F023F5"/>
    <w:rsid w:val="00F02A47"/>
    <w:rsid w:val="00F02BE8"/>
    <w:rsid w:val="00F03C25"/>
    <w:rsid w:val="00F03D77"/>
    <w:rsid w:val="00F03D8B"/>
    <w:rsid w:val="00F046A8"/>
    <w:rsid w:val="00F05095"/>
    <w:rsid w:val="00F0528D"/>
    <w:rsid w:val="00F054F5"/>
    <w:rsid w:val="00F056B5"/>
    <w:rsid w:val="00F05DE7"/>
    <w:rsid w:val="00F06835"/>
    <w:rsid w:val="00F0699F"/>
    <w:rsid w:val="00F06C17"/>
    <w:rsid w:val="00F06C67"/>
    <w:rsid w:val="00F06C88"/>
    <w:rsid w:val="00F06DFD"/>
    <w:rsid w:val="00F06E14"/>
    <w:rsid w:val="00F071D1"/>
    <w:rsid w:val="00F0729B"/>
    <w:rsid w:val="00F072D1"/>
    <w:rsid w:val="00F07533"/>
    <w:rsid w:val="00F10629"/>
    <w:rsid w:val="00F115F8"/>
    <w:rsid w:val="00F11762"/>
    <w:rsid w:val="00F11CC5"/>
    <w:rsid w:val="00F11CFC"/>
    <w:rsid w:val="00F11EE1"/>
    <w:rsid w:val="00F12006"/>
    <w:rsid w:val="00F12749"/>
    <w:rsid w:val="00F13056"/>
    <w:rsid w:val="00F1362E"/>
    <w:rsid w:val="00F13919"/>
    <w:rsid w:val="00F1417A"/>
    <w:rsid w:val="00F147E5"/>
    <w:rsid w:val="00F14CE0"/>
    <w:rsid w:val="00F15BDD"/>
    <w:rsid w:val="00F15FA5"/>
    <w:rsid w:val="00F1605F"/>
    <w:rsid w:val="00F16074"/>
    <w:rsid w:val="00F1612A"/>
    <w:rsid w:val="00F163DF"/>
    <w:rsid w:val="00F165F1"/>
    <w:rsid w:val="00F16A38"/>
    <w:rsid w:val="00F16A8C"/>
    <w:rsid w:val="00F16E88"/>
    <w:rsid w:val="00F17923"/>
    <w:rsid w:val="00F17D24"/>
    <w:rsid w:val="00F20710"/>
    <w:rsid w:val="00F209B7"/>
    <w:rsid w:val="00F20E4A"/>
    <w:rsid w:val="00F21B71"/>
    <w:rsid w:val="00F221C5"/>
    <w:rsid w:val="00F228A9"/>
    <w:rsid w:val="00F22EB6"/>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014"/>
    <w:rsid w:val="00F313D6"/>
    <w:rsid w:val="00F31B57"/>
    <w:rsid w:val="00F32008"/>
    <w:rsid w:val="00F325E8"/>
    <w:rsid w:val="00F32885"/>
    <w:rsid w:val="00F32A36"/>
    <w:rsid w:val="00F3345D"/>
    <w:rsid w:val="00F33574"/>
    <w:rsid w:val="00F34015"/>
    <w:rsid w:val="00F34300"/>
    <w:rsid w:val="00F34479"/>
    <w:rsid w:val="00F34A35"/>
    <w:rsid w:val="00F3532A"/>
    <w:rsid w:val="00F358E5"/>
    <w:rsid w:val="00F35A4A"/>
    <w:rsid w:val="00F36F5D"/>
    <w:rsid w:val="00F37147"/>
    <w:rsid w:val="00F37643"/>
    <w:rsid w:val="00F37790"/>
    <w:rsid w:val="00F37C68"/>
    <w:rsid w:val="00F37ECE"/>
    <w:rsid w:val="00F40D35"/>
    <w:rsid w:val="00F40D80"/>
    <w:rsid w:val="00F40F0C"/>
    <w:rsid w:val="00F410FA"/>
    <w:rsid w:val="00F41364"/>
    <w:rsid w:val="00F41704"/>
    <w:rsid w:val="00F41B4D"/>
    <w:rsid w:val="00F41CA6"/>
    <w:rsid w:val="00F41D38"/>
    <w:rsid w:val="00F41DA6"/>
    <w:rsid w:val="00F427FA"/>
    <w:rsid w:val="00F42E16"/>
    <w:rsid w:val="00F430F4"/>
    <w:rsid w:val="00F43950"/>
    <w:rsid w:val="00F43F21"/>
    <w:rsid w:val="00F4442A"/>
    <w:rsid w:val="00F445FE"/>
    <w:rsid w:val="00F4487D"/>
    <w:rsid w:val="00F44A71"/>
    <w:rsid w:val="00F44C6D"/>
    <w:rsid w:val="00F45C3C"/>
    <w:rsid w:val="00F45CBA"/>
    <w:rsid w:val="00F45F34"/>
    <w:rsid w:val="00F460D7"/>
    <w:rsid w:val="00F46177"/>
    <w:rsid w:val="00F46703"/>
    <w:rsid w:val="00F46EC5"/>
    <w:rsid w:val="00F4704F"/>
    <w:rsid w:val="00F4766C"/>
    <w:rsid w:val="00F476F7"/>
    <w:rsid w:val="00F47CB0"/>
    <w:rsid w:val="00F50017"/>
    <w:rsid w:val="00F506E2"/>
    <w:rsid w:val="00F50770"/>
    <w:rsid w:val="00F507D1"/>
    <w:rsid w:val="00F51004"/>
    <w:rsid w:val="00F51146"/>
    <w:rsid w:val="00F51426"/>
    <w:rsid w:val="00F5158D"/>
    <w:rsid w:val="00F519CE"/>
    <w:rsid w:val="00F51ADA"/>
    <w:rsid w:val="00F51E49"/>
    <w:rsid w:val="00F5218B"/>
    <w:rsid w:val="00F523E1"/>
    <w:rsid w:val="00F52BA2"/>
    <w:rsid w:val="00F52C78"/>
    <w:rsid w:val="00F52DD6"/>
    <w:rsid w:val="00F531DC"/>
    <w:rsid w:val="00F53CE0"/>
    <w:rsid w:val="00F54089"/>
    <w:rsid w:val="00F5422D"/>
    <w:rsid w:val="00F54294"/>
    <w:rsid w:val="00F55308"/>
    <w:rsid w:val="00F5536C"/>
    <w:rsid w:val="00F55744"/>
    <w:rsid w:val="00F57F9E"/>
    <w:rsid w:val="00F6033B"/>
    <w:rsid w:val="00F6046A"/>
    <w:rsid w:val="00F607C5"/>
    <w:rsid w:val="00F60DEA"/>
    <w:rsid w:val="00F60FBB"/>
    <w:rsid w:val="00F61214"/>
    <w:rsid w:val="00F61EF2"/>
    <w:rsid w:val="00F6302A"/>
    <w:rsid w:val="00F63400"/>
    <w:rsid w:val="00F634EA"/>
    <w:rsid w:val="00F63635"/>
    <w:rsid w:val="00F63F36"/>
    <w:rsid w:val="00F6472C"/>
    <w:rsid w:val="00F649DE"/>
    <w:rsid w:val="00F64C1E"/>
    <w:rsid w:val="00F64C2B"/>
    <w:rsid w:val="00F64CA7"/>
    <w:rsid w:val="00F651BE"/>
    <w:rsid w:val="00F66D98"/>
    <w:rsid w:val="00F670E5"/>
    <w:rsid w:val="00F67AEA"/>
    <w:rsid w:val="00F67C9A"/>
    <w:rsid w:val="00F67F53"/>
    <w:rsid w:val="00F703BE"/>
    <w:rsid w:val="00F708AB"/>
    <w:rsid w:val="00F70C28"/>
    <w:rsid w:val="00F70E15"/>
    <w:rsid w:val="00F711DF"/>
    <w:rsid w:val="00F712CF"/>
    <w:rsid w:val="00F71591"/>
    <w:rsid w:val="00F715DA"/>
    <w:rsid w:val="00F71A00"/>
    <w:rsid w:val="00F71B4C"/>
    <w:rsid w:val="00F71ED5"/>
    <w:rsid w:val="00F71F69"/>
    <w:rsid w:val="00F722F0"/>
    <w:rsid w:val="00F72B72"/>
    <w:rsid w:val="00F7377E"/>
    <w:rsid w:val="00F73F18"/>
    <w:rsid w:val="00F7415B"/>
    <w:rsid w:val="00F741DB"/>
    <w:rsid w:val="00F74665"/>
    <w:rsid w:val="00F74810"/>
    <w:rsid w:val="00F74A9A"/>
    <w:rsid w:val="00F74BB9"/>
    <w:rsid w:val="00F75430"/>
    <w:rsid w:val="00F75582"/>
    <w:rsid w:val="00F75601"/>
    <w:rsid w:val="00F75670"/>
    <w:rsid w:val="00F75692"/>
    <w:rsid w:val="00F75904"/>
    <w:rsid w:val="00F75993"/>
    <w:rsid w:val="00F75DF2"/>
    <w:rsid w:val="00F75EA7"/>
    <w:rsid w:val="00F764D9"/>
    <w:rsid w:val="00F76EFA"/>
    <w:rsid w:val="00F772A2"/>
    <w:rsid w:val="00F7778D"/>
    <w:rsid w:val="00F804BE"/>
    <w:rsid w:val="00F81445"/>
    <w:rsid w:val="00F81569"/>
    <w:rsid w:val="00F817CE"/>
    <w:rsid w:val="00F81B9B"/>
    <w:rsid w:val="00F81BE1"/>
    <w:rsid w:val="00F81F40"/>
    <w:rsid w:val="00F822CC"/>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72F"/>
    <w:rsid w:val="00F8785B"/>
    <w:rsid w:val="00F903E6"/>
    <w:rsid w:val="00F9056A"/>
    <w:rsid w:val="00F9078C"/>
    <w:rsid w:val="00F90E03"/>
    <w:rsid w:val="00F90F8D"/>
    <w:rsid w:val="00F91080"/>
    <w:rsid w:val="00F919CA"/>
    <w:rsid w:val="00F91B77"/>
    <w:rsid w:val="00F921E5"/>
    <w:rsid w:val="00F92782"/>
    <w:rsid w:val="00F9281E"/>
    <w:rsid w:val="00F92839"/>
    <w:rsid w:val="00F92B0C"/>
    <w:rsid w:val="00F92CEC"/>
    <w:rsid w:val="00F930F7"/>
    <w:rsid w:val="00F935CF"/>
    <w:rsid w:val="00F93AA9"/>
    <w:rsid w:val="00F93B95"/>
    <w:rsid w:val="00F9401A"/>
    <w:rsid w:val="00F947D9"/>
    <w:rsid w:val="00F94895"/>
    <w:rsid w:val="00F94B71"/>
    <w:rsid w:val="00F94CC5"/>
    <w:rsid w:val="00F94DC0"/>
    <w:rsid w:val="00F94E8E"/>
    <w:rsid w:val="00F94F5D"/>
    <w:rsid w:val="00F95342"/>
    <w:rsid w:val="00F95ADE"/>
    <w:rsid w:val="00F9609F"/>
    <w:rsid w:val="00F960E2"/>
    <w:rsid w:val="00F9644C"/>
    <w:rsid w:val="00F96985"/>
    <w:rsid w:val="00F9733B"/>
    <w:rsid w:val="00F97774"/>
    <w:rsid w:val="00F97838"/>
    <w:rsid w:val="00F97F17"/>
    <w:rsid w:val="00FA004C"/>
    <w:rsid w:val="00FA00C0"/>
    <w:rsid w:val="00FA0195"/>
    <w:rsid w:val="00FA0498"/>
    <w:rsid w:val="00FA0B9D"/>
    <w:rsid w:val="00FA18B7"/>
    <w:rsid w:val="00FA1C1C"/>
    <w:rsid w:val="00FA264C"/>
    <w:rsid w:val="00FA26E2"/>
    <w:rsid w:val="00FA29ED"/>
    <w:rsid w:val="00FA2BB3"/>
    <w:rsid w:val="00FA2CC1"/>
    <w:rsid w:val="00FA311D"/>
    <w:rsid w:val="00FA3672"/>
    <w:rsid w:val="00FA38CF"/>
    <w:rsid w:val="00FA39C7"/>
    <w:rsid w:val="00FA400B"/>
    <w:rsid w:val="00FA4542"/>
    <w:rsid w:val="00FA4D13"/>
    <w:rsid w:val="00FA54DD"/>
    <w:rsid w:val="00FA5673"/>
    <w:rsid w:val="00FA578E"/>
    <w:rsid w:val="00FB0988"/>
    <w:rsid w:val="00FB0D13"/>
    <w:rsid w:val="00FB10F9"/>
    <w:rsid w:val="00FB12C7"/>
    <w:rsid w:val="00FB18E0"/>
    <w:rsid w:val="00FB1EBD"/>
    <w:rsid w:val="00FB23D1"/>
    <w:rsid w:val="00FB2844"/>
    <w:rsid w:val="00FB2943"/>
    <w:rsid w:val="00FB2D6B"/>
    <w:rsid w:val="00FB333C"/>
    <w:rsid w:val="00FB46B2"/>
    <w:rsid w:val="00FB46E3"/>
    <w:rsid w:val="00FB4849"/>
    <w:rsid w:val="00FB4C80"/>
    <w:rsid w:val="00FB51C8"/>
    <w:rsid w:val="00FB668B"/>
    <w:rsid w:val="00FB674C"/>
    <w:rsid w:val="00FB6A6A"/>
    <w:rsid w:val="00FB6E58"/>
    <w:rsid w:val="00FB71B4"/>
    <w:rsid w:val="00FC11C9"/>
    <w:rsid w:val="00FC24FD"/>
    <w:rsid w:val="00FC2597"/>
    <w:rsid w:val="00FC2919"/>
    <w:rsid w:val="00FC2AB8"/>
    <w:rsid w:val="00FC2C1E"/>
    <w:rsid w:val="00FC2F42"/>
    <w:rsid w:val="00FC361F"/>
    <w:rsid w:val="00FC3687"/>
    <w:rsid w:val="00FC450B"/>
    <w:rsid w:val="00FC4802"/>
    <w:rsid w:val="00FC4BEF"/>
    <w:rsid w:val="00FC5003"/>
    <w:rsid w:val="00FC510F"/>
    <w:rsid w:val="00FC51BD"/>
    <w:rsid w:val="00FC5F52"/>
    <w:rsid w:val="00FC5F9B"/>
    <w:rsid w:val="00FC6724"/>
    <w:rsid w:val="00FC690E"/>
    <w:rsid w:val="00FC6B65"/>
    <w:rsid w:val="00FC71F4"/>
    <w:rsid w:val="00FC7429"/>
    <w:rsid w:val="00FC77EB"/>
    <w:rsid w:val="00FC7860"/>
    <w:rsid w:val="00FC7AA7"/>
    <w:rsid w:val="00FC7BA7"/>
    <w:rsid w:val="00FD0572"/>
    <w:rsid w:val="00FD07F6"/>
    <w:rsid w:val="00FD0EDB"/>
    <w:rsid w:val="00FD16FA"/>
    <w:rsid w:val="00FD1C74"/>
    <w:rsid w:val="00FD1EC8"/>
    <w:rsid w:val="00FD1F79"/>
    <w:rsid w:val="00FD207E"/>
    <w:rsid w:val="00FD2283"/>
    <w:rsid w:val="00FD26D3"/>
    <w:rsid w:val="00FD47ED"/>
    <w:rsid w:val="00FD4822"/>
    <w:rsid w:val="00FD4BFF"/>
    <w:rsid w:val="00FD4FED"/>
    <w:rsid w:val="00FD522C"/>
    <w:rsid w:val="00FD5308"/>
    <w:rsid w:val="00FD5777"/>
    <w:rsid w:val="00FD5879"/>
    <w:rsid w:val="00FD58A1"/>
    <w:rsid w:val="00FD5FFA"/>
    <w:rsid w:val="00FD653B"/>
    <w:rsid w:val="00FD67FE"/>
    <w:rsid w:val="00FD695A"/>
    <w:rsid w:val="00FD7441"/>
    <w:rsid w:val="00FD74DB"/>
    <w:rsid w:val="00FD7660"/>
    <w:rsid w:val="00FD79D3"/>
    <w:rsid w:val="00FD7C5D"/>
    <w:rsid w:val="00FD7F3C"/>
    <w:rsid w:val="00FE03B7"/>
    <w:rsid w:val="00FE0655"/>
    <w:rsid w:val="00FE0719"/>
    <w:rsid w:val="00FE0904"/>
    <w:rsid w:val="00FE0C79"/>
    <w:rsid w:val="00FE128E"/>
    <w:rsid w:val="00FE14CC"/>
    <w:rsid w:val="00FE16B4"/>
    <w:rsid w:val="00FE1C1E"/>
    <w:rsid w:val="00FE2195"/>
    <w:rsid w:val="00FE2365"/>
    <w:rsid w:val="00FE241E"/>
    <w:rsid w:val="00FE2700"/>
    <w:rsid w:val="00FE27C4"/>
    <w:rsid w:val="00FE27D8"/>
    <w:rsid w:val="00FE347F"/>
    <w:rsid w:val="00FE373C"/>
    <w:rsid w:val="00FE3F83"/>
    <w:rsid w:val="00FE408A"/>
    <w:rsid w:val="00FE4597"/>
    <w:rsid w:val="00FE470C"/>
    <w:rsid w:val="00FE4A2A"/>
    <w:rsid w:val="00FE4AC5"/>
    <w:rsid w:val="00FE4C7B"/>
    <w:rsid w:val="00FE4E9F"/>
    <w:rsid w:val="00FE5B63"/>
    <w:rsid w:val="00FE5C0F"/>
    <w:rsid w:val="00FE6092"/>
    <w:rsid w:val="00FE6348"/>
    <w:rsid w:val="00FE72E1"/>
    <w:rsid w:val="00FE7336"/>
    <w:rsid w:val="00FE73A3"/>
    <w:rsid w:val="00FE7519"/>
    <w:rsid w:val="00FE76AA"/>
    <w:rsid w:val="00FE76F3"/>
    <w:rsid w:val="00FE774C"/>
    <w:rsid w:val="00FE787C"/>
    <w:rsid w:val="00FE7984"/>
    <w:rsid w:val="00FF06E0"/>
    <w:rsid w:val="00FF084F"/>
    <w:rsid w:val="00FF0DA7"/>
    <w:rsid w:val="00FF120F"/>
    <w:rsid w:val="00FF1297"/>
    <w:rsid w:val="00FF1569"/>
    <w:rsid w:val="00FF1F97"/>
    <w:rsid w:val="00FF1FFC"/>
    <w:rsid w:val="00FF2047"/>
    <w:rsid w:val="00FF27F6"/>
    <w:rsid w:val="00FF2A16"/>
    <w:rsid w:val="00FF2C04"/>
    <w:rsid w:val="00FF3049"/>
    <w:rsid w:val="00FF3F57"/>
    <w:rsid w:val="00FF4033"/>
    <w:rsid w:val="00FF45A5"/>
    <w:rsid w:val="00FF466E"/>
    <w:rsid w:val="00FF4EB4"/>
    <w:rsid w:val="00FF5151"/>
    <w:rsid w:val="00FF5A74"/>
    <w:rsid w:val="00FF5C91"/>
    <w:rsid w:val="00FF5FD7"/>
    <w:rsid w:val="00FF662F"/>
    <w:rsid w:val="00FF6678"/>
    <w:rsid w:val="00FF68E2"/>
    <w:rsid w:val="00FF6E3A"/>
    <w:rsid w:val="00FF7133"/>
    <w:rsid w:val="00FF7240"/>
    <w:rsid w:val="00FF7633"/>
    <w:rsid w:val="00FF78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A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able of authorities" w:semiHidden="0" w:unhideWhenUsed="0"/>
    <w:lsdException w:name="List" w:semiHidden="0" w:unhideWhenUsed="0"/>
    <w:lsdException w:name="List Bullet" w:semiHidden="0" w:unhideWhenUsed="0"/>
    <w:lsdException w:name="List Bullet 3"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uiPriority="39"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3FC3"/>
    <w:pPr>
      <w:widowControl w:val="0"/>
      <w:jc w:val="both"/>
    </w:pPr>
    <w:rPr>
      <w:rFonts w:asciiTheme="minorHAnsi" w:hAnsiTheme="minorHAnsi" w:cstheme="minorBidi"/>
      <w:kern w:val="2"/>
      <w:sz w:val="21"/>
      <w:szCs w:val="22"/>
      <w:lang w:eastAsia="zh-CN"/>
    </w:rPr>
  </w:style>
  <w:style w:type="paragraph" w:styleId="1">
    <w:name w:val="heading 1"/>
    <w:aliases w:val="H1,h1,Heading 1 3GPP"/>
    <w:next w:val="a0"/>
    <w:link w:val="1Char"/>
    <w:qFormat/>
    <w:rsid w:val="00A66F5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link w:val="2Char"/>
    <w:qFormat/>
    <w:rsid w:val="00A66F55"/>
    <w:pPr>
      <w:numPr>
        <w:ilvl w:val="1"/>
      </w:numPr>
      <w:pBdr>
        <w:top w:val="none" w:sz="0" w:space="0" w:color="auto"/>
      </w:pBdr>
      <w:spacing w:before="180"/>
      <w:outlineLvl w:val="1"/>
    </w:pPr>
    <w:rPr>
      <w:sz w:val="32"/>
      <w:szCs w:val="32"/>
    </w:rPr>
  </w:style>
  <w:style w:type="paragraph" w:styleId="30">
    <w:name w:val="heading 3"/>
    <w:basedOn w:val="2"/>
    <w:next w:val="a0"/>
    <w:link w:val="3Char"/>
    <w:qFormat/>
    <w:rsid w:val="00A66F55"/>
    <w:pPr>
      <w:numPr>
        <w:ilvl w:val="2"/>
      </w:numPr>
      <w:spacing w:before="120"/>
      <w:outlineLvl w:val="2"/>
    </w:pPr>
    <w:rPr>
      <w:sz w:val="28"/>
      <w:szCs w:val="28"/>
    </w:rPr>
  </w:style>
  <w:style w:type="paragraph" w:styleId="4">
    <w:name w:val="heading 4"/>
    <w:basedOn w:val="30"/>
    <w:next w:val="a0"/>
    <w:link w:val="4Char"/>
    <w:qFormat/>
    <w:rsid w:val="00A66F55"/>
    <w:pPr>
      <w:numPr>
        <w:ilvl w:val="3"/>
      </w:numPr>
      <w:outlineLvl w:val="3"/>
    </w:pPr>
    <w:rPr>
      <w:sz w:val="24"/>
      <w:szCs w:val="24"/>
    </w:rPr>
  </w:style>
  <w:style w:type="paragraph" w:styleId="5">
    <w:name w:val="heading 5"/>
    <w:basedOn w:val="4"/>
    <w:next w:val="a0"/>
    <w:link w:val="5Char"/>
    <w:qFormat/>
    <w:rsid w:val="00A66F55"/>
    <w:pPr>
      <w:numPr>
        <w:ilvl w:val="4"/>
      </w:numPr>
      <w:outlineLvl w:val="4"/>
    </w:pPr>
    <w:rPr>
      <w:sz w:val="22"/>
      <w:szCs w:val="22"/>
    </w:rPr>
  </w:style>
  <w:style w:type="paragraph" w:styleId="6">
    <w:name w:val="heading 6"/>
    <w:basedOn w:val="a0"/>
    <w:next w:val="a0"/>
    <w:link w:val="6Char"/>
    <w:qFormat/>
    <w:rsid w:val="00A66F55"/>
    <w:pPr>
      <w:keepNext/>
      <w:keepLines/>
      <w:numPr>
        <w:ilvl w:val="5"/>
        <w:numId w:val="1"/>
      </w:numPr>
      <w:spacing w:before="120"/>
      <w:outlineLvl w:val="5"/>
    </w:pPr>
    <w:rPr>
      <w:rFonts w:cs="Arial"/>
    </w:rPr>
  </w:style>
  <w:style w:type="paragraph" w:styleId="7">
    <w:name w:val="heading 7"/>
    <w:basedOn w:val="a0"/>
    <w:next w:val="a0"/>
    <w:link w:val="7Char"/>
    <w:qFormat/>
    <w:rsid w:val="00A66F55"/>
    <w:pPr>
      <w:keepNext/>
      <w:keepLines/>
      <w:numPr>
        <w:ilvl w:val="6"/>
        <w:numId w:val="1"/>
      </w:numPr>
      <w:spacing w:before="120"/>
      <w:outlineLvl w:val="6"/>
    </w:pPr>
    <w:rPr>
      <w:rFonts w:cs="Arial"/>
    </w:rPr>
  </w:style>
  <w:style w:type="paragraph" w:styleId="8">
    <w:name w:val="heading 8"/>
    <w:basedOn w:val="7"/>
    <w:next w:val="a0"/>
    <w:link w:val="8Char"/>
    <w:qFormat/>
    <w:rsid w:val="00A66F55"/>
    <w:pPr>
      <w:numPr>
        <w:ilvl w:val="7"/>
      </w:numPr>
      <w:outlineLvl w:val="7"/>
    </w:pPr>
  </w:style>
  <w:style w:type="paragraph" w:styleId="9">
    <w:name w:val="heading 9"/>
    <w:basedOn w:val="8"/>
    <w:next w:val="a0"/>
    <w:link w:val="9Char"/>
    <w:qFormat/>
    <w:rsid w:val="00A66F55"/>
    <w:pPr>
      <w:numPr>
        <w:ilvl w:val="8"/>
      </w:numPr>
      <w:outlineLvl w:val="8"/>
    </w:pPr>
  </w:style>
  <w:style w:type="character" w:default="1" w:styleId="a1">
    <w:name w:val="Default Paragraph Font"/>
    <w:uiPriority w:val="1"/>
    <w:semiHidden/>
    <w:unhideWhenUsed/>
    <w:rsid w:val="00AE3FC3"/>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AE3FC3"/>
  </w:style>
  <w:style w:type="paragraph" w:styleId="80">
    <w:name w:val="toc 8"/>
    <w:basedOn w:val="10"/>
    <w:uiPriority w:val="39"/>
    <w:rsid w:val="00A66F55"/>
    <w:pPr>
      <w:spacing w:before="180"/>
      <w:ind w:left="2693" w:hanging="2693"/>
    </w:pPr>
    <w:rPr>
      <w:b w:val="0"/>
      <w:bCs/>
    </w:rPr>
  </w:style>
  <w:style w:type="paragraph" w:styleId="10">
    <w:name w:val="toc 1"/>
    <w:aliases w:val="Observation TOC2"/>
    <w:uiPriority w:val="39"/>
    <w:rsid w:val="00A66F55"/>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a0"/>
    <w:next w:val="a4"/>
    <w:rsid w:val="00A66F55"/>
    <w:pPr>
      <w:keepNext/>
      <w:keepLines/>
      <w:spacing w:before="180"/>
      <w:jc w:val="center"/>
    </w:pPr>
  </w:style>
  <w:style w:type="paragraph" w:styleId="a4">
    <w:name w:val="caption"/>
    <w:basedOn w:val="a0"/>
    <w:next w:val="a0"/>
    <w:qFormat/>
    <w:rsid w:val="00A66F55"/>
    <w:pPr>
      <w:spacing w:after="240"/>
      <w:jc w:val="center"/>
    </w:pPr>
    <w:rPr>
      <w:b/>
      <w:bCs/>
    </w:rPr>
  </w:style>
  <w:style w:type="paragraph" w:styleId="51">
    <w:name w:val="toc 5"/>
    <w:aliases w:val="Observation TOC"/>
    <w:basedOn w:val="41"/>
    <w:uiPriority w:val="39"/>
    <w:rsid w:val="00A66F55"/>
    <w:pPr>
      <w:tabs>
        <w:tab w:val="right" w:pos="1701"/>
      </w:tabs>
      <w:ind w:left="1701" w:hanging="1701"/>
    </w:pPr>
  </w:style>
  <w:style w:type="paragraph" w:styleId="41">
    <w:name w:val="toc 4"/>
    <w:basedOn w:val="32"/>
    <w:uiPriority w:val="39"/>
    <w:rsid w:val="00A66F55"/>
    <w:pPr>
      <w:ind w:left="1418" w:hanging="1418"/>
    </w:pPr>
  </w:style>
  <w:style w:type="paragraph" w:styleId="32">
    <w:name w:val="toc 3"/>
    <w:basedOn w:val="21"/>
    <w:uiPriority w:val="39"/>
    <w:rsid w:val="00A66F55"/>
    <w:pPr>
      <w:ind w:left="1134" w:hanging="1134"/>
    </w:pPr>
  </w:style>
  <w:style w:type="paragraph" w:styleId="21">
    <w:name w:val="toc 2"/>
    <w:basedOn w:val="10"/>
    <w:uiPriority w:val="39"/>
    <w:rsid w:val="00A66F55"/>
    <w:pPr>
      <w:keepNext w:val="0"/>
      <w:spacing w:before="0"/>
      <w:ind w:left="851" w:hanging="851"/>
    </w:pPr>
    <w:rPr>
      <w:szCs w:val="20"/>
    </w:rPr>
  </w:style>
  <w:style w:type="paragraph" w:styleId="22">
    <w:name w:val="index 2"/>
    <w:basedOn w:val="11"/>
    <w:rsid w:val="00A66F55"/>
    <w:pPr>
      <w:ind w:left="284"/>
    </w:pPr>
  </w:style>
  <w:style w:type="paragraph" w:styleId="11">
    <w:name w:val="index 1"/>
    <w:basedOn w:val="a0"/>
    <w:rsid w:val="00A66F55"/>
    <w:pPr>
      <w:keepLines/>
    </w:pPr>
  </w:style>
  <w:style w:type="paragraph" w:styleId="a5">
    <w:name w:val="Document Map"/>
    <w:basedOn w:val="a0"/>
    <w:link w:val="Char"/>
    <w:rsid w:val="00A66F55"/>
    <w:pPr>
      <w:shd w:val="clear" w:color="auto" w:fill="000080"/>
    </w:pPr>
    <w:rPr>
      <w:rFonts w:ascii="Tahoma" w:hAnsi="Tahoma" w:cs="Tahoma"/>
    </w:rPr>
  </w:style>
  <w:style w:type="paragraph" w:styleId="23">
    <w:name w:val="List Number 2"/>
    <w:basedOn w:val="a6"/>
    <w:rsid w:val="00A66F55"/>
    <w:pPr>
      <w:ind w:left="851"/>
    </w:pPr>
  </w:style>
  <w:style w:type="paragraph" w:styleId="a6">
    <w:name w:val="List Number"/>
    <w:basedOn w:val="a7"/>
    <w:rsid w:val="00A66F55"/>
  </w:style>
  <w:style w:type="paragraph" w:styleId="a7">
    <w:name w:val="List"/>
    <w:basedOn w:val="a0"/>
    <w:rsid w:val="00A66F55"/>
    <w:pPr>
      <w:ind w:left="568" w:hanging="284"/>
    </w:p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A66F55"/>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a9">
    <w:name w:val="footnote reference"/>
    <w:rsid w:val="00A66F55"/>
    <w:rPr>
      <w:b/>
      <w:bCs/>
      <w:position w:val="6"/>
      <w:sz w:val="16"/>
      <w:szCs w:val="16"/>
    </w:rPr>
  </w:style>
  <w:style w:type="paragraph" w:styleId="aa">
    <w:name w:val="footnote text"/>
    <w:basedOn w:val="a0"/>
    <w:link w:val="Char1"/>
    <w:rsid w:val="00A66F55"/>
    <w:pPr>
      <w:keepLines/>
      <w:ind w:left="454" w:hanging="454"/>
    </w:pPr>
    <w:rPr>
      <w:sz w:val="16"/>
      <w:szCs w:val="16"/>
    </w:rPr>
  </w:style>
  <w:style w:type="paragraph" w:customStyle="1" w:styleId="3GPPHeader">
    <w:name w:val="3GPP_Header"/>
    <w:basedOn w:val="a0"/>
    <w:qFormat/>
    <w:rsid w:val="00A66F55"/>
    <w:pPr>
      <w:tabs>
        <w:tab w:val="left" w:pos="1701"/>
        <w:tab w:val="right" w:pos="9639"/>
      </w:tabs>
      <w:spacing w:after="240"/>
    </w:pPr>
    <w:rPr>
      <w:b/>
    </w:rPr>
  </w:style>
  <w:style w:type="paragraph" w:styleId="90">
    <w:name w:val="toc 9"/>
    <w:basedOn w:val="80"/>
    <w:uiPriority w:val="39"/>
    <w:rsid w:val="00A66F55"/>
    <w:pPr>
      <w:ind w:left="1418" w:hanging="1418"/>
    </w:pPr>
  </w:style>
  <w:style w:type="paragraph" w:styleId="60">
    <w:name w:val="toc 6"/>
    <w:basedOn w:val="51"/>
    <w:next w:val="a0"/>
    <w:uiPriority w:val="39"/>
    <w:rsid w:val="00A66F55"/>
    <w:pPr>
      <w:ind w:left="1985" w:hanging="1985"/>
    </w:pPr>
  </w:style>
  <w:style w:type="paragraph" w:styleId="70">
    <w:name w:val="toc 7"/>
    <w:basedOn w:val="60"/>
    <w:next w:val="a0"/>
    <w:uiPriority w:val="39"/>
    <w:rsid w:val="00A66F55"/>
    <w:pPr>
      <w:ind w:left="2268" w:hanging="2268"/>
    </w:pPr>
  </w:style>
  <w:style w:type="paragraph" w:styleId="20">
    <w:name w:val="List Bullet 2"/>
    <w:basedOn w:val="a"/>
    <w:rsid w:val="00A66F55"/>
    <w:pPr>
      <w:numPr>
        <w:numId w:val="5"/>
      </w:numPr>
    </w:pPr>
  </w:style>
  <w:style w:type="paragraph" w:styleId="a">
    <w:name w:val="List Bullet"/>
    <w:basedOn w:val="ab"/>
    <w:rsid w:val="00A66F55"/>
    <w:pPr>
      <w:numPr>
        <w:numId w:val="4"/>
      </w:numPr>
    </w:pPr>
  </w:style>
  <w:style w:type="paragraph" w:styleId="31">
    <w:name w:val="List Bullet 3"/>
    <w:basedOn w:val="20"/>
    <w:qFormat/>
    <w:rsid w:val="00A66F55"/>
    <w:pPr>
      <w:numPr>
        <w:numId w:val="6"/>
      </w:numPr>
    </w:pPr>
  </w:style>
  <w:style w:type="paragraph" w:customStyle="1" w:styleId="EQ">
    <w:name w:val="EQ"/>
    <w:basedOn w:val="a0"/>
    <w:next w:val="a0"/>
    <w:rsid w:val="00A66F55"/>
    <w:pPr>
      <w:keepLines/>
      <w:tabs>
        <w:tab w:val="center" w:pos="4536"/>
        <w:tab w:val="right" w:pos="9072"/>
      </w:tabs>
      <w:spacing w:after="180"/>
    </w:pPr>
    <w:rPr>
      <w:noProof/>
    </w:rPr>
  </w:style>
  <w:style w:type="paragraph" w:styleId="24">
    <w:name w:val="List 2"/>
    <w:basedOn w:val="a7"/>
    <w:rsid w:val="00A66F55"/>
    <w:pPr>
      <w:ind w:left="851"/>
    </w:pPr>
  </w:style>
  <w:style w:type="paragraph" w:styleId="33">
    <w:name w:val="List 3"/>
    <w:basedOn w:val="24"/>
    <w:rsid w:val="00A66F55"/>
    <w:pPr>
      <w:ind w:left="1135"/>
    </w:pPr>
  </w:style>
  <w:style w:type="paragraph" w:styleId="42">
    <w:name w:val="List 4"/>
    <w:basedOn w:val="33"/>
    <w:rsid w:val="00A66F55"/>
    <w:pPr>
      <w:ind w:left="1418"/>
    </w:pPr>
  </w:style>
  <w:style w:type="paragraph" w:styleId="52">
    <w:name w:val="List 5"/>
    <w:basedOn w:val="42"/>
    <w:rsid w:val="00A66F55"/>
    <w:pPr>
      <w:ind w:left="1702"/>
    </w:pPr>
  </w:style>
  <w:style w:type="paragraph" w:customStyle="1" w:styleId="EditorsNote">
    <w:name w:val="Editor's Note"/>
    <w:basedOn w:val="a0"/>
    <w:link w:val="EditorsNoteChar"/>
    <w:qFormat/>
    <w:rsid w:val="00A66F55"/>
    <w:pPr>
      <w:keepLines/>
      <w:spacing w:after="180"/>
      <w:ind w:left="1135" w:hanging="851"/>
    </w:pPr>
    <w:rPr>
      <w:color w:val="FF0000"/>
    </w:rPr>
  </w:style>
  <w:style w:type="paragraph" w:styleId="40">
    <w:name w:val="List Bullet 4"/>
    <w:basedOn w:val="31"/>
    <w:rsid w:val="00A66F55"/>
    <w:pPr>
      <w:numPr>
        <w:numId w:val="7"/>
      </w:numPr>
    </w:pPr>
  </w:style>
  <w:style w:type="paragraph" w:styleId="50">
    <w:name w:val="List Bullet 5"/>
    <w:basedOn w:val="40"/>
    <w:rsid w:val="00A66F55"/>
    <w:pPr>
      <w:numPr>
        <w:numId w:val="3"/>
      </w:numPr>
    </w:pPr>
  </w:style>
  <w:style w:type="paragraph" w:styleId="ac">
    <w:name w:val="footer"/>
    <w:basedOn w:val="a8"/>
    <w:link w:val="Char2"/>
    <w:rsid w:val="00A66F55"/>
    <w:pPr>
      <w:jc w:val="center"/>
    </w:pPr>
    <w:rPr>
      <w:i/>
      <w:iCs/>
    </w:rPr>
  </w:style>
  <w:style w:type="paragraph" w:customStyle="1" w:styleId="Reference">
    <w:name w:val="Reference"/>
    <w:basedOn w:val="a0"/>
    <w:rsid w:val="00A66F55"/>
    <w:pPr>
      <w:numPr>
        <w:numId w:val="2"/>
      </w:numPr>
    </w:pPr>
  </w:style>
  <w:style w:type="paragraph" w:styleId="ad">
    <w:name w:val="Balloon Text"/>
    <w:basedOn w:val="a0"/>
    <w:link w:val="Char3"/>
    <w:rsid w:val="00A66F55"/>
    <w:rPr>
      <w:rFonts w:ascii="Tahoma" w:hAnsi="Tahoma" w:cs="Tahoma"/>
      <w:sz w:val="16"/>
      <w:szCs w:val="16"/>
    </w:rPr>
  </w:style>
  <w:style w:type="character" w:styleId="ae">
    <w:name w:val="page number"/>
    <w:basedOn w:val="a1"/>
    <w:rsid w:val="00A66F55"/>
  </w:style>
  <w:style w:type="paragraph" w:styleId="ab">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4"/>
    <w:qFormat/>
    <w:rsid w:val="00A66F55"/>
  </w:style>
  <w:style w:type="character" w:styleId="af">
    <w:name w:val="Hyperlink"/>
    <w:uiPriority w:val="99"/>
    <w:rsid w:val="00A66F55"/>
    <w:rPr>
      <w:color w:val="0000FF"/>
      <w:u w:val="single"/>
      <w:lang w:val="en-GB"/>
    </w:rPr>
  </w:style>
  <w:style w:type="character" w:styleId="af0">
    <w:name w:val="FollowedHyperlink"/>
    <w:rsid w:val="00A66F55"/>
    <w:rPr>
      <w:color w:val="FF0000"/>
      <w:u w:val="single"/>
    </w:rPr>
  </w:style>
  <w:style w:type="character" w:styleId="af1">
    <w:name w:val="annotation reference"/>
    <w:uiPriority w:val="99"/>
    <w:qFormat/>
    <w:rsid w:val="00A66F55"/>
    <w:rPr>
      <w:sz w:val="16"/>
      <w:szCs w:val="16"/>
    </w:rPr>
  </w:style>
  <w:style w:type="paragraph" w:styleId="af2">
    <w:name w:val="annotation text"/>
    <w:basedOn w:val="a0"/>
    <w:link w:val="Char5"/>
    <w:uiPriority w:val="99"/>
    <w:qFormat/>
    <w:rsid w:val="00A66F55"/>
  </w:style>
  <w:style w:type="paragraph" w:styleId="af3">
    <w:name w:val="annotation subject"/>
    <w:basedOn w:val="af2"/>
    <w:next w:val="af2"/>
    <w:link w:val="Char6"/>
    <w:rsid w:val="00A66F55"/>
    <w:rPr>
      <w:b/>
      <w:bCs/>
    </w:rPr>
  </w:style>
  <w:style w:type="character" w:customStyle="1" w:styleId="1Char">
    <w:name w:val="标题 1 Char"/>
    <w:aliases w:val="H1 Char,h1 Char,Heading 1 3GPP Char"/>
    <w:link w:val="1"/>
    <w:rsid w:val="00A66F55"/>
    <w:rPr>
      <w:rFonts w:ascii="Arial" w:hAnsi="Arial" w:cs="Arial"/>
      <w:sz w:val="36"/>
      <w:szCs w:val="36"/>
      <w:lang w:val="en-GB" w:eastAsia="zh-CN"/>
    </w:rPr>
  </w:style>
  <w:style w:type="paragraph" w:customStyle="1" w:styleId="B1">
    <w:name w:val="B1"/>
    <w:basedOn w:val="a7"/>
    <w:link w:val="B1Char1"/>
    <w:qFormat/>
    <w:rsid w:val="00A66F55"/>
    <w:pPr>
      <w:spacing w:after="180"/>
    </w:pPr>
  </w:style>
  <w:style w:type="paragraph" w:customStyle="1" w:styleId="B2">
    <w:name w:val="B2"/>
    <w:basedOn w:val="24"/>
    <w:link w:val="B2Char"/>
    <w:qFormat/>
    <w:rsid w:val="00A66F55"/>
    <w:pPr>
      <w:spacing w:after="180"/>
    </w:pPr>
  </w:style>
  <w:style w:type="paragraph" w:customStyle="1" w:styleId="B3">
    <w:name w:val="B3"/>
    <w:basedOn w:val="33"/>
    <w:link w:val="B3Char2"/>
    <w:qFormat/>
    <w:rsid w:val="00A66F55"/>
    <w:pPr>
      <w:spacing w:after="180"/>
    </w:pPr>
  </w:style>
  <w:style w:type="paragraph" w:customStyle="1" w:styleId="B4">
    <w:name w:val="B4"/>
    <w:basedOn w:val="42"/>
    <w:link w:val="B4Char"/>
    <w:qFormat/>
    <w:rsid w:val="00A66F55"/>
    <w:pPr>
      <w:spacing w:after="180"/>
    </w:pPr>
  </w:style>
  <w:style w:type="paragraph" w:customStyle="1" w:styleId="Proposal">
    <w:name w:val="Proposal"/>
    <w:basedOn w:val="a0"/>
    <w:link w:val="ProposalChar"/>
    <w:qFormat/>
    <w:rsid w:val="00A66F55"/>
    <w:pPr>
      <w:numPr>
        <w:numId w:val="15"/>
      </w:numPr>
      <w:tabs>
        <w:tab w:val="left" w:pos="1701"/>
      </w:tabs>
    </w:pPr>
    <w:rPr>
      <w:b/>
      <w:bC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link w:val="ab"/>
    <w:qFormat/>
    <w:rsid w:val="00A66F55"/>
    <w:rPr>
      <w:rFonts w:ascii="Arial" w:hAnsi="Arial"/>
      <w:lang w:val="en-GB" w:eastAsia="zh-CN"/>
    </w:rPr>
  </w:style>
  <w:style w:type="paragraph" w:customStyle="1" w:styleId="B5">
    <w:name w:val="B5"/>
    <w:basedOn w:val="52"/>
    <w:link w:val="B5Char"/>
    <w:qFormat/>
    <w:rsid w:val="00A66F55"/>
    <w:pPr>
      <w:spacing w:after="180"/>
    </w:pPr>
  </w:style>
  <w:style w:type="paragraph" w:customStyle="1" w:styleId="EX">
    <w:name w:val="EX"/>
    <w:basedOn w:val="a0"/>
    <w:qFormat/>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a0"/>
    <w:link w:val="TALChar"/>
    <w:qFormat/>
    <w:rsid w:val="00A66F55"/>
    <w:pPr>
      <w:keepNext/>
      <w:keepLines/>
    </w:pPr>
    <w:rPr>
      <w:sz w:val="18"/>
    </w:rPr>
  </w:style>
  <w:style w:type="paragraph" w:customStyle="1" w:styleId="TAC">
    <w:name w:val="TAC"/>
    <w:basedOn w:val="TAL"/>
    <w:link w:val="TACChar"/>
    <w:rsid w:val="00A66F55"/>
    <w:pPr>
      <w:jc w:val="center"/>
    </w:pPr>
  </w:style>
  <w:style w:type="paragraph" w:customStyle="1" w:styleId="TAH">
    <w:name w:val="TAH"/>
    <w:basedOn w:val="TAC"/>
    <w:link w:val="TAHChar"/>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a0"/>
    <w:link w:val="THChar"/>
    <w:qFormat/>
    <w:rsid w:val="00A66F55"/>
    <w:pPr>
      <w:keepNext/>
      <w:keepLines/>
      <w:spacing w:before="60" w:after="180"/>
      <w:jc w:val="center"/>
    </w:pPr>
    <w:rPr>
      <w:b/>
    </w:rPr>
  </w:style>
  <w:style w:type="paragraph" w:customStyle="1" w:styleId="TF">
    <w:name w:val="TF"/>
    <w:basedOn w:val="TH"/>
    <w:link w:val="TFChar"/>
    <w:rsid w:val="00A66F55"/>
    <w:pPr>
      <w:keepNext w:val="0"/>
      <w:spacing w:before="0" w:after="240"/>
    </w:pPr>
  </w:style>
  <w:style w:type="paragraph" w:customStyle="1" w:styleId="TT">
    <w:name w:val="TT"/>
    <w:basedOn w:val="1"/>
    <w:next w:val="a0"/>
    <w:rsid w:val="00A66F55"/>
    <w:pPr>
      <w:numPr>
        <w:numId w:val="0"/>
      </w:numPr>
      <w:ind w:left="1134" w:hanging="1134"/>
      <w:outlineLvl w:val="9"/>
    </w:pPr>
    <w:rPr>
      <w:rFonts w:cs="Times New Roman"/>
      <w:szCs w:val="20"/>
      <w:lang w:eastAsia="en-US"/>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a0"/>
    <w:rsid w:val="00A66F55"/>
  </w:style>
  <w:style w:type="paragraph" w:customStyle="1" w:styleId="Observation">
    <w:name w:val="Observation"/>
    <w:basedOn w:val="Proposal"/>
    <w:qFormat/>
    <w:rsid w:val="00A66F55"/>
    <w:pPr>
      <w:numPr>
        <w:numId w:val="8"/>
      </w:numPr>
    </w:pPr>
  </w:style>
  <w:style w:type="paragraph" w:styleId="af4">
    <w:name w:val="table of figures"/>
    <w:basedOn w:val="a0"/>
    <w:next w:val="a0"/>
    <w:uiPriority w:val="99"/>
    <w:rsid w:val="00A66F55"/>
    <w:pPr>
      <w:ind w:left="1418" w:hanging="1418"/>
    </w:pPr>
    <w:rPr>
      <w:b/>
    </w:rPr>
  </w:style>
  <w:style w:type="paragraph" w:customStyle="1" w:styleId="Doc-text2">
    <w:name w:val="Doc-text2"/>
    <w:basedOn w:val="a0"/>
    <w:link w:val="Doc-text2Char"/>
    <w:qFormat/>
    <w:rsid w:val="005B591A"/>
    <w:pPr>
      <w:tabs>
        <w:tab w:val="left" w:pos="1622"/>
      </w:tabs>
      <w:ind w:left="1622" w:hanging="363"/>
    </w:pPr>
    <w:rPr>
      <w:rFonts w:eastAsia="MS Mincho"/>
      <w:lang w:eastAsia="en-GB"/>
    </w:rPr>
  </w:style>
  <w:style w:type="character" w:customStyle="1" w:styleId="Doc-text2Char">
    <w:name w:val="Doc-text2 Char"/>
    <w:link w:val="Doc-text2"/>
    <w:qFormat/>
    <w:rsid w:val="005B591A"/>
    <w:rPr>
      <w:rFonts w:ascii="Arial" w:eastAsia="MS Mincho" w:hAnsi="Arial"/>
      <w:szCs w:val="24"/>
      <w:lang w:val="en-GB" w:eastAsia="en-GB"/>
    </w:rPr>
  </w:style>
  <w:style w:type="table" w:styleId="af5">
    <w:name w:val="Table Grid"/>
    <w:basedOn w:val="a2"/>
    <w:uiPriority w:val="39"/>
    <w:qFormat/>
    <w:rsid w:val="00BC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11,列"/>
    <w:basedOn w:val="a0"/>
    <w:link w:val="Char7"/>
    <w:uiPriority w:val="34"/>
    <w:qFormat/>
    <w:rsid w:val="00DC6F0F"/>
    <w:pPr>
      <w:spacing w:line="256" w:lineRule="auto"/>
      <w:ind w:left="720"/>
      <w:contextualSpacing/>
    </w:pPr>
  </w:style>
  <w:style w:type="character" w:customStyle="1" w:styleId="TALChar">
    <w:name w:val="TAL Char"/>
    <w:link w:val="TAL"/>
    <w:locked/>
    <w:rsid w:val="004553B3"/>
    <w:rPr>
      <w:rFonts w:ascii="Arial" w:hAnsi="Arial"/>
      <w:sz w:val="18"/>
      <w:lang w:val="en-GB"/>
    </w:rPr>
  </w:style>
  <w:style w:type="character" w:customStyle="1" w:styleId="TACChar">
    <w:name w:val="TAC Char"/>
    <w:link w:val="TAC"/>
    <w:locked/>
    <w:rsid w:val="004553B3"/>
    <w:rPr>
      <w:rFonts w:ascii="Arial" w:hAnsi="Arial"/>
      <w:sz w:val="18"/>
      <w:lang w:val="en-GB"/>
    </w:rPr>
  </w:style>
  <w:style w:type="character" w:customStyle="1" w:styleId="TAHChar">
    <w:name w:val="TAH Char"/>
    <w:link w:val="TAH"/>
    <w:locked/>
    <w:rsid w:val="004553B3"/>
    <w:rPr>
      <w:rFonts w:ascii="Arial" w:hAnsi="Arial"/>
      <w:b/>
      <w:sz w:val="18"/>
      <w:lang w:val="en-GB"/>
    </w:rPr>
  </w:style>
  <w:style w:type="paragraph" w:styleId="af7">
    <w:name w:val="Normal (Web)"/>
    <w:basedOn w:val="a0"/>
    <w:uiPriority w:val="99"/>
    <w:unhideWhenUsed/>
    <w:rsid w:val="00077B11"/>
    <w:pPr>
      <w:spacing w:before="100" w:beforeAutospacing="1" w:after="100" w:afterAutospacing="1"/>
    </w:pPr>
    <w:rPr>
      <w:rFonts w:ascii="Times New Roman" w:hAnsi="Times New Roman"/>
      <w:lang w:eastAsia="sv-SE"/>
    </w:rPr>
  </w:style>
  <w:style w:type="character" w:customStyle="1" w:styleId="TALCar">
    <w:name w:val="TAL Car"/>
    <w:basedOn w:val="a1"/>
    <w:qFormat/>
    <w:rsid w:val="00E5584B"/>
    <w:rPr>
      <w:rFonts w:ascii="Arial" w:hAnsi="Arial"/>
      <w:sz w:val="18"/>
      <w:lang w:val="en-GB" w:eastAsia="en-US" w:bidi="ar-SA"/>
    </w:rPr>
  </w:style>
  <w:style w:type="paragraph" w:customStyle="1" w:styleId="NormalArial">
    <w:name w:val="Normal + Arial"/>
    <w:aliases w:val="9 pt,Left:  0,45 cm,After:  0 pt,First line:  0,08 ch"/>
    <w:basedOn w:val="a0"/>
    <w:rsid w:val="00DE012E"/>
    <w:pPr>
      <w:keepNext/>
      <w:keepLines/>
      <w:ind w:left="284"/>
    </w:pPr>
    <w:rPr>
      <w:rFonts w:cs="Arial"/>
      <w:bCs/>
      <w:sz w:val="18"/>
      <w:szCs w:val="18"/>
      <w:lang w:eastAsia="en-GB"/>
    </w:rPr>
  </w:style>
  <w:style w:type="character" w:customStyle="1" w:styleId="PLChar">
    <w:name w:val="PL Char"/>
    <w:link w:val="PL"/>
    <w:qFormat/>
    <w:locked/>
    <w:rsid w:val="000E4A12"/>
    <w:rPr>
      <w:rFonts w:ascii="Courier New" w:hAnsi="Courier New" w:cs="Courier New"/>
      <w:noProof/>
      <w:sz w:val="16"/>
      <w:shd w:val="clear" w:color="auto" w:fill="E6E6E6"/>
      <w:lang w:val="en-GB" w:eastAsia="en-GB"/>
    </w:rPr>
  </w:style>
  <w:style w:type="paragraph" w:customStyle="1" w:styleId="PL">
    <w:name w:val="PL"/>
    <w:link w:val="PLChar"/>
    <w:qFormat/>
    <w:rsid w:val="000E4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noProof/>
      <w:sz w:val="16"/>
      <w:lang w:val="en-GB" w:eastAsia="en-GB"/>
    </w:rPr>
  </w:style>
  <w:style w:type="character" w:customStyle="1" w:styleId="Char5">
    <w:name w:val="批注文字 Char"/>
    <w:basedOn w:val="a1"/>
    <w:link w:val="af2"/>
    <w:uiPriority w:val="99"/>
    <w:qFormat/>
    <w:rsid w:val="00BB5552"/>
    <w:rPr>
      <w:rFonts w:asciiTheme="minorHAnsi" w:eastAsiaTheme="minorHAnsi" w:hAnsiTheme="minorHAnsi" w:cstheme="minorBidi"/>
      <w:sz w:val="22"/>
      <w:szCs w:val="22"/>
      <w:lang w:val="sv-SE"/>
    </w:rPr>
  </w:style>
  <w:style w:type="character" w:customStyle="1" w:styleId="B1Char1">
    <w:name w:val="B1 Char1"/>
    <w:link w:val="B1"/>
    <w:qFormat/>
    <w:locked/>
    <w:rsid w:val="00BB5552"/>
    <w:rPr>
      <w:rFonts w:asciiTheme="minorHAnsi" w:eastAsiaTheme="minorHAnsi" w:hAnsiTheme="minorHAnsi" w:cstheme="minorBidi"/>
      <w:sz w:val="22"/>
      <w:szCs w:val="22"/>
      <w:lang w:val="sv-SE"/>
    </w:rPr>
  </w:style>
  <w:style w:type="character" w:customStyle="1" w:styleId="THChar">
    <w:name w:val="TH Char"/>
    <w:link w:val="TH"/>
    <w:qFormat/>
    <w:locked/>
    <w:rsid w:val="00BB5552"/>
    <w:rPr>
      <w:rFonts w:asciiTheme="minorHAnsi" w:eastAsiaTheme="minorHAnsi" w:hAnsiTheme="minorHAnsi" w:cstheme="minorBidi"/>
      <w:b/>
      <w:sz w:val="22"/>
      <w:szCs w:val="22"/>
      <w:lang w:val="sv-SE"/>
    </w:rPr>
  </w:style>
  <w:style w:type="character" w:customStyle="1" w:styleId="TAHCar">
    <w:name w:val="TAH Car"/>
    <w:qFormat/>
    <w:locked/>
    <w:rsid w:val="00BB5552"/>
    <w:rPr>
      <w:rFonts w:ascii="Arial" w:hAnsi="Arial"/>
      <w:b/>
      <w:sz w:val="18"/>
      <w:lang w:val="x-none" w:eastAsia="x-none"/>
    </w:rPr>
  </w:style>
  <w:style w:type="character" w:styleId="af8">
    <w:name w:val="Placeholder Text"/>
    <w:basedOn w:val="a1"/>
    <w:uiPriority w:val="99"/>
    <w:semiHidden/>
    <w:rsid w:val="001A7DB5"/>
    <w:rPr>
      <w:color w:val="808080"/>
    </w:rPr>
  </w:style>
  <w:style w:type="character" w:customStyle="1" w:styleId="B2Char">
    <w:name w:val="B2 Char"/>
    <w:link w:val="B2"/>
    <w:qFormat/>
    <w:locked/>
    <w:rsid w:val="00794601"/>
    <w:rPr>
      <w:rFonts w:asciiTheme="minorHAnsi" w:eastAsiaTheme="minorHAnsi" w:hAnsiTheme="minorHAnsi" w:cstheme="minorBidi"/>
      <w:sz w:val="22"/>
      <w:szCs w:val="22"/>
      <w:lang w:val="sv-SE"/>
    </w:rPr>
  </w:style>
  <w:style w:type="character" w:customStyle="1" w:styleId="B3Char2">
    <w:name w:val="B3 Char2"/>
    <w:link w:val="B3"/>
    <w:qFormat/>
    <w:locked/>
    <w:rsid w:val="00794601"/>
    <w:rPr>
      <w:rFonts w:asciiTheme="minorHAnsi" w:eastAsiaTheme="minorHAnsi" w:hAnsiTheme="minorHAnsi" w:cstheme="minorBidi"/>
      <w:sz w:val="22"/>
      <w:szCs w:val="22"/>
      <w:lang w:val="sv-SE"/>
    </w:rPr>
  </w:style>
  <w:style w:type="paragraph" w:customStyle="1" w:styleId="NO">
    <w:name w:val="NO"/>
    <w:basedOn w:val="a0"/>
    <w:link w:val="NOChar"/>
    <w:qFormat/>
    <w:rsid w:val="0063609E"/>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val="x-none" w:eastAsia="x-none"/>
    </w:rPr>
  </w:style>
  <w:style w:type="character" w:customStyle="1" w:styleId="NOChar">
    <w:name w:val="NO Char"/>
    <w:link w:val="NO"/>
    <w:qFormat/>
    <w:rsid w:val="0063609E"/>
    <w:rPr>
      <w:rFonts w:ascii="Times New Roman" w:hAnsi="Times New Roman"/>
      <w:lang w:val="x-none" w:eastAsia="x-none"/>
    </w:rPr>
  </w:style>
  <w:style w:type="character" w:customStyle="1" w:styleId="B4Char">
    <w:name w:val="B4 Char"/>
    <w:link w:val="B4"/>
    <w:qFormat/>
    <w:rsid w:val="00263953"/>
    <w:rPr>
      <w:rFonts w:asciiTheme="minorHAnsi" w:eastAsiaTheme="minorHAnsi" w:hAnsiTheme="minorHAnsi" w:cstheme="minorBidi"/>
      <w:sz w:val="22"/>
      <w:szCs w:val="22"/>
      <w:lang w:val="sv-SE"/>
    </w:rPr>
  </w:style>
  <w:style w:type="character" w:customStyle="1" w:styleId="EditorsNoteChar">
    <w:name w:val="Editor's Note Char"/>
    <w:aliases w:val="EN Char"/>
    <w:link w:val="EditorsNote"/>
    <w:qFormat/>
    <w:rsid w:val="008C2A4F"/>
    <w:rPr>
      <w:rFonts w:asciiTheme="minorHAnsi" w:eastAsiaTheme="minorHAnsi" w:hAnsiTheme="minorHAnsi" w:cstheme="minorBidi"/>
      <w:color w:val="FF0000"/>
      <w:sz w:val="22"/>
      <w:szCs w:val="22"/>
      <w:lang w:val="sv-SE"/>
    </w:rPr>
  </w:style>
  <w:style w:type="character" w:customStyle="1" w:styleId="B5Char">
    <w:name w:val="B5 Char"/>
    <w:link w:val="B5"/>
    <w:qFormat/>
    <w:rsid w:val="008C2A4F"/>
    <w:rPr>
      <w:rFonts w:asciiTheme="minorHAnsi" w:eastAsiaTheme="minorHAnsi" w:hAnsiTheme="minorHAnsi" w:cstheme="minorBidi"/>
      <w:sz w:val="22"/>
      <w:szCs w:val="22"/>
      <w:lang w:val="sv-SE"/>
    </w:rPr>
  </w:style>
  <w:style w:type="paragraph" w:customStyle="1" w:styleId="B6">
    <w:name w:val="B6"/>
    <w:basedOn w:val="B5"/>
    <w:link w:val="B6Char"/>
    <w:qFormat/>
    <w:rsid w:val="008C2A4F"/>
    <w:pPr>
      <w:overflowPunct w:val="0"/>
      <w:autoSpaceDE w:val="0"/>
      <w:autoSpaceDN w:val="0"/>
      <w:adjustRightInd w:val="0"/>
      <w:ind w:left="1985"/>
      <w:textAlignment w:val="baseline"/>
    </w:pPr>
    <w:rPr>
      <w:rFonts w:ascii="Times New Roman" w:eastAsia="Times New Roman" w:hAnsi="Times New Roman" w:cs="Times New Roman"/>
      <w:sz w:val="20"/>
      <w:szCs w:val="20"/>
      <w:lang w:eastAsia="ja-JP"/>
    </w:rPr>
  </w:style>
  <w:style w:type="character" w:customStyle="1" w:styleId="B6Char">
    <w:name w:val="B6 Char"/>
    <w:link w:val="B6"/>
    <w:qFormat/>
    <w:rsid w:val="008C2A4F"/>
    <w:rPr>
      <w:rFonts w:ascii="Times New Roman" w:hAnsi="Times New Roman"/>
      <w:lang w:eastAsia="ja-JP"/>
    </w:rPr>
  </w:style>
  <w:style w:type="paragraph" w:customStyle="1" w:styleId="B7">
    <w:name w:val="B7"/>
    <w:basedOn w:val="B6"/>
    <w:link w:val="B7Char"/>
    <w:qFormat/>
    <w:rsid w:val="008C2A4F"/>
    <w:pPr>
      <w:ind w:left="2269"/>
    </w:pPr>
  </w:style>
  <w:style w:type="character" w:customStyle="1" w:styleId="B7Char">
    <w:name w:val="B7 Char"/>
    <w:link w:val="B7"/>
    <w:qFormat/>
    <w:rsid w:val="008C2A4F"/>
    <w:rPr>
      <w:rFonts w:ascii="Times New Roman" w:hAnsi="Times New Roman"/>
      <w:lang w:eastAsia="ja-JP"/>
    </w:rPr>
  </w:style>
  <w:style w:type="paragraph" w:customStyle="1" w:styleId="B8">
    <w:name w:val="B8"/>
    <w:basedOn w:val="B7"/>
    <w:qFormat/>
    <w:rsid w:val="008C2A4F"/>
    <w:pPr>
      <w:ind w:left="2552"/>
    </w:pPr>
  </w:style>
  <w:style w:type="paragraph" w:customStyle="1" w:styleId="B9">
    <w:name w:val="B9"/>
    <w:basedOn w:val="B8"/>
    <w:qFormat/>
    <w:rsid w:val="008C2A4F"/>
    <w:pPr>
      <w:ind w:left="2836"/>
    </w:pPr>
  </w:style>
  <w:style w:type="paragraph" w:customStyle="1" w:styleId="B10">
    <w:name w:val="B10"/>
    <w:basedOn w:val="B5"/>
    <w:link w:val="B10Char"/>
    <w:qFormat/>
    <w:rsid w:val="008C2A4F"/>
    <w:pPr>
      <w:overflowPunct w:val="0"/>
      <w:autoSpaceDE w:val="0"/>
      <w:autoSpaceDN w:val="0"/>
      <w:adjustRightInd w:val="0"/>
      <w:ind w:left="3119"/>
      <w:textAlignment w:val="baseline"/>
    </w:pPr>
    <w:rPr>
      <w:rFonts w:ascii="Times New Roman" w:hAnsi="Times New Roman"/>
      <w:lang w:val="en-GB" w:eastAsia="ja-JP"/>
    </w:rPr>
  </w:style>
  <w:style w:type="character" w:customStyle="1" w:styleId="B10Char">
    <w:name w:val="B10 Char"/>
    <w:basedOn w:val="B5Char"/>
    <w:link w:val="B10"/>
    <w:rsid w:val="008C2A4F"/>
    <w:rPr>
      <w:rFonts w:ascii="Times New Roman" w:eastAsiaTheme="minorHAnsi" w:hAnsi="Times New Roman" w:cstheme="minorBidi"/>
      <w:sz w:val="22"/>
      <w:szCs w:val="22"/>
      <w:lang w:val="en-GB" w:eastAsia="ja-JP"/>
    </w:rPr>
  </w:style>
  <w:style w:type="paragraph" w:customStyle="1" w:styleId="observation0">
    <w:name w:val="observation"/>
    <w:basedOn w:val="a0"/>
    <w:link w:val="observation1"/>
    <w:qFormat/>
    <w:rsid w:val="00035C9E"/>
    <w:pPr>
      <w:overflowPunct w:val="0"/>
      <w:autoSpaceDE w:val="0"/>
      <w:autoSpaceDN w:val="0"/>
      <w:adjustRightInd w:val="0"/>
      <w:spacing w:after="180"/>
      <w:ind w:left="1305" w:hangingChars="650" w:hanging="1305"/>
      <w:textAlignment w:val="baseline"/>
    </w:pPr>
    <w:rPr>
      <w:rFonts w:ascii="Times New Roman" w:eastAsia="MS Mincho" w:hAnsi="Times New Roman" w:cs="Times New Roman"/>
      <w:b/>
      <w:sz w:val="20"/>
      <w:szCs w:val="20"/>
      <w:lang w:eastAsia="ja-JP"/>
    </w:rPr>
  </w:style>
  <w:style w:type="character" w:customStyle="1" w:styleId="observation1">
    <w:name w:val="observation (文字)"/>
    <w:basedOn w:val="a1"/>
    <w:link w:val="observation0"/>
    <w:rsid w:val="00035C9E"/>
    <w:rPr>
      <w:rFonts w:ascii="Times New Roman" w:eastAsia="MS Mincho" w:hAnsi="Times New Roman"/>
      <w:b/>
      <w:lang w:eastAsia="ja-JP"/>
    </w:rPr>
  </w:style>
  <w:style w:type="paragraph" w:customStyle="1" w:styleId="Doc-text">
    <w:name w:val="Doc-text"/>
    <w:basedOn w:val="a0"/>
    <w:rsid w:val="006639BB"/>
    <w:pPr>
      <w:numPr>
        <w:numId w:val="9"/>
      </w:numPr>
      <w:tabs>
        <w:tab w:val="num" w:pos="1620"/>
        <w:tab w:val="left" w:pos="2160"/>
        <w:tab w:val="left" w:pos="2700"/>
        <w:tab w:val="left" w:pos="3240"/>
      </w:tabs>
    </w:pPr>
    <w:rPr>
      <w:rFonts w:ascii="Arial" w:eastAsia="MS Mincho" w:hAnsi="Arial" w:cs="Times New Roman"/>
      <w:bCs/>
      <w:sz w:val="20"/>
      <w:lang w:val="en-GB" w:eastAsia="en-GB"/>
    </w:rPr>
  </w:style>
  <w:style w:type="paragraph" w:customStyle="1" w:styleId="Cat-b-Proposal">
    <w:name w:val="Cat-b-Proposal"/>
    <w:basedOn w:val="Proposal"/>
    <w:link w:val="Cat-b-ProposalChar"/>
    <w:qFormat/>
    <w:rsid w:val="00C27354"/>
  </w:style>
  <w:style w:type="paragraph" w:customStyle="1" w:styleId="Cat-a-Proposal">
    <w:name w:val="Cat-a-Proposal"/>
    <w:basedOn w:val="af6"/>
    <w:link w:val="Cat-a-ProposalChar"/>
    <w:qFormat/>
    <w:rsid w:val="00C27354"/>
    <w:pPr>
      <w:numPr>
        <w:numId w:val="10"/>
      </w:numPr>
      <w:spacing w:line="257" w:lineRule="auto"/>
    </w:pPr>
    <w:rPr>
      <w:b/>
      <w:bCs/>
    </w:rPr>
  </w:style>
  <w:style w:type="character" w:customStyle="1" w:styleId="ProposalChar">
    <w:name w:val="Proposal Char"/>
    <w:basedOn w:val="a1"/>
    <w:link w:val="Proposal"/>
    <w:rsid w:val="00C27354"/>
    <w:rPr>
      <w:rFonts w:asciiTheme="minorHAnsi" w:hAnsiTheme="minorHAnsi" w:cstheme="minorBidi"/>
      <w:b/>
      <w:bCs/>
      <w:kern w:val="2"/>
      <w:sz w:val="21"/>
      <w:szCs w:val="22"/>
      <w:lang w:eastAsia="zh-CN"/>
    </w:rPr>
  </w:style>
  <w:style w:type="character" w:customStyle="1" w:styleId="Cat-b-ProposalChar">
    <w:name w:val="Cat-b-Proposal Char"/>
    <w:basedOn w:val="ProposalChar"/>
    <w:link w:val="Cat-b-Proposal"/>
    <w:rsid w:val="00C27354"/>
    <w:rPr>
      <w:rFonts w:asciiTheme="minorHAnsi" w:hAnsiTheme="minorHAnsi" w:cstheme="minorBidi"/>
      <w:b/>
      <w:bCs/>
      <w:kern w:val="2"/>
      <w:sz w:val="21"/>
      <w:szCs w:val="22"/>
      <w:lang w:eastAsia="zh-CN"/>
    </w:rPr>
  </w:style>
  <w:style w:type="paragraph" w:customStyle="1" w:styleId="Cat-X-Proposal">
    <w:name w:val="Cat-X-Proposal"/>
    <w:basedOn w:val="af6"/>
    <w:link w:val="Cat-X-ProposalChar"/>
    <w:qFormat/>
    <w:rsid w:val="00657BF7"/>
    <w:pPr>
      <w:numPr>
        <w:numId w:val="11"/>
      </w:numPr>
      <w:spacing w:line="257" w:lineRule="auto"/>
    </w:pPr>
    <w:rPr>
      <w:rFonts w:cstheme="minorHAnsi"/>
      <w:b/>
    </w:rPr>
  </w:style>
  <w:style w:type="character" w:customStyle="1" w:styleId="Char7">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목록단락 Char"/>
    <w:basedOn w:val="a1"/>
    <w:link w:val="af6"/>
    <w:uiPriority w:val="34"/>
    <w:qFormat/>
    <w:rsid w:val="00C27354"/>
    <w:rPr>
      <w:rFonts w:asciiTheme="minorHAnsi" w:eastAsiaTheme="minorEastAsia" w:hAnsiTheme="minorHAnsi" w:cstheme="minorBidi"/>
      <w:sz w:val="22"/>
      <w:szCs w:val="22"/>
      <w:lang w:val="sv-SE"/>
    </w:rPr>
  </w:style>
  <w:style w:type="character" w:customStyle="1" w:styleId="Cat-a-ProposalChar">
    <w:name w:val="Cat-a-Proposal Char"/>
    <w:basedOn w:val="Char7"/>
    <w:link w:val="Cat-a-Proposal"/>
    <w:rsid w:val="00C27354"/>
    <w:rPr>
      <w:rFonts w:asciiTheme="minorHAnsi" w:eastAsiaTheme="minorEastAsia" w:hAnsiTheme="minorHAnsi" w:cstheme="minorBidi"/>
      <w:b/>
      <w:bCs/>
      <w:kern w:val="2"/>
      <w:sz w:val="21"/>
      <w:szCs w:val="22"/>
      <w:lang w:val="sv-SE" w:eastAsia="zh-CN"/>
    </w:rPr>
  </w:style>
  <w:style w:type="character" w:customStyle="1" w:styleId="Cat-X-ProposalChar">
    <w:name w:val="Cat-X-Proposal Char"/>
    <w:basedOn w:val="Char7"/>
    <w:link w:val="Cat-X-Proposal"/>
    <w:rsid w:val="00657BF7"/>
    <w:rPr>
      <w:rFonts w:asciiTheme="minorHAnsi" w:eastAsiaTheme="minorEastAsia" w:hAnsiTheme="minorHAnsi" w:cstheme="minorHAnsi"/>
      <w:b/>
      <w:kern w:val="2"/>
      <w:sz w:val="21"/>
      <w:szCs w:val="22"/>
      <w:lang w:val="sv-SE" w:eastAsia="zh-CN"/>
    </w:rPr>
  </w:style>
  <w:style w:type="paragraph" w:customStyle="1" w:styleId="IvDbodytext">
    <w:name w:val="IvD bodytext"/>
    <w:basedOn w:val="ab"/>
    <w:link w:val="IvDbodytextChar"/>
    <w:qFormat/>
    <w:rsid w:val="00E97558"/>
    <w:pPr>
      <w:keepLines/>
      <w:tabs>
        <w:tab w:val="left" w:pos="2552"/>
        <w:tab w:val="left" w:pos="3856"/>
        <w:tab w:val="left" w:pos="5216"/>
        <w:tab w:val="left" w:pos="6464"/>
        <w:tab w:val="left" w:pos="7768"/>
        <w:tab w:val="left" w:pos="9072"/>
        <w:tab w:val="left" w:pos="9639"/>
      </w:tabs>
      <w:spacing w:before="240"/>
    </w:pPr>
    <w:rPr>
      <w:rFonts w:ascii="Arial" w:eastAsia="宋体" w:hAnsi="Arial" w:cs="Times New Roman"/>
      <w:spacing w:val="2"/>
      <w:lang w:val="en-GB"/>
    </w:rPr>
  </w:style>
  <w:style w:type="character" w:customStyle="1" w:styleId="IvDbodytextChar">
    <w:name w:val="IvD bodytext Char"/>
    <w:link w:val="IvDbodytext"/>
    <w:rsid w:val="00E97558"/>
    <w:rPr>
      <w:rFonts w:ascii="Arial" w:eastAsia="宋体" w:hAnsi="Arial"/>
      <w:spacing w:val="2"/>
      <w:kern w:val="2"/>
      <w:sz w:val="21"/>
      <w:szCs w:val="22"/>
      <w:lang w:val="en-GB"/>
    </w:rPr>
  </w:style>
  <w:style w:type="character" w:customStyle="1" w:styleId="opdicttext22">
    <w:name w:val="op_dict_text22"/>
    <w:rsid w:val="00D169EB"/>
  </w:style>
  <w:style w:type="paragraph" w:customStyle="1" w:styleId="Cat-c-Proposal">
    <w:name w:val="Cat-c-Proposal"/>
    <w:basedOn w:val="af6"/>
    <w:link w:val="Cat-c-ProposalChar"/>
    <w:qFormat/>
    <w:rsid w:val="0063292E"/>
    <w:pPr>
      <w:numPr>
        <w:numId w:val="12"/>
      </w:numPr>
      <w:spacing w:line="257" w:lineRule="auto"/>
    </w:pPr>
    <w:rPr>
      <w:b/>
    </w:rPr>
  </w:style>
  <w:style w:type="character" w:customStyle="1" w:styleId="Cat-c-ProposalChar">
    <w:name w:val="Cat-c-Proposal Char"/>
    <w:basedOn w:val="a1"/>
    <w:link w:val="Cat-c-Proposal"/>
    <w:rsid w:val="0063292E"/>
    <w:rPr>
      <w:rFonts w:asciiTheme="minorHAnsi" w:hAnsiTheme="minorHAnsi" w:cstheme="minorBidi"/>
      <w:b/>
      <w:kern w:val="2"/>
      <w:sz w:val="21"/>
      <w:szCs w:val="22"/>
      <w:lang w:eastAsia="zh-CN"/>
    </w:rPr>
  </w:style>
  <w:style w:type="character" w:customStyle="1" w:styleId="Char3">
    <w:name w:val="批注框文本 Char"/>
    <w:link w:val="ad"/>
    <w:rsid w:val="00AB161D"/>
    <w:rPr>
      <w:rFonts w:ascii="Tahoma" w:eastAsiaTheme="minorHAnsi" w:hAnsi="Tahoma" w:cs="Tahoma"/>
      <w:sz w:val="16"/>
      <w:szCs w:val="16"/>
      <w:lang w:val="sv-SE"/>
    </w:rPr>
  </w:style>
  <w:style w:type="character" w:customStyle="1" w:styleId="Char6">
    <w:name w:val="批注主题 Char"/>
    <w:link w:val="af3"/>
    <w:rsid w:val="00AB161D"/>
    <w:rPr>
      <w:rFonts w:asciiTheme="minorHAnsi" w:eastAsiaTheme="minorHAnsi" w:hAnsiTheme="minorHAnsi" w:cstheme="minorBidi"/>
      <w:b/>
      <w:bCs/>
      <w:sz w:val="22"/>
      <w:szCs w:val="22"/>
      <w:lang w:val="sv-SE"/>
    </w:rPr>
  </w:style>
  <w:style w:type="paragraph" w:customStyle="1" w:styleId="CRCoverPage">
    <w:name w:val="CR Cover Page"/>
    <w:link w:val="CRCoverPageZchn"/>
    <w:qFormat/>
    <w:rsid w:val="00AB161D"/>
    <w:pPr>
      <w:spacing w:after="120"/>
    </w:pPr>
    <w:rPr>
      <w:rFonts w:ascii="Arial" w:eastAsia="Times New Roman" w:hAnsi="Arial"/>
      <w:lang w:val="en-GB" w:eastAsia="ko-KR"/>
    </w:rPr>
  </w:style>
  <w:style w:type="character" w:customStyle="1" w:styleId="CRCoverPageZchn">
    <w:name w:val="CR Cover Page Zchn"/>
    <w:link w:val="CRCoverPage"/>
    <w:qFormat/>
    <w:rsid w:val="00AB161D"/>
    <w:rPr>
      <w:rFonts w:ascii="Arial" w:eastAsia="Times New Roman" w:hAnsi="Arial"/>
      <w:lang w:val="en-GB" w:eastAsia="ko-KR"/>
    </w:rPr>
  </w:style>
  <w:style w:type="character" w:customStyle="1" w:styleId="Char">
    <w:name w:val="文档结构图 Char"/>
    <w:link w:val="a5"/>
    <w:rsid w:val="00AB161D"/>
    <w:rPr>
      <w:rFonts w:ascii="Tahoma" w:eastAsiaTheme="minorHAnsi" w:hAnsi="Tahoma" w:cs="Tahoma"/>
      <w:sz w:val="22"/>
      <w:szCs w:val="22"/>
      <w:shd w:val="clear" w:color="auto" w:fill="000080"/>
      <w:lang w:val="sv-SE"/>
    </w:rPr>
  </w:style>
  <w:style w:type="paragraph" w:customStyle="1" w:styleId="EmailDiscussion">
    <w:name w:val="EmailDiscussion"/>
    <w:basedOn w:val="a0"/>
    <w:next w:val="a0"/>
    <w:link w:val="EmailDiscussionChar"/>
    <w:qFormat/>
    <w:rsid w:val="00AB161D"/>
    <w:pPr>
      <w:numPr>
        <w:numId w:val="14"/>
      </w:numPr>
      <w:overflowPunct w:val="0"/>
      <w:autoSpaceDE w:val="0"/>
      <w:autoSpaceDN w:val="0"/>
      <w:adjustRightInd w:val="0"/>
      <w:spacing w:before="40"/>
      <w:textAlignment w:val="baseline"/>
    </w:pPr>
    <w:rPr>
      <w:rFonts w:ascii="Arial" w:eastAsia="MS Mincho" w:hAnsi="Arial" w:cs="Times New Roman"/>
      <w:b/>
      <w:sz w:val="20"/>
      <w:lang w:val="en-GB" w:eastAsia="en-GB"/>
    </w:rPr>
  </w:style>
  <w:style w:type="character" w:styleId="af9">
    <w:name w:val="Emphasis"/>
    <w:qFormat/>
    <w:rsid w:val="00AB161D"/>
    <w:rPr>
      <w:i/>
      <w:iCs/>
    </w:rPr>
  </w:style>
  <w:style w:type="paragraph" w:customStyle="1" w:styleId="FigureTitle">
    <w:name w:val="Figure_Title"/>
    <w:basedOn w:val="a0"/>
    <w:next w:val="a0"/>
    <w:rsid w:val="00AB161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val="en-GB"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8"/>
    <w:rsid w:val="00AB161D"/>
    <w:rPr>
      <w:rFonts w:ascii="Arial" w:hAnsi="Arial" w:cs="Arial"/>
      <w:b/>
      <w:bCs/>
      <w:noProof/>
      <w:sz w:val="18"/>
      <w:szCs w:val="18"/>
      <w:lang w:eastAsia="zh-CN"/>
    </w:rPr>
  </w:style>
  <w:style w:type="character" w:customStyle="1" w:styleId="Char2">
    <w:name w:val="页脚 Char"/>
    <w:link w:val="ac"/>
    <w:rsid w:val="00AB161D"/>
    <w:rPr>
      <w:rFonts w:ascii="Arial" w:hAnsi="Arial" w:cs="Arial"/>
      <w:b/>
      <w:bCs/>
      <w:i/>
      <w:iCs/>
      <w:noProof/>
      <w:sz w:val="18"/>
      <w:szCs w:val="18"/>
      <w:lang w:eastAsia="zh-CN"/>
    </w:rPr>
  </w:style>
  <w:style w:type="character" w:customStyle="1" w:styleId="Char1">
    <w:name w:val="脚注文本 Char"/>
    <w:link w:val="aa"/>
    <w:rsid w:val="00AB161D"/>
    <w:rPr>
      <w:rFonts w:asciiTheme="minorHAnsi" w:eastAsiaTheme="minorHAnsi" w:hAnsiTheme="minorHAnsi" w:cstheme="minorBidi"/>
      <w:sz w:val="16"/>
      <w:szCs w:val="16"/>
      <w:lang w:val="sv-SE"/>
    </w:rPr>
  </w:style>
  <w:style w:type="paragraph" w:customStyle="1" w:styleId="Guidance">
    <w:name w:val="Guidance"/>
    <w:basedOn w:val="a0"/>
    <w:rsid w:val="00AB161D"/>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val="en-GB" w:eastAsia="ja-JP"/>
    </w:rPr>
  </w:style>
  <w:style w:type="character" w:customStyle="1" w:styleId="2Char">
    <w:name w:val="标题 2 Char"/>
    <w:link w:val="2"/>
    <w:rsid w:val="00AB161D"/>
    <w:rPr>
      <w:rFonts w:ascii="Arial" w:hAnsi="Arial" w:cs="Arial"/>
      <w:sz w:val="32"/>
      <w:szCs w:val="32"/>
      <w:lang w:val="en-GB" w:eastAsia="zh-CN"/>
    </w:rPr>
  </w:style>
  <w:style w:type="character" w:customStyle="1" w:styleId="3Char">
    <w:name w:val="标题 3 Char"/>
    <w:link w:val="30"/>
    <w:rsid w:val="00AB161D"/>
    <w:rPr>
      <w:rFonts w:ascii="Arial" w:hAnsi="Arial" w:cs="Arial"/>
      <w:sz w:val="28"/>
      <w:szCs w:val="28"/>
      <w:lang w:val="en-GB" w:eastAsia="zh-CN"/>
    </w:rPr>
  </w:style>
  <w:style w:type="character" w:customStyle="1" w:styleId="4Char">
    <w:name w:val="标题 4 Char"/>
    <w:link w:val="4"/>
    <w:rsid w:val="00AB161D"/>
    <w:rPr>
      <w:rFonts w:ascii="Arial" w:hAnsi="Arial" w:cs="Arial"/>
      <w:sz w:val="24"/>
      <w:szCs w:val="24"/>
      <w:lang w:val="en-GB" w:eastAsia="zh-CN"/>
    </w:rPr>
  </w:style>
  <w:style w:type="character" w:customStyle="1" w:styleId="5Char">
    <w:name w:val="标题 5 Char"/>
    <w:link w:val="5"/>
    <w:rsid w:val="00AB161D"/>
    <w:rPr>
      <w:rFonts w:ascii="Arial" w:hAnsi="Arial" w:cs="Arial"/>
      <w:sz w:val="22"/>
      <w:szCs w:val="22"/>
      <w:lang w:val="en-GB" w:eastAsia="zh-CN"/>
    </w:rPr>
  </w:style>
  <w:style w:type="paragraph" w:customStyle="1" w:styleId="H6">
    <w:name w:val="H6"/>
    <w:basedOn w:val="5"/>
    <w:next w:val="a0"/>
    <w:rsid w:val="00AB161D"/>
    <w:pPr>
      <w:numPr>
        <w:ilvl w:val="0"/>
        <w:numId w:val="0"/>
      </w:numPr>
      <w:ind w:left="1985" w:hanging="1985"/>
      <w:outlineLvl w:val="9"/>
    </w:pPr>
    <w:rPr>
      <w:rFonts w:eastAsia="Times New Roman" w:cs="Times New Roman"/>
      <w:sz w:val="20"/>
      <w:szCs w:val="20"/>
      <w:lang w:eastAsia="ja-JP"/>
    </w:rPr>
  </w:style>
  <w:style w:type="character" w:customStyle="1" w:styleId="6Char">
    <w:name w:val="标题 6 Char"/>
    <w:link w:val="6"/>
    <w:rsid w:val="00AB161D"/>
    <w:rPr>
      <w:rFonts w:asciiTheme="minorHAnsi" w:hAnsiTheme="minorHAnsi" w:cs="Arial"/>
      <w:kern w:val="2"/>
      <w:sz w:val="21"/>
      <w:szCs w:val="22"/>
      <w:lang w:eastAsia="zh-CN"/>
    </w:rPr>
  </w:style>
  <w:style w:type="character" w:customStyle="1" w:styleId="7Char">
    <w:name w:val="标题 7 Char"/>
    <w:link w:val="7"/>
    <w:rsid w:val="00AB161D"/>
    <w:rPr>
      <w:rFonts w:asciiTheme="minorHAnsi" w:hAnsiTheme="minorHAnsi" w:cs="Arial"/>
      <w:kern w:val="2"/>
      <w:sz w:val="21"/>
      <w:szCs w:val="22"/>
      <w:lang w:eastAsia="zh-CN"/>
    </w:rPr>
  </w:style>
  <w:style w:type="character" w:customStyle="1" w:styleId="8Char">
    <w:name w:val="标题 8 Char"/>
    <w:link w:val="8"/>
    <w:rsid w:val="00AB161D"/>
    <w:rPr>
      <w:rFonts w:asciiTheme="minorHAnsi" w:hAnsiTheme="minorHAnsi" w:cs="Arial"/>
      <w:kern w:val="2"/>
      <w:sz w:val="21"/>
      <w:szCs w:val="22"/>
      <w:lang w:eastAsia="zh-CN"/>
    </w:rPr>
  </w:style>
  <w:style w:type="character" w:customStyle="1" w:styleId="9Char">
    <w:name w:val="标题 9 Char"/>
    <w:link w:val="9"/>
    <w:rsid w:val="00AB161D"/>
    <w:rPr>
      <w:rFonts w:asciiTheme="minorHAnsi" w:hAnsiTheme="minorHAnsi" w:cs="Arial"/>
      <w:kern w:val="2"/>
      <w:sz w:val="21"/>
      <w:szCs w:val="22"/>
      <w:lang w:eastAsia="zh-CN"/>
    </w:rPr>
  </w:style>
  <w:style w:type="character" w:styleId="HTML">
    <w:name w:val="HTML Code"/>
    <w:uiPriority w:val="99"/>
    <w:unhideWhenUsed/>
    <w:rsid w:val="00AB161D"/>
    <w:rPr>
      <w:rFonts w:ascii="Courier New" w:eastAsia="Times New Roman" w:hAnsi="Courier New" w:cs="Courier New"/>
      <w:sz w:val="20"/>
      <w:szCs w:val="20"/>
    </w:rPr>
  </w:style>
  <w:style w:type="paragraph" w:styleId="afa">
    <w:name w:val="index heading"/>
    <w:basedOn w:val="a0"/>
    <w:next w:val="a0"/>
    <w:rsid w:val="00AB161D"/>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val="en-GB" w:eastAsia="en-GB"/>
    </w:rPr>
  </w:style>
  <w:style w:type="paragraph" w:customStyle="1" w:styleId="LD">
    <w:name w:val="LD"/>
    <w:rsid w:val="00AB161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F">
    <w:name w:val="NF"/>
    <w:basedOn w:val="NO"/>
    <w:rsid w:val="00AB161D"/>
    <w:pPr>
      <w:keepNext/>
      <w:spacing w:after="0"/>
    </w:pPr>
    <w:rPr>
      <w:rFonts w:ascii="Arial" w:hAnsi="Arial"/>
      <w:sz w:val="18"/>
      <w:lang w:val="en-GB" w:eastAsia="ja-JP"/>
    </w:rPr>
  </w:style>
  <w:style w:type="paragraph" w:customStyle="1" w:styleId="NW">
    <w:name w:val="NW"/>
    <w:basedOn w:val="NO"/>
    <w:rsid w:val="00AB161D"/>
    <w:pPr>
      <w:spacing w:after="0"/>
    </w:pPr>
    <w:rPr>
      <w:lang w:val="en-GB" w:eastAsia="ja-JP"/>
    </w:rPr>
  </w:style>
  <w:style w:type="paragraph" w:styleId="afb">
    <w:name w:val="Plain Text"/>
    <w:basedOn w:val="a0"/>
    <w:link w:val="Char8"/>
    <w:rsid w:val="00AB161D"/>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Char8">
    <w:name w:val="纯文本 Char"/>
    <w:basedOn w:val="a1"/>
    <w:link w:val="afb"/>
    <w:rsid w:val="00AB161D"/>
    <w:rPr>
      <w:rFonts w:ascii="Courier New" w:eastAsia="Times New Roman" w:hAnsi="Courier New"/>
      <w:lang w:val="nb-NO" w:eastAsia="ja-JP"/>
    </w:rPr>
  </w:style>
  <w:style w:type="character" w:styleId="afc">
    <w:name w:val="Strong"/>
    <w:uiPriority w:val="22"/>
    <w:qFormat/>
    <w:rsid w:val="00AB161D"/>
    <w:rPr>
      <w:b/>
      <w:bCs/>
    </w:rPr>
  </w:style>
  <w:style w:type="paragraph" w:customStyle="1" w:styleId="TAJ">
    <w:name w:val="TAJ"/>
    <w:basedOn w:val="TH"/>
    <w:rsid w:val="00AB161D"/>
    <w:pPr>
      <w:overflowPunct w:val="0"/>
      <w:autoSpaceDE w:val="0"/>
      <w:autoSpaceDN w:val="0"/>
      <w:adjustRightInd w:val="0"/>
      <w:textAlignment w:val="baseline"/>
    </w:pPr>
    <w:rPr>
      <w:rFonts w:ascii="Arial" w:eastAsia="Times New Roman" w:hAnsi="Arial" w:cs="Times New Roman"/>
      <w:sz w:val="20"/>
      <w:szCs w:val="20"/>
      <w:lang w:val="x-none" w:eastAsia="x-none"/>
    </w:rPr>
  </w:style>
  <w:style w:type="paragraph" w:customStyle="1" w:styleId="TALCharChar">
    <w:name w:val="TAL Char Char"/>
    <w:basedOn w:val="a0"/>
    <w:link w:val="TALCharCharChar"/>
    <w:rsid w:val="00AB161D"/>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AB161D"/>
    <w:rPr>
      <w:rFonts w:ascii="Arial" w:eastAsia="Malgun Gothic" w:hAnsi="Arial"/>
      <w:sz w:val="18"/>
      <w:lang w:val="x-none" w:eastAsia="x-none"/>
    </w:rPr>
  </w:style>
  <w:style w:type="character" w:customStyle="1" w:styleId="TFChar">
    <w:name w:val="TF Char"/>
    <w:link w:val="TF"/>
    <w:rsid w:val="00AB161D"/>
    <w:rPr>
      <w:rFonts w:asciiTheme="minorHAnsi" w:eastAsiaTheme="minorHAnsi" w:hAnsiTheme="minorHAnsi" w:cstheme="minorBidi"/>
      <w:b/>
      <w:sz w:val="22"/>
      <w:szCs w:val="22"/>
      <w:lang w:val="sv-SE"/>
    </w:rPr>
  </w:style>
  <w:style w:type="paragraph" w:styleId="afd">
    <w:name w:val="List Continue"/>
    <w:basedOn w:val="a0"/>
    <w:rsid w:val="00AB161D"/>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val="en-GB" w:eastAsia="ja-JP"/>
    </w:rPr>
  </w:style>
  <w:style w:type="paragraph" w:styleId="25">
    <w:name w:val="List Continue 2"/>
    <w:basedOn w:val="a0"/>
    <w:rsid w:val="00AB161D"/>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val="en-GB" w:eastAsia="ja-JP"/>
    </w:rPr>
  </w:style>
  <w:style w:type="paragraph" w:styleId="3">
    <w:name w:val="List Number 3"/>
    <w:basedOn w:val="23"/>
    <w:rsid w:val="00AB161D"/>
    <w:pPr>
      <w:numPr>
        <w:numId w:val="13"/>
      </w:numPr>
      <w:overflowPunct w:val="0"/>
      <w:autoSpaceDE w:val="0"/>
      <w:autoSpaceDN w:val="0"/>
      <w:adjustRightInd w:val="0"/>
      <w:spacing w:after="120"/>
      <w:contextualSpacing/>
      <w:textAlignment w:val="baseline"/>
    </w:pPr>
    <w:rPr>
      <w:rFonts w:ascii="Arial" w:eastAsia="Times New Roman" w:hAnsi="Arial" w:cs="Times New Roman"/>
      <w:sz w:val="20"/>
      <w:szCs w:val="20"/>
      <w:lang w:val="en-GB" w:eastAsia="ja-JP"/>
    </w:rPr>
  </w:style>
  <w:style w:type="character" w:customStyle="1" w:styleId="12">
    <w:name w:val="未处理的提及1"/>
    <w:basedOn w:val="a1"/>
    <w:uiPriority w:val="99"/>
    <w:semiHidden/>
    <w:unhideWhenUsed/>
    <w:rsid w:val="00AB161D"/>
    <w:rPr>
      <w:color w:val="808080"/>
      <w:shd w:val="clear" w:color="auto" w:fill="E6E6E6"/>
    </w:rPr>
  </w:style>
  <w:style w:type="character" w:styleId="afe">
    <w:name w:val="Intense Emphasis"/>
    <w:uiPriority w:val="21"/>
    <w:qFormat/>
    <w:rsid w:val="00AB161D"/>
    <w:rPr>
      <w:i/>
      <w:iCs/>
      <w:color w:val="4472C4"/>
    </w:rPr>
  </w:style>
  <w:style w:type="paragraph" w:customStyle="1" w:styleId="ReviewText">
    <w:name w:val="ReviewText"/>
    <w:basedOn w:val="a0"/>
    <w:link w:val="ReviewTextChar"/>
    <w:qFormat/>
    <w:rsid w:val="00CA4B2D"/>
    <w:pPr>
      <w:overflowPunct w:val="0"/>
      <w:autoSpaceDE w:val="0"/>
      <w:autoSpaceDN w:val="0"/>
      <w:adjustRightInd w:val="0"/>
      <w:spacing w:after="80"/>
      <w:ind w:left="567"/>
      <w:textAlignment w:val="baseline"/>
    </w:pPr>
    <w:rPr>
      <w:rFonts w:ascii="Arial" w:eastAsia="Times New Roman" w:hAnsi="Arial" w:cs="Times New Roman"/>
      <w:sz w:val="20"/>
      <w:szCs w:val="20"/>
      <w:lang w:val="en-GB"/>
    </w:rPr>
  </w:style>
  <w:style w:type="character" w:customStyle="1" w:styleId="ReviewTextChar">
    <w:name w:val="ReviewText Char"/>
    <w:basedOn w:val="a1"/>
    <w:link w:val="ReviewText"/>
    <w:rsid w:val="00CA4B2D"/>
    <w:rPr>
      <w:rFonts w:ascii="Arial" w:eastAsia="Times New Roman" w:hAnsi="Arial"/>
      <w:lang w:val="en-GB" w:eastAsia="zh-CN"/>
    </w:rPr>
  </w:style>
  <w:style w:type="paragraph" w:customStyle="1" w:styleId="Heading4">
    <w:name w:val="Heading 4'"/>
    <w:basedOn w:val="a0"/>
    <w:qFormat/>
    <w:rsid w:val="00D71736"/>
  </w:style>
  <w:style w:type="character" w:customStyle="1" w:styleId="TdocHeaderChar">
    <w:name w:val="TdocHeader Char"/>
    <w:basedOn w:val="a1"/>
    <w:link w:val="TdocHeader"/>
    <w:locked/>
    <w:rsid w:val="00B65086"/>
    <w:rPr>
      <w:rFonts w:ascii="Arial" w:hAnsi="Arial" w:cs="Arial"/>
      <w:sz w:val="22"/>
      <w:shd w:val="clear" w:color="auto" w:fill="FBE4D5" w:themeFill="accent2" w:themeFillTint="33"/>
      <w:lang w:val="en-GB" w:eastAsia="zh-CN"/>
    </w:rPr>
  </w:style>
  <w:style w:type="paragraph" w:customStyle="1" w:styleId="TdocHeader">
    <w:name w:val="TdocHeader"/>
    <w:basedOn w:val="a0"/>
    <w:link w:val="TdocHeaderChar"/>
    <w:qFormat/>
    <w:rsid w:val="00B65086"/>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ascii="Arial" w:hAnsi="Arial" w:cs="Arial"/>
      <w:szCs w:val="20"/>
      <w:lang w:val="en-GB"/>
    </w:rPr>
  </w:style>
  <w:style w:type="paragraph" w:customStyle="1" w:styleId="TdocHeaderEricsson">
    <w:name w:val="TdocHeaderEricsson"/>
    <w:basedOn w:val="TdocHeader"/>
    <w:qFormat/>
    <w:rsid w:val="00B5606F"/>
    <w:pPr>
      <w:shd w:val="clear" w:color="auto" w:fill="BDD6EE" w:themeFill="accent1" w:themeFillTint="66"/>
      <w:textAlignment w:val="baseline"/>
    </w:pPr>
    <w:rPr>
      <w:rFonts w:eastAsia="Times New Roman" w:cs="Times New Roman"/>
    </w:rPr>
  </w:style>
  <w:style w:type="paragraph" w:customStyle="1" w:styleId="Proo">
    <w:name w:val="Proo"/>
    <w:basedOn w:val="Proposal"/>
    <w:qFormat/>
    <w:rsid w:val="00F54294"/>
    <w:pPr>
      <w:numPr>
        <w:numId w:val="0"/>
      </w:numPr>
      <w:tabs>
        <w:tab w:val="num" w:pos="360"/>
        <w:tab w:val="num" w:pos="432"/>
      </w:tabs>
      <w:overflowPunct w:val="0"/>
      <w:autoSpaceDE w:val="0"/>
      <w:autoSpaceDN w:val="0"/>
      <w:adjustRightInd w:val="0"/>
      <w:spacing w:after="120"/>
      <w:ind w:left="1701" w:hanging="1701"/>
    </w:pPr>
    <w:rPr>
      <w:rFonts w:ascii="Arial" w:eastAsia="Times New Roman" w:hAnsi="Arial" w:cs="Times New Roman"/>
      <w:sz w:val="20"/>
      <w:szCs w:val="20"/>
      <w:lang w:val="en-GB"/>
    </w:rPr>
  </w:style>
  <w:style w:type="character" w:customStyle="1" w:styleId="fontstyle01">
    <w:name w:val="fontstyle01"/>
    <w:rsid w:val="00E6147C"/>
    <w:rPr>
      <w:rFonts w:ascii="CourierNewPSMT" w:hAnsi="CourierNewPSMT" w:hint="default"/>
      <w:b w:val="0"/>
      <w:bCs w:val="0"/>
      <w:i w:val="0"/>
      <w:iCs w:val="0"/>
      <w:color w:val="000000"/>
      <w:sz w:val="16"/>
      <w:szCs w:val="16"/>
    </w:rPr>
  </w:style>
  <w:style w:type="character" w:customStyle="1" w:styleId="13">
    <w:name w:val="@他1"/>
    <w:basedOn w:val="a1"/>
    <w:uiPriority w:val="99"/>
    <w:unhideWhenUsed/>
    <w:rsid w:val="0084685C"/>
    <w:rPr>
      <w:color w:val="2B579A"/>
      <w:shd w:val="clear" w:color="auto" w:fill="E1DFDD"/>
    </w:rPr>
  </w:style>
  <w:style w:type="paragraph" w:customStyle="1" w:styleId="Doc-title">
    <w:name w:val="Doc-title"/>
    <w:basedOn w:val="a0"/>
    <w:next w:val="Doc-text2"/>
    <w:link w:val="Doc-titleChar"/>
    <w:qFormat/>
    <w:rsid w:val="002A3044"/>
    <w:pPr>
      <w:spacing w:before="60"/>
      <w:ind w:left="1259" w:hanging="1259"/>
    </w:pPr>
    <w:rPr>
      <w:rFonts w:ascii="Arial" w:eastAsia="MS Mincho" w:hAnsi="Arial" w:cs="Times New Roman"/>
      <w:noProof/>
      <w:sz w:val="20"/>
      <w:lang w:val="en-GB" w:eastAsia="en-GB"/>
    </w:rPr>
  </w:style>
  <w:style w:type="character" w:customStyle="1" w:styleId="Doc-titleChar">
    <w:name w:val="Doc-title Char"/>
    <w:link w:val="Doc-title"/>
    <w:qFormat/>
    <w:rsid w:val="002A3044"/>
    <w:rPr>
      <w:rFonts w:ascii="Arial" w:eastAsia="MS Mincho" w:hAnsi="Arial"/>
      <w:noProof/>
      <w:szCs w:val="24"/>
      <w:lang w:val="en-GB" w:eastAsia="en-GB"/>
    </w:rPr>
  </w:style>
  <w:style w:type="character" w:customStyle="1" w:styleId="EmailDiscussionChar">
    <w:name w:val="EmailDiscussion Char"/>
    <w:link w:val="EmailDiscussion"/>
    <w:rsid w:val="002A3044"/>
    <w:rPr>
      <w:rFonts w:ascii="Arial" w:eastAsia="MS Mincho" w:hAnsi="Arial"/>
      <w:b/>
      <w:kern w:val="2"/>
      <w:szCs w:val="22"/>
      <w:lang w:val="en-GB" w:eastAsia="en-GB"/>
    </w:rPr>
  </w:style>
  <w:style w:type="paragraph" w:customStyle="1" w:styleId="EmailDiscussion2">
    <w:name w:val="EmailDiscussion2"/>
    <w:basedOn w:val="Doc-text2"/>
    <w:qFormat/>
    <w:rsid w:val="002A3044"/>
    <w:rPr>
      <w:rFonts w:ascii="Arial" w:hAnsi="Arial" w:cs="Times New Roman"/>
      <w:sz w:val="20"/>
      <w:lang w:val="en-GB"/>
    </w:rPr>
  </w:style>
  <w:style w:type="paragraph" w:styleId="aff">
    <w:name w:val="Revision"/>
    <w:hidden/>
    <w:uiPriority w:val="99"/>
    <w:semiHidden/>
    <w:rsid w:val="00B22AF7"/>
    <w:rPr>
      <w:rFonts w:asciiTheme="minorHAnsi" w:eastAsiaTheme="minorHAnsi" w:hAnsiTheme="minorHAnsi" w:cstheme="minorBidi"/>
      <w:sz w:val="24"/>
      <w:szCs w:val="24"/>
    </w:rPr>
  </w:style>
  <w:style w:type="paragraph" w:customStyle="1" w:styleId="ComeBack">
    <w:name w:val="ComeBack"/>
    <w:basedOn w:val="Doc-text2"/>
    <w:next w:val="Doc-text2"/>
    <w:qFormat/>
    <w:rsid w:val="00E12372"/>
    <w:pPr>
      <w:numPr>
        <w:numId w:val="16"/>
      </w:numPr>
      <w:tabs>
        <w:tab w:val="clear" w:pos="1622"/>
      </w:tabs>
    </w:pPr>
    <w:rPr>
      <w:rFonts w:ascii="CG Times (WN)" w:eastAsia="Times New Roman" w:hAnsi="CG Times (WN)" w:cs="Times New Roman"/>
      <w:lang w:eastAsia="zh-CN"/>
    </w:rPr>
  </w:style>
  <w:style w:type="paragraph" w:customStyle="1" w:styleId="textintend1">
    <w:name w:val="text intend 1"/>
    <w:basedOn w:val="a0"/>
    <w:rsid w:val="00213C9A"/>
    <w:pPr>
      <w:widowControl/>
      <w:numPr>
        <w:numId w:val="34"/>
      </w:numPr>
      <w:overflowPunct w:val="0"/>
      <w:autoSpaceDE w:val="0"/>
      <w:autoSpaceDN w:val="0"/>
      <w:adjustRightInd w:val="0"/>
      <w:spacing w:after="120"/>
      <w:textAlignment w:val="baseline"/>
    </w:pPr>
    <w:rPr>
      <w:rFonts w:ascii="Times New Roman" w:eastAsia="MS Mincho" w:hAnsi="Times New Roman" w:cs="Times New Roman"/>
      <w:kern w:val="0"/>
      <w:sz w:val="24"/>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able of authorities" w:semiHidden="0" w:unhideWhenUsed="0"/>
    <w:lsdException w:name="List" w:semiHidden="0" w:unhideWhenUsed="0"/>
    <w:lsdException w:name="List Bullet" w:semiHidden="0" w:unhideWhenUsed="0"/>
    <w:lsdException w:name="List Bullet 3"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uiPriority="39"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3FC3"/>
    <w:pPr>
      <w:widowControl w:val="0"/>
      <w:jc w:val="both"/>
    </w:pPr>
    <w:rPr>
      <w:rFonts w:asciiTheme="minorHAnsi" w:hAnsiTheme="minorHAnsi" w:cstheme="minorBidi"/>
      <w:kern w:val="2"/>
      <w:sz w:val="21"/>
      <w:szCs w:val="22"/>
      <w:lang w:eastAsia="zh-CN"/>
    </w:rPr>
  </w:style>
  <w:style w:type="paragraph" w:styleId="1">
    <w:name w:val="heading 1"/>
    <w:aliases w:val="H1,h1,Heading 1 3GPP"/>
    <w:next w:val="a0"/>
    <w:link w:val="1Char"/>
    <w:qFormat/>
    <w:rsid w:val="00A66F5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link w:val="2Char"/>
    <w:qFormat/>
    <w:rsid w:val="00A66F55"/>
    <w:pPr>
      <w:numPr>
        <w:ilvl w:val="1"/>
      </w:numPr>
      <w:pBdr>
        <w:top w:val="none" w:sz="0" w:space="0" w:color="auto"/>
      </w:pBdr>
      <w:spacing w:before="180"/>
      <w:outlineLvl w:val="1"/>
    </w:pPr>
    <w:rPr>
      <w:sz w:val="32"/>
      <w:szCs w:val="32"/>
    </w:rPr>
  </w:style>
  <w:style w:type="paragraph" w:styleId="30">
    <w:name w:val="heading 3"/>
    <w:basedOn w:val="2"/>
    <w:next w:val="a0"/>
    <w:link w:val="3Char"/>
    <w:qFormat/>
    <w:rsid w:val="00A66F55"/>
    <w:pPr>
      <w:numPr>
        <w:ilvl w:val="2"/>
      </w:numPr>
      <w:spacing w:before="120"/>
      <w:outlineLvl w:val="2"/>
    </w:pPr>
    <w:rPr>
      <w:sz w:val="28"/>
      <w:szCs w:val="28"/>
    </w:rPr>
  </w:style>
  <w:style w:type="paragraph" w:styleId="4">
    <w:name w:val="heading 4"/>
    <w:basedOn w:val="30"/>
    <w:next w:val="a0"/>
    <w:link w:val="4Char"/>
    <w:qFormat/>
    <w:rsid w:val="00A66F55"/>
    <w:pPr>
      <w:numPr>
        <w:ilvl w:val="3"/>
      </w:numPr>
      <w:outlineLvl w:val="3"/>
    </w:pPr>
    <w:rPr>
      <w:sz w:val="24"/>
      <w:szCs w:val="24"/>
    </w:rPr>
  </w:style>
  <w:style w:type="paragraph" w:styleId="5">
    <w:name w:val="heading 5"/>
    <w:basedOn w:val="4"/>
    <w:next w:val="a0"/>
    <w:link w:val="5Char"/>
    <w:qFormat/>
    <w:rsid w:val="00A66F55"/>
    <w:pPr>
      <w:numPr>
        <w:ilvl w:val="4"/>
      </w:numPr>
      <w:outlineLvl w:val="4"/>
    </w:pPr>
    <w:rPr>
      <w:sz w:val="22"/>
      <w:szCs w:val="22"/>
    </w:rPr>
  </w:style>
  <w:style w:type="paragraph" w:styleId="6">
    <w:name w:val="heading 6"/>
    <w:basedOn w:val="a0"/>
    <w:next w:val="a0"/>
    <w:link w:val="6Char"/>
    <w:qFormat/>
    <w:rsid w:val="00A66F55"/>
    <w:pPr>
      <w:keepNext/>
      <w:keepLines/>
      <w:numPr>
        <w:ilvl w:val="5"/>
        <w:numId w:val="1"/>
      </w:numPr>
      <w:spacing w:before="120"/>
      <w:outlineLvl w:val="5"/>
    </w:pPr>
    <w:rPr>
      <w:rFonts w:cs="Arial"/>
    </w:rPr>
  </w:style>
  <w:style w:type="paragraph" w:styleId="7">
    <w:name w:val="heading 7"/>
    <w:basedOn w:val="a0"/>
    <w:next w:val="a0"/>
    <w:link w:val="7Char"/>
    <w:qFormat/>
    <w:rsid w:val="00A66F55"/>
    <w:pPr>
      <w:keepNext/>
      <w:keepLines/>
      <w:numPr>
        <w:ilvl w:val="6"/>
        <w:numId w:val="1"/>
      </w:numPr>
      <w:spacing w:before="120"/>
      <w:outlineLvl w:val="6"/>
    </w:pPr>
    <w:rPr>
      <w:rFonts w:cs="Arial"/>
    </w:rPr>
  </w:style>
  <w:style w:type="paragraph" w:styleId="8">
    <w:name w:val="heading 8"/>
    <w:basedOn w:val="7"/>
    <w:next w:val="a0"/>
    <w:link w:val="8Char"/>
    <w:qFormat/>
    <w:rsid w:val="00A66F55"/>
    <w:pPr>
      <w:numPr>
        <w:ilvl w:val="7"/>
      </w:numPr>
      <w:outlineLvl w:val="7"/>
    </w:pPr>
  </w:style>
  <w:style w:type="paragraph" w:styleId="9">
    <w:name w:val="heading 9"/>
    <w:basedOn w:val="8"/>
    <w:next w:val="a0"/>
    <w:link w:val="9Char"/>
    <w:qFormat/>
    <w:rsid w:val="00A66F55"/>
    <w:pPr>
      <w:numPr>
        <w:ilvl w:val="8"/>
      </w:numPr>
      <w:outlineLvl w:val="8"/>
    </w:pPr>
  </w:style>
  <w:style w:type="character" w:default="1" w:styleId="a1">
    <w:name w:val="Default Paragraph Font"/>
    <w:uiPriority w:val="1"/>
    <w:semiHidden/>
    <w:unhideWhenUsed/>
    <w:rsid w:val="00AE3FC3"/>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AE3FC3"/>
  </w:style>
  <w:style w:type="paragraph" w:styleId="80">
    <w:name w:val="toc 8"/>
    <w:basedOn w:val="10"/>
    <w:uiPriority w:val="39"/>
    <w:rsid w:val="00A66F55"/>
    <w:pPr>
      <w:spacing w:before="180"/>
      <w:ind w:left="2693" w:hanging="2693"/>
    </w:pPr>
    <w:rPr>
      <w:b w:val="0"/>
      <w:bCs/>
    </w:rPr>
  </w:style>
  <w:style w:type="paragraph" w:styleId="10">
    <w:name w:val="toc 1"/>
    <w:aliases w:val="Observation TOC2"/>
    <w:uiPriority w:val="39"/>
    <w:rsid w:val="00A66F55"/>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a0"/>
    <w:next w:val="a4"/>
    <w:rsid w:val="00A66F55"/>
    <w:pPr>
      <w:keepNext/>
      <w:keepLines/>
      <w:spacing w:before="180"/>
      <w:jc w:val="center"/>
    </w:pPr>
  </w:style>
  <w:style w:type="paragraph" w:styleId="a4">
    <w:name w:val="caption"/>
    <w:basedOn w:val="a0"/>
    <w:next w:val="a0"/>
    <w:qFormat/>
    <w:rsid w:val="00A66F55"/>
    <w:pPr>
      <w:spacing w:after="240"/>
      <w:jc w:val="center"/>
    </w:pPr>
    <w:rPr>
      <w:b/>
      <w:bCs/>
    </w:rPr>
  </w:style>
  <w:style w:type="paragraph" w:styleId="51">
    <w:name w:val="toc 5"/>
    <w:aliases w:val="Observation TOC"/>
    <w:basedOn w:val="41"/>
    <w:uiPriority w:val="39"/>
    <w:rsid w:val="00A66F55"/>
    <w:pPr>
      <w:tabs>
        <w:tab w:val="right" w:pos="1701"/>
      </w:tabs>
      <w:ind w:left="1701" w:hanging="1701"/>
    </w:pPr>
  </w:style>
  <w:style w:type="paragraph" w:styleId="41">
    <w:name w:val="toc 4"/>
    <w:basedOn w:val="32"/>
    <w:uiPriority w:val="39"/>
    <w:rsid w:val="00A66F55"/>
    <w:pPr>
      <w:ind w:left="1418" w:hanging="1418"/>
    </w:pPr>
  </w:style>
  <w:style w:type="paragraph" w:styleId="32">
    <w:name w:val="toc 3"/>
    <w:basedOn w:val="21"/>
    <w:uiPriority w:val="39"/>
    <w:rsid w:val="00A66F55"/>
    <w:pPr>
      <w:ind w:left="1134" w:hanging="1134"/>
    </w:pPr>
  </w:style>
  <w:style w:type="paragraph" w:styleId="21">
    <w:name w:val="toc 2"/>
    <w:basedOn w:val="10"/>
    <w:uiPriority w:val="39"/>
    <w:rsid w:val="00A66F55"/>
    <w:pPr>
      <w:keepNext w:val="0"/>
      <w:spacing w:before="0"/>
      <w:ind w:left="851" w:hanging="851"/>
    </w:pPr>
    <w:rPr>
      <w:szCs w:val="20"/>
    </w:rPr>
  </w:style>
  <w:style w:type="paragraph" w:styleId="22">
    <w:name w:val="index 2"/>
    <w:basedOn w:val="11"/>
    <w:rsid w:val="00A66F55"/>
    <w:pPr>
      <w:ind w:left="284"/>
    </w:pPr>
  </w:style>
  <w:style w:type="paragraph" w:styleId="11">
    <w:name w:val="index 1"/>
    <w:basedOn w:val="a0"/>
    <w:rsid w:val="00A66F55"/>
    <w:pPr>
      <w:keepLines/>
    </w:pPr>
  </w:style>
  <w:style w:type="paragraph" w:styleId="a5">
    <w:name w:val="Document Map"/>
    <w:basedOn w:val="a0"/>
    <w:link w:val="Char"/>
    <w:rsid w:val="00A66F55"/>
    <w:pPr>
      <w:shd w:val="clear" w:color="auto" w:fill="000080"/>
    </w:pPr>
    <w:rPr>
      <w:rFonts w:ascii="Tahoma" w:hAnsi="Tahoma" w:cs="Tahoma"/>
    </w:rPr>
  </w:style>
  <w:style w:type="paragraph" w:styleId="23">
    <w:name w:val="List Number 2"/>
    <w:basedOn w:val="a6"/>
    <w:rsid w:val="00A66F55"/>
    <w:pPr>
      <w:ind w:left="851"/>
    </w:pPr>
  </w:style>
  <w:style w:type="paragraph" w:styleId="a6">
    <w:name w:val="List Number"/>
    <w:basedOn w:val="a7"/>
    <w:rsid w:val="00A66F55"/>
  </w:style>
  <w:style w:type="paragraph" w:styleId="a7">
    <w:name w:val="List"/>
    <w:basedOn w:val="a0"/>
    <w:rsid w:val="00A66F55"/>
    <w:pPr>
      <w:ind w:left="568" w:hanging="284"/>
    </w:p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A66F55"/>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a9">
    <w:name w:val="footnote reference"/>
    <w:rsid w:val="00A66F55"/>
    <w:rPr>
      <w:b/>
      <w:bCs/>
      <w:position w:val="6"/>
      <w:sz w:val="16"/>
      <w:szCs w:val="16"/>
    </w:rPr>
  </w:style>
  <w:style w:type="paragraph" w:styleId="aa">
    <w:name w:val="footnote text"/>
    <w:basedOn w:val="a0"/>
    <w:link w:val="Char1"/>
    <w:rsid w:val="00A66F55"/>
    <w:pPr>
      <w:keepLines/>
      <w:ind w:left="454" w:hanging="454"/>
    </w:pPr>
    <w:rPr>
      <w:sz w:val="16"/>
      <w:szCs w:val="16"/>
    </w:rPr>
  </w:style>
  <w:style w:type="paragraph" w:customStyle="1" w:styleId="3GPPHeader">
    <w:name w:val="3GPP_Header"/>
    <w:basedOn w:val="a0"/>
    <w:qFormat/>
    <w:rsid w:val="00A66F55"/>
    <w:pPr>
      <w:tabs>
        <w:tab w:val="left" w:pos="1701"/>
        <w:tab w:val="right" w:pos="9639"/>
      </w:tabs>
      <w:spacing w:after="240"/>
    </w:pPr>
    <w:rPr>
      <w:b/>
    </w:rPr>
  </w:style>
  <w:style w:type="paragraph" w:styleId="90">
    <w:name w:val="toc 9"/>
    <w:basedOn w:val="80"/>
    <w:uiPriority w:val="39"/>
    <w:rsid w:val="00A66F55"/>
    <w:pPr>
      <w:ind w:left="1418" w:hanging="1418"/>
    </w:pPr>
  </w:style>
  <w:style w:type="paragraph" w:styleId="60">
    <w:name w:val="toc 6"/>
    <w:basedOn w:val="51"/>
    <w:next w:val="a0"/>
    <w:uiPriority w:val="39"/>
    <w:rsid w:val="00A66F55"/>
    <w:pPr>
      <w:ind w:left="1985" w:hanging="1985"/>
    </w:pPr>
  </w:style>
  <w:style w:type="paragraph" w:styleId="70">
    <w:name w:val="toc 7"/>
    <w:basedOn w:val="60"/>
    <w:next w:val="a0"/>
    <w:uiPriority w:val="39"/>
    <w:rsid w:val="00A66F55"/>
    <w:pPr>
      <w:ind w:left="2268" w:hanging="2268"/>
    </w:pPr>
  </w:style>
  <w:style w:type="paragraph" w:styleId="20">
    <w:name w:val="List Bullet 2"/>
    <w:basedOn w:val="a"/>
    <w:rsid w:val="00A66F55"/>
    <w:pPr>
      <w:numPr>
        <w:numId w:val="5"/>
      </w:numPr>
    </w:pPr>
  </w:style>
  <w:style w:type="paragraph" w:styleId="a">
    <w:name w:val="List Bullet"/>
    <w:basedOn w:val="ab"/>
    <w:rsid w:val="00A66F55"/>
    <w:pPr>
      <w:numPr>
        <w:numId w:val="4"/>
      </w:numPr>
    </w:pPr>
  </w:style>
  <w:style w:type="paragraph" w:styleId="31">
    <w:name w:val="List Bullet 3"/>
    <w:basedOn w:val="20"/>
    <w:qFormat/>
    <w:rsid w:val="00A66F55"/>
    <w:pPr>
      <w:numPr>
        <w:numId w:val="6"/>
      </w:numPr>
    </w:pPr>
  </w:style>
  <w:style w:type="paragraph" w:customStyle="1" w:styleId="EQ">
    <w:name w:val="EQ"/>
    <w:basedOn w:val="a0"/>
    <w:next w:val="a0"/>
    <w:rsid w:val="00A66F55"/>
    <w:pPr>
      <w:keepLines/>
      <w:tabs>
        <w:tab w:val="center" w:pos="4536"/>
        <w:tab w:val="right" w:pos="9072"/>
      </w:tabs>
      <w:spacing w:after="180"/>
    </w:pPr>
    <w:rPr>
      <w:noProof/>
    </w:rPr>
  </w:style>
  <w:style w:type="paragraph" w:styleId="24">
    <w:name w:val="List 2"/>
    <w:basedOn w:val="a7"/>
    <w:rsid w:val="00A66F55"/>
    <w:pPr>
      <w:ind w:left="851"/>
    </w:pPr>
  </w:style>
  <w:style w:type="paragraph" w:styleId="33">
    <w:name w:val="List 3"/>
    <w:basedOn w:val="24"/>
    <w:rsid w:val="00A66F55"/>
    <w:pPr>
      <w:ind w:left="1135"/>
    </w:pPr>
  </w:style>
  <w:style w:type="paragraph" w:styleId="42">
    <w:name w:val="List 4"/>
    <w:basedOn w:val="33"/>
    <w:rsid w:val="00A66F55"/>
    <w:pPr>
      <w:ind w:left="1418"/>
    </w:pPr>
  </w:style>
  <w:style w:type="paragraph" w:styleId="52">
    <w:name w:val="List 5"/>
    <w:basedOn w:val="42"/>
    <w:rsid w:val="00A66F55"/>
    <w:pPr>
      <w:ind w:left="1702"/>
    </w:pPr>
  </w:style>
  <w:style w:type="paragraph" w:customStyle="1" w:styleId="EditorsNote">
    <w:name w:val="Editor's Note"/>
    <w:basedOn w:val="a0"/>
    <w:link w:val="EditorsNoteChar"/>
    <w:qFormat/>
    <w:rsid w:val="00A66F55"/>
    <w:pPr>
      <w:keepLines/>
      <w:spacing w:after="180"/>
      <w:ind w:left="1135" w:hanging="851"/>
    </w:pPr>
    <w:rPr>
      <w:color w:val="FF0000"/>
    </w:rPr>
  </w:style>
  <w:style w:type="paragraph" w:styleId="40">
    <w:name w:val="List Bullet 4"/>
    <w:basedOn w:val="31"/>
    <w:rsid w:val="00A66F55"/>
    <w:pPr>
      <w:numPr>
        <w:numId w:val="7"/>
      </w:numPr>
    </w:pPr>
  </w:style>
  <w:style w:type="paragraph" w:styleId="50">
    <w:name w:val="List Bullet 5"/>
    <w:basedOn w:val="40"/>
    <w:rsid w:val="00A66F55"/>
    <w:pPr>
      <w:numPr>
        <w:numId w:val="3"/>
      </w:numPr>
    </w:pPr>
  </w:style>
  <w:style w:type="paragraph" w:styleId="ac">
    <w:name w:val="footer"/>
    <w:basedOn w:val="a8"/>
    <w:link w:val="Char2"/>
    <w:rsid w:val="00A66F55"/>
    <w:pPr>
      <w:jc w:val="center"/>
    </w:pPr>
    <w:rPr>
      <w:i/>
      <w:iCs/>
    </w:rPr>
  </w:style>
  <w:style w:type="paragraph" w:customStyle="1" w:styleId="Reference">
    <w:name w:val="Reference"/>
    <w:basedOn w:val="a0"/>
    <w:rsid w:val="00A66F55"/>
    <w:pPr>
      <w:numPr>
        <w:numId w:val="2"/>
      </w:numPr>
    </w:pPr>
  </w:style>
  <w:style w:type="paragraph" w:styleId="ad">
    <w:name w:val="Balloon Text"/>
    <w:basedOn w:val="a0"/>
    <w:link w:val="Char3"/>
    <w:rsid w:val="00A66F55"/>
    <w:rPr>
      <w:rFonts w:ascii="Tahoma" w:hAnsi="Tahoma" w:cs="Tahoma"/>
      <w:sz w:val="16"/>
      <w:szCs w:val="16"/>
    </w:rPr>
  </w:style>
  <w:style w:type="character" w:styleId="ae">
    <w:name w:val="page number"/>
    <w:basedOn w:val="a1"/>
    <w:rsid w:val="00A66F55"/>
  </w:style>
  <w:style w:type="paragraph" w:styleId="ab">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4"/>
    <w:qFormat/>
    <w:rsid w:val="00A66F55"/>
  </w:style>
  <w:style w:type="character" w:styleId="af">
    <w:name w:val="Hyperlink"/>
    <w:uiPriority w:val="99"/>
    <w:rsid w:val="00A66F55"/>
    <w:rPr>
      <w:color w:val="0000FF"/>
      <w:u w:val="single"/>
      <w:lang w:val="en-GB"/>
    </w:rPr>
  </w:style>
  <w:style w:type="character" w:styleId="af0">
    <w:name w:val="FollowedHyperlink"/>
    <w:rsid w:val="00A66F55"/>
    <w:rPr>
      <w:color w:val="FF0000"/>
      <w:u w:val="single"/>
    </w:rPr>
  </w:style>
  <w:style w:type="character" w:styleId="af1">
    <w:name w:val="annotation reference"/>
    <w:uiPriority w:val="99"/>
    <w:qFormat/>
    <w:rsid w:val="00A66F55"/>
    <w:rPr>
      <w:sz w:val="16"/>
      <w:szCs w:val="16"/>
    </w:rPr>
  </w:style>
  <w:style w:type="paragraph" w:styleId="af2">
    <w:name w:val="annotation text"/>
    <w:basedOn w:val="a0"/>
    <w:link w:val="Char5"/>
    <w:uiPriority w:val="99"/>
    <w:qFormat/>
    <w:rsid w:val="00A66F55"/>
  </w:style>
  <w:style w:type="paragraph" w:styleId="af3">
    <w:name w:val="annotation subject"/>
    <w:basedOn w:val="af2"/>
    <w:next w:val="af2"/>
    <w:link w:val="Char6"/>
    <w:rsid w:val="00A66F55"/>
    <w:rPr>
      <w:b/>
      <w:bCs/>
    </w:rPr>
  </w:style>
  <w:style w:type="character" w:customStyle="1" w:styleId="1Char">
    <w:name w:val="标题 1 Char"/>
    <w:aliases w:val="H1 Char,h1 Char,Heading 1 3GPP Char"/>
    <w:link w:val="1"/>
    <w:rsid w:val="00A66F55"/>
    <w:rPr>
      <w:rFonts w:ascii="Arial" w:hAnsi="Arial" w:cs="Arial"/>
      <w:sz w:val="36"/>
      <w:szCs w:val="36"/>
      <w:lang w:val="en-GB" w:eastAsia="zh-CN"/>
    </w:rPr>
  </w:style>
  <w:style w:type="paragraph" w:customStyle="1" w:styleId="B1">
    <w:name w:val="B1"/>
    <w:basedOn w:val="a7"/>
    <w:link w:val="B1Char1"/>
    <w:qFormat/>
    <w:rsid w:val="00A66F55"/>
    <w:pPr>
      <w:spacing w:after="180"/>
    </w:pPr>
  </w:style>
  <w:style w:type="paragraph" w:customStyle="1" w:styleId="B2">
    <w:name w:val="B2"/>
    <w:basedOn w:val="24"/>
    <w:link w:val="B2Char"/>
    <w:qFormat/>
    <w:rsid w:val="00A66F55"/>
    <w:pPr>
      <w:spacing w:after="180"/>
    </w:pPr>
  </w:style>
  <w:style w:type="paragraph" w:customStyle="1" w:styleId="B3">
    <w:name w:val="B3"/>
    <w:basedOn w:val="33"/>
    <w:link w:val="B3Char2"/>
    <w:qFormat/>
    <w:rsid w:val="00A66F55"/>
    <w:pPr>
      <w:spacing w:after="180"/>
    </w:pPr>
  </w:style>
  <w:style w:type="paragraph" w:customStyle="1" w:styleId="B4">
    <w:name w:val="B4"/>
    <w:basedOn w:val="42"/>
    <w:link w:val="B4Char"/>
    <w:qFormat/>
    <w:rsid w:val="00A66F55"/>
    <w:pPr>
      <w:spacing w:after="180"/>
    </w:pPr>
  </w:style>
  <w:style w:type="paragraph" w:customStyle="1" w:styleId="Proposal">
    <w:name w:val="Proposal"/>
    <w:basedOn w:val="a0"/>
    <w:link w:val="ProposalChar"/>
    <w:qFormat/>
    <w:rsid w:val="00A66F55"/>
    <w:pPr>
      <w:numPr>
        <w:numId w:val="15"/>
      </w:numPr>
      <w:tabs>
        <w:tab w:val="left" w:pos="1701"/>
      </w:tabs>
    </w:pPr>
    <w:rPr>
      <w:b/>
      <w:bC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link w:val="ab"/>
    <w:qFormat/>
    <w:rsid w:val="00A66F55"/>
    <w:rPr>
      <w:rFonts w:ascii="Arial" w:hAnsi="Arial"/>
      <w:lang w:val="en-GB" w:eastAsia="zh-CN"/>
    </w:rPr>
  </w:style>
  <w:style w:type="paragraph" w:customStyle="1" w:styleId="B5">
    <w:name w:val="B5"/>
    <w:basedOn w:val="52"/>
    <w:link w:val="B5Char"/>
    <w:qFormat/>
    <w:rsid w:val="00A66F55"/>
    <w:pPr>
      <w:spacing w:after="180"/>
    </w:pPr>
  </w:style>
  <w:style w:type="paragraph" w:customStyle="1" w:styleId="EX">
    <w:name w:val="EX"/>
    <w:basedOn w:val="a0"/>
    <w:qFormat/>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a0"/>
    <w:link w:val="TALChar"/>
    <w:qFormat/>
    <w:rsid w:val="00A66F55"/>
    <w:pPr>
      <w:keepNext/>
      <w:keepLines/>
    </w:pPr>
    <w:rPr>
      <w:sz w:val="18"/>
    </w:rPr>
  </w:style>
  <w:style w:type="paragraph" w:customStyle="1" w:styleId="TAC">
    <w:name w:val="TAC"/>
    <w:basedOn w:val="TAL"/>
    <w:link w:val="TACChar"/>
    <w:rsid w:val="00A66F55"/>
    <w:pPr>
      <w:jc w:val="center"/>
    </w:pPr>
  </w:style>
  <w:style w:type="paragraph" w:customStyle="1" w:styleId="TAH">
    <w:name w:val="TAH"/>
    <w:basedOn w:val="TAC"/>
    <w:link w:val="TAHChar"/>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a0"/>
    <w:link w:val="THChar"/>
    <w:qFormat/>
    <w:rsid w:val="00A66F55"/>
    <w:pPr>
      <w:keepNext/>
      <w:keepLines/>
      <w:spacing w:before="60" w:after="180"/>
      <w:jc w:val="center"/>
    </w:pPr>
    <w:rPr>
      <w:b/>
    </w:rPr>
  </w:style>
  <w:style w:type="paragraph" w:customStyle="1" w:styleId="TF">
    <w:name w:val="TF"/>
    <w:basedOn w:val="TH"/>
    <w:link w:val="TFChar"/>
    <w:rsid w:val="00A66F55"/>
    <w:pPr>
      <w:keepNext w:val="0"/>
      <w:spacing w:before="0" w:after="240"/>
    </w:pPr>
  </w:style>
  <w:style w:type="paragraph" w:customStyle="1" w:styleId="TT">
    <w:name w:val="TT"/>
    <w:basedOn w:val="1"/>
    <w:next w:val="a0"/>
    <w:rsid w:val="00A66F55"/>
    <w:pPr>
      <w:numPr>
        <w:numId w:val="0"/>
      </w:numPr>
      <w:ind w:left="1134" w:hanging="1134"/>
      <w:outlineLvl w:val="9"/>
    </w:pPr>
    <w:rPr>
      <w:rFonts w:cs="Times New Roman"/>
      <w:szCs w:val="20"/>
      <w:lang w:eastAsia="en-US"/>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a0"/>
    <w:rsid w:val="00A66F55"/>
  </w:style>
  <w:style w:type="paragraph" w:customStyle="1" w:styleId="Observation">
    <w:name w:val="Observation"/>
    <w:basedOn w:val="Proposal"/>
    <w:qFormat/>
    <w:rsid w:val="00A66F55"/>
    <w:pPr>
      <w:numPr>
        <w:numId w:val="8"/>
      </w:numPr>
    </w:pPr>
  </w:style>
  <w:style w:type="paragraph" w:styleId="af4">
    <w:name w:val="table of figures"/>
    <w:basedOn w:val="a0"/>
    <w:next w:val="a0"/>
    <w:uiPriority w:val="99"/>
    <w:rsid w:val="00A66F55"/>
    <w:pPr>
      <w:ind w:left="1418" w:hanging="1418"/>
    </w:pPr>
    <w:rPr>
      <w:b/>
    </w:rPr>
  </w:style>
  <w:style w:type="paragraph" w:customStyle="1" w:styleId="Doc-text2">
    <w:name w:val="Doc-text2"/>
    <w:basedOn w:val="a0"/>
    <w:link w:val="Doc-text2Char"/>
    <w:qFormat/>
    <w:rsid w:val="005B591A"/>
    <w:pPr>
      <w:tabs>
        <w:tab w:val="left" w:pos="1622"/>
      </w:tabs>
      <w:ind w:left="1622" w:hanging="363"/>
    </w:pPr>
    <w:rPr>
      <w:rFonts w:eastAsia="MS Mincho"/>
      <w:lang w:eastAsia="en-GB"/>
    </w:rPr>
  </w:style>
  <w:style w:type="character" w:customStyle="1" w:styleId="Doc-text2Char">
    <w:name w:val="Doc-text2 Char"/>
    <w:link w:val="Doc-text2"/>
    <w:qFormat/>
    <w:rsid w:val="005B591A"/>
    <w:rPr>
      <w:rFonts w:ascii="Arial" w:eastAsia="MS Mincho" w:hAnsi="Arial"/>
      <w:szCs w:val="24"/>
      <w:lang w:val="en-GB" w:eastAsia="en-GB"/>
    </w:rPr>
  </w:style>
  <w:style w:type="table" w:styleId="af5">
    <w:name w:val="Table Grid"/>
    <w:basedOn w:val="a2"/>
    <w:uiPriority w:val="39"/>
    <w:qFormat/>
    <w:rsid w:val="00BC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11,列"/>
    <w:basedOn w:val="a0"/>
    <w:link w:val="Char7"/>
    <w:uiPriority w:val="34"/>
    <w:qFormat/>
    <w:rsid w:val="00DC6F0F"/>
    <w:pPr>
      <w:spacing w:line="256" w:lineRule="auto"/>
      <w:ind w:left="720"/>
      <w:contextualSpacing/>
    </w:pPr>
  </w:style>
  <w:style w:type="character" w:customStyle="1" w:styleId="TALChar">
    <w:name w:val="TAL Char"/>
    <w:link w:val="TAL"/>
    <w:locked/>
    <w:rsid w:val="004553B3"/>
    <w:rPr>
      <w:rFonts w:ascii="Arial" w:hAnsi="Arial"/>
      <w:sz w:val="18"/>
      <w:lang w:val="en-GB"/>
    </w:rPr>
  </w:style>
  <w:style w:type="character" w:customStyle="1" w:styleId="TACChar">
    <w:name w:val="TAC Char"/>
    <w:link w:val="TAC"/>
    <w:locked/>
    <w:rsid w:val="004553B3"/>
    <w:rPr>
      <w:rFonts w:ascii="Arial" w:hAnsi="Arial"/>
      <w:sz w:val="18"/>
      <w:lang w:val="en-GB"/>
    </w:rPr>
  </w:style>
  <w:style w:type="character" w:customStyle="1" w:styleId="TAHChar">
    <w:name w:val="TAH Char"/>
    <w:link w:val="TAH"/>
    <w:locked/>
    <w:rsid w:val="004553B3"/>
    <w:rPr>
      <w:rFonts w:ascii="Arial" w:hAnsi="Arial"/>
      <w:b/>
      <w:sz w:val="18"/>
      <w:lang w:val="en-GB"/>
    </w:rPr>
  </w:style>
  <w:style w:type="paragraph" w:styleId="af7">
    <w:name w:val="Normal (Web)"/>
    <w:basedOn w:val="a0"/>
    <w:uiPriority w:val="99"/>
    <w:unhideWhenUsed/>
    <w:rsid w:val="00077B11"/>
    <w:pPr>
      <w:spacing w:before="100" w:beforeAutospacing="1" w:after="100" w:afterAutospacing="1"/>
    </w:pPr>
    <w:rPr>
      <w:rFonts w:ascii="Times New Roman" w:hAnsi="Times New Roman"/>
      <w:lang w:eastAsia="sv-SE"/>
    </w:rPr>
  </w:style>
  <w:style w:type="character" w:customStyle="1" w:styleId="TALCar">
    <w:name w:val="TAL Car"/>
    <w:basedOn w:val="a1"/>
    <w:qFormat/>
    <w:rsid w:val="00E5584B"/>
    <w:rPr>
      <w:rFonts w:ascii="Arial" w:hAnsi="Arial"/>
      <w:sz w:val="18"/>
      <w:lang w:val="en-GB" w:eastAsia="en-US" w:bidi="ar-SA"/>
    </w:rPr>
  </w:style>
  <w:style w:type="paragraph" w:customStyle="1" w:styleId="NormalArial">
    <w:name w:val="Normal + Arial"/>
    <w:aliases w:val="9 pt,Left:  0,45 cm,After:  0 pt,First line:  0,08 ch"/>
    <w:basedOn w:val="a0"/>
    <w:rsid w:val="00DE012E"/>
    <w:pPr>
      <w:keepNext/>
      <w:keepLines/>
      <w:ind w:left="284"/>
    </w:pPr>
    <w:rPr>
      <w:rFonts w:cs="Arial"/>
      <w:bCs/>
      <w:sz w:val="18"/>
      <w:szCs w:val="18"/>
      <w:lang w:eastAsia="en-GB"/>
    </w:rPr>
  </w:style>
  <w:style w:type="character" w:customStyle="1" w:styleId="PLChar">
    <w:name w:val="PL Char"/>
    <w:link w:val="PL"/>
    <w:qFormat/>
    <w:locked/>
    <w:rsid w:val="000E4A12"/>
    <w:rPr>
      <w:rFonts w:ascii="Courier New" w:hAnsi="Courier New" w:cs="Courier New"/>
      <w:noProof/>
      <w:sz w:val="16"/>
      <w:shd w:val="clear" w:color="auto" w:fill="E6E6E6"/>
      <w:lang w:val="en-GB" w:eastAsia="en-GB"/>
    </w:rPr>
  </w:style>
  <w:style w:type="paragraph" w:customStyle="1" w:styleId="PL">
    <w:name w:val="PL"/>
    <w:link w:val="PLChar"/>
    <w:qFormat/>
    <w:rsid w:val="000E4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noProof/>
      <w:sz w:val="16"/>
      <w:lang w:val="en-GB" w:eastAsia="en-GB"/>
    </w:rPr>
  </w:style>
  <w:style w:type="character" w:customStyle="1" w:styleId="Char5">
    <w:name w:val="批注文字 Char"/>
    <w:basedOn w:val="a1"/>
    <w:link w:val="af2"/>
    <w:uiPriority w:val="99"/>
    <w:qFormat/>
    <w:rsid w:val="00BB5552"/>
    <w:rPr>
      <w:rFonts w:asciiTheme="minorHAnsi" w:eastAsiaTheme="minorHAnsi" w:hAnsiTheme="minorHAnsi" w:cstheme="minorBidi"/>
      <w:sz w:val="22"/>
      <w:szCs w:val="22"/>
      <w:lang w:val="sv-SE"/>
    </w:rPr>
  </w:style>
  <w:style w:type="character" w:customStyle="1" w:styleId="B1Char1">
    <w:name w:val="B1 Char1"/>
    <w:link w:val="B1"/>
    <w:qFormat/>
    <w:locked/>
    <w:rsid w:val="00BB5552"/>
    <w:rPr>
      <w:rFonts w:asciiTheme="minorHAnsi" w:eastAsiaTheme="minorHAnsi" w:hAnsiTheme="minorHAnsi" w:cstheme="minorBidi"/>
      <w:sz w:val="22"/>
      <w:szCs w:val="22"/>
      <w:lang w:val="sv-SE"/>
    </w:rPr>
  </w:style>
  <w:style w:type="character" w:customStyle="1" w:styleId="THChar">
    <w:name w:val="TH Char"/>
    <w:link w:val="TH"/>
    <w:qFormat/>
    <w:locked/>
    <w:rsid w:val="00BB5552"/>
    <w:rPr>
      <w:rFonts w:asciiTheme="minorHAnsi" w:eastAsiaTheme="minorHAnsi" w:hAnsiTheme="minorHAnsi" w:cstheme="minorBidi"/>
      <w:b/>
      <w:sz w:val="22"/>
      <w:szCs w:val="22"/>
      <w:lang w:val="sv-SE"/>
    </w:rPr>
  </w:style>
  <w:style w:type="character" w:customStyle="1" w:styleId="TAHCar">
    <w:name w:val="TAH Car"/>
    <w:qFormat/>
    <w:locked/>
    <w:rsid w:val="00BB5552"/>
    <w:rPr>
      <w:rFonts w:ascii="Arial" w:hAnsi="Arial"/>
      <w:b/>
      <w:sz w:val="18"/>
      <w:lang w:val="x-none" w:eastAsia="x-none"/>
    </w:rPr>
  </w:style>
  <w:style w:type="character" w:styleId="af8">
    <w:name w:val="Placeholder Text"/>
    <w:basedOn w:val="a1"/>
    <w:uiPriority w:val="99"/>
    <w:semiHidden/>
    <w:rsid w:val="001A7DB5"/>
    <w:rPr>
      <w:color w:val="808080"/>
    </w:rPr>
  </w:style>
  <w:style w:type="character" w:customStyle="1" w:styleId="B2Char">
    <w:name w:val="B2 Char"/>
    <w:link w:val="B2"/>
    <w:qFormat/>
    <w:locked/>
    <w:rsid w:val="00794601"/>
    <w:rPr>
      <w:rFonts w:asciiTheme="minorHAnsi" w:eastAsiaTheme="minorHAnsi" w:hAnsiTheme="minorHAnsi" w:cstheme="minorBidi"/>
      <w:sz w:val="22"/>
      <w:szCs w:val="22"/>
      <w:lang w:val="sv-SE"/>
    </w:rPr>
  </w:style>
  <w:style w:type="character" w:customStyle="1" w:styleId="B3Char2">
    <w:name w:val="B3 Char2"/>
    <w:link w:val="B3"/>
    <w:qFormat/>
    <w:locked/>
    <w:rsid w:val="00794601"/>
    <w:rPr>
      <w:rFonts w:asciiTheme="minorHAnsi" w:eastAsiaTheme="minorHAnsi" w:hAnsiTheme="minorHAnsi" w:cstheme="minorBidi"/>
      <w:sz w:val="22"/>
      <w:szCs w:val="22"/>
      <w:lang w:val="sv-SE"/>
    </w:rPr>
  </w:style>
  <w:style w:type="paragraph" w:customStyle="1" w:styleId="NO">
    <w:name w:val="NO"/>
    <w:basedOn w:val="a0"/>
    <w:link w:val="NOChar"/>
    <w:qFormat/>
    <w:rsid w:val="0063609E"/>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val="x-none" w:eastAsia="x-none"/>
    </w:rPr>
  </w:style>
  <w:style w:type="character" w:customStyle="1" w:styleId="NOChar">
    <w:name w:val="NO Char"/>
    <w:link w:val="NO"/>
    <w:qFormat/>
    <w:rsid w:val="0063609E"/>
    <w:rPr>
      <w:rFonts w:ascii="Times New Roman" w:hAnsi="Times New Roman"/>
      <w:lang w:val="x-none" w:eastAsia="x-none"/>
    </w:rPr>
  </w:style>
  <w:style w:type="character" w:customStyle="1" w:styleId="B4Char">
    <w:name w:val="B4 Char"/>
    <w:link w:val="B4"/>
    <w:qFormat/>
    <w:rsid w:val="00263953"/>
    <w:rPr>
      <w:rFonts w:asciiTheme="minorHAnsi" w:eastAsiaTheme="minorHAnsi" w:hAnsiTheme="minorHAnsi" w:cstheme="minorBidi"/>
      <w:sz w:val="22"/>
      <w:szCs w:val="22"/>
      <w:lang w:val="sv-SE"/>
    </w:rPr>
  </w:style>
  <w:style w:type="character" w:customStyle="1" w:styleId="EditorsNoteChar">
    <w:name w:val="Editor's Note Char"/>
    <w:aliases w:val="EN Char"/>
    <w:link w:val="EditorsNote"/>
    <w:qFormat/>
    <w:rsid w:val="008C2A4F"/>
    <w:rPr>
      <w:rFonts w:asciiTheme="minorHAnsi" w:eastAsiaTheme="minorHAnsi" w:hAnsiTheme="minorHAnsi" w:cstheme="minorBidi"/>
      <w:color w:val="FF0000"/>
      <w:sz w:val="22"/>
      <w:szCs w:val="22"/>
      <w:lang w:val="sv-SE"/>
    </w:rPr>
  </w:style>
  <w:style w:type="character" w:customStyle="1" w:styleId="B5Char">
    <w:name w:val="B5 Char"/>
    <w:link w:val="B5"/>
    <w:qFormat/>
    <w:rsid w:val="008C2A4F"/>
    <w:rPr>
      <w:rFonts w:asciiTheme="minorHAnsi" w:eastAsiaTheme="minorHAnsi" w:hAnsiTheme="minorHAnsi" w:cstheme="minorBidi"/>
      <w:sz w:val="22"/>
      <w:szCs w:val="22"/>
      <w:lang w:val="sv-SE"/>
    </w:rPr>
  </w:style>
  <w:style w:type="paragraph" w:customStyle="1" w:styleId="B6">
    <w:name w:val="B6"/>
    <w:basedOn w:val="B5"/>
    <w:link w:val="B6Char"/>
    <w:qFormat/>
    <w:rsid w:val="008C2A4F"/>
    <w:pPr>
      <w:overflowPunct w:val="0"/>
      <w:autoSpaceDE w:val="0"/>
      <w:autoSpaceDN w:val="0"/>
      <w:adjustRightInd w:val="0"/>
      <w:ind w:left="1985"/>
      <w:textAlignment w:val="baseline"/>
    </w:pPr>
    <w:rPr>
      <w:rFonts w:ascii="Times New Roman" w:eastAsia="Times New Roman" w:hAnsi="Times New Roman" w:cs="Times New Roman"/>
      <w:sz w:val="20"/>
      <w:szCs w:val="20"/>
      <w:lang w:eastAsia="ja-JP"/>
    </w:rPr>
  </w:style>
  <w:style w:type="character" w:customStyle="1" w:styleId="B6Char">
    <w:name w:val="B6 Char"/>
    <w:link w:val="B6"/>
    <w:qFormat/>
    <w:rsid w:val="008C2A4F"/>
    <w:rPr>
      <w:rFonts w:ascii="Times New Roman" w:hAnsi="Times New Roman"/>
      <w:lang w:eastAsia="ja-JP"/>
    </w:rPr>
  </w:style>
  <w:style w:type="paragraph" w:customStyle="1" w:styleId="B7">
    <w:name w:val="B7"/>
    <w:basedOn w:val="B6"/>
    <w:link w:val="B7Char"/>
    <w:qFormat/>
    <w:rsid w:val="008C2A4F"/>
    <w:pPr>
      <w:ind w:left="2269"/>
    </w:pPr>
  </w:style>
  <w:style w:type="character" w:customStyle="1" w:styleId="B7Char">
    <w:name w:val="B7 Char"/>
    <w:link w:val="B7"/>
    <w:qFormat/>
    <w:rsid w:val="008C2A4F"/>
    <w:rPr>
      <w:rFonts w:ascii="Times New Roman" w:hAnsi="Times New Roman"/>
      <w:lang w:eastAsia="ja-JP"/>
    </w:rPr>
  </w:style>
  <w:style w:type="paragraph" w:customStyle="1" w:styleId="B8">
    <w:name w:val="B8"/>
    <w:basedOn w:val="B7"/>
    <w:qFormat/>
    <w:rsid w:val="008C2A4F"/>
    <w:pPr>
      <w:ind w:left="2552"/>
    </w:pPr>
  </w:style>
  <w:style w:type="paragraph" w:customStyle="1" w:styleId="B9">
    <w:name w:val="B9"/>
    <w:basedOn w:val="B8"/>
    <w:qFormat/>
    <w:rsid w:val="008C2A4F"/>
    <w:pPr>
      <w:ind w:left="2836"/>
    </w:pPr>
  </w:style>
  <w:style w:type="paragraph" w:customStyle="1" w:styleId="B10">
    <w:name w:val="B10"/>
    <w:basedOn w:val="B5"/>
    <w:link w:val="B10Char"/>
    <w:qFormat/>
    <w:rsid w:val="008C2A4F"/>
    <w:pPr>
      <w:overflowPunct w:val="0"/>
      <w:autoSpaceDE w:val="0"/>
      <w:autoSpaceDN w:val="0"/>
      <w:adjustRightInd w:val="0"/>
      <w:ind w:left="3119"/>
      <w:textAlignment w:val="baseline"/>
    </w:pPr>
    <w:rPr>
      <w:rFonts w:ascii="Times New Roman" w:hAnsi="Times New Roman"/>
      <w:lang w:val="en-GB" w:eastAsia="ja-JP"/>
    </w:rPr>
  </w:style>
  <w:style w:type="character" w:customStyle="1" w:styleId="B10Char">
    <w:name w:val="B10 Char"/>
    <w:basedOn w:val="B5Char"/>
    <w:link w:val="B10"/>
    <w:rsid w:val="008C2A4F"/>
    <w:rPr>
      <w:rFonts w:ascii="Times New Roman" w:eastAsiaTheme="minorHAnsi" w:hAnsi="Times New Roman" w:cstheme="minorBidi"/>
      <w:sz w:val="22"/>
      <w:szCs w:val="22"/>
      <w:lang w:val="en-GB" w:eastAsia="ja-JP"/>
    </w:rPr>
  </w:style>
  <w:style w:type="paragraph" w:customStyle="1" w:styleId="observation0">
    <w:name w:val="observation"/>
    <w:basedOn w:val="a0"/>
    <w:link w:val="observation1"/>
    <w:qFormat/>
    <w:rsid w:val="00035C9E"/>
    <w:pPr>
      <w:overflowPunct w:val="0"/>
      <w:autoSpaceDE w:val="0"/>
      <w:autoSpaceDN w:val="0"/>
      <w:adjustRightInd w:val="0"/>
      <w:spacing w:after="180"/>
      <w:ind w:left="1305" w:hangingChars="650" w:hanging="1305"/>
      <w:textAlignment w:val="baseline"/>
    </w:pPr>
    <w:rPr>
      <w:rFonts w:ascii="Times New Roman" w:eastAsia="MS Mincho" w:hAnsi="Times New Roman" w:cs="Times New Roman"/>
      <w:b/>
      <w:sz w:val="20"/>
      <w:szCs w:val="20"/>
      <w:lang w:eastAsia="ja-JP"/>
    </w:rPr>
  </w:style>
  <w:style w:type="character" w:customStyle="1" w:styleId="observation1">
    <w:name w:val="observation (文字)"/>
    <w:basedOn w:val="a1"/>
    <w:link w:val="observation0"/>
    <w:rsid w:val="00035C9E"/>
    <w:rPr>
      <w:rFonts w:ascii="Times New Roman" w:eastAsia="MS Mincho" w:hAnsi="Times New Roman"/>
      <w:b/>
      <w:lang w:eastAsia="ja-JP"/>
    </w:rPr>
  </w:style>
  <w:style w:type="paragraph" w:customStyle="1" w:styleId="Doc-text">
    <w:name w:val="Doc-text"/>
    <w:basedOn w:val="a0"/>
    <w:rsid w:val="006639BB"/>
    <w:pPr>
      <w:numPr>
        <w:numId w:val="9"/>
      </w:numPr>
      <w:tabs>
        <w:tab w:val="num" w:pos="1620"/>
        <w:tab w:val="left" w:pos="2160"/>
        <w:tab w:val="left" w:pos="2700"/>
        <w:tab w:val="left" w:pos="3240"/>
      </w:tabs>
    </w:pPr>
    <w:rPr>
      <w:rFonts w:ascii="Arial" w:eastAsia="MS Mincho" w:hAnsi="Arial" w:cs="Times New Roman"/>
      <w:bCs/>
      <w:sz w:val="20"/>
      <w:lang w:val="en-GB" w:eastAsia="en-GB"/>
    </w:rPr>
  </w:style>
  <w:style w:type="paragraph" w:customStyle="1" w:styleId="Cat-b-Proposal">
    <w:name w:val="Cat-b-Proposal"/>
    <w:basedOn w:val="Proposal"/>
    <w:link w:val="Cat-b-ProposalChar"/>
    <w:qFormat/>
    <w:rsid w:val="00C27354"/>
  </w:style>
  <w:style w:type="paragraph" w:customStyle="1" w:styleId="Cat-a-Proposal">
    <w:name w:val="Cat-a-Proposal"/>
    <w:basedOn w:val="af6"/>
    <w:link w:val="Cat-a-ProposalChar"/>
    <w:qFormat/>
    <w:rsid w:val="00C27354"/>
    <w:pPr>
      <w:numPr>
        <w:numId w:val="10"/>
      </w:numPr>
      <w:spacing w:line="257" w:lineRule="auto"/>
    </w:pPr>
    <w:rPr>
      <w:b/>
      <w:bCs/>
    </w:rPr>
  </w:style>
  <w:style w:type="character" w:customStyle="1" w:styleId="ProposalChar">
    <w:name w:val="Proposal Char"/>
    <w:basedOn w:val="a1"/>
    <w:link w:val="Proposal"/>
    <w:rsid w:val="00C27354"/>
    <w:rPr>
      <w:rFonts w:asciiTheme="minorHAnsi" w:hAnsiTheme="minorHAnsi" w:cstheme="minorBidi"/>
      <w:b/>
      <w:bCs/>
      <w:kern w:val="2"/>
      <w:sz w:val="21"/>
      <w:szCs w:val="22"/>
      <w:lang w:eastAsia="zh-CN"/>
    </w:rPr>
  </w:style>
  <w:style w:type="character" w:customStyle="1" w:styleId="Cat-b-ProposalChar">
    <w:name w:val="Cat-b-Proposal Char"/>
    <w:basedOn w:val="ProposalChar"/>
    <w:link w:val="Cat-b-Proposal"/>
    <w:rsid w:val="00C27354"/>
    <w:rPr>
      <w:rFonts w:asciiTheme="minorHAnsi" w:hAnsiTheme="minorHAnsi" w:cstheme="minorBidi"/>
      <w:b/>
      <w:bCs/>
      <w:kern w:val="2"/>
      <w:sz w:val="21"/>
      <w:szCs w:val="22"/>
      <w:lang w:eastAsia="zh-CN"/>
    </w:rPr>
  </w:style>
  <w:style w:type="paragraph" w:customStyle="1" w:styleId="Cat-X-Proposal">
    <w:name w:val="Cat-X-Proposal"/>
    <w:basedOn w:val="af6"/>
    <w:link w:val="Cat-X-ProposalChar"/>
    <w:qFormat/>
    <w:rsid w:val="00657BF7"/>
    <w:pPr>
      <w:numPr>
        <w:numId w:val="11"/>
      </w:numPr>
      <w:spacing w:line="257" w:lineRule="auto"/>
    </w:pPr>
    <w:rPr>
      <w:rFonts w:cstheme="minorHAnsi"/>
      <w:b/>
    </w:rPr>
  </w:style>
  <w:style w:type="character" w:customStyle="1" w:styleId="Char7">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목록단락 Char"/>
    <w:basedOn w:val="a1"/>
    <w:link w:val="af6"/>
    <w:uiPriority w:val="34"/>
    <w:qFormat/>
    <w:rsid w:val="00C27354"/>
    <w:rPr>
      <w:rFonts w:asciiTheme="minorHAnsi" w:eastAsiaTheme="minorEastAsia" w:hAnsiTheme="minorHAnsi" w:cstheme="minorBidi"/>
      <w:sz w:val="22"/>
      <w:szCs w:val="22"/>
      <w:lang w:val="sv-SE"/>
    </w:rPr>
  </w:style>
  <w:style w:type="character" w:customStyle="1" w:styleId="Cat-a-ProposalChar">
    <w:name w:val="Cat-a-Proposal Char"/>
    <w:basedOn w:val="Char7"/>
    <w:link w:val="Cat-a-Proposal"/>
    <w:rsid w:val="00C27354"/>
    <w:rPr>
      <w:rFonts w:asciiTheme="minorHAnsi" w:eastAsiaTheme="minorEastAsia" w:hAnsiTheme="minorHAnsi" w:cstheme="minorBidi"/>
      <w:b/>
      <w:bCs/>
      <w:kern w:val="2"/>
      <w:sz w:val="21"/>
      <w:szCs w:val="22"/>
      <w:lang w:val="sv-SE" w:eastAsia="zh-CN"/>
    </w:rPr>
  </w:style>
  <w:style w:type="character" w:customStyle="1" w:styleId="Cat-X-ProposalChar">
    <w:name w:val="Cat-X-Proposal Char"/>
    <w:basedOn w:val="Char7"/>
    <w:link w:val="Cat-X-Proposal"/>
    <w:rsid w:val="00657BF7"/>
    <w:rPr>
      <w:rFonts w:asciiTheme="minorHAnsi" w:eastAsiaTheme="minorEastAsia" w:hAnsiTheme="minorHAnsi" w:cstheme="minorHAnsi"/>
      <w:b/>
      <w:kern w:val="2"/>
      <w:sz w:val="21"/>
      <w:szCs w:val="22"/>
      <w:lang w:val="sv-SE" w:eastAsia="zh-CN"/>
    </w:rPr>
  </w:style>
  <w:style w:type="paragraph" w:customStyle="1" w:styleId="IvDbodytext">
    <w:name w:val="IvD bodytext"/>
    <w:basedOn w:val="ab"/>
    <w:link w:val="IvDbodytextChar"/>
    <w:qFormat/>
    <w:rsid w:val="00E97558"/>
    <w:pPr>
      <w:keepLines/>
      <w:tabs>
        <w:tab w:val="left" w:pos="2552"/>
        <w:tab w:val="left" w:pos="3856"/>
        <w:tab w:val="left" w:pos="5216"/>
        <w:tab w:val="left" w:pos="6464"/>
        <w:tab w:val="left" w:pos="7768"/>
        <w:tab w:val="left" w:pos="9072"/>
        <w:tab w:val="left" w:pos="9639"/>
      </w:tabs>
      <w:spacing w:before="240"/>
    </w:pPr>
    <w:rPr>
      <w:rFonts w:ascii="Arial" w:eastAsia="宋体" w:hAnsi="Arial" w:cs="Times New Roman"/>
      <w:spacing w:val="2"/>
      <w:lang w:val="en-GB"/>
    </w:rPr>
  </w:style>
  <w:style w:type="character" w:customStyle="1" w:styleId="IvDbodytextChar">
    <w:name w:val="IvD bodytext Char"/>
    <w:link w:val="IvDbodytext"/>
    <w:rsid w:val="00E97558"/>
    <w:rPr>
      <w:rFonts w:ascii="Arial" w:eastAsia="宋体" w:hAnsi="Arial"/>
      <w:spacing w:val="2"/>
      <w:kern w:val="2"/>
      <w:sz w:val="21"/>
      <w:szCs w:val="22"/>
      <w:lang w:val="en-GB"/>
    </w:rPr>
  </w:style>
  <w:style w:type="character" w:customStyle="1" w:styleId="opdicttext22">
    <w:name w:val="op_dict_text22"/>
    <w:rsid w:val="00D169EB"/>
  </w:style>
  <w:style w:type="paragraph" w:customStyle="1" w:styleId="Cat-c-Proposal">
    <w:name w:val="Cat-c-Proposal"/>
    <w:basedOn w:val="af6"/>
    <w:link w:val="Cat-c-ProposalChar"/>
    <w:qFormat/>
    <w:rsid w:val="0063292E"/>
    <w:pPr>
      <w:numPr>
        <w:numId w:val="12"/>
      </w:numPr>
      <w:spacing w:line="257" w:lineRule="auto"/>
    </w:pPr>
    <w:rPr>
      <w:b/>
    </w:rPr>
  </w:style>
  <w:style w:type="character" w:customStyle="1" w:styleId="Cat-c-ProposalChar">
    <w:name w:val="Cat-c-Proposal Char"/>
    <w:basedOn w:val="a1"/>
    <w:link w:val="Cat-c-Proposal"/>
    <w:rsid w:val="0063292E"/>
    <w:rPr>
      <w:rFonts w:asciiTheme="minorHAnsi" w:hAnsiTheme="minorHAnsi" w:cstheme="minorBidi"/>
      <w:b/>
      <w:kern w:val="2"/>
      <w:sz w:val="21"/>
      <w:szCs w:val="22"/>
      <w:lang w:eastAsia="zh-CN"/>
    </w:rPr>
  </w:style>
  <w:style w:type="character" w:customStyle="1" w:styleId="Char3">
    <w:name w:val="批注框文本 Char"/>
    <w:link w:val="ad"/>
    <w:rsid w:val="00AB161D"/>
    <w:rPr>
      <w:rFonts w:ascii="Tahoma" w:eastAsiaTheme="minorHAnsi" w:hAnsi="Tahoma" w:cs="Tahoma"/>
      <w:sz w:val="16"/>
      <w:szCs w:val="16"/>
      <w:lang w:val="sv-SE"/>
    </w:rPr>
  </w:style>
  <w:style w:type="character" w:customStyle="1" w:styleId="Char6">
    <w:name w:val="批注主题 Char"/>
    <w:link w:val="af3"/>
    <w:rsid w:val="00AB161D"/>
    <w:rPr>
      <w:rFonts w:asciiTheme="minorHAnsi" w:eastAsiaTheme="minorHAnsi" w:hAnsiTheme="minorHAnsi" w:cstheme="minorBidi"/>
      <w:b/>
      <w:bCs/>
      <w:sz w:val="22"/>
      <w:szCs w:val="22"/>
      <w:lang w:val="sv-SE"/>
    </w:rPr>
  </w:style>
  <w:style w:type="paragraph" w:customStyle="1" w:styleId="CRCoverPage">
    <w:name w:val="CR Cover Page"/>
    <w:link w:val="CRCoverPageZchn"/>
    <w:qFormat/>
    <w:rsid w:val="00AB161D"/>
    <w:pPr>
      <w:spacing w:after="120"/>
    </w:pPr>
    <w:rPr>
      <w:rFonts w:ascii="Arial" w:eastAsia="Times New Roman" w:hAnsi="Arial"/>
      <w:lang w:val="en-GB" w:eastAsia="ko-KR"/>
    </w:rPr>
  </w:style>
  <w:style w:type="character" w:customStyle="1" w:styleId="CRCoverPageZchn">
    <w:name w:val="CR Cover Page Zchn"/>
    <w:link w:val="CRCoverPage"/>
    <w:qFormat/>
    <w:rsid w:val="00AB161D"/>
    <w:rPr>
      <w:rFonts w:ascii="Arial" w:eastAsia="Times New Roman" w:hAnsi="Arial"/>
      <w:lang w:val="en-GB" w:eastAsia="ko-KR"/>
    </w:rPr>
  </w:style>
  <w:style w:type="character" w:customStyle="1" w:styleId="Char">
    <w:name w:val="文档结构图 Char"/>
    <w:link w:val="a5"/>
    <w:rsid w:val="00AB161D"/>
    <w:rPr>
      <w:rFonts w:ascii="Tahoma" w:eastAsiaTheme="minorHAnsi" w:hAnsi="Tahoma" w:cs="Tahoma"/>
      <w:sz w:val="22"/>
      <w:szCs w:val="22"/>
      <w:shd w:val="clear" w:color="auto" w:fill="000080"/>
      <w:lang w:val="sv-SE"/>
    </w:rPr>
  </w:style>
  <w:style w:type="paragraph" w:customStyle="1" w:styleId="EmailDiscussion">
    <w:name w:val="EmailDiscussion"/>
    <w:basedOn w:val="a0"/>
    <w:next w:val="a0"/>
    <w:link w:val="EmailDiscussionChar"/>
    <w:qFormat/>
    <w:rsid w:val="00AB161D"/>
    <w:pPr>
      <w:numPr>
        <w:numId w:val="14"/>
      </w:numPr>
      <w:overflowPunct w:val="0"/>
      <w:autoSpaceDE w:val="0"/>
      <w:autoSpaceDN w:val="0"/>
      <w:adjustRightInd w:val="0"/>
      <w:spacing w:before="40"/>
      <w:textAlignment w:val="baseline"/>
    </w:pPr>
    <w:rPr>
      <w:rFonts w:ascii="Arial" w:eastAsia="MS Mincho" w:hAnsi="Arial" w:cs="Times New Roman"/>
      <w:b/>
      <w:sz w:val="20"/>
      <w:lang w:val="en-GB" w:eastAsia="en-GB"/>
    </w:rPr>
  </w:style>
  <w:style w:type="character" w:styleId="af9">
    <w:name w:val="Emphasis"/>
    <w:qFormat/>
    <w:rsid w:val="00AB161D"/>
    <w:rPr>
      <w:i/>
      <w:iCs/>
    </w:rPr>
  </w:style>
  <w:style w:type="paragraph" w:customStyle="1" w:styleId="FigureTitle">
    <w:name w:val="Figure_Title"/>
    <w:basedOn w:val="a0"/>
    <w:next w:val="a0"/>
    <w:rsid w:val="00AB161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val="en-GB"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8"/>
    <w:rsid w:val="00AB161D"/>
    <w:rPr>
      <w:rFonts w:ascii="Arial" w:hAnsi="Arial" w:cs="Arial"/>
      <w:b/>
      <w:bCs/>
      <w:noProof/>
      <w:sz w:val="18"/>
      <w:szCs w:val="18"/>
      <w:lang w:eastAsia="zh-CN"/>
    </w:rPr>
  </w:style>
  <w:style w:type="character" w:customStyle="1" w:styleId="Char2">
    <w:name w:val="页脚 Char"/>
    <w:link w:val="ac"/>
    <w:rsid w:val="00AB161D"/>
    <w:rPr>
      <w:rFonts w:ascii="Arial" w:hAnsi="Arial" w:cs="Arial"/>
      <w:b/>
      <w:bCs/>
      <w:i/>
      <w:iCs/>
      <w:noProof/>
      <w:sz w:val="18"/>
      <w:szCs w:val="18"/>
      <w:lang w:eastAsia="zh-CN"/>
    </w:rPr>
  </w:style>
  <w:style w:type="character" w:customStyle="1" w:styleId="Char1">
    <w:name w:val="脚注文本 Char"/>
    <w:link w:val="aa"/>
    <w:rsid w:val="00AB161D"/>
    <w:rPr>
      <w:rFonts w:asciiTheme="minorHAnsi" w:eastAsiaTheme="minorHAnsi" w:hAnsiTheme="minorHAnsi" w:cstheme="minorBidi"/>
      <w:sz w:val="16"/>
      <w:szCs w:val="16"/>
      <w:lang w:val="sv-SE"/>
    </w:rPr>
  </w:style>
  <w:style w:type="paragraph" w:customStyle="1" w:styleId="Guidance">
    <w:name w:val="Guidance"/>
    <w:basedOn w:val="a0"/>
    <w:rsid w:val="00AB161D"/>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val="en-GB" w:eastAsia="ja-JP"/>
    </w:rPr>
  </w:style>
  <w:style w:type="character" w:customStyle="1" w:styleId="2Char">
    <w:name w:val="标题 2 Char"/>
    <w:link w:val="2"/>
    <w:rsid w:val="00AB161D"/>
    <w:rPr>
      <w:rFonts w:ascii="Arial" w:hAnsi="Arial" w:cs="Arial"/>
      <w:sz w:val="32"/>
      <w:szCs w:val="32"/>
      <w:lang w:val="en-GB" w:eastAsia="zh-CN"/>
    </w:rPr>
  </w:style>
  <w:style w:type="character" w:customStyle="1" w:styleId="3Char">
    <w:name w:val="标题 3 Char"/>
    <w:link w:val="30"/>
    <w:rsid w:val="00AB161D"/>
    <w:rPr>
      <w:rFonts w:ascii="Arial" w:hAnsi="Arial" w:cs="Arial"/>
      <w:sz w:val="28"/>
      <w:szCs w:val="28"/>
      <w:lang w:val="en-GB" w:eastAsia="zh-CN"/>
    </w:rPr>
  </w:style>
  <w:style w:type="character" w:customStyle="1" w:styleId="4Char">
    <w:name w:val="标题 4 Char"/>
    <w:link w:val="4"/>
    <w:rsid w:val="00AB161D"/>
    <w:rPr>
      <w:rFonts w:ascii="Arial" w:hAnsi="Arial" w:cs="Arial"/>
      <w:sz w:val="24"/>
      <w:szCs w:val="24"/>
      <w:lang w:val="en-GB" w:eastAsia="zh-CN"/>
    </w:rPr>
  </w:style>
  <w:style w:type="character" w:customStyle="1" w:styleId="5Char">
    <w:name w:val="标题 5 Char"/>
    <w:link w:val="5"/>
    <w:rsid w:val="00AB161D"/>
    <w:rPr>
      <w:rFonts w:ascii="Arial" w:hAnsi="Arial" w:cs="Arial"/>
      <w:sz w:val="22"/>
      <w:szCs w:val="22"/>
      <w:lang w:val="en-GB" w:eastAsia="zh-CN"/>
    </w:rPr>
  </w:style>
  <w:style w:type="paragraph" w:customStyle="1" w:styleId="H6">
    <w:name w:val="H6"/>
    <w:basedOn w:val="5"/>
    <w:next w:val="a0"/>
    <w:rsid w:val="00AB161D"/>
    <w:pPr>
      <w:numPr>
        <w:ilvl w:val="0"/>
        <w:numId w:val="0"/>
      </w:numPr>
      <w:ind w:left="1985" w:hanging="1985"/>
      <w:outlineLvl w:val="9"/>
    </w:pPr>
    <w:rPr>
      <w:rFonts w:eastAsia="Times New Roman" w:cs="Times New Roman"/>
      <w:sz w:val="20"/>
      <w:szCs w:val="20"/>
      <w:lang w:eastAsia="ja-JP"/>
    </w:rPr>
  </w:style>
  <w:style w:type="character" w:customStyle="1" w:styleId="6Char">
    <w:name w:val="标题 6 Char"/>
    <w:link w:val="6"/>
    <w:rsid w:val="00AB161D"/>
    <w:rPr>
      <w:rFonts w:asciiTheme="minorHAnsi" w:hAnsiTheme="minorHAnsi" w:cs="Arial"/>
      <w:kern w:val="2"/>
      <w:sz w:val="21"/>
      <w:szCs w:val="22"/>
      <w:lang w:eastAsia="zh-CN"/>
    </w:rPr>
  </w:style>
  <w:style w:type="character" w:customStyle="1" w:styleId="7Char">
    <w:name w:val="标题 7 Char"/>
    <w:link w:val="7"/>
    <w:rsid w:val="00AB161D"/>
    <w:rPr>
      <w:rFonts w:asciiTheme="minorHAnsi" w:hAnsiTheme="minorHAnsi" w:cs="Arial"/>
      <w:kern w:val="2"/>
      <w:sz w:val="21"/>
      <w:szCs w:val="22"/>
      <w:lang w:eastAsia="zh-CN"/>
    </w:rPr>
  </w:style>
  <w:style w:type="character" w:customStyle="1" w:styleId="8Char">
    <w:name w:val="标题 8 Char"/>
    <w:link w:val="8"/>
    <w:rsid w:val="00AB161D"/>
    <w:rPr>
      <w:rFonts w:asciiTheme="minorHAnsi" w:hAnsiTheme="minorHAnsi" w:cs="Arial"/>
      <w:kern w:val="2"/>
      <w:sz w:val="21"/>
      <w:szCs w:val="22"/>
      <w:lang w:eastAsia="zh-CN"/>
    </w:rPr>
  </w:style>
  <w:style w:type="character" w:customStyle="1" w:styleId="9Char">
    <w:name w:val="标题 9 Char"/>
    <w:link w:val="9"/>
    <w:rsid w:val="00AB161D"/>
    <w:rPr>
      <w:rFonts w:asciiTheme="minorHAnsi" w:hAnsiTheme="minorHAnsi" w:cs="Arial"/>
      <w:kern w:val="2"/>
      <w:sz w:val="21"/>
      <w:szCs w:val="22"/>
      <w:lang w:eastAsia="zh-CN"/>
    </w:rPr>
  </w:style>
  <w:style w:type="character" w:styleId="HTML">
    <w:name w:val="HTML Code"/>
    <w:uiPriority w:val="99"/>
    <w:unhideWhenUsed/>
    <w:rsid w:val="00AB161D"/>
    <w:rPr>
      <w:rFonts w:ascii="Courier New" w:eastAsia="Times New Roman" w:hAnsi="Courier New" w:cs="Courier New"/>
      <w:sz w:val="20"/>
      <w:szCs w:val="20"/>
    </w:rPr>
  </w:style>
  <w:style w:type="paragraph" w:styleId="afa">
    <w:name w:val="index heading"/>
    <w:basedOn w:val="a0"/>
    <w:next w:val="a0"/>
    <w:rsid w:val="00AB161D"/>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val="en-GB" w:eastAsia="en-GB"/>
    </w:rPr>
  </w:style>
  <w:style w:type="paragraph" w:customStyle="1" w:styleId="LD">
    <w:name w:val="LD"/>
    <w:rsid w:val="00AB161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F">
    <w:name w:val="NF"/>
    <w:basedOn w:val="NO"/>
    <w:rsid w:val="00AB161D"/>
    <w:pPr>
      <w:keepNext/>
      <w:spacing w:after="0"/>
    </w:pPr>
    <w:rPr>
      <w:rFonts w:ascii="Arial" w:hAnsi="Arial"/>
      <w:sz w:val="18"/>
      <w:lang w:val="en-GB" w:eastAsia="ja-JP"/>
    </w:rPr>
  </w:style>
  <w:style w:type="paragraph" w:customStyle="1" w:styleId="NW">
    <w:name w:val="NW"/>
    <w:basedOn w:val="NO"/>
    <w:rsid w:val="00AB161D"/>
    <w:pPr>
      <w:spacing w:after="0"/>
    </w:pPr>
    <w:rPr>
      <w:lang w:val="en-GB" w:eastAsia="ja-JP"/>
    </w:rPr>
  </w:style>
  <w:style w:type="paragraph" w:styleId="afb">
    <w:name w:val="Plain Text"/>
    <w:basedOn w:val="a0"/>
    <w:link w:val="Char8"/>
    <w:rsid w:val="00AB161D"/>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Char8">
    <w:name w:val="纯文本 Char"/>
    <w:basedOn w:val="a1"/>
    <w:link w:val="afb"/>
    <w:rsid w:val="00AB161D"/>
    <w:rPr>
      <w:rFonts w:ascii="Courier New" w:eastAsia="Times New Roman" w:hAnsi="Courier New"/>
      <w:lang w:val="nb-NO" w:eastAsia="ja-JP"/>
    </w:rPr>
  </w:style>
  <w:style w:type="character" w:styleId="afc">
    <w:name w:val="Strong"/>
    <w:uiPriority w:val="22"/>
    <w:qFormat/>
    <w:rsid w:val="00AB161D"/>
    <w:rPr>
      <w:b/>
      <w:bCs/>
    </w:rPr>
  </w:style>
  <w:style w:type="paragraph" w:customStyle="1" w:styleId="TAJ">
    <w:name w:val="TAJ"/>
    <w:basedOn w:val="TH"/>
    <w:rsid w:val="00AB161D"/>
    <w:pPr>
      <w:overflowPunct w:val="0"/>
      <w:autoSpaceDE w:val="0"/>
      <w:autoSpaceDN w:val="0"/>
      <w:adjustRightInd w:val="0"/>
      <w:textAlignment w:val="baseline"/>
    </w:pPr>
    <w:rPr>
      <w:rFonts w:ascii="Arial" w:eastAsia="Times New Roman" w:hAnsi="Arial" w:cs="Times New Roman"/>
      <w:sz w:val="20"/>
      <w:szCs w:val="20"/>
      <w:lang w:val="x-none" w:eastAsia="x-none"/>
    </w:rPr>
  </w:style>
  <w:style w:type="paragraph" w:customStyle="1" w:styleId="TALCharChar">
    <w:name w:val="TAL Char Char"/>
    <w:basedOn w:val="a0"/>
    <w:link w:val="TALCharCharChar"/>
    <w:rsid w:val="00AB161D"/>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AB161D"/>
    <w:rPr>
      <w:rFonts w:ascii="Arial" w:eastAsia="Malgun Gothic" w:hAnsi="Arial"/>
      <w:sz w:val="18"/>
      <w:lang w:val="x-none" w:eastAsia="x-none"/>
    </w:rPr>
  </w:style>
  <w:style w:type="character" w:customStyle="1" w:styleId="TFChar">
    <w:name w:val="TF Char"/>
    <w:link w:val="TF"/>
    <w:rsid w:val="00AB161D"/>
    <w:rPr>
      <w:rFonts w:asciiTheme="minorHAnsi" w:eastAsiaTheme="minorHAnsi" w:hAnsiTheme="minorHAnsi" w:cstheme="minorBidi"/>
      <w:b/>
      <w:sz w:val="22"/>
      <w:szCs w:val="22"/>
      <w:lang w:val="sv-SE"/>
    </w:rPr>
  </w:style>
  <w:style w:type="paragraph" w:styleId="afd">
    <w:name w:val="List Continue"/>
    <w:basedOn w:val="a0"/>
    <w:rsid w:val="00AB161D"/>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val="en-GB" w:eastAsia="ja-JP"/>
    </w:rPr>
  </w:style>
  <w:style w:type="paragraph" w:styleId="25">
    <w:name w:val="List Continue 2"/>
    <w:basedOn w:val="a0"/>
    <w:rsid w:val="00AB161D"/>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val="en-GB" w:eastAsia="ja-JP"/>
    </w:rPr>
  </w:style>
  <w:style w:type="paragraph" w:styleId="3">
    <w:name w:val="List Number 3"/>
    <w:basedOn w:val="23"/>
    <w:rsid w:val="00AB161D"/>
    <w:pPr>
      <w:numPr>
        <w:numId w:val="13"/>
      </w:numPr>
      <w:overflowPunct w:val="0"/>
      <w:autoSpaceDE w:val="0"/>
      <w:autoSpaceDN w:val="0"/>
      <w:adjustRightInd w:val="0"/>
      <w:spacing w:after="120"/>
      <w:contextualSpacing/>
      <w:textAlignment w:val="baseline"/>
    </w:pPr>
    <w:rPr>
      <w:rFonts w:ascii="Arial" w:eastAsia="Times New Roman" w:hAnsi="Arial" w:cs="Times New Roman"/>
      <w:sz w:val="20"/>
      <w:szCs w:val="20"/>
      <w:lang w:val="en-GB" w:eastAsia="ja-JP"/>
    </w:rPr>
  </w:style>
  <w:style w:type="character" w:customStyle="1" w:styleId="12">
    <w:name w:val="未处理的提及1"/>
    <w:basedOn w:val="a1"/>
    <w:uiPriority w:val="99"/>
    <w:semiHidden/>
    <w:unhideWhenUsed/>
    <w:rsid w:val="00AB161D"/>
    <w:rPr>
      <w:color w:val="808080"/>
      <w:shd w:val="clear" w:color="auto" w:fill="E6E6E6"/>
    </w:rPr>
  </w:style>
  <w:style w:type="character" w:styleId="afe">
    <w:name w:val="Intense Emphasis"/>
    <w:uiPriority w:val="21"/>
    <w:qFormat/>
    <w:rsid w:val="00AB161D"/>
    <w:rPr>
      <w:i/>
      <w:iCs/>
      <w:color w:val="4472C4"/>
    </w:rPr>
  </w:style>
  <w:style w:type="paragraph" w:customStyle="1" w:styleId="ReviewText">
    <w:name w:val="ReviewText"/>
    <w:basedOn w:val="a0"/>
    <w:link w:val="ReviewTextChar"/>
    <w:qFormat/>
    <w:rsid w:val="00CA4B2D"/>
    <w:pPr>
      <w:overflowPunct w:val="0"/>
      <w:autoSpaceDE w:val="0"/>
      <w:autoSpaceDN w:val="0"/>
      <w:adjustRightInd w:val="0"/>
      <w:spacing w:after="80"/>
      <w:ind w:left="567"/>
      <w:textAlignment w:val="baseline"/>
    </w:pPr>
    <w:rPr>
      <w:rFonts w:ascii="Arial" w:eastAsia="Times New Roman" w:hAnsi="Arial" w:cs="Times New Roman"/>
      <w:sz w:val="20"/>
      <w:szCs w:val="20"/>
      <w:lang w:val="en-GB"/>
    </w:rPr>
  </w:style>
  <w:style w:type="character" w:customStyle="1" w:styleId="ReviewTextChar">
    <w:name w:val="ReviewText Char"/>
    <w:basedOn w:val="a1"/>
    <w:link w:val="ReviewText"/>
    <w:rsid w:val="00CA4B2D"/>
    <w:rPr>
      <w:rFonts w:ascii="Arial" w:eastAsia="Times New Roman" w:hAnsi="Arial"/>
      <w:lang w:val="en-GB" w:eastAsia="zh-CN"/>
    </w:rPr>
  </w:style>
  <w:style w:type="paragraph" w:customStyle="1" w:styleId="Heading4">
    <w:name w:val="Heading 4'"/>
    <w:basedOn w:val="a0"/>
    <w:qFormat/>
    <w:rsid w:val="00D71736"/>
  </w:style>
  <w:style w:type="character" w:customStyle="1" w:styleId="TdocHeaderChar">
    <w:name w:val="TdocHeader Char"/>
    <w:basedOn w:val="a1"/>
    <w:link w:val="TdocHeader"/>
    <w:locked/>
    <w:rsid w:val="00B65086"/>
    <w:rPr>
      <w:rFonts w:ascii="Arial" w:hAnsi="Arial" w:cs="Arial"/>
      <w:sz w:val="22"/>
      <w:shd w:val="clear" w:color="auto" w:fill="FBE4D5" w:themeFill="accent2" w:themeFillTint="33"/>
      <w:lang w:val="en-GB" w:eastAsia="zh-CN"/>
    </w:rPr>
  </w:style>
  <w:style w:type="paragraph" w:customStyle="1" w:styleId="TdocHeader">
    <w:name w:val="TdocHeader"/>
    <w:basedOn w:val="a0"/>
    <w:link w:val="TdocHeaderChar"/>
    <w:qFormat/>
    <w:rsid w:val="00B65086"/>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ascii="Arial" w:hAnsi="Arial" w:cs="Arial"/>
      <w:szCs w:val="20"/>
      <w:lang w:val="en-GB"/>
    </w:rPr>
  </w:style>
  <w:style w:type="paragraph" w:customStyle="1" w:styleId="TdocHeaderEricsson">
    <w:name w:val="TdocHeaderEricsson"/>
    <w:basedOn w:val="TdocHeader"/>
    <w:qFormat/>
    <w:rsid w:val="00B5606F"/>
    <w:pPr>
      <w:shd w:val="clear" w:color="auto" w:fill="BDD6EE" w:themeFill="accent1" w:themeFillTint="66"/>
      <w:textAlignment w:val="baseline"/>
    </w:pPr>
    <w:rPr>
      <w:rFonts w:eastAsia="Times New Roman" w:cs="Times New Roman"/>
    </w:rPr>
  </w:style>
  <w:style w:type="paragraph" w:customStyle="1" w:styleId="Proo">
    <w:name w:val="Proo"/>
    <w:basedOn w:val="Proposal"/>
    <w:qFormat/>
    <w:rsid w:val="00F54294"/>
    <w:pPr>
      <w:numPr>
        <w:numId w:val="0"/>
      </w:numPr>
      <w:tabs>
        <w:tab w:val="num" w:pos="360"/>
        <w:tab w:val="num" w:pos="432"/>
      </w:tabs>
      <w:overflowPunct w:val="0"/>
      <w:autoSpaceDE w:val="0"/>
      <w:autoSpaceDN w:val="0"/>
      <w:adjustRightInd w:val="0"/>
      <w:spacing w:after="120"/>
      <w:ind w:left="1701" w:hanging="1701"/>
    </w:pPr>
    <w:rPr>
      <w:rFonts w:ascii="Arial" w:eastAsia="Times New Roman" w:hAnsi="Arial" w:cs="Times New Roman"/>
      <w:sz w:val="20"/>
      <w:szCs w:val="20"/>
      <w:lang w:val="en-GB"/>
    </w:rPr>
  </w:style>
  <w:style w:type="character" w:customStyle="1" w:styleId="fontstyle01">
    <w:name w:val="fontstyle01"/>
    <w:rsid w:val="00E6147C"/>
    <w:rPr>
      <w:rFonts w:ascii="CourierNewPSMT" w:hAnsi="CourierNewPSMT" w:hint="default"/>
      <w:b w:val="0"/>
      <w:bCs w:val="0"/>
      <w:i w:val="0"/>
      <w:iCs w:val="0"/>
      <w:color w:val="000000"/>
      <w:sz w:val="16"/>
      <w:szCs w:val="16"/>
    </w:rPr>
  </w:style>
  <w:style w:type="character" w:customStyle="1" w:styleId="13">
    <w:name w:val="@他1"/>
    <w:basedOn w:val="a1"/>
    <w:uiPriority w:val="99"/>
    <w:unhideWhenUsed/>
    <w:rsid w:val="0084685C"/>
    <w:rPr>
      <w:color w:val="2B579A"/>
      <w:shd w:val="clear" w:color="auto" w:fill="E1DFDD"/>
    </w:rPr>
  </w:style>
  <w:style w:type="paragraph" w:customStyle="1" w:styleId="Doc-title">
    <w:name w:val="Doc-title"/>
    <w:basedOn w:val="a0"/>
    <w:next w:val="Doc-text2"/>
    <w:link w:val="Doc-titleChar"/>
    <w:qFormat/>
    <w:rsid w:val="002A3044"/>
    <w:pPr>
      <w:spacing w:before="60"/>
      <w:ind w:left="1259" w:hanging="1259"/>
    </w:pPr>
    <w:rPr>
      <w:rFonts w:ascii="Arial" w:eastAsia="MS Mincho" w:hAnsi="Arial" w:cs="Times New Roman"/>
      <w:noProof/>
      <w:sz w:val="20"/>
      <w:lang w:val="en-GB" w:eastAsia="en-GB"/>
    </w:rPr>
  </w:style>
  <w:style w:type="character" w:customStyle="1" w:styleId="Doc-titleChar">
    <w:name w:val="Doc-title Char"/>
    <w:link w:val="Doc-title"/>
    <w:qFormat/>
    <w:rsid w:val="002A3044"/>
    <w:rPr>
      <w:rFonts w:ascii="Arial" w:eastAsia="MS Mincho" w:hAnsi="Arial"/>
      <w:noProof/>
      <w:szCs w:val="24"/>
      <w:lang w:val="en-GB" w:eastAsia="en-GB"/>
    </w:rPr>
  </w:style>
  <w:style w:type="character" w:customStyle="1" w:styleId="EmailDiscussionChar">
    <w:name w:val="EmailDiscussion Char"/>
    <w:link w:val="EmailDiscussion"/>
    <w:rsid w:val="002A3044"/>
    <w:rPr>
      <w:rFonts w:ascii="Arial" w:eastAsia="MS Mincho" w:hAnsi="Arial"/>
      <w:b/>
      <w:kern w:val="2"/>
      <w:szCs w:val="22"/>
      <w:lang w:val="en-GB" w:eastAsia="en-GB"/>
    </w:rPr>
  </w:style>
  <w:style w:type="paragraph" w:customStyle="1" w:styleId="EmailDiscussion2">
    <w:name w:val="EmailDiscussion2"/>
    <w:basedOn w:val="Doc-text2"/>
    <w:qFormat/>
    <w:rsid w:val="002A3044"/>
    <w:rPr>
      <w:rFonts w:ascii="Arial" w:hAnsi="Arial" w:cs="Times New Roman"/>
      <w:sz w:val="20"/>
      <w:lang w:val="en-GB"/>
    </w:rPr>
  </w:style>
  <w:style w:type="paragraph" w:styleId="aff">
    <w:name w:val="Revision"/>
    <w:hidden/>
    <w:uiPriority w:val="99"/>
    <w:semiHidden/>
    <w:rsid w:val="00B22AF7"/>
    <w:rPr>
      <w:rFonts w:asciiTheme="minorHAnsi" w:eastAsiaTheme="minorHAnsi" w:hAnsiTheme="minorHAnsi" w:cstheme="minorBidi"/>
      <w:sz w:val="24"/>
      <w:szCs w:val="24"/>
    </w:rPr>
  </w:style>
  <w:style w:type="paragraph" w:customStyle="1" w:styleId="ComeBack">
    <w:name w:val="ComeBack"/>
    <w:basedOn w:val="Doc-text2"/>
    <w:next w:val="Doc-text2"/>
    <w:qFormat/>
    <w:rsid w:val="00E12372"/>
    <w:pPr>
      <w:numPr>
        <w:numId w:val="16"/>
      </w:numPr>
      <w:tabs>
        <w:tab w:val="clear" w:pos="1622"/>
      </w:tabs>
    </w:pPr>
    <w:rPr>
      <w:rFonts w:ascii="CG Times (WN)" w:eastAsia="Times New Roman" w:hAnsi="CG Times (WN)" w:cs="Times New Roman"/>
      <w:lang w:eastAsia="zh-CN"/>
    </w:rPr>
  </w:style>
  <w:style w:type="paragraph" w:customStyle="1" w:styleId="textintend1">
    <w:name w:val="text intend 1"/>
    <w:basedOn w:val="a0"/>
    <w:rsid w:val="00213C9A"/>
    <w:pPr>
      <w:widowControl/>
      <w:numPr>
        <w:numId w:val="34"/>
      </w:numPr>
      <w:overflowPunct w:val="0"/>
      <w:autoSpaceDE w:val="0"/>
      <w:autoSpaceDN w:val="0"/>
      <w:adjustRightInd w:val="0"/>
      <w:spacing w:after="120"/>
      <w:textAlignment w:val="baseline"/>
    </w:pPr>
    <w:rPr>
      <w:rFonts w:ascii="Times New Roman" w:eastAsia="MS Mincho" w:hAnsi="Times New Roman" w:cs="Times New Roman"/>
      <w:kern w:val="0"/>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5532">
      <w:bodyDiv w:val="1"/>
      <w:marLeft w:val="0"/>
      <w:marRight w:val="0"/>
      <w:marTop w:val="0"/>
      <w:marBottom w:val="0"/>
      <w:divBdr>
        <w:top w:val="none" w:sz="0" w:space="0" w:color="auto"/>
        <w:left w:val="none" w:sz="0" w:space="0" w:color="auto"/>
        <w:bottom w:val="none" w:sz="0" w:space="0" w:color="auto"/>
        <w:right w:val="none" w:sz="0" w:space="0" w:color="auto"/>
      </w:divBdr>
    </w:div>
    <w:div w:id="21982346">
      <w:bodyDiv w:val="1"/>
      <w:marLeft w:val="0"/>
      <w:marRight w:val="0"/>
      <w:marTop w:val="0"/>
      <w:marBottom w:val="0"/>
      <w:divBdr>
        <w:top w:val="none" w:sz="0" w:space="0" w:color="auto"/>
        <w:left w:val="none" w:sz="0" w:space="0" w:color="auto"/>
        <w:bottom w:val="none" w:sz="0" w:space="0" w:color="auto"/>
        <w:right w:val="none" w:sz="0" w:space="0" w:color="auto"/>
      </w:divBdr>
    </w:div>
    <w:div w:id="27922518">
      <w:bodyDiv w:val="1"/>
      <w:marLeft w:val="0"/>
      <w:marRight w:val="0"/>
      <w:marTop w:val="0"/>
      <w:marBottom w:val="0"/>
      <w:divBdr>
        <w:top w:val="none" w:sz="0" w:space="0" w:color="auto"/>
        <w:left w:val="none" w:sz="0" w:space="0" w:color="auto"/>
        <w:bottom w:val="none" w:sz="0" w:space="0" w:color="auto"/>
        <w:right w:val="none" w:sz="0" w:space="0" w:color="auto"/>
      </w:divBdr>
    </w:div>
    <w:div w:id="39595537">
      <w:bodyDiv w:val="1"/>
      <w:marLeft w:val="0"/>
      <w:marRight w:val="0"/>
      <w:marTop w:val="0"/>
      <w:marBottom w:val="0"/>
      <w:divBdr>
        <w:top w:val="none" w:sz="0" w:space="0" w:color="auto"/>
        <w:left w:val="none" w:sz="0" w:space="0" w:color="auto"/>
        <w:bottom w:val="none" w:sz="0" w:space="0" w:color="auto"/>
        <w:right w:val="none" w:sz="0" w:space="0" w:color="auto"/>
      </w:divBdr>
    </w:div>
    <w:div w:id="47582230">
      <w:bodyDiv w:val="1"/>
      <w:marLeft w:val="0"/>
      <w:marRight w:val="0"/>
      <w:marTop w:val="0"/>
      <w:marBottom w:val="0"/>
      <w:divBdr>
        <w:top w:val="none" w:sz="0" w:space="0" w:color="auto"/>
        <w:left w:val="none" w:sz="0" w:space="0" w:color="auto"/>
        <w:bottom w:val="none" w:sz="0" w:space="0" w:color="auto"/>
        <w:right w:val="none" w:sz="0" w:space="0" w:color="auto"/>
      </w:divBdr>
    </w:div>
    <w:div w:id="48383235">
      <w:bodyDiv w:val="1"/>
      <w:marLeft w:val="0"/>
      <w:marRight w:val="0"/>
      <w:marTop w:val="0"/>
      <w:marBottom w:val="0"/>
      <w:divBdr>
        <w:top w:val="none" w:sz="0" w:space="0" w:color="auto"/>
        <w:left w:val="none" w:sz="0" w:space="0" w:color="auto"/>
        <w:bottom w:val="none" w:sz="0" w:space="0" w:color="auto"/>
        <w:right w:val="none" w:sz="0" w:space="0" w:color="auto"/>
      </w:divBdr>
    </w:div>
    <w:div w:id="51080345">
      <w:bodyDiv w:val="1"/>
      <w:marLeft w:val="0"/>
      <w:marRight w:val="0"/>
      <w:marTop w:val="0"/>
      <w:marBottom w:val="0"/>
      <w:divBdr>
        <w:top w:val="none" w:sz="0" w:space="0" w:color="auto"/>
        <w:left w:val="none" w:sz="0" w:space="0" w:color="auto"/>
        <w:bottom w:val="none" w:sz="0" w:space="0" w:color="auto"/>
        <w:right w:val="none" w:sz="0" w:space="0" w:color="auto"/>
      </w:divBdr>
    </w:div>
    <w:div w:id="67075938">
      <w:bodyDiv w:val="1"/>
      <w:marLeft w:val="0"/>
      <w:marRight w:val="0"/>
      <w:marTop w:val="0"/>
      <w:marBottom w:val="0"/>
      <w:divBdr>
        <w:top w:val="none" w:sz="0" w:space="0" w:color="auto"/>
        <w:left w:val="none" w:sz="0" w:space="0" w:color="auto"/>
        <w:bottom w:val="none" w:sz="0" w:space="0" w:color="auto"/>
        <w:right w:val="none" w:sz="0" w:space="0" w:color="auto"/>
      </w:divBdr>
    </w:div>
    <w:div w:id="67580553">
      <w:bodyDiv w:val="1"/>
      <w:marLeft w:val="0"/>
      <w:marRight w:val="0"/>
      <w:marTop w:val="0"/>
      <w:marBottom w:val="0"/>
      <w:divBdr>
        <w:top w:val="none" w:sz="0" w:space="0" w:color="auto"/>
        <w:left w:val="none" w:sz="0" w:space="0" w:color="auto"/>
        <w:bottom w:val="none" w:sz="0" w:space="0" w:color="auto"/>
        <w:right w:val="none" w:sz="0" w:space="0" w:color="auto"/>
      </w:divBdr>
    </w:div>
    <w:div w:id="69352124">
      <w:bodyDiv w:val="1"/>
      <w:marLeft w:val="0"/>
      <w:marRight w:val="0"/>
      <w:marTop w:val="0"/>
      <w:marBottom w:val="0"/>
      <w:divBdr>
        <w:top w:val="none" w:sz="0" w:space="0" w:color="auto"/>
        <w:left w:val="none" w:sz="0" w:space="0" w:color="auto"/>
        <w:bottom w:val="none" w:sz="0" w:space="0" w:color="auto"/>
        <w:right w:val="none" w:sz="0" w:space="0" w:color="auto"/>
      </w:divBdr>
    </w:div>
    <w:div w:id="71860003">
      <w:bodyDiv w:val="1"/>
      <w:marLeft w:val="0"/>
      <w:marRight w:val="0"/>
      <w:marTop w:val="0"/>
      <w:marBottom w:val="0"/>
      <w:divBdr>
        <w:top w:val="none" w:sz="0" w:space="0" w:color="auto"/>
        <w:left w:val="none" w:sz="0" w:space="0" w:color="auto"/>
        <w:bottom w:val="none" w:sz="0" w:space="0" w:color="auto"/>
        <w:right w:val="none" w:sz="0" w:space="0" w:color="auto"/>
      </w:divBdr>
    </w:div>
    <w:div w:id="80297550">
      <w:bodyDiv w:val="1"/>
      <w:marLeft w:val="0"/>
      <w:marRight w:val="0"/>
      <w:marTop w:val="0"/>
      <w:marBottom w:val="0"/>
      <w:divBdr>
        <w:top w:val="none" w:sz="0" w:space="0" w:color="auto"/>
        <w:left w:val="none" w:sz="0" w:space="0" w:color="auto"/>
        <w:bottom w:val="none" w:sz="0" w:space="0" w:color="auto"/>
        <w:right w:val="none" w:sz="0" w:space="0" w:color="auto"/>
      </w:divBdr>
    </w:div>
    <w:div w:id="86774904">
      <w:bodyDiv w:val="1"/>
      <w:marLeft w:val="0"/>
      <w:marRight w:val="0"/>
      <w:marTop w:val="0"/>
      <w:marBottom w:val="0"/>
      <w:divBdr>
        <w:top w:val="none" w:sz="0" w:space="0" w:color="auto"/>
        <w:left w:val="none" w:sz="0" w:space="0" w:color="auto"/>
        <w:bottom w:val="none" w:sz="0" w:space="0" w:color="auto"/>
        <w:right w:val="none" w:sz="0" w:space="0" w:color="auto"/>
      </w:divBdr>
    </w:div>
    <w:div w:id="90393722">
      <w:bodyDiv w:val="1"/>
      <w:marLeft w:val="0"/>
      <w:marRight w:val="0"/>
      <w:marTop w:val="0"/>
      <w:marBottom w:val="0"/>
      <w:divBdr>
        <w:top w:val="none" w:sz="0" w:space="0" w:color="auto"/>
        <w:left w:val="none" w:sz="0" w:space="0" w:color="auto"/>
        <w:bottom w:val="none" w:sz="0" w:space="0" w:color="auto"/>
        <w:right w:val="none" w:sz="0" w:space="0" w:color="auto"/>
      </w:divBdr>
    </w:div>
    <w:div w:id="98188808">
      <w:bodyDiv w:val="1"/>
      <w:marLeft w:val="0"/>
      <w:marRight w:val="0"/>
      <w:marTop w:val="0"/>
      <w:marBottom w:val="0"/>
      <w:divBdr>
        <w:top w:val="none" w:sz="0" w:space="0" w:color="auto"/>
        <w:left w:val="none" w:sz="0" w:space="0" w:color="auto"/>
        <w:bottom w:val="none" w:sz="0" w:space="0" w:color="auto"/>
        <w:right w:val="none" w:sz="0" w:space="0" w:color="auto"/>
      </w:divBdr>
    </w:div>
    <w:div w:id="101191484">
      <w:bodyDiv w:val="1"/>
      <w:marLeft w:val="0"/>
      <w:marRight w:val="0"/>
      <w:marTop w:val="0"/>
      <w:marBottom w:val="0"/>
      <w:divBdr>
        <w:top w:val="none" w:sz="0" w:space="0" w:color="auto"/>
        <w:left w:val="none" w:sz="0" w:space="0" w:color="auto"/>
        <w:bottom w:val="none" w:sz="0" w:space="0" w:color="auto"/>
        <w:right w:val="none" w:sz="0" w:space="0" w:color="auto"/>
      </w:divBdr>
    </w:div>
    <w:div w:id="102304511">
      <w:bodyDiv w:val="1"/>
      <w:marLeft w:val="0"/>
      <w:marRight w:val="0"/>
      <w:marTop w:val="0"/>
      <w:marBottom w:val="0"/>
      <w:divBdr>
        <w:top w:val="none" w:sz="0" w:space="0" w:color="auto"/>
        <w:left w:val="none" w:sz="0" w:space="0" w:color="auto"/>
        <w:bottom w:val="none" w:sz="0" w:space="0" w:color="auto"/>
        <w:right w:val="none" w:sz="0" w:space="0" w:color="auto"/>
      </w:divBdr>
    </w:div>
    <w:div w:id="102773298">
      <w:bodyDiv w:val="1"/>
      <w:marLeft w:val="0"/>
      <w:marRight w:val="0"/>
      <w:marTop w:val="0"/>
      <w:marBottom w:val="0"/>
      <w:divBdr>
        <w:top w:val="none" w:sz="0" w:space="0" w:color="auto"/>
        <w:left w:val="none" w:sz="0" w:space="0" w:color="auto"/>
        <w:bottom w:val="none" w:sz="0" w:space="0" w:color="auto"/>
        <w:right w:val="none" w:sz="0" w:space="0" w:color="auto"/>
      </w:divBdr>
    </w:div>
    <w:div w:id="116604177">
      <w:bodyDiv w:val="1"/>
      <w:marLeft w:val="0"/>
      <w:marRight w:val="0"/>
      <w:marTop w:val="0"/>
      <w:marBottom w:val="0"/>
      <w:divBdr>
        <w:top w:val="none" w:sz="0" w:space="0" w:color="auto"/>
        <w:left w:val="none" w:sz="0" w:space="0" w:color="auto"/>
        <w:bottom w:val="none" w:sz="0" w:space="0" w:color="auto"/>
        <w:right w:val="none" w:sz="0" w:space="0" w:color="auto"/>
      </w:divBdr>
    </w:div>
    <w:div w:id="124086989">
      <w:bodyDiv w:val="1"/>
      <w:marLeft w:val="0"/>
      <w:marRight w:val="0"/>
      <w:marTop w:val="0"/>
      <w:marBottom w:val="0"/>
      <w:divBdr>
        <w:top w:val="none" w:sz="0" w:space="0" w:color="auto"/>
        <w:left w:val="none" w:sz="0" w:space="0" w:color="auto"/>
        <w:bottom w:val="none" w:sz="0" w:space="0" w:color="auto"/>
        <w:right w:val="none" w:sz="0" w:space="0" w:color="auto"/>
      </w:divBdr>
    </w:div>
    <w:div w:id="129566042">
      <w:bodyDiv w:val="1"/>
      <w:marLeft w:val="0"/>
      <w:marRight w:val="0"/>
      <w:marTop w:val="0"/>
      <w:marBottom w:val="0"/>
      <w:divBdr>
        <w:top w:val="none" w:sz="0" w:space="0" w:color="auto"/>
        <w:left w:val="none" w:sz="0" w:space="0" w:color="auto"/>
        <w:bottom w:val="none" w:sz="0" w:space="0" w:color="auto"/>
        <w:right w:val="none" w:sz="0" w:space="0" w:color="auto"/>
      </w:divBdr>
    </w:div>
    <w:div w:id="144594880">
      <w:bodyDiv w:val="1"/>
      <w:marLeft w:val="0"/>
      <w:marRight w:val="0"/>
      <w:marTop w:val="0"/>
      <w:marBottom w:val="0"/>
      <w:divBdr>
        <w:top w:val="none" w:sz="0" w:space="0" w:color="auto"/>
        <w:left w:val="none" w:sz="0" w:space="0" w:color="auto"/>
        <w:bottom w:val="none" w:sz="0" w:space="0" w:color="auto"/>
        <w:right w:val="none" w:sz="0" w:space="0" w:color="auto"/>
      </w:divBdr>
    </w:div>
    <w:div w:id="146675417">
      <w:bodyDiv w:val="1"/>
      <w:marLeft w:val="0"/>
      <w:marRight w:val="0"/>
      <w:marTop w:val="0"/>
      <w:marBottom w:val="0"/>
      <w:divBdr>
        <w:top w:val="none" w:sz="0" w:space="0" w:color="auto"/>
        <w:left w:val="none" w:sz="0" w:space="0" w:color="auto"/>
        <w:bottom w:val="none" w:sz="0" w:space="0" w:color="auto"/>
        <w:right w:val="none" w:sz="0" w:space="0" w:color="auto"/>
      </w:divBdr>
    </w:div>
    <w:div w:id="152718937">
      <w:bodyDiv w:val="1"/>
      <w:marLeft w:val="0"/>
      <w:marRight w:val="0"/>
      <w:marTop w:val="0"/>
      <w:marBottom w:val="0"/>
      <w:divBdr>
        <w:top w:val="none" w:sz="0" w:space="0" w:color="auto"/>
        <w:left w:val="none" w:sz="0" w:space="0" w:color="auto"/>
        <w:bottom w:val="none" w:sz="0" w:space="0" w:color="auto"/>
        <w:right w:val="none" w:sz="0" w:space="0" w:color="auto"/>
      </w:divBdr>
    </w:div>
    <w:div w:id="156191788">
      <w:bodyDiv w:val="1"/>
      <w:marLeft w:val="0"/>
      <w:marRight w:val="0"/>
      <w:marTop w:val="0"/>
      <w:marBottom w:val="0"/>
      <w:divBdr>
        <w:top w:val="none" w:sz="0" w:space="0" w:color="auto"/>
        <w:left w:val="none" w:sz="0" w:space="0" w:color="auto"/>
        <w:bottom w:val="none" w:sz="0" w:space="0" w:color="auto"/>
        <w:right w:val="none" w:sz="0" w:space="0" w:color="auto"/>
      </w:divBdr>
    </w:div>
    <w:div w:id="159079093">
      <w:bodyDiv w:val="1"/>
      <w:marLeft w:val="0"/>
      <w:marRight w:val="0"/>
      <w:marTop w:val="0"/>
      <w:marBottom w:val="0"/>
      <w:divBdr>
        <w:top w:val="none" w:sz="0" w:space="0" w:color="auto"/>
        <w:left w:val="none" w:sz="0" w:space="0" w:color="auto"/>
        <w:bottom w:val="none" w:sz="0" w:space="0" w:color="auto"/>
        <w:right w:val="none" w:sz="0" w:space="0" w:color="auto"/>
      </w:divBdr>
    </w:div>
    <w:div w:id="166142193">
      <w:bodyDiv w:val="1"/>
      <w:marLeft w:val="0"/>
      <w:marRight w:val="0"/>
      <w:marTop w:val="0"/>
      <w:marBottom w:val="0"/>
      <w:divBdr>
        <w:top w:val="none" w:sz="0" w:space="0" w:color="auto"/>
        <w:left w:val="none" w:sz="0" w:space="0" w:color="auto"/>
        <w:bottom w:val="none" w:sz="0" w:space="0" w:color="auto"/>
        <w:right w:val="none" w:sz="0" w:space="0" w:color="auto"/>
      </w:divBdr>
    </w:div>
    <w:div w:id="167452697">
      <w:bodyDiv w:val="1"/>
      <w:marLeft w:val="0"/>
      <w:marRight w:val="0"/>
      <w:marTop w:val="0"/>
      <w:marBottom w:val="0"/>
      <w:divBdr>
        <w:top w:val="none" w:sz="0" w:space="0" w:color="auto"/>
        <w:left w:val="none" w:sz="0" w:space="0" w:color="auto"/>
        <w:bottom w:val="none" w:sz="0" w:space="0" w:color="auto"/>
        <w:right w:val="none" w:sz="0" w:space="0" w:color="auto"/>
      </w:divBdr>
    </w:div>
    <w:div w:id="173349423">
      <w:bodyDiv w:val="1"/>
      <w:marLeft w:val="0"/>
      <w:marRight w:val="0"/>
      <w:marTop w:val="0"/>
      <w:marBottom w:val="0"/>
      <w:divBdr>
        <w:top w:val="none" w:sz="0" w:space="0" w:color="auto"/>
        <w:left w:val="none" w:sz="0" w:space="0" w:color="auto"/>
        <w:bottom w:val="none" w:sz="0" w:space="0" w:color="auto"/>
        <w:right w:val="none" w:sz="0" w:space="0" w:color="auto"/>
      </w:divBdr>
    </w:div>
    <w:div w:id="175581574">
      <w:bodyDiv w:val="1"/>
      <w:marLeft w:val="0"/>
      <w:marRight w:val="0"/>
      <w:marTop w:val="0"/>
      <w:marBottom w:val="0"/>
      <w:divBdr>
        <w:top w:val="none" w:sz="0" w:space="0" w:color="auto"/>
        <w:left w:val="none" w:sz="0" w:space="0" w:color="auto"/>
        <w:bottom w:val="none" w:sz="0" w:space="0" w:color="auto"/>
        <w:right w:val="none" w:sz="0" w:space="0" w:color="auto"/>
      </w:divBdr>
    </w:div>
    <w:div w:id="185946753">
      <w:bodyDiv w:val="1"/>
      <w:marLeft w:val="0"/>
      <w:marRight w:val="0"/>
      <w:marTop w:val="0"/>
      <w:marBottom w:val="0"/>
      <w:divBdr>
        <w:top w:val="none" w:sz="0" w:space="0" w:color="auto"/>
        <w:left w:val="none" w:sz="0" w:space="0" w:color="auto"/>
        <w:bottom w:val="none" w:sz="0" w:space="0" w:color="auto"/>
        <w:right w:val="none" w:sz="0" w:space="0" w:color="auto"/>
      </w:divBdr>
    </w:div>
    <w:div w:id="190458454">
      <w:bodyDiv w:val="1"/>
      <w:marLeft w:val="0"/>
      <w:marRight w:val="0"/>
      <w:marTop w:val="0"/>
      <w:marBottom w:val="0"/>
      <w:divBdr>
        <w:top w:val="none" w:sz="0" w:space="0" w:color="auto"/>
        <w:left w:val="none" w:sz="0" w:space="0" w:color="auto"/>
        <w:bottom w:val="none" w:sz="0" w:space="0" w:color="auto"/>
        <w:right w:val="none" w:sz="0" w:space="0" w:color="auto"/>
      </w:divBdr>
    </w:div>
    <w:div w:id="193081535">
      <w:bodyDiv w:val="1"/>
      <w:marLeft w:val="0"/>
      <w:marRight w:val="0"/>
      <w:marTop w:val="0"/>
      <w:marBottom w:val="0"/>
      <w:divBdr>
        <w:top w:val="none" w:sz="0" w:space="0" w:color="auto"/>
        <w:left w:val="none" w:sz="0" w:space="0" w:color="auto"/>
        <w:bottom w:val="none" w:sz="0" w:space="0" w:color="auto"/>
        <w:right w:val="none" w:sz="0" w:space="0" w:color="auto"/>
      </w:divBdr>
    </w:div>
    <w:div w:id="196894433">
      <w:bodyDiv w:val="1"/>
      <w:marLeft w:val="0"/>
      <w:marRight w:val="0"/>
      <w:marTop w:val="0"/>
      <w:marBottom w:val="0"/>
      <w:divBdr>
        <w:top w:val="none" w:sz="0" w:space="0" w:color="auto"/>
        <w:left w:val="none" w:sz="0" w:space="0" w:color="auto"/>
        <w:bottom w:val="none" w:sz="0" w:space="0" w:color="auto"/>
        <w:right w:val="none" w:sz="0" w:space="0" w:color="auto"/>
      </w:divBdr>
    </w:div>
    <w:div w:id="199755289">
      <w:bodyDiv w:val="1"/>
      <w:marLeft w:val="0"/>
      <w:marRight w:val="0"/>
      <w:marTop w:val="0"/>
      <w:marBottom w:val="0"/>
      <w:divBdr>
        <w:top w:val="none" w:sz="0" w:space="0" w:color="auto"/>
        <w:left w:val="none" w:sz="0" w:space="0" w:color="auto"/>
        <w:bottom w:val="none" w:sz="0" w:space="0" w:color="auto"/>
        <w:right w:val="none" w:sz="0" w:space="0" w:color="auto"/>
      </w:divBdr>
    </w:div>
    <w:div w:id="199974256">
      <w:bodyDiv w:val="1"/>
      <w:marLeft w:val="0"/>
      <w:marRight w:val="0"/>
      <w:marTop w:val="0"/>
      <w:marBottom w:val="0"/>
      <w:divBdr>
        <w:top w:val="none" w:sz="0" w:space="0" w:color="auto"/>
        <w:left w:val="none" w:sz="0" w:space="0" w:color="auto"/>
        <w:bottom w:val="none" w:sz="0" w:space="0" w:color="auto"/>
        <w:right w:val="none" w:sz="0" w:space="0" w:color="auto"/>
      </w:divBdr>
    </w:div>
    <w:div w:id="200018090">
      <w:bodyDiv w:val="1"/>
      <w:marLeft w:val="0"/>
      <w:marRight w:val="0"/>
      <w:marTop w:val="0"/>
      <w:marBottom w:val="0"/>
      <w:divBdr>
        <w:top w:val="none" w:sz="0" w:space="0" w:color="auto"/>
        <w:left w:val="none" w:sz="0" w:space="0" w:color="auto"/>
        <w:bottom w:val="none" w:sz="0" w:space="0" w:color="auto"/>
        <w:right w:val="none" w:sz="0" w:space="0" w:color="auto"/>
      </w:divBdr>
    </w:div>
    <w:div w:id="201286480">
      <w:bodyDiv w:val="1"/>
      <w:marLeft w:val="0"/>
      <w:marRight w:val="0"/>
      <w:marTop w:val="0"/>
      <w:marBottom w:val="0"/>
      <w:divBdr>
        <w:top w:val="none" w:sz="0" w:space="0" w:color="auto"/>
        <w:left w:val="none" w:sz="0" w:space="0" w:color="auto"/>
        <w:bottom w:val="none" w:sz="0" w:space="0" w:color="auto"/>
        <w:right w:val="none" w:sz="0" w:space="0" w:color="auto"/>
      </w:divBdr>
    </w:div>
    <w:div w:id="213198767">
      <w:bodyDiv w:val="1"/>
      <w:marLeft w:val="0"/>
      <w:marRight w:val="0"/>
      <w:marTop w:val="0"/>
      <w:marBottom w:val="0"/>
      <w:divBdr>
        <w:top w:val="none" w:sz="0" w:space="0" w:color="auto"/>
        <w:left w:val="none" w:sz="0" w:space="0" w:color="auto"/>
        <w:bottom w:val="none" w:sz="0" w:space="0" w:color="auto"/>
        <w:right w:val="none" w:sz="0" w:space="0" w:color="auto"/>
      </w:divBdr>
    </w:div>
    <w:div w:id="213742292">
      <w:bodyDiv w:val="1"/>
      <w:marLeft w:val="0"/>
      <w:marRight w:val="0"/>
      <w:marTop w:val="0"/>
      <w:marBottom w:val="0"/>
      <w:divBdr>
        <w:top w:val="none" w:sz="0" w:space="0" w:color="auto"/>
        <w:left w:val="none" w:sz="0" w:space="0" w:color="auto"/>
        <w:bottom w:val="none" w:sz="0" w:space="0" w:color="auto"/>
        <w:right w:val="none" w:sz="0" w:space="0" w:color="auto"/>
      </w:divBdr>
    </w:div>
    <w:div w:id="217210767">
      <w:bodyDiv w:val="1"/>
      <w:marLeft w:val="0"/>
      <w:marRight w:val="0"/>
      <w:marTop w:val="0"/>
      <w:marBottom w:val="0"/>
      <w:divBdr>
        <w:top w:val="none" w:sz="0" w:space="0" w:color="auto"/>
        <w:left w:val="none" w:sz="0" w:space="0" w:color="auto"/>
        <w:bottom w:val="none" w:sz="0" w:space="0" w:color="auto"/>
        <w:right w:val="none" w:sz="0" w:space="0" w:color="auto"/>
      </w:divBdr>
    </w:div>
    <w:div w:id="219554831">
      <w:bodyDiv w:val="1"/>
      <w:marLeft w:val="0"/>
      <w:marRight w:val="0"/>
      <w:marTop w:val="0"/>
      <w:marBottom w:val="0"/>
      <w:divBdr>
        <w:top w:val="none" w:sz="0" w:space="0" w:color="auto"/>
        <w:left w:val="none" w:sz="0" w:space="0" w:color="auto"/>
        <w:bottom w:val="none" w:sz="0" w:space="0" w:color="auto"/>
        <w:right w:val="none" w:sz="0" w:space="0" w:color="auto"/>
      </w:divBdr>
    </w:div>
    <w:div w:id="220098184">
      <w:bodyDiv w:val="1"/>
      <w:marLeft w:val="0"/>
      <w:marRight w:val="0"/>
      <w:marTop w:val="0"/>
      <w:marBottom w:val="0"/>
      <w:divBdr>
        <w:top w:val="none" w:sz="0" w:space="0" w:color="auto"/>
        <w:left w:val="none" w:sz="0" w:space="0" w:color="auto"/>
        <w:bottom w:val="none" w:sz="0" w:space="0" w:color="auto"/>
        <w:right w:val="none" w:sz="0" w:space="0" w:color="auto"/>
      </w:divBdr>
    </w:div>
    <w:div w:id="220947943">
      <w:bodyDiv w:val="1"/>
      <w:marLeft w:val="0"/>
      <w:marRight w:val="0"/>
      <w:marTop w:val="0"/>
      <w:marBottom w:val="0"/>
      <w:divBdr>
        <w:top w:val="none" w:sz="0" w:space="0" w:color="auto"/>
        <w:left w:val="none" w:sz="0" w:space="0" w:color="auto"/>
        <w:bottom w:val="none" w:sz="0" w:space="0" w:color="auto"/>
        <w:right w:val="none" w:sz="0" w:space="0" w:color="auto"/>
      </w:divBdr>
    </w:div>
    <w:div w:id="227688312">
      <w:bodyDiv w:val="1"/>
      <w:marLeft w:val="0"/>
      <w:marRight w:val="0"/>
      <w:marTop w:val="0"/>
      <w:marBottom w:val="0"/>
      <w:divBdr>
        <w:top w:val="none" w:sz="0" w:space="0" w:color="auto"/>
        <w:left w:val="none" w:sz="0" w:space="0" w:color="auto"/>
        <w:bottom w:val="none" w:sz="0" w:space="0" w:color="auto"/>
        <w:right w:val="none" w:sz="0" w:space="0" w:color="auto"/>
      </w:divBdr>
    </w:div>
    <w:div w:id="230235251">
      <w:bodyDiv w:val="1"/>
      <w:marLeft w:val="0"/>
      <w:marRight w:val="0"/>
      <w:marTop w:val="0"/>
      <w:marBottom w:val="0"/>
      <w:divBdr>
        <w:top w:val="none" w:sz="0" w:space="0" w:color="auto"/>
        <w:left w:val="none" w:sz="0" w:space="0" w:color="auto"/>
        <w:bottom w:val="none" w:sz="0" w:space="0" w:color="auto"/>
        <w:right w:val="none" w:sz="0" w:space="0" w:color="auto"/>
      </w:divBdr>
    </w:div>
    <w:div w:id="236138462">
      <w:bodyDiv w:val="1"/>
      <w:marLeft w:val="0"/>
      <w:marRight w:val="0"/>
      <w:marTop w:val="0"/>
      <w:marBottom w:val="0"/>
      <w:divBdr>
        <w:top w:val="none" w:sz="0" w:space="0" w:color="auto"/>
        <w:left w:val="none" w:sz="0" w:space="0" w:color="auto"/>
        <w:bottom w:val="none" w:sz="0" w:space="0" w:color="auto"/>
        <w:right w:val="none" w:sz="0" w:space="0" w:color="auto"/>
      </w:divBdr>
    </w:div>
    <w:div w:id="240287652">
      <w:bodyDiv w:val="1"/>
      <w:marLeft w:val="0"/>
      <w:marRight w:val="0"/>
      <w:marTop w:val="0"/>
      <w:marBottom w:val="0"/>
      <w:divBdr>
        <w:top w:val="none" w:sz="0" w:space="0" w:color="auto"/>
        <w:left w:val="none" w:sz="0" w:space="0" w:color="auto"/>
        <w:bottom w:val="none" w:sz="0" w:space="0" w:color="auto"/>
        <w:right w:val="none" w:sz="0" w:space="0" w:color="auto"/>
      </w:divBdr>
    </w:div>
    <w:div w:id="240914341">
      <w:bodyDiv w:val="1"/>
      <w:marLeft w:val="0"/>
      <w:marRight w:val="0"/>
      <w:marTop w:val="0"/>
      <w:marBottom w:val="0"/>
      <w:divBdr>
        <w:top w:val="none" w:sz="0" w:space="0" w:color="auto"/>
        <w:left w:val="none" w:sz="0" w:space="0" w:color="auto"/>
        <w:bottom w:val="none" w:sz="0" w:space="0" w:color="auto"/>
        <w:right w:val="none" w:sz="0" w:space="0" w:color="auto"/>
      </w:divBdr>
    </w:div>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246427754">
      <w:bodyDiv w:val="1"/>
      <w:marLeft w:val="0"/>
      <w:marRight w:val="0"/>
      <w:marTop w:val="0"/>
      <w:marBottom w:val="0"/>
      <w:divBdr>
        <w:top w:val="none" w:sz="0" w:space="0" w:color="auto"/>
        <w:left w:val="none" w:sz="0" w:space="0" w:color="auto"/>
        <w:bottom w:val="none" w:sz="0" w:space="0" w:color="auto"/>
        <w:right w:val="none" w:sz="0" w:space="0" w:color="auto"/>
      </w:divBdr>
    </w:div>
    <w:div w:id="251818277">
      <w:bodyDiv w:val="1"/>
      <w:marLeft w:val="0"/>
      <w:marRight w:val="0"/>
      <w:marTop w:val="0"/>
      <w:marBottom w:val="0"/>
      <w:divBdr>
        <w:top w:val="none" w:sz="0" w:space="0" w:color="auto"/>
        <w:left w:val="none" w:sz="0" w:space="0" w:color="auto"/>
        <w:bottom w:val="none" w:sz="0" w:space="0" w:color="auto"/>
        <w:right w:val="none" w:sz="0" w:space="0" w:color="auto"/>
      </w:divBdr>
    </w:div>
    <w:div w:id="256140475">
      <w:bodyDiv w:val="1"/>
      <w:marLeft w:val="0"/>
      <w:marRight w:val="0"/>
      <w:marTop w:val="0"/>
      <w:marBottom w:val="0"/>
      <w:divBdr>
        <w:top w:val="none" w:sz="0" w:space="0" w:color="auto"/>
        <w:left w:val="none" w:sz="0" w:space="0" w:color="auto"/>
        <w:bottom w:val="none" w:sz="0" w:space="0" w:color="auto"/>
        <w:right w:val="none" w:sz="0" w:space="0" w:color="auto"/>
      </w:divBdr>
    </w:div>
    <w:div w:id="273829966">
      <w:bodyDiv w:val="1"/>
      <w:marLeft w:val="0"/>
      <w:marRight w:val="0"/>
      <w:marTop w:val="0"/>
      <w:marBottom w:val="0"/>
      <w:divBdr>
        <w:top w:val="none" w:sz="0" w:space="0" w:color="auto"/>
        <w:left w:val="none" w:sz="0" w:space="0" w:color="auto"/>
        <w:bottom w:val="none" w:sz="0" w:space="0" w:color="auto"/>
        <w:right w:val="none" w:sz="0" w:space="0" w:color="auto"/>
      </w:divBdr>
    </w:div>
    <w:div w:id="277301724">
      <w:bodyDiv w:val="1"/>
      <w:marLeft w:val="0"/>
      <w:marRight w:val="0"/>
      <w:marTop w:val="0"/>
      <w:marBottom w:val="0"/>
      <w:divBdr>
        <w:top w:val="none" w:sz="0" w:space="0" w:color="auto"/>
        <w:left w:val="none" w:sz="0" w:space="0" w:color="auto"/>
        <w:bottom w:val="none" w:sz="0" w:space="0" w:color="auto"/>
        <w:right w:val="none" w:sz="0" w:space="0" w:color="auto"/>
      </w:divBdr>
    </w:div>
    <w:div w:id="280109018">
      <w:bodyDiv w:val="1"/>
      <w:marLeft w:val="0"/>
      <w:marRight w:val="0"/>
      <w:marTop w:val="0"/>
      <w:marBottom w:val="0"/>
      <w:divBdr>
        <w:top w:val="none" w:sz="0" w:space="0" w:color="auto"/>
        <w:left w:val="none" w:sz="0" w:space="0" w:color="auto"/>
        <w:bottom w:val="none" w:sz="0" w:space="0" w:color="auto"/>
        <w:right w:val="none" w:sz="0" w:space="0" w:color="auto"/>
      </w:divBdr>
    </w:div>
    <w:div w:id="283730547">
      <w:bodyDiv w:val="1"/>
      <w:marLeft w:val="0"/>
      <w:marRight w:val="0"/>
      <w:marTop w:val="0"/>
      <w:marBottom w:val="0"/>
      <w:divBdr>
        <w:top w:val="none" w:sz="0" w:space="0" w:color="auto"/>
        <w:left w:val="none" w:sz="0" w:space="0" w:color="auto"/>
        <w:bottom w:val="none" w:sz="0" w:space="0" w:color="auto"/>
        <w:right w:val="none" w:sz="0" w:space="0" w:color="auto"/>
      </w:divBdr>
    </w:div>
    <w:div w:id="284119392">
      <w:bodyDiv w:val="1"/>
      <w:marLeft w:val="0"/>
      <w:marRight w:val="0"/>
      <w:marTop w:val="0"/>
      <w:marBottom w:val="0"/>
      <w:divBdr>
        <w:top w:val="none" w:sz="0" w:space="0" w:color="auto"/>
        <w:left w:val="none" w:sz="0" w:space="0" w:color="auto"/>
        <w:bottom w:val="none" w:sz="0" w:space="0" w:color="auto"/>
        <w:right w:val="none" w:sz="0" w:space="0" w:color="auto"/>
      </w:divBdr>
    </w:div>
    <w:div w:id="285894990">
      <w:bodyDiv w:val="1"/>
      <w:marLeft w:val="0"/>
      <w:marRight w:val="0"/>
      <w:marTop w:val="0"/>
      <w:marBottom w:val="0"/>
      <w:divBdr>
        <w:top w:val="none" w:sz="0" w:space="0" w:color="auto"/>
        <w:left w:val="none" w:sz="0" w:space="0" w:color="auto"/>
        <w:bottom w:val="none" w:sz="0" w:space="0" w:color="auto"/>
        <w:right w:val="none" w:sz="0" w:space="0" w:color="auto"/>
      </w:divBdr>
    </w:div>
    <w:div w:id="286086733">
      <w:bodyDiv w:val="1"/>
      <w:marLeft w:val="0"/>
      <w:marRight w:val="0"/>
      <w:marTop w:val="0"/>
      <w:marBottom w:val="0"/>
      <w:divBdr>
        <w:top w:val="none" w:sz="0" w:space="0" w:color="auto"/>
        <w:left w:val="none" w:sz="0" w:space="0" w:color="auto"/>
        <w:bottom w:val="none" w:sz="0" w:space="0" w:color="auto"/>
        <w:right w:val="none" w:sz="0" w:space="0" w:color="auto"/>
      </w:divBdr>
    </w:div>
    <w:div w:id="299117991">
      <w:bodyDiv w:val="1"/>
      <w:marLeft w:val="0"/>
      <w:marRight w:val="0"/>
      <w:marTop w:val="0"/>
      <w:marBottom w:val="0"/>
      <w:divBdr>
        <w:top w:val="none" w:sz="0" w:space="0" w:color="auto"/>
        <w:left w:val="none" w:sz="0" w:space="0" w:color="auto"/>
        <w:bottom w:val="none" w:sz="0" w:space="0" w:color="auto"/>
        <w:right w:val="none" w:sz="0" w:space="0" w:color="auto"/>
      </w:divBdr>
    </w:div>
    <w:div w:id="317468165">
      <w:bodyDiv w:val="1"/>
      <w:marLeft w:val="0"/>
      <w:marRight w:val="0"/>
      <w:marTop w:val="0"/>
      <w:marBottom w:val="0"/>
      <w:divBdr>
        <w:top w:val="none" w:sz="0" w:space="0" w:color="auto"/>
        <w:left w:val="none" w:sz="0" w:space="0" w:color="auto"/>
        <w:bottom w:val="none" w:sz="0" w:space="0" w:color="auto"/>
        <w:right w:val="none" w:sz="0" w:space="0" w:color="auto"/>
      </w:divBdr>
    </w:div>
    <w:div w:id="322776504">
      <w:bodyDiv w:val="1"/>
      <w:marLeft w:val="0"/>
      <w:marRight w:val="0"/>
      <w:marTop w:val="0"/>
      <w:marBottom w:val="0"/>
      <w:divBdr>
        <w:top w:val="none" w:sz="0" w:space="0" w:color="auto"/>
        <w:left w:val="none" w:sz="0" w:space="0" w:color="auto"/>
        <w:bottom w:val="none" w:sz="0" w:space="0" w:color="auto"/>
        <w:right w:val="none" w:sz="0" w:space="0" w:color="auto"/>
      </w:divBdr>
    </w:div>
    <w:div w:id="325592991">
      <w:bodyDiv w:val="1"/>
      <w:marLeft w:val="0"/>
      <w:marRight w:val="0"/>
      <w:marTop w:val="0"/>
      <w:marBottom w:val="0"/>
      <w:divBdr>
        <w:top w:val="none" w:sz="0" w:space="0" w:color="auto"/>
        <w:left w:val="none" w:sz="0" w:space="0" w:color="auto"/>
        <w:bottom w:val="none" w:sz="0" w:space="0" w:color="auto"/>
        <w:right w:val="none" w:sz="0" w:space="0" w:color="auto"/>
      </w:divBdr>
    </w:div>
    <w:div w:id="329604076">
      <w:bodyDiv w:val="1"/>
      <w:marLeft w:val="0"/>
      <w:marRight w:val="0"/>
      <w:marTop w:val="0"/>
      <w:marBottom w:val="0"/>
      <w:divBdr>
        <w:top w:val="none" w:sz="0" w:space="0" w:color="auto"/>
        <w:left w:val="none" w:sz="0" w:space="0" w:color="auto"/>
        <w:bottom w:val="none" w:sz="0" w:space="0" w:color="auto"/>
        <w:right w:val="none" w:sz="0" w:space="0" w:color="auto"/>
      </w:divBdr>
    </w:div>
    <w:div w:id="332533040">
      <w:bodyDiv w:val="1"/>
      <w:marLeft w:val="0"/>
      <w:marRight w:val="0"/>
      <w:marTop w:val="0"/>
      <w:marBottom w:val="0"/>
      <w:divBdr>
        <w:top w:val="none" w:sz="0" w:space="0" w:color="auto"/>
        <w:left w:val="none" w:sz="0" w:space="0" w:color="auto"/>
        <w:bottom w:val="none" w:sz="0" w:space="0" w:color="auto"/>
        <w:right w:val="none" w:sz="0" w:space="0" w:color="auto"/>
      </w:divBdr>
    </w:div>
    <w:div w:id="337194811">
      <w:bodyDiv w:val="1"/>
      <w:marLeft w:val="0"/>
      <w:marRight w:val="0"/>
      <w:marTop w:val="0"/>
      <w:marBottom w:val="0"/>
      <w:divBdr>
        <w:top w:val="none" w:sz="0" w:space="0" w:color="auto"/>
        <w:left w:val="none" w:sz="0" w:space="0" w:color="auto"/>
        <w:bottom w:val="none" w:sz="0" w:space="0" w:color="auto"/>
        <w:right w:val="none" w:sz="0" w:space="0" w:color="auto"/>
      </w:divBdr>
    </w:div>
    <w:div w:id="340471612">
      <w:bodyDiv w:val="1"/>
      <w:marLeft w:val="0"/>
      <w:marRight w:val="0"/>
      <w:marTop w:val="0"/>
      <w:marBottom w:val="0"/>
      <w:divBdr>
        <w:top w:val="none" w:sz="0" w:space="0" w:color="auto"/>
        <w:left w:val="none" w:sz="0" w:space="0" w:color="auto"/>
        <w:bottom w:val="none" w:sz="0" w:space="0" w:color="auto"/>
        <w:right w:val="none" w:sz="0" w:space="0" w:color="auto"/>
      </w:divBdr>
    </w:div>
    <w:div w:id="342780904">
      <w:bodyDiv w:val="1"/>
      <w:marLeft w:val="0"/>
      <w:marRight w:val="0"/>
      <w:marTop w:val="0"/>
      <w:marBottom w:val="0"/>
      <w:divBdr>
        <w:top w:val="none" w:sz="0" w:space="0" w:color="auto"/>
        <w:left w:val="none" w:sz="0" w:space="0" w:color="auto"/>
        <w:bottom w:val="none" w:sz="0" w:space="0" w:color="auto"/>
        <w:right w:val="none" w:sz="0" w:space="0" w:color="auto"/>
      </w:divBdr>
    </w:div>
    <w:div w:id="347099317">
      <w:bodyDiv w:val="1"/>
      <w:marLeft w:val="0"/>
      <w:marRight w:val="0"/>
      <w:marTop w:val="0"/>
      <w:marBottom w:val="0"/>
      <w:divBdr>
        <w:top w:val="none" w:sz="0" w:space="0" w:color="auto"/>
        <w:left w:val="none" w:sz="0" w:space="0" w:color="auto"/>
        <w:bottom w:val="none" w:sz="0" w:space="0" w:color="auto"/>
        <w:right w:val="none" w:sz="0" w:space="0" w:color="auto"/>
      </w:divBdr>
    </w:div>
    <w:div w:id="349994494">
      <w:bodyDiv w:val="1"/>
      <w:marLeft w:val="0"/>
      <w:marRight w:val="0"/>
      <w:marTop w:val="0"/>
      <w:marBottom w:val="0"/>
      <w:divBdr>
        <w:top w:val="none" w:sz="0" w:space="0" w:color="auto"/>
        <w:left w:val="none" w:sz="0" w:space="0" w:color="auto"/>
        <w:bottom w:val="none" w:sz="0" w:space="0" w:color="auto"/>
        <w:right w:val="none" w:sz="0" w:space="0" w:color="auto"/>
      </w:divBdr>
    </w:div>
    <w:div w:id="350499255">
      <w:bodyDiv w:val="1"/>
      <w:marLeft w:val="0"/>
      <w:marRight w:val="0"/>
      <w:marTop w:val="0"/>
      <w:marBottom w:val="0"/>
      <w:divBdr>
        <w:top w:val="none" w:sz="0" w:space="0" w:color="auto"/>
        <w:left w:val="none" w:sz="0" w:space="0" w:color="auto"/>
        <w:bottom w:val="none" w:sz="0" w:space="0" w:color="auto"/>
        <w:right w:val="none" w:sz="0" w:space="0" w:color="auto"/>
      </w:divBdr>
    </w:div>
    <w:div w:id="374086221">
      <w:bodyDiv w:val="1"/>
      <w:marLeft w:val="0"/>
      <w:marRight w:val="0"/>
      <w:marTop w:val="0"/>
      <w:marBottom w:val="0"/>
      <w:divBdr>
        <w:top w:val="none" w:sz="0" w:space="0" w:color="auto"/>
        <w:left w:val="none" w:sz="0" w:space="0" w:color="auto"/>
        <w:bottom w:val="none" w:sz="0" w:space="0" w:color="auto"/>
        <w:right w:val="none" w:sz="0" w:space="0" w:color="auto"/>
      </w:divBdr>
    </w:div>
    <w:div w:id="376785258">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401831781">
      <w:bodyDiv w:val="1"/>
      <w:marLeft w:val="0"/>
      <w:marRight w:val="0"/>
      <w:marTop w:val="0"/>
      <w:marBottom w:val="0"/>
      <w:divBdr>
        <w:top w:val="none" w:sz="0" w:space="0" w:color="auto"/>
        <w:left w:val="none" w:sz="0" w:space="0" w:color="auto"/>
        <w:bottom w:val="none" w:sz="0" w:space="0" w:color="auto"/>
        <w:right w:val="none" w:sz="0" w:space="0" w:color="auto"/>
      </w:divBdr>
    </w:div>
    <w:div w:id="410004972">
      <w:bodyDiv w:val="1"/>
      <w:marLeft w:val="0"/>
      <w:marRight w:val="0"/>
      <w:marTop w:val="0"/>
      <w:marBottom w:val="0"/>
      <w:divBdr>
        <w:top w:val="none" w:sz="0" w:space="0" w:color="auto"/>
        <w:left w:val="none" w:sz="0" w:space="0" w:color="auto"/>
        <w:bottom w:val="none" w:sz="0" w:space="0" w:color="auto"/>
        <w:right w:val="none" w:sz="0" w:space="0" w:color="auto"/>
      </w:divBdr>
    </w:div>
    <w:div w:id="410155600">
      <w:bodyDiv w:val="1"/>
      <w:marLeft w:val="0"/>
      <w:marRight w:val="0"/>
      <w:marTop w:val="0"/>
      <w:marBottom w:val="0"/>
      <w:divBdr>
        <w:top w:val="none" w:sz="0" w:space="0" w:color="auto"/>
        <w:left w:val="none" w:sz="0" w:space="0" w:color="auto"/>
        <w:bottom w:val="none" w:sz="0" w:space="0" w:color="auto"/>
        <w:right w:val="none" w:sz="0" w:space="0" w:color="auto"/>
      </w:divBdr>
    </w:div>
    <w:div w:id="426001767">
      <w:bodyDiv w:val="1"/>
      <w:marLeft w:val="0"/>
      <w:marRight w:val="0"/>
      <w:marTop w:val="0"/>
      <w:marBottom w:val="0"/>
      <w:divBdr>
        <w:top w:val="none" w:sz="0" w:space="0" w:color="auto"/>
        <w:left w:val="none" w:sz="0" w:space="0" w:color="auto"/>
        <w:bottom w:val="none" w:sz="0" w:space="0" w:color="auto"/>
        <w:right w:val="none" w:sz="0" w:space="0" w:color="auto"/>
      </w:divBdr>
    </w:div>
    <w:div w:id="433283434">
      <w:bodyDiv w:val="1"/>
      <w:marLeft w:val="0"/>
      <w:marRight w:val="0"/>
      <w:marTop w:val="0"/>
      <w:marBottom w:val="0"/>
      <w:divBdr>
        <w:top w:val="none" w:sz="0" w:space="0" w:color="auto"/>
        <w:left w:val="none" w:sz="0" w:space="0" w:color="auto"/>
        <w:bottom w:val="none" w:sz="0" w:space="0" w:color="auto"/>
        <w:right w:val="none" w:sz="0" w:space="0" w:color="auto"/>
      </w:divBdr>
    </w:div>
    <w:div w:id="434524952">
      <w:bodyDiv w:val="1"/>
      <w:marLeft w:val="0"/>
      <w:marRight w:val="0"/>
      <w:marTop w:val="0"/>
      <w:marBottom w:val="0"/>
      <w:divBdr>
        <w:top w:val="none" w:sz="0" w:space="0" w:color="auto"/>
        <w:left w:val="none" w:sz="0" w:space="0" w:color="auto"/>
        <w:bottom w:val="none" w:sz="0" w:space="0" w:color="auto"/>
        <w:right w:val="none" w:sz="0" w:space="0" w:color="auto"/>
      </w:divBdr>
    </w:div>
    <w:div w:id="440028471">
      <w:bodyDiv w:val="1"/>
      <w:marLeft w:val="0"/>
      <w:marRight w:val="0"/>
      <w:marTop w:val="0"/>
      <w:marBottom w:val="0"/>
      <w:divBdr>
        <w:top w:val="none" w:sz="0" w:space="0" w:color="auto"/>
        <w:left w:val="none" w:sz="0" w:space="0" w:color="auto"/>
        <w:bottom w:val="none" w:sz="0" w:space="0" w:color="auto"/>
        <w:right w:val="none" w:sz="0" w:space="0" w:color="auto"/>
      </w:divBdr>
    </w:div>
    <w:div w:id="441152774">
      <w:bodyDiv w:val="1"/>
      <w:marLeft w:val="0"/>
      <w:marRight w:val="0"/>
      <w:marTop w:val="0"/>
      <w:marBottom w:val="0"/>
      <w:divBdr>
        <w:top w:val="none" w:sz="0" w:space="0" w:color="auto"/>
        <w:left w:val="none" w:sz="0" w:space="0" w:color="auto"/>
        <w:bottom w:val="none" w:sz="0" w:space="0" w:color="auto"/>
        <w:right w:val="none" w:sz="0" w:space="0" w:color="auto"/>
      </w:divBdr>
    </w:div>
    <w:div w:id="448400489">
      <w:bodyDiv w:val="1"/>
      <w:marLeft w:val="0"/>
      <w:marRight w:val="0"/>
      <w:marTop w:val="0"/>
      <w:marBottom w:val="0"/>
      <w:divBdr>
        <w:top w:val="none" w:sz="0" w:space="0" w:color="auto"/>
        <w:left w:val="none" w:sz="0" w:space="0" w:color="auto"/>
        <w:bottom w:val="none" w:sz="0" w:space="0" w:color="auto"/>
        <w:right w:val="none" w:sz="0" w:space="0" w:color="auto"/>
      </w:divBdr>
    </w:div>
    <w:div w:id="451822643">
      <w:bodyDiv w:val="1"/>
      <w:marLeft w:val="0"/>
      <w:marRight w:val="0"/>
      <w:marTop w:val="0"/>
      <w:marBottom w:val="0"/>
      <w:divBdr>
        <w:top w:val="none" w:sz="0" w:space="0" w:color="auto"/>
        <w:left w:val="none" w:sz="0" w:space="0" w:color="auto"/>
        <w:bottom w:val="none" w:sz="0" w:space="0" w:color="auto"/>
        <w:right w:val="none" w:sz="0" w:space="0" w:color="auto"/>
      </w:divBdr>
    </w:div>
    <w:div w:id="452482412">
      <w:bodyDiv w:val="1"/>
      <w:marLeft w:val="0"/>
      <w:marRight w:val="0"/>
      <w:marTop w:val="0"/>
      <w:marBottom w:val="0"/>
      <w:divBdr>
        <w:top w:val="none" w:sz="0" w:space="0" w:color="auto"/>
        <w:left w:val="none" w:sz="0" w:space="0" w:color="auto"/>
        <w:bottom w:val="none" w:sz="0" w:space="0" w:color="auto"/>
        <w:right w:val="none" w:sz="0" w:space="0" w:color="auto"/>
      </w:divBdr>
    </w:div>
    <w:div w:id="454523238">
      <w:bodyDiv w:val="1"/>
      <w:marLeft w:val="0"/>
      <w:marRight w:val="0"/>
      <w:marTop w:val="0"/>
      <w:marBottom w:val="0"/>
      <w:divBdr>
        <w:top w:val="none" w:sz="0" w:space="0" w:color="auto"/>
        <w:left w:val="none" w:sz="0" w:space="0" w:color="auto"/>
        <w:bottom w:val="none" w:sz="0" w:space="0" w:color="auto"/>
        <w:right w:val="none" w:sz="0" w:space="0" w:color="auto"/>
      </w:divBdr>
    </w:div>
    <w:div w:id="454754710">
      <w:bodyDiv w:val="1"/>
      <w:marLeft w:val="0"/>
      <w:marRight w:val="0"/>
      <w:marTop w:val="0"/>
      <w:marBottom w:val="0"/>
      <w:divBdr>
        <w:top w:val="none" w:sz="0" w:space="0" w:color="auto"/>
        <w:left w:val="none" w:sz="0" w:space="0" w:color="auto"/>
        <w:bottom w:val="none" w:sz="0" w:space="0" w:color="auto"/>
        <w:right w:val="none" w:sz="0" w:space="0" w:color="auto"/>
      </w:divBdr>
    </w:div>
    <w:div w:id="459736451">
      <w:bodyDiv w:val="1"/>
      <w:marLeft w:val="0"/>
      <w:marRight w:val="0"/>
      <w:marTop w:val="0"/>
      <w:marBottom w:val="0"/>
      <w:divBdr>
        <w:top w:val="none" w:sz="0" w:space="0" w:color="auto"/>
        <w:left w:val="none" w:sz="0" w:space="0" w:color="auto"/>
        <w:bottom w:val="none" w:sz="0" w:space="0" w:color="auto"/>
        <w:right w:val="none" w:sz="0" w:space="0" w:color="auto"/>
      </w:divBdr>
    </w:div>
    <w:div w:id="460465140">
      <w:bodyDiv w:val="1"/>
      <w:marLeft w:val="0"/>
      <w:marRight w:val="0"/>
      <w:marTop w:val="0"/>
      <w:marBottom w:val="0"/>
      <w:divBdr>
        <w:top w:val="none" w:sz="0" w:space="0" w:color="auto"/>
        <w:left w:val="none" w:sz="0" w:space="0" w:color="auto"/>
        <w:bottom w:val="none" w:sz="0" w:space="0" w:color="auto"/>
        <w:right w:val="none" w:sz="0" w:space="0" w:color="auto"/>
      </w:divBdr>
    </w:div>
    <w:div w:id="460613180">
      <w:bodyDiv w:val="1"/>
      <w:marLeft w:val="0"/>
      <w:marRight w:val="0"/>
      <w:marTop w:val="0"/>
      <w:marBottom w:val="0"/>
      <w:divBdr>
        <w:top w:val="none" w:sz="0" w:space="0" w:color="auto"/>
        <w:left w:val="none" w:sz="0" w:space="0" w:color="auto"/>
        <w:bottom w:val="none" w:sz="0" w:space="0" w:color="auto"/>
        <w:right w:val="none" w:sz="0" w:space="0" w:color="auto"/>
      </w:divBdr>
    </w:div>
    <w:div w:id="462966719">
      <w:bodyDiv w:val="1"/>
      <w:marLeft w:val="0"/>
      <w:marRight w:val="0"/>
      <w:marTop w:val="0"/>
      <w:marBottom w:val="0"/>
      <w:divBdr>
        <w:top w:val="none" w:sz="0" w:space="0" w:color="auto"/>
        <w:left w:val="none" w:sz="0" w:space="0" w:color="auto"/>
        <w:bottom w:val="none" w:sz="0" w:space="0" w:color="auto"/>
        <w:right w:val="none" w:sz="0" w:space="0" w:color="auto"/>
      </w:divBdr>
    </w:div>
    <w:div w:id="470639163">
      <w:bodyDiv w:val="1"/>
      <w:marLeft w:val="0"/>
      <w:marRight w:val="0"/>
      <w:marTop w:val="0"/>
      <w:marBottom w:val="0"/>
      <w:divBdr>
        <w:top w:val="none" w:sz="0" w:space="0" w:color="auto"/>
        <w:left w:val="none" w:sz="0" w:space="0" w:color="auto"/>
        <w:bottom w:val="none" w:sz="0" w:space="0" w:color="auto"/>
        <w:right w:val="none" w:sz="0" w:space="0" w:color="auto"/>
      </w:divBdr>
    </w:div>
    <w:div w:id="473178189">
      <w:bodyDiv w:val="1"/>
      <w:marLeft w:val="0"/>
      <w:marRight w:val="0"/>
      <w:marTop w:val="0"/>
      <w:marBottom w:val="0"/>
      <w:divBdr>
        <w:top w:val="none" w:sz="0" w:space="0" w:color="auto"/>
        <w:left w:val="none" w:sz="0" w:space="0" w:color="auto"/>
        <w:bottom w:val="none" w:sz="0" w:space="0" w:color="auto"/>
        <w:right w:val="none" w:sz="0" w:space="0" w:color="auto"/>
      </w:divBdr>
    </w:div>
    <w:div w:id="479421742">
      <w:bodyDiv w:val="1"/>
      <w:marLeft w:val="0"/>
      <w:marRight w:val="0"/>
      <w:marTop w:val="0"/>
      <w:marBottom w:val="0"/>
      <w:divBdr>
        <w:top w:val="none" w:sz="0" w:space="0" w:color="auto"/>
        <w:left w:val="none" w:sz="0" w:space="0" w:color="auto"/>
        <w:bottom w:val="none" w:sz="0" w:space="0" w:color="auto"/>
        <w:right w:val="none" w:sz="0" w:space="0" w:color="auto"/>
      </w:divBdr>
    </w:div>
    <w:div w:id="485127907">
      <w:bodyDiv w:val="1"/>
      <w:marLeft w:val="0"/>
      <w:marRight w:val="0"/>
      <w:marTop w:val="0"/>
      <w:marBottom w:val="0"/>
      <w:divBdr>
        <w:top w:val="none" w:sz="0" w:space="0" w:color="auto"/>
        <w:left w:val="none" w:sz="0" w:space="0" w:color="auto"/>
        <w:bottom w:val="none" w:sz="0" w:space="0" w:color="auto"/>
        <w:right w:val="none" w:sz="0" w:space="0" w:color="auto"/>
      </w:divBdr>
    </w:div>
    <w:div w:id="492725536">
      <w:bodyDiv w:val="1"/>
      <w:marLeft w:val="0"/>
      <w:marRight w:val="0"/>
      <w:marTop w:val="0"/>
      <w:marBottom w:val="0"/>
      <w:divBdr>
        <w:top w:val="none" w:sz="0" w:space="0" w:color="auto"/>
        <w:left w:val="none" w:sz="0" w:space="0" w:color="auto"/>
        <w:bottom w:val="none" w:sz="0" w:space="0" w:color="auto"/>
        <w:right w:val="none" w:sz="0" w:space="0" w:color="auto"/>
      </w:divBdr>
    </w:div>
    <w:div w:id="496120272">
      <w:bodyDiv w:val="1"/>
      <w:marLeft w:val="0"/>
      <w:marRight w:val="0"/>
      <w:marTop w:val="0"/>
      <w:marBottom w:val="0"/>
      <w:divBdr>
        <w:top w:val="none" w:sz="0" w:space="0" w:color="auto"/>
        <w:left w:val="none" w:sz="0" w:space="0" w:color="auto"/>
        <w:bottom w:val="none" w:sz="0" w:space="0" w:color="auto"/>
        <w:right w:val="none" w:sz="0" w:space="0" w:color="auto"/>
      </w:divBdr>
    </w:div>
    <w:div w:id="504590646">
      <w:bodyDiv w:val="1"/>
      <w:marLeft w:val="0"/>
      <w:marRight w:val="0"/>
      <w:marTop w:val="0"/>
      <w:marBottom w:val="0"/>
      <w:divBdr>
        <w:top w:val="none" w:sz="0" w:space="0" w:color="auto"/>
        <w:left w:val="none" w:sz="0" w:space="0" w:color="auto"/>
        <w:bottom w:val="none" w:sz="0" w:space="0" w:color="auto"/>
        <w:right w:val="none" w:sz="0" w:space="0" w:color="auto"/>
      </w:divBdr>
    </w:div>
    <w:div w:id="514923740">
      <w:bodyDiv w:val="1"/>
      <w:marLeft w:val="0"/>
      <w:marRight w:val="0"/>
      <w:marTop w:val="0"/>
      <w:marBottom w:val="0"/>
      <w:divBdr>
        <w:top w:val="none" w:sz="0" w:space="0" w:color="auto"/>
        <w:left w:val="none" w:sz="0" w:space="0" w:color="auto"/>
        <w:bottom w:val="none" w:sz="0" w:space="0" w:color="auto"/>
        <w:right w:val="none" w:sz="0" w:space="0" w:color="auto"/>
      </w:divBdr>
    </w:div>
    <w:div w:id="517542614">
      <w:bodyDiv w:val="1"/>
      <w:marLeft w:val="0"/>
      <w:marRight w:val="0"/>
      <w:marTop w:val="0"/>
      <w:marBottom w:val="0"/>
      <w:divBdr>
        <w:top w:val="none" w:sz="0" w:space="0" w:color="auto"/>
        <w:left w:val="none" w:sz="0" w:space="0" w:color="auto"/>
        <w:bottom w:val="none" w:sz="0" w:space="0" w:color="auto"/>
        <w:right w:val="none" w:sz="0" w:space="0" w:color="auto"/>
      </w:divBdr>
    </w:div>
    <w:div w:id="520700732">
      <w:bodyDiv w:val="1"/>
      <w:marLeft w:val="0"/>
      <w:marRight w:val="0"/>
      <w:marTop w:val="0"/>
      <w:marBottom w:val="0"/>
      <w:divBdr>
        <w:top w:val="none" w:sz="0" w:space="0" w:color="auto"/>
        <w:left w:val="none" w:sz="0" w:space="0" w:color="auto"/>
        <w:bottom w:val="none" w:sz="0" w:space="0" w:color="auto"/>
        <w:right w:val="none" w:sz="0" w:space="0" w:color="auto"/>
      </w:divBdr>
    </w:div>
    <w:div w:id="525411534">
      <w:bodyDiv w:val="1"/>
      <w:marLeft w:val="0"/>
      <w:marRight w:val="0"/>
      <w:marTop w:val="0"/>
      <w:marBottom w:val="0"/>
      <w:divBdr>
        <w:top w:val="none" w:sz="0" w:space="0" w:color="auto"/>
        <w:left w:val="none" w:sz="0" w:space="0" w:color="auto"/>
        <w:bottom w:val="none" w:sz="0" w:space="0" w:color="auto"/>
        <w:right w:val="none" w:sz="0" w:space="0" w:color="auto"/>
      </w:divBdr>
    </w:div>
    <w:div w:id="528449117">
      <w:bodyDiv w:val="1"/>
      <w:marLeft w:val="0"/>
      <w:marRight w:val="0"/>
      <w:marTop w:val="0"/>
      <w:marBottom w:val="0"/>
      <w:divBdr>
        <w:top w:val="none" w:sz="0" w:space="0" w:color="auto"/>
        <w:left w:val="none" w:sz="0" w:space="0" w:color="auto"/>
        <w:bottom w:val="none" w:sz="0" w:space="0" w:color="auto"/>
        <w:right w:val="none" w:sz="0" w:space="0" w:color="auto"/>
      </w:divBdr>
    </w:div>
    <w:div w:id="529075304">
      <w:bodyDiv w:val="1"/>
      <w:marLeft w:val="0"/>
      <w:marRight w:val="0"/>
      <w:marTop w:val="0"/>
      <w:marBottom w:val="0"/>
      <w:divBdr>
        <w:top w:val="none" w:sz="0" w:space="0" w:color="auto"/>
        <w:left w:val="none" w:sz="0" w:space="0" w:color="auto"/>
        <w:bottom w:val="none" w:sz="0" w:space="0" w:color="auto"/>
        <w:right w:val="none" w:sz="0" w:space="0" w:color="auto"/>
      </w:divBdr>
    </w:div>
    <w:div w:id="532349320">
      <w:bodyDiv w:val="1"/>
      <w:marLeft w:val="0"/>
      <w:marRight w:val="0"/>
      <w:marTop w:val="0"/>
      <w:marBottom w:val="0"/>
      <w:divBdr>
        <w:top w:val="none" w:sz="0" w:space="0" w:color="auto"/>
        <w:left w:val="none" w:sz="0" w:space="0" w:color="auto"/>
        <w:bottom w:val="none" w:sz="0" w:space="0" w:color="auto"/>
        <w:right w:val="none" w:sz="0" w:space="0" w:color="auto"/>
      </w:divBdr>
    </w:div>
    <w:div w:id="534201399">
      <w:bodyDiv w:val="1"/>
      <w:marLeft w:val="0"/>
      <w:marRight w:val="0"/>
      <w:marTop w:val="0"/>
      <w:marBottom w:val="0"/>
      <w:divBdr>
        <w:top w:val="none" w:sz="0" w:space="0" w:color="auto"/>
        <w:left w:val="none" w:sz="0" w:space="0" w:color="auto"/>
        <w:bottom w:val="none" w:sz="0" w:space="0" w:color="auto"/>
        <w:right w:val="none" w:sz="0" w:space="0" w:color="auto"/>
      </w:divBdr>
    </w:div>
    <w:div w:id="545992581">
      <w:bodyDiv w:val="1"/>
      <w:marLeft w:val="0"/>
      <w:marRight w:val="0"/>
      <w:marTop w:val="0"/>
      <w:marBottom w:val="0"/>
      <w:divBdr>
        <w:top w:val="none" w:sz="0" w:space="0" w:color="auto"/>
        <w:left w:val="none" w:sz="0" w:space="0" w:color="auto"/>
        <w:bottom w:val="none" w:sz="0" w:space="0" w:color="auto"/>
        <w:right w:val="none" w:sz="0" w:space="0" w:color="auto"/>
      </w:divBdr>
    </w:div>
    <w:div w:id="549804553">
      <w:bodyDiv w:val="1"/>
      <w:marLeft w:val="0"/>
      <w:marRight w:val="0"/>
      <w:marTop w:val="0"/>
      <w:marBottom w:val="0"/>
      <w:divBdr>
        <w:top w:val="none" w:sz="0" w:space="0" w:color="auto"/>
        <w:left w:val="none" w:sz="0" w:space="0" w:color="auto"/>
        <w:bottom w:val="none" w:sz="0" w:space="0" w:color="auto"/>
        <w:right w:val="none" w:sz="0" w:space="0" w:color="auto"/>
      </w:divBdr>
    </w:div>
    <w:div w:id="557935434">
      <w:bodyDiv w:val="1"/>
      <w:marLeft w:val="0"/>
      <w:marRight w:val="0"/>
      <w:marTop w:val="0"/>
      <w:marBottom w:val="0"/>
      <w:divBdr>
        <w:top w:val="none" w:sz="0" w:space="0" w:color="auto"/>
        <w:left w:val="none" w:sz="0" w:space="0" w:color="auto"/>
        <w:bottom w:val="none" w:sz="0" w:space="0" w:color="auto"/>
        <w:right w:val="none" w:sz="0" w:space="0" w:color="auto"/>
      </w:divBdr>
    </w:div>
    <w:div w:id="565536561">
      <w:bodyDiv w:val="1"/>
      <w:marLeft w:val="0"/>
      <w:marRight w:val="0"/>
      <w:marTop w:val="0"/>
      <w:marBottom w:val="0"/>
      <w:divBdr>
        <w:top w:val="none" w:sz="0" w:space="0" w:color="auto"/>
        <w:left w:val="none" w:sz="0" w:space="0" w:color="auto"/>
        <w:bottom w:val="none" w:sz="0" w:space="0" w:color="auto"/>
        <w:right w:val="none" w:sz="0" w:space="0" w:color="auto"/>
      </w:divBdr>
    </w:div>
    <w:div w:id="569847011">
      <w:bodyDiv w:val="1"/>
      <w:marLeft w:val="0"/>
      <w:marRight w:val="0"/>
      <w:marTop w:val="0"/>
      <w:marBottom w:val="0"/>
      <w:divBdr>
        <w:top w:val="none" w:sz="0" w:space="0" w:color="auto"/>
        <w:left w:val="none" w:sz="0" w:space="0" w:color="auto"/>
        <w:bottom w:val="none" w:sz="0" w:space="0" w:color="auto"/>
        <w:right w:val="none" w:sz="0" w:space="0" w:color="auto"/>
      </w:divBdr>
    </w:div>
    <w:div w:id="571357225">
      <w:bodyDiv w:val="1"/>
      <w:marLeft w:val="0"/>
      <w:marRight w:val="0"/>
      <w:marTop w:val="0"/>
      <w:marBottom w:val="0"/>
      <w:divBdr>
        <w:top w:val="none" w:sz="0" w:space="0" w:color="auto"/>
        <w:left w:val="none" w:sz="0" w:space="0" w:color="auto"/>
        <w:bottom w:val="none" w:sz="0" w:space="0" w:color="auto"/>
        <w:right w:val="none" w:sz="0" w:space="0" w:color="auto"/>
      </w:divBdr>
    </w:div>
    <w:div w:id="581067188">
      <w:bodyDiv w:val="1"/>
      <w:marLeft w:val="0"/>
      <w:marRight w:val="0"/>
      <w:marTop w:val="0"/>
      <w:marBottom w:val="0"/>
      <w:divBdr>
        <w:top w:val="none" w:sz="0" w:space="0" w:color="auto"/>
        <w:left w:val="none" w:sz="0" w:space="0" w:color="auto"/>
        <w:bottom w:val="none" w:sz="0" w:space="0" w:color="auto"/>
        <w:right w:val="none" w:sz="0" w:space="0" w:color="auto"/>
      </w:divBdr>
    </w:div>
    <w:div w:id="581909699">
      <w:bodyDiv w:val="1"/>
      <w:marLeft w:val="0"/>
      <w:marRight w:val="0"/>
      <w:marTop w:val="0"/>
      <w:marBottom w:val="0"/>
      <w:divBdr>
        <w:top w:val="none" w:sz="0" w:space="0" w:color="auto"/>
        <w:left w:val="none" w:sz="0" w:space="0" w:color="auto"/>
        <w:bottom w:val="none" w:sz="0" w:space="0" w:color="auto"/>
        <w:right w:val="none" w:sz="0" w:space="0" w:color="auto"/>
      </w:divBdr>
    </w:div>
    <w:div w:id="588393913">
      <w:bodyDiv w:val="1"/>
      <w:marLeft w:val="0"/>
      <w:marRight w:val="0"/>
      <w:marTop w:val="0"/>
      <w:marBottom w:val="0"/>
      <w:divBdr>
        <w:top w:val="none" w:sz="0" w:space="0" w:color="auto"/>
        <w:left w:val="none" w:sz="0" w:space="0" w:color="auto"/>
        <w:bottom w:val="none" w:sz="0" w:space="0" w:color="auto"/>
        <w:right w:val="none" w:sz="0" w:space="0" w:color="auto"/>
      </w:divBdr>
    </w:div>
    <w:div w:id="596328834">
      <w:bodyDiv w:val="1"/>
      <w:marLeft w:val="0"/>
      <w:marRight w:val="0"/>
      <w:marTop w:val="0"/>
      <w:marBottom w:val="0"/>
      <w:divBdr>
        <w:top w:val="none" w:sz="0" w:space="0" w:color="auto"/>
        <w:left w:val="none" w:sz="0" w:space="0" w:color="auto"/>
        <w:bottom w:val="none" w:sz="0" w:space="0" w:color="auto"/>
        <w:right w:val="none" w:sz="0" w:space="0" w:color="auto"/>
      </w:divBdr>
    </w:div>
    <w:div w:id="596593342">
      <w:bodyDiv w:val="1"/>
      <w:marLeft w:val="0"/>
      <w:marRight w:val="0"/>
      <w:marTop w:val="0"/>
      <w:marBottom w:val="0"/>
      <w:divBdr>
        <w:top w:val="none" w:sz="0" w:space="0" w:color="auto"/>
        <w:left w:val="none" w:sz="0" w:space="0" w:color="auto"/>
        <w:bottom w:val="none" w:sz="0" w:space="0" w:color="auto"/>
        <w:right w:val="none" w:sz="0" w:space="0" w:color="auto"/>
      </w:divBdr>
    </w:div>
    <w:div w:id="599148556">
      <w:bodyDiv w:val="1"/>
      <w:marLeft w:val="0"/>
      <w:marRight w:val="0"/>
      <w:marTop w:val="0"/>
      <w:marBottom w:val="0"/>
      <w:divBdr>
        <w:top w:val="none" w:sz="0" w:space="0" w:color="auto"/>
        <w:left w:val="none" w:sz="0" w:space="0" w:color="auto"/>
        <w:bottom w:val="none" w:sz="0" w:space="0" w:color="auto"/>
        <w:right w:val="none" w:sz="0" w:space="0" w:color="auto"/>
      </w:divBdr>
    </w:div>
    <w:div w:id="604265578">
      <w:bodyDiv w:val="1"/>
      <w:marLeft w:val="0"/>
      <w:marRight w:val="0"/>
      <w:marTop w:val="0"/>
      <w:marBottom w:val="0"/>
      <w:divBdr>
        <w:top w:val="none" w:sz="0" w:space="0" w:color="auto"/>
        <w:left w:val="none" w:sz="0" w:space="0" w:color="auto"/>
        <w:bottom w:val="none" w:sz="0" w:space="0" w:color="auto"/>
        <w:right w:val="none" w:sz="0" w:space="0" w:color="auto"/>
      </w:divBdr>
    </w:div>
    <w:div w:id="604457458">
      <w:bodyDiv w:val="1"/>
      <w:marLeft w:val="0"/>
      <w:marRight w:val="0"/>
      <w:marTop w:val="0"/>
      <w:marBottom w:val="0"/>
      <w:divBdr>
        <w:top w:val="none" w:sz="0" w:space="0" w:color="auto"/>
        <w:left w:val="none" w:sz="0" w:space="0" w:color="auto"/>
        <w:bottom w:val="none" w:sz="0" w:space="0" w:color="auto"/>
        <w:right w:val="none" w:sz="0" w:space="0" w:color="auto"/>
      </w:divBdr>
    </w:div>
    <w:div w:id="613752458">
      <w:bodyDiv w:val="1"/>
      <w:marLeft w:val="0"/>
      <w:marRight w:val="0"/>
      <w:marTop w:val="0"/>
      <w:marBottom w:val="0"/>
      <w:divBdr>
        <w:top w:val="none" w:sz="0" w:space="0" w:color="auto"/>
        <w:left w:val="none" w:sz="0" w:space="0" w:color="auto"/>
        <w:bottom w:val="none" w:sz="0" w:space="0" w:color="auto"/>
        <w:right w:val="none" w:sz="0" w:space="0" w:color="auto"/>
      </w:divBdr>
    </w:div>
    <w:div w:id="617762422">
      <w:bodyDiv w:val="1"/>
      <w:marLeft w:val="0"/>
      <w:marRight w:val="0"/>
      <w:marTop w:val="0"/>
      <w:marBottom w:val="0"/>
      <w:divBdr>
        <w:top w:val="none" w:sz="0" w:space="0" w:color="auto"/>
        <w:left w:val="none" w:sz="0" w:space="0" w:color="auto"/>
        <w:bottom w:val="none" w:sz="0" w:space="0" w:color="auto"/>
        <w:right w:val="none" w:sz="0" w:space="0" w:color="auto"/>
      </w:divBdr>
    </w:div>
    <w:div w:id="621689008">
      <w:bodyDiv w:val="1"/>
      <w:marLeft w:val="0"/>
      <w:marRight w:val="0"/>
      <w:marTop w:val="0"/>
      <w:marBottom w:val="0"/>
      <w:divBdr>
        <w:top w:val="none" w:sz="0" w:space="0" w:color="auto"/>
        <w:left w:val="none" w:sz="0" w:space="0" w:color="auto"/>
        <w:bottom w:val="none" w:sz="0" w:space="0" w:color="auto"/>
        <w:right w:val="none" w:sz="0" w:space="0" w:color="auto"/>
      </w:divBdr>
    </w:div>
    <w:div w:id="626276265">
      <w:bodyDiv w:val="1"/>
      <w:marLeft w:val="0"/>
      <w:marRight w:val="0"/>
      <w:marTop w:val="0"/>
      <w:marBottom w:val="0"/>
      <w:divBdr>
        <w:top w:val="none" w:sz="0" w:space="0" w:color="auto"/>
        <w:left w:val="none" w:sz="0" w:space="0" w:color="auto"/>
        <w:bottom w:val="none" w:sz="0" w:space="0" w:color="auto"/>
        <w:right w:val="none" w:sz="0" w:space="0" w:color="auto"/>
      </w:divBdr>
    </w:div>
    <w:div w:id="627012110">
      <w:bodyDiv w:val="1"/>
      <w:marLeft w:val="0"/>
      <w:marRight w:val="0"/>
      <w:marTop w:val="0"/>
      <w:marBottom w:val="0"/>
      <w:divBdr>
        <w:top w:val="none" w:sz="0" w:space="0" w:color="auto"/>
        <w:left w:val="none" w:sz="0" w:space="0" w:color="auto"/>
        <w:bottom w:val="none" w:sz="0" w:space="0" w:color="auto"/>
        <w:right w:val="none" w:sz="0" w:space="0" w:color="auto"/>
      </w:divBdr>
    </w:div>
    <w:div w:id="628901389">
      <w:bodyDiv w:val="1"/>
      <w:marLeft w:val="0"/>
      <w:marRight w:val="0"/>
      <w:marTop w:val="0"/>
      <w:marBottom w:val="0"/>
      <w:divBdr>
        <w:top w:val="none" w:sz="0" w:space="0" w:color="auto"/>
        <w:left w:val="none" w:sz="0" w:space="0" w:color="auto"/>
        <w:bottom w:val="none" w:sz="0" w:space="0" w:color="auto"/>
        <w:right w:val="none" w:sz="0" w:space="0" w:color="auto"/>
      </w:divBdr>
    </w:div>
    <w:div w:id="648364757">
      <w:bodyDiv w:val="1"/>
      <w:marLeft w:val="0"/>
      <w:marRight w:val="0"/>
      <w:marTop w:val="0"/>
      <w:marBottom w:val="0"/>
      <w:divBdr>
        <w:top w:val="none" w:sz="0" w:space="0" w:color="auto"/>
        <w:left w:val="none" w:sz="0" w:space="0" w:color="auto"/>
        <w:bottom w:val="none" w:sz="0" w:space="0" w:color="auto"/>
        <w:right w:val="none" w:sz="0" w:space="0" w:color="auto"/>
      </w:divBdr>
    </w:div>
    <w:div w:id="654648878">
      <w:bodyDiv w:val="1"/>
      <w:marLeft w:val="0"/>
      <w:marRight w:val="0"/>
      <w:marTop w:val="0"/>
      <w:marBottom w:val="0"/>
      <w:divBdr>
        <w:top w:val="none" w:sz="0" w:space="0" w:color="auto"/>
        <w:left w:val="none" w:sz="0" w:space="0" w:color="auto"/>
        <w:bottom w:val="none" w:sz="0" w:space="0" w:color="auto"/>
        <w:right w:val="none" w:sz="0" w:space="0" w:color="auto"/>
      </w:divBdr>
    </w:div>
    <w:div w:id="675615944">
      <w:bodyDiv w:val="1"/>
      <w:marLeft w:val="0"/>
      <w:marRight w:val="0"/>
      <w:marTop w:val="0"/>
      <w:marBottom w:val="0"/>
      <w:divBdr>
        <w:top w:val="none" w:sz="0" w:space="0" w:color="auto"/>
        <w:left w:val="none" w:sz="0" w:space="0" w:color="auto"/>
        <w:bottom w:val="none" w:sz="0" w:space="0" w:color="auto"/>
        <w:right w:val="none" w:sz="0" w:space="0" w:color="auto"/>
      </w:divBdr>
    </w:div>
    <w:div w:id="676276966">
      <w:bodyDiv w:val="1"/>
      <w:marLeft w:val="0"/>
      <w:marRight w:val="0"/>
      <w:marTop w:val="0"/>
      <w:marBottom w:val="0"/>
      <w:divBdr>
        <w:top w:val="none" w:sz="0" w:space="0" w:color="auto"/>
        <w:left w:val="none" w:sz="0" w:space="0" w:color="auto"/>
        <w:bottom w:val="none" w:sz="0" w:space="0" w:color="auto"/>
        <w:right w:val="none" w:sz="0" w:space="0" w:color="auto"/>
      </w:divBdr>
    </w:div>
    <w:div w:id="686054496">
      <w:bodyDiv w:val="1"/>
      <w:marLeft w:val="0"/>
      <w:marRight w:val="0"/>
      <w:marTop w:val="0"/>
      <w:marBottom w:val="0"/>
      <w:divBdr>
        <w:top w:val="none" w:sz="0" w:space="0" w:color="auto"/>
        <w:left w:val="none" w:sz="0" w:space="0" w:color="auto"/>
        <w:bottom w:val="none" w:sz="0" w:space="0" w:color="auto"/>
        <w:right w:val="none" w:sz="0" w:space="0" w:color="auto"/>
      </w:divBdr>
    </w:div>
    <w:div w:id="691346981">
      <w:bodyDiv w:val="1"/>
      <w:marLeft w:val="0"/>
      <w:marRight w:val="0"/>
      <w:marTop w:val="0"/>
      <w:marBottom w:val="0"/>
      <w:divBdr>
        <w:top w:val="none" w:sz="0" w:space="0" w:color="auto"/>
        <w:left w:val="none" w:sz="0" w:space="0" w:color="auto"/>
        <w:bottom w:val="none" w:sz="0" w:space="0" w:color="auto"/>
        <w:right w:val="none" w:sz="0" w:space="0" w:color="auto"/>
      </w:divBdr>
    </w:div>
    <w:div w:id="708267118">
      <w:bodyDiv w:val="1"/>
      <w:marLeft w:val="0"/>
      <w:marRight w:val="0"/>
      <w:marTop w:val="0"/>
      <w:marBottom w:val="0"/>
      <w:divBdr>
        <w:top w:val="none" w:sz="0" w:space="0" w:color="auto"/>
        <w:left w:val="none" w:sz="0" w:space="0" w:color="auto"/>
        <w:bottom w:val="none" w:sz="0" w:space="0" w:color="auto"/>
        <w:right w:val="none" w:sz="0" w:space="0" w:color="auto"/>
      </w:divBdr>
    </w:div>
    <w:div w:id="713576322">
      <w:bodyDiv w:val="1"/>
      <w:marLeft w:val="0"/>
      <w:marRight w:val="0"/>
      <w:marTop w:val="0"/>
      <w:marBottom w:val="0"/>
      <w:divBdr>
        <w:top w:val="none" w:sz="0" w:space="0" w:color="auto"/>
        <w:left w:val="none" w:sz="0" w:space="0" w:color="auto"/>
        <w:bottom w:val="none" w:sz="0" w:space="0" w:color="auto"/>
        <w:right w:val="none" w:sz="0" w:space="0" w:color="auto"/>
      </w:divBdr>
    </w:div>
    <w:div w:id="723409755">
      <w:bodyDiv w:val="1"/>
      <w:marLeft w:val="0"/>
      <w:marRight w:val="0"/>
      <w:marTop w:val="0"/>
      <w:marBottom w:val="0"/>
      <w:divBdr>
        <w:top w:val="none" w:sz="0" w:space="0" w:color="auto"/>
        <w:left w:val="none" w:sz="0" w:space="0" w:color="auto"/>
        <w:bottom w:val="none" w:sz="0" w:space="0" w:color="auto"/>
        <w:right w:val="none" w:sz="0" w:space="0" w:color="auto"/>
      </w:divBdr>
    </w:div>
    <w:div w:id="724567821">
      <w:bodyDiv w:val="1"/>
      <w:marLeft w:val="0"/>
      <w:marRight w:val="0"/>
      <w:marTop w:val="0"/>
      <w:marBottom w:val="0"/>
      <w:divBdr>
        <w:top w:val="none" w:sz="0" w:space="0" w:color="auto"/>
        <w:left w:val="none" w:sz="0" w:space="0" w:color="auto"/>
        <w:bottom w:val="none" w:sz="0" w:space="0" w:color="auto"/>
        <w:right w:val="none" w:sz="0" w:space="0" w:color="auto"/>
      </w:divBdr>
    </w:div>
    <w:div w:id="728378929">
      <w:bodyDiv w:val="1"/>
      <w:marLeft w:val="0"/>
      <w:marRight w:val="0"/>
      <w:marTop w:val="0"/>
      <w:marBottom w:val="0"/>
      <w:divBdr>
        <w:top w:val="none" w:sz="0" w:space="0" w:color="auto"/>
        <w:left w:val="none" w:sz="0" w:space="0" w:color="auto"/>
        <w:bottom w:val="none" w:sz="0" w:space="0" w:color="auto"/>
        <w:right w:val="none" w:sz="0" w:space="0" w:color="auto"/>
      </w:divBdr>
    </w:div>
    <w:div w:id="731345503">
      <w:bodyDiv w:val="1"/>
      <w:marLeft w:val="0"/>
      <w:marRight w:val="0"/>
      <w:marTop w:val="0"/>
      <w:marBottom w:val="0"/>
      <w:divBdr>
        <w:top w:val="none" w:sz="0" w:space="0" w:color="auto"/>
        <w:left w:val="none" w:sz="0" w:space="0" w:color="auto"/>
        <w:bottom w:val="none" w:sz="0" w:space="0" w:color="auto"/>
        <w:right w:val="none" w:sz="0" w:space="0" w:color="auto"/>
      </w:divBdr>
    </w:div>
    <w:div w:id="737168833">
      <w:bodyDiv w:val="1"/>
      <w:marLeft w:val="0"/>
      <w:marRight w:val="0"/>
      <w:marTop w:val="0"/>
      <w:marBottom w:val="0"/>
      <w:divBdr>
        <w:top w:val="none" w:sz="0" w:space="0" w:color="auto"/>
        <w:left w:val="none" w:sz="0" w:space="0" w:color="auto"/>
        <w:bottom w:val="none" w:sz="0" w:space="0" w:color="auto"/>
        <w:right w:val="none" w:sz="0" w:space="0" w:color="auto"/>
      </w:divBdr>
    </w:div>
    <w:div w:id="738134402">
      <w:bodyDiv w:val="1"/>
      <w:marLeft w:val="0"/>
      <w:marRight w:val="0"/>
      <w:marTop w:val="0"/>
      <w:marBottom w:val="0"/>
      <w:divBdr>
        <w:top w:val="none" w:sz="0" w:space="0" w:color="auto"/>
        <w:left w:val="none" w:sz="0" w:space="0" w:color="auto"/>
        <w:bottom w:val="none" w:sz="0" w:space="0" w:color="auto"/>
        <w:right w:val="none" w:sz="0" w:space="0" w:color="auto"/>
      </w:divBdr>
    </w:div>
    <w:div w:id="742336507">
      <w:bodyDiv w:val="1"/>
      <w:marLeft w:val="0"/>
      <w:marRight w:val="0"/>
      <w:marTop w:val="0"/>
      <w:marBottom w:val="0"/>
      <w:divBdr>
        <w:top w:val="none" w:sz="0" w:space="0" w:color="auto"/>
        <w:left w:val="none" w:sz="0" w:space="0" w:color="auto"/>
        <w:bottom w:val="none" w:sz="0" w:space="0" w:color="auto"/>
        <w:right w:val="none" w:sz="0" w:space="0" w:color="auto"/>
      </w:divBdr>
    </w:div>
    <w:div w:id="748619054">
      <w:bodyDiv w:val="1"/>
      <w:marLeft w:val="0"/>
      <w:marRight w:val="0"/>
      <w:marTop w:val="0"/>
      <w:marBottom w:val="0"/>
      <w:divBdr>
        <w:top w:val="none" w:sz="0" w:space="0" w:color="auto"/>
        <w:left w:val="none" w:sz="0" w:space="0" w:color="auto"/>
        <w:bottom w:val="none" w:sz="0" w:space="0" w:color="auto"/>
        <w:right w:val="none" w:sz="0" w:space="0" w:color="auto"/>
      </w:divBdr>
    </w:div>
    <w:div w:id="756246299">
      <w:bodyDiv w:val="1"/>
      <w:marLeft w:val="0"/>
      <w:marRight w:val="0"/>
      <w:marTop w:val="0"/>
      <w:marBottom w:val="0"/>
      <w:divBdr>
        <w:top w:val="none" w:sz="0" w:space="0" w:color="auto"/>
        <w:left w:val="none" w:sz="0" w:space="0" w:color="auto"/>
        <w:bottom w:val="none" w:sz="0" w:space="0" w:color="auto"/>
        <w:right w:val="none" w:sz="0" w:space="0" w:color="auto"/>
      </w:divBdr>
    </w:div>
    <w:div w:id="759567869">
      <w:bodyDiv w:val="1"/>
      <w:marLeft w:val="0"/>
      <w:marRight w:val="0"/>
      <w:marTop w:val="0"/>
      <w:marBottom w:val="0"/>
      <w:divBdr>
        <w:top w:val="none" w:sz="0" w:space="0" w:color="auto"/>
        <w:left w:val="none" w:sz="0" w:space="0" w:color="auto"/>
        <w:bottom w:val="none" w:sz="0" w:space="0" w:color="auto"/>
        <w:right w:val="none" w:sz="0" w:space="0" w:color="auto"/>
      </w:divBdr>
    </w:div>
    <w:div w:id="760494241">
      <w:bodyDiv w:val="1"/>
      <w:marLeft w:val="0"/>
      <w:marRight w:val="0"/>
      <w:marTop w:val="0"/>
      <w:marBottom w:val="0"/>
      <w:divBdr>
        <w:top w:val="none" w:sz="0" w:space="0" w:color="auto"/>
        <w:left w:val="none" w:sz="0" w:space="0" w:color="auto"/>
        <w:bottom w:val="none" w:sz="0" w:space="0" w:color="auto"/>
        <w:right w:val="none" w:sz="0" w:space="0" w:color="auto"/>
      </w:divBdr>
    </w:div>
    <w:div w:id="764885016">
      <w:bodyDiv w:val="1"/>
      <w:marLeft w:val="0"/>
      <w:marRight w:val="0"/>
      <w:marTop w:val="0"/>
      <w:marBottom w:val="0"/>
      <w:divBdr>
        <w:top w:val="none" w:sz="0" w:space="0" w:color="auto"/>
        <w:left w:val="none" w:sz="0" w:space="0" w:color="auto"/>
        <w:bottom w:val="none" w:sz="0" w:space="0" w:color="auto"/>
        <w:right w:val="none" w:sz="0" w:space="0" w:color="auto"/>
      </w:divBdr>
    </w:div>
    <w:div w:id="767427385">
      <w:bodyDiv w:val="1"/>
      <w:marLeft w:val="0"/>
      <w:marRight w:val="0"/>
      <w:marTop w:val="0"/>
      <w:marBottom w:val="0"/>
      <w:divBdr>
        <w:top w:val="none" w:sz="0" w:space="0" w:color="auto"/>
        <w:left w:val="none" w:sz="0" w:space="0" w:color="auto"/>
        <w:bottom w:val="none" w:sz="0" w:space="0" w:color="auto"/>
        <w:right w:val="none" w:sz="0" w:space="0" w:color="auto"/>
      </w:divBdr>
    </w:div>
    <w:div w:id="770979705">
      <w:bodyDiv w:val="1"/>
      <w:marLeft w:val="0"/>
      <w:marRight w:val="0"/>
      <w:marTop w:val="0"/>
      <w:marBottom w:val="0"/>
      <w:divBdr>
        <w:top w:val="none" w:sz="0" w:space="0" w:color="auto"/>
        <w:left w:val="none" w:sz="0" w:space="0" w:color="auto"/>
        <w:bottom w:val="none" w:sz="0" w:space="0" w:color="auto"/>
        <w:right w:val="none" w:sz="0" w:space="0" w:color="auto"/>
      </w:divBdr>
    </w:div>
    <w:div w:id="774985370">
      <w:bodyDiv w:val="1"/>
      <w:marLeft w:val="0"/>
      <w:marRight w:val="0"/>
      <w:marTop w:val="0"/>
      <w:marBottom w:val="0"/>
      <w:divBdr>
        <w:top w:val="none" w:sz="0" w:space="0" w:color="auto"/>
        <w:left w:val="none" w:sz="0" w:space="0" w:color="auto"/>
        <w:bottom w:val="none" w:sz="0" w:space="0" w:color="auto"/>
        <w:right w:val="none" w:sz="0" w:space="0" w:color="auto"/>
      </w:divBdr>
    </w:div>
    <w:div w:id="787967107">
      <w:bodyDiv w:val="1"/>
      <w:marLeft w:val="0"/>
      <w:marRight w:val="0"/>
      <w:marTop w:val="0"/>
      <w:marBottom w:val="0"/>
      <w:divBdr>
        <w:top w:val="none" w:sz="0" w:space="0" w:color="auto"/>
        <w:left w:val="none" w:sz="0" w:space="0" w:color="auto"/>
        <w:bottom w:val="none" w:sz="0" w:space="0" w:color="auto"/>
        <w:right w:val="none" w:sz="0" w:space="0" w:color="auto"/>
      </w:divBdr>
    </w:div>
    <w:div w:id="790443827">
      <w:bodyDiv w:val="1"/>
      <w:marLeft w:val="0"/>
      <w:marRight w:val="0"/>
      <w:marTop w:val="0"/>
      <w:marBottom w:val="0"/>
      <w:divBdr>
        <w:top w:val="none" w:sz="0" w:space="0" w:color="auto"/>
        <w:left w:val="none" w:sz="0" w:space="0" w:color="auto"/>
        <w:bottom w:val="none" w:sz="0" w:space="0" w:color="auto"/>
        <w:right w:val="none" w:sz="0" w:space="0" w:color="auto"/>
      </w:divBdr>
    </w:div>
    <w:div w:id="797144076">
      <w:bodyDiv w:val="1"/>
      <w:marLeft w:val="0"/>
      <w:marRight w:val="0"/>
      <w:marTop w:val="0"/>
      <w:marBottom w:val="0"/>
      <w:divBdr>
        <w:top w:val="none" w:sz="0" w:space="0" w:color="auto"/>
        <w:left w:val="none" w:sz="0" w:space="0" w:color="auto"/>
        <w:bottom w:val="none" w:sz="0" w:space="0" w:color="auto"/>
        <w:right w:val="none" w:sz="0" w:space="0" w:color="auto"/>
      </w:divBdr>
    </w:div>
    <w:div w:id="802962455">
      <w:bodyDiv w:val="1"/>
      <w:marLeft w:val="0"/>
      <w:marRight w:val="0"/>
      <w:marTop w:val="0"/>
      <w:marBottom w:val="0"/>
      <w:divBdr>
        <w:top w:val="none" w:sz="0" w:space="0" w:color="auto"/>
        <w:left w:val="none" w:sz="0" w:space="0" w:color="auto"/>
        <w:bottom w:val="none" w:sz="0" w:space="0" w:color="auto"/>
        <w:right w:val="none" w:sz="0" w:space="0" w:color="auto"/>
      </w:divBdr>
    </w:div>
    <w:div w:id="809517988">
      <w:bodyDiv w:val="1"/>
      <w:marLeft w:val="0"/>
      <w:marRight w:val="0"/>
      <w:marTop w:val="0"/>
      <w:marBottom w:val="0"/>
      <w:divBdr>
        <w:top w:val="none" w:sz="0" w:space="0" w:color="auto"/>
        <w:left w:val="none" w:sz="0" w:space="0" w:color="auto"/>
        <w:bottom w:val="none" w:sz="0" w:space="0" w:color="auto"/>
        <w:right w:val="none" w:sz="0" w:space="0" w:color="auto"/>
      </w:divBdr>
    </w:div>
    <w:div w:id="810906519">
      <w:bodyDiv w:val="1"/>
      <w:marLeft w:val="0"/>
      <w:marRight w:val="0"/>
      <w:marTop w:val="0"/>
      <w:marBottom w:val="0"/>
      <w:divBdr>
        <w:top w:val="none" w:sz="0" w:space="0" w:color="auto"/>
        <w:left w:val="none" w:sz="0" w:space="0" w:color="auto"/>
        <w:bottom w:val="none" w:sz="0" w:space="0" w:color="auto"/>
        <w:right w:val="none" w:sz="0" w:space="0" w:color="auto"/>
      </w:divBdr>
    </w:div>
    <w:div w:id="812521337">
      <w:bodyDiv w:val="1"/>
      <w:marLeft w:val="0"/>
      <w:marRight w:val="0"/>
      <w:marTop w:val="0"/>
      <w:marBottom w:val="0"/>
      <w:divBdr>
        <w:top w:val="none" w:sz="0" w:space="0" w:color="auto"/>
        <w:left w:val="none" w:sz="0" w:space="0" w:color="auto"/>
        <w:bottom w:val="none" w:sz="0" w:space="0" w:color="auto"/>
        <w:right w:val="none" w:sz="0" w:space="0" w:color="auto"/>
      </w:divBdr>
    </w:div>
    <w:div w:id="816651302">
      <w:bodyDiv w:val="1"/>
      <w:marLeft w:val="0"/>
      <w:marRight w:val="0"/>
      <w:marTop w:val="0"/>
      <w:marBottom w:val="0"/>
      <w:divBdr>
        <w:top w:val="none" w:sz="0" w:space="0" w:color="auto"/>
        <w:left w:val="none" w:sz="0" w:space="0" w:color="auto"/>
        <w:bottom w:val="none" w:sz="0" w:space="0" w:color="auto"/>
        <w:right w:val="none" w:sz="0" w:space="0" w:color="auto"/>
      </w:divBdr>
    </w:div>
    <w:div w:id="817499698">
      <w:bodyDiv w:val="1"/>
      <w:marLeft w:val="0"/>
      <w:marRight w:val="0"/>
      <w:marTop w:val="0"/>
      <w:marBottom w:val="0"/>
      <w:divBdr>
        <w:top w:val="none" w:sz="0" w:space="0" w:color="auto"/>
        <w:left w:val="none" w:sz="0" w:space="0" w:color="auto"/>
        <w:bottom w:val="none" w:sz="0" w:space="0" w:color="auto"/>
        <w:right w:val="none" w:sz="0" w:space="0" w:color="auto"/>
      </w:divBdr>
    </w:div>
    <w:div w:id="821770449">
      <w:bodyDiv w:val="1"/>
      <w:marLeft w:val="0"/>
      <w:marRight w:val="0"/>
      <w:marTop w:val="0"/>
      <w:marBottom w:val="0"/>
      <w:divBdr>
        <w:top w:val="none" w:sz="0" w:space="0" w:color="auto"/>
        <w:left w:val="none" w:sz="0" w:space="0" w:color="auto"/>
        <w:bottom w:val="none" w:sz="0" w:space="0" w:color="auto"/>
        <w:right w:val="none" w:sz="0" w:space="0" w:color="auto"/>
      </w:divBdr>
    </w:div>
    <w:div w:id="828985642">
      <w:bodyDiv w:val="1"/>
      <w:marLeft w:val="0"/>
      <w:marRight w:val="0"/>
      <w:marTop w:val="0"/>
      <w:marBottom w:val="0"/>
      <w:divBdr>
        <w:top w:val="none" w:sz="0" w:space="0" w:color="auto"/>
        <w:left w:val="none" w:sz="0" w:space="0" w:color="auto"/>
        <w:bottom w:val="none" w:sz="0" w:space="0" w:color="auto"/>
        <w:right w:val="none" w:sz="0" w:space="0" w:color="auto"/>
      </w:divBdr>
    </w:div>
    <w:div w:id="847058817">
      <w:bodyDiv w:val="1"/>
      <w:marLeft w:val="0"/>
      <w:marRight w:val="0"/>
      <w:marTop w:val="0"/>
      <w:marBottom w:val="0"/>
      <w:divBdr>
        <w:top w:val="none" w:sz="0" w:space="0" w:color="auto"/>
        <w:left w:val="none" w:sz="0" w:space="0" w:color="auto"/>
        <w:bottom w:val="none" w:sz="0" w:space="0" w:color="auto"/>
        <w:right w:val="none" w:sz="0" w:space="0" w:color="auto"/>
      </w:divBdr>
    </w:div>
    <w:div w:id="852039319">
      <w:bodyDiv w:val="1"/>
      <w:marLeft w:val="0"/>
      <w:marRight w:val="0"/>
      <w:marTop w:val="0"/>
      <w:marBottom w:val="0"/>
      <w:divBdr>
        <w:top w:val="none" w:sz="0" w:space="0" w:color="auto"/>
        <w:left w:val="none" w:sz="0" w:space="0" w:color="auto"/>
        <w:bottom w:val="none" w:sz="0" w:space="0" w:color="auto"/>
        <w:right w:val="none" w:sz="0" w:space="0" w:color="auto"/>
      </w:divBdr>
    </w:div>
    <w:div w:id="856970521">
      <w:bodyDiv w:val="1"/>
      <w:marLeft w:val="0"/>
      <w:marRight w:val="0"/>
      <w:marTop w:val="0"/>
      <w:marBottom w:val="0"/>
      <w:divBdr>
        <w:top w:val="none" w:sz="0" w:space="0" w:color="auto"/>
        <w:left w:val="none" w:sz="0" w:space="0" w:color="auto"/>
        <w:bottom w:val="none" w:sz="0" w:space="0" w:color="auto"/>
        <w:right w:val="none" w:sz="0" w:space="0" w:color="auto"/>
      </w:divBdr>
    </w:div>
    <w:div w:id="861942821">
      <w:bodyDiv w:val="1"/>
      <w:marLeft w:val="0"/>
      <w:marRight w:val="0"/>
      <w:marTop w:val="0"/>
      <w:marBottom w:val="0"/>
      <w:divBdr>
        <w:top w:val="none" w:sz="0" w:space="0" w:color="auto"/>
        <w:left w:val="none" w:sz="0" w:space="0" w:color="auto"/>
        <w:bottom w:val="none" w:sz="0" w:space="0" w:color="auto"/>
        <w:right w:val="none" w:sz="0" w:space="0" w:color="auto"/>
      </w:divBdr>
    </w:div>
    <w:div w:id="877624237">
      <w:bodyDiv w:val="1"/>
      <w:marLeft w:val="0"/>
      <w:marRight w:val="0"/>
      <w:marTop w:val="0"/>
      <w:marBottom w:val="0"/>
      <w:divBdr>
        <w:top w:val="none" w:sz="0" w:space="0" w:color="auto"/>
        <w:left w:val="none" w:sz="0" w:space="0" w:color="auto"/>
        <w:bottom w:val="none" w:sz="0" w:space="0" w:color="auto"/>
        <w:right w:val="none" w:sz="0" w:space="0" w:color="auto"/>
      </w:divBdr>
    </w:div>
    <w:div w:id="900671933">
      <w:bodyDiv w:val="1"/>
      <w:marLeft w:val="0"/>
      <w:marRight w:val="0"/>
      <w:marTop w:val="0"/>
      <w:marBottom w:val="0"/>
      <w:divBdr>
        <w:top w:val="none" w:sz="0" w:space="0" w:color="auto"/>
        <w:left w:val="none" w:sz="0" w:space="0" w:color="auto"/>
        <w:bottom w:val="none" w:sz="0" w:space="0" w:color="auto"/>
        <w:right w:val="none" w:sz="0" w:space="0" w:color="auto"/>
      </w:divBdr>
    </w:div>
    <w:div w:id="905340543">
      <w:bodyDiv w:val="1"/>
      <w:marLeft w:val="0"/>
      <w:marRight w:val="0"/>
      <w:marTop w:val="0"/>
      <w:marBottom w:val="0"/>
      <w:divBdr>
        <w:top w:val="none" w:sz="0" w:space="0" w:color="auto"/>
        <w:left w:val="none" w:sz="0" w:space="0" w:color="auto"/>
        <w:bottom w:val="none" w:sz="0" w:space="0" w:color="auto"/>
        <w:right w:val="none" w:sz="0" w:space="0" w:color="auto"/>
      </w:divBdr>
    </w:div>
    <w:div w:id="906067769">
      <w:bodyDiv w:val="1"/>
      <w:marLeft w:val="0"/>
      <w:marRight w:val="0"/>
      <w:marTop w:val="0"/>
      <w:marBottom w:val="0"/>
      <w:divBdr>
        <w:top w:val="none" w:sz="0" w:space="0" w:color="auto"/>
        <w:left w:val="none" w:sz="0" w:space="0" w:color="auto"/>
        <w:bottom w:val="none" w:sz="0" w:space="0" w:color="auto"/>
        <w:right w:val="none" w:sz="0" w:space="0" w:color="auto"/>
      </w:divBdr>
    </w:div>
    <w:div w:id="907114267">
      <w:bodyDiv w:val="1"/>
      <w:marLeft w:val="0"/>
      <w:marRight w:val="0"/>
      <w:marTop w:val="0"/>
      <w:marBottom w:val="0"/>
      <w:divBdr>
        <w:top w:val="none" w:sz="0" w:space="0" w:color="auto"/>
        <w:left w:val="none" w:sz="0" w:space="0" w:color="auto"/>
        <w:bottom w:val="none" w:sz="0" w:space="0" w:color="auto"/>
        <w:right w:val="none" w:sz="0" w:space="0" w:color="auto"/>
      </w:divBdr>
    </w:div>
    <w:div w:id="907879577">
      <w:bodyDiv w:val="1"/>
      <w:marLeft w:val="0"/>
      <w:marRight w:val="0"/>
      <w:marTop w:val="0"/>
      <w:marBottom w:val="0"/>
      <w:divBdr>
        <w:top w:val="none" w:sz="0" w:space="0" w:color="auto"/>
        <w:left w:val="none" w:sz="0" w:space="0" w:color="auto"/>
        <w:bottom w:val="none" w:sz="0" w:space="0" w:color="auto"/>
        <w:right w:val="none" w:sz="0" w:space="0" w:color="auto"/>
      </w:divBdr>
    </w:div>
    <w:div w:id="912349382">
      <w:bodyDiv w:val="1"/>
      <w:marLeft w:val="0"/>
      <w:marRight w:val="0"/>
      <w:marTop w:val="0"/>
      <w:marBottom w:val="0"/>
      <w:divBdr>
        <w:top w:val="none" w:sz="0" w:space="0" w:color="auto"/>
        <w:left w:val="none" w:sz="0" w:space="0" w:color="auto"/>
        <w:bottom w:val="none" w:sz="0" w:space="0" w:color="auto"/>
        <w:right w:val="none" w:sz="0" w:space="0" w:color="auto"/>
      </w:divBdr>
    </w:div>
    <w:div w:id="916524621">
      <w:bodyDiv w:val="1"/>
      <w:marLeft w:val="0"/>
      <w:marRight w:val="0"/>
      <w:marTop w:val="0"/>
      <w:marBottom w:val="0"/>
      <w:divBdr>
        <w:top w:val="none" w:sz="0" w:space="0" w:color="auto"/>
        <w:left w:val="none" w:sz="0" w:space="0" w:color="auto"/>
        <w:bottom w:val="none" w:sz="0" w:space="0" w:color="auto"/>
        <w:right w:val="none" w:sz="0" w:space="0" w:color="auto"/>
      </w:divBdr>
    </w:div>
    <w:div w:id="921792919">
      <w:bodyDiv w:val="1"/>
      <w:marLeft w:val="0"/>
      <w:marRight w:val="0"/>
      <w:marTop w:val="0"/>
      <w:marBottom w:val="0"/>
      <w:divBdr>
        <w:top w:val="none" w:sz="0" w:space="0" w:color="auto"/>
        <w:left w:val="none" w:sz="0" w:space="0" w:color="auto"/>
        <w:bottom w:val="none" w:sz="0" w:space="0" w:color="auto"/>
        <w:right w:val="none" w:sz="0" w:space="0" w:color="auto"/>
      </w:divBdr>
    </w:div>
    <w:div w:id="923298052">
      <w:bodyDiv w:val="1"/>
      <w:marLeft w:val="0"/>
      <w:marRight w:val="0"/>
      <w:marTop w:val="0"/>
      <w:marBottom w:val="0"/>
      <w:divBdr>
        <w:top w:val="none" w:sz="0" w:space="0" w:color="auto"/>
        <w:left w:val="none" w:sz="0" w:space="0" w:color="auto"/>
        <w:bottom w:val="none" w:sz="0" w:space="0" w:color="auto"/>
        <w:right w:val="none" w:sz="0" w:space="0" w:color="auto"/>
      </w:divBdr>
    </w:div>
    <w:div w:id="927618097">
      <w:bodyDiv w:val="1"/>
      <w:marLeft w:val="0"/>
      <w:marRight w:val="0"/>
      <w:marTop w:val="0"/>
      <w:marBottom w:val="0"/>
      <w:divBdr>
        <w:top w:val="none" w:sz="0" w:space="0" w:color="auto"/>
        <w:left w:val="none" w:sz="0" w:space="0" w:color="auto"/>
        <w:bottom w:val="none" w:sz="0" w:space="0" w:color="auto"/>
        <w:right w:val="none" w:sz="0" w:space="0" w:color="auto"/>
      </w:divBdr>
    </w:div>
    <w:div w:id="931622051">
      <w:bodyDiv w:val="1"/>
      <w:marLeft w:val="0"/>
      <w:marRight w:val="0"/>
      <w:marTop w:val="0"/>
      <w:marBottom w:val="0"/>
      <w:divBdr>
        <w:top w:val="none" w:sz="0" w:space="0" w:color="auto"/>
        <w:left w:val="none" w:sz="0" w:space="0" w:color="auto"/>
        <w:bottom w:val="none" w:sz="0" w:space="0" w:color="auto"/>
        <w:right w:val="none" w:sz="0" w:space="0" w:color="auto"/>
      </w:divBdr>
    </w:div>
    <w:div w:id="934480358">
      <w:bodyDiv w:val="1"/>
      <w:marLeft w:val="0"/>
      <w:marRight w:val="0"/>
      <w:marTop w:val="0"/>
      <w:marBottom w:val="0"/>
      <w:divBdr>
        <w:top w:val="none" w:sz="0" w:space="0" w:color="auto"/>
        <w:left w:val="none" w:sz="0" w:space="0" w:color="auto"/>
        <w:bottom w:val="none" w:sz="0" w:space="0" w:color="auto"/>
        <w:right w:val="none" w:sz="0" w:space="0" w:color="auto"/>
      </w:divBdr>
    </w:div>
    <w:div w:id="949362545">
      <w:bodyDiv w:val="1"/>
      <w:marLeft w:val="0"/>
      <w:marRight w:val="0"/>
      <w:marTop w:val="0"/>
      <w:marBottom w:val="0"/>
      <w:divBdr>
        <w:top w:val="none" w:sz="0" w:space="0" w:color="auto"/>
        <w:left w:val="none" w:sz="0" w:space="0" w:color="auto"/>
        <w:bottom w:val="none" w:sz="0" w:space="0" w:color="auto"/>
        <w:right w:val="none" w:sz="0" w:space="0" w:color="auto"/>
      </w:divBdr>
    </w:div>
    <w:div w:id="970407572">
      <w:bodyDiv w:val="1"/>
      <w:marLeft w:val="0"/>
      <w:marRight w:val="0"/>
      <w:marTop w:val="0"/>
      <w:marBottom w:val="0"/>
      <w:divBdr>
        <w:top w:val="none" w:sz="0" w:space="0" w:color="auto"/>
        <w:left w:val="none" w:sz="0" w:space="0" w:color="auto"/>
        <w:bottom w:val="none" w:sz="0" w:space="0" w:color="auto"/>
        <w:right w:val="none" w:sz="0" w:space="0" w:color="auto"/>
      </w:divBdr>
    </w:div>
    <w:div w:id="972637765">
      <w:bodyDiv w:val="1"/>
      <w:marLeft w:val="0"/>
      <w:marRight w:val="0"/>
      <w:marTop w:val="0"/>
      <w:marBottom w:val="0"/>
      <w:divBdr>
        <w:top w:val="none" w:sz="0" w:space="0" w:color="auto"/>
        <w:left w:val="none" w:sz="0" w:space="0" w:color="auto"/>
        <w:bottom w:val="none" w:sz="0" w:space="0" w:color="auto"/>
        <w:right w:val="none" w:sz="0" w:space="0" w:color="auto"/>
      </w:divBdr>
    </w:div>
    <w:div w:id="978459163">
      <w:bodyDiv w:val="1"/>
      <w:marLeft w:val="0"/>
      <w:marRight w:val="0"/>
      <w:marTop w:val="0"/>
      <w:marBottom w:val="0"/>
      <w:divBdr>
        <w:top w:val="none" w:sz="0" w:space="0" w:color="auto"/>
        <w:left w:val="none" w:sz="0" w:space="0" w:color="auto"/>
        <w:bottom w:val="none" w:sz="0" w:space="0" w:color="auto"/>
        <w:right w:val="none" w:sz="0" w:space="0" w:color="auto"/>
      </w:divBdr>
    </w:div>
    <w:div w:id="979991804">
      <w:bodyDiv w:val="1"/>
      <w:marLeft w:val="0"/>
      <w:marRight w:val="0"/>
      <w:marTop w:val="0"/>
      <w:marBottom w:val="0"/>
      <w:divBdr>
        <w:top w:val="none" w:sz="0" w:space="0" w:color="auto"/>
        <w:left w:val="none" w:sz="0" w:space="0" w:color="auto"/>
        <w:bottom w:val="none" w:sz="0" w:space="0" w:color="auto"/>
        <w:right w:val="none" w:sz="0" w:space="0" w:color="auto"/>
      </w:divBdr>
    </w:div>
    <w:div w:id="981077948">
      <w:bodyDiv w:val="1"/>
      <w:marLeft w:val="0"/>
      <w:marRight w:val="0"/>
      <w:marTop w:val="0"/>
      <w:marBottom w:val="0"/>
      <w:divBdr>
        <w:top w:val="none" w:sz="0" w:space="0" w:color="auto"/>
        <w:left w:val="none" w:sz="0" w:space="0" w:color="auto"/>
        <w:bottom w:val="none" w:sz="0" w:space="0" w:color="auto"/>
        <w:right w:val="none" w:sz="0" w:space="0" w:color="auto"/>
      </w:divBdr>
    </w:div>
    <w:div w:id="992296984">
      <w:bodyDiv w:val="1"/>
      <w:marLeft w:val="0"/>
      <w:marRight w:val="0"/>
      <w:marTop w:val="0"/>
      <w:marBottom w:val="0"/>
      <w:divBdr>
        <w:top w:val="none" w:sz="0" w:space="0" w:color="auto"/>
        <w:left w:val="none" w:sz="0" w:space="0" w:color="auto"/>
        <w:bottom w:val="none" w:sz="0" w:space="0" w:color="auto"/>
        <w:right w:val="none" w:sz="0" w:space="0" w:color="auto"/>
      </w:divBdr>
      <w:divsChild>
        <w:div w:id="1869218444">
          <w:marLeft w:val="0"/>
          <w:marRight w:val="0"/>
          <w:marTop w:val="0"/>
          <w:marBottom w:val="0"/>
          <w:divBdr>
            <w:top w:val="none" w:sz="0" w:space="0" w:color="auto"/>
            <w:left w:val="none" w:sz="0" w:space="0" w:color="auto"/>
            <w:bottom w:val="none" w:sz="0" w:space="0" w:color="auto"/>
            <w:right w:val="none" w:sz="0" w:space="0" w:color="auto"/>
          </w:divBdr>
        </w:div>
      </w:divsChild>
    </w:div>
    <w:div w:id="992638942">
      <w:bodyDiv w:val="1"/>
      <w:marLeft w:val="0"/>
      <w:marRight w:val="0"/>
      <w:marTop w:val="0"/>
      <w:marBottom w:val="0"/>
      <w:divBdr>
        <w:top w:val="none" w:sz="0" w:space="0" w:color="auto"/>
        <w:left w:val="none" w:sz="0" w:space="0" w:color="auto"/>
        <w:bottom w:val="none" w:sz="0" w:space="0" w:color="auto"/>
        <w:right w:val="none" w:sz="0" w:space="0" w:color="auto"/>
      </w:divBdr>
    </w:div>
    <w:div w:id="993992283">
      <w:bodyDiv w:val="1"/>
      <w:marLeft w:val="0"/>
      <w:marRight w:val="0"/>
      <w:marTop w:val="0"/>
      <w:marBottom w:val="0"/>
      <w:divBdr>
        <w:top w:val="none" w:sz="0" w:space="0" w:color="auto"/>
        <w:left w:val="none" w:sz="0" w:space="0" w:color="auto"/>
        <w:bottom w:val="none" w:sz="0" w:space="0" w:color="auto"/>
        <w:right w:val="none" w:sz="0" w:space="0" w:color="auto"/>
      </w:divBdr>
    </w:div>
    <w:div w:id="1003706305">
      <w:bodyDiv w:val="1"/>
      <w:marLeft w:val="0"/>
      <w:marRight w:val="0"/>
      <w:marTop w:val="0"/>
      <w:marBottom w:val="0"/>
      <w:divBdr>
        <w:top w:val="none" w:sz="0" w:space="0" w:color="auto"/>
        <w:left w:val="none" w:sz="0" w:space="0" w:color="auto"/>
        <w:bottom w:val="none" w:sz="0" w:space="0" w:color="auto"/>
        <w:right w:val="none" w:sz="0" w:space="0" w:color="auto"/>
      </w:divBdr>
    </w:div>
    <w:div w:id="1030761616">
      <w:bodyDiv w:val="1"/>
      <w:marLeft w:val="0"/>
      <w:marRight w:val="0"/>
      <w:marTop w:val="0"/>
      <w:marBottom w:val="0"/>
      <w:divBdr>
        <w:top w:val="none" w:sz="0" w:space="0" w:color="auto"/>
        <w:left w:val="none" w:sz="0" w:space="0" w:color="auto"/>
        <w:bottom w:val="none" w:sz="0" w:space="0" w:color="auto"/>
        <w:right w:val="none" w:sz="0" w:space="0" w:color="auto"/>
      </w:divBdr>
    </w:div>
    <w:div w:id="1032147162">
      <w:bodyDiv w:val="1"/>
      <w:marLeft w:val="0"/>
      <w:marRight w:val="0"/>
      <w:marTop w:val="0"/>
      <w:marBottom w:val="0"/>
      <w:divBdr>
        <w:top w:val="none" w:sz="0" w:space="0" w:color="auto"/>
        <w:left w:val="none" w:sz="0" w:space="0" w:color="auto"/>
        <w:bottom w:val="none" w:sz="0" w:space="0" w:color="auto"/>
        <w:right w:val="none" w:sz="0" w:space="0" w:color="auto"/>
      </w:divBdr>
    </w:div>
    <w:div w:id="1040545705">
      <w:bodyDiv w:val="1"/>
      <w:marLeft w:val="0"/>
      <w:marRight w:val="0"/>
      <w:marTop w:val="0"/>
      <w:marBottom w:val="0"/>
      <w:divBdr>
        <w:top w:val="none" w:sz="0" w:space="0" w:color="auto"/>
        <w:left w:val="none" w:sz="0" w:space="0" w:color="auto"/>
        <w:bottom w:val="none" w:sz="0" w:space="0" w:color="auto"/>
        <w:right w:val="none" w:sz="0" w:space="0" w:color="auto"/>
      </w:divBdr>
    </w:div>
    <w:div w:id="1048409536">
      <w:bodyDiv w:val="1"/>
      <w:marLeft w:val="0"/>
      <w:marRight w:val="0"/>
      <w:marTop w:val="0"/>
      <w:marBottom w:val="0"/>
      <w:divBdr>
        <w:top w:val="none" w:sz="0" w:space="0" w:color="auto"/>
        <w:left w:val="none" w:sz="0" w:space="0" w:color="auto"/>
        <w:bottom w:val="none" w:sz="0" w:space="0" w:color="auto"/>
        <w:right w:val="none" w:sz="0" w:space="0" w:color="auto"/>
      </w:divBdr>
    </w:div>
    <w:div w:id="1051732520">
      <w:bodyDiv w:val="1"/>
      <w:marLeft w:val="0"/>
      <w:marRight w:val="0"/>
      <w:marTop w:val="0"/>
      <w:marBottom w:val="0"/>
      <w:divBdr>
        <w:top w:val="none" w:sz="0" w:space="0" w:color="auto"/>
        <w:left w:val="none" w:sz="0" w:space="0" w:color="auto"/>
        <w:bottom w:val="none" w:sz="0" w:space="0" w:color="auto"/>
        <w:right w:val="none" w:sz="0" w:space="0" w:color="auto"/>
      </w:divBdr>
    </w:div>
    <w:div w:id="1053499421">
      <w:bodyDiv w:val="1"/>
      <w:marLeft w:val="0"/>
      <w:marRight w:val="0"/>
      <w:marTop w:val="0"/>
      <w:marBottom w:val="0"/>
      <w:divBdr>
        <w:top w:val="none" w:sz="0" w:space="0" w:color="auto"/>
        <w:left w:val="none" w:sz="0" w:space="0" w:color="auto"/>
        <w:bottom w:val="none" w:sz="0" w:space="0" w:color="auto"/>
        <w:right w:val="none" w:sz="0" w:space="0" w:color="auto"/>
      </w:divBdr>
    </w:div>
    <w:div w:id="1055279397">
      <w:bodyDiv w:val="1"/>
      <w:marLeft w:val="0"/>
      <w:marRight w:val="0"/>
      <w:marTop w:val="0"/>
      <w:marBottom w:val="0"/>
      <w:divBdr>
        <w:top w:val="none" w:sz="0" w:space="0" w:color="auto"/>
        <w:left w:val="none" w:sz="0" w:space="0" w:color="auto"/>
        <w:bottom w:val="none" w:sz="0" w:space="0" w:color="auto"/>
        <w:right w:val="none" w:sz="0" w:space="0" w:color="auto"/>
      </w:divBdr>
    </w:div>
    <w:div w:id="1056322688">
      <w:bodyDiv w:val="1"/>
      <w:marLeft w:val="0"/>
      <w:marRight w:val="0"/>
      <w:marTop w:val="0"/>
      <w:marBottom w:val="0"/>
      <w:divBdr>
        <w:top w:val="none" w:sz="0" w:space="0" w:color="auto"/>
        <w:left w:val="none" w:sz="0" w:space="0" w:color="auto"/>
        <w:bottom w:val="none" w:sz="0" w:space="0" w:color="auto"/>
        <w:right w:val="none" w:sz="0" w:space="0" w:color="auto"/>
      </w:divBdr>
    </w:div>
    <w:div w:id="1059478889">
      <w:bodyDiv w:val="1"/>
      <w:marLeft w:val="0"/>
      <w:marRight w:val="0"/>
      <w:marTop w:val="0"/>
      <w:marBottom w:val="0"/>
      <w:divBdr>
        <w:top w:val="none" w:sz="0" w:space="0" w:color="auto"/>
        <w:left w:val="none" w:sz="0" w:space="0" w:color="auto"/>
        <w:bottom w:val="none" w:sz="0" w:space="0" w:color="auto"/>
        <w:right w:val="none" w:sz="0" w:space="0" w:color="auto"/>
      </w:divBdr>
    </w:div>
    <w:div w:id="1059789927">
      <w:bodyDiv w:val="1"/>
      <w:marLeft w:val="0"/>
      <w:marRight w:val="0"/>
      <w:marTop w:val="0"/>
      <w:marBottom w:val="0"/>
      <w:divBdr>
        <w:top w:val="none" w:sz="0" w:space="0" w:color="auto"/>
        <w:left w:val="none" w:sz="0" w:space="0" w:color="auto"/>
        <w:bottom w:val="none" w:sz="0" w:space="0" w:color="auto"/>
        <w:right w:val="none" w:sz="0" w:space="0" w:color="auto"/>
      </w:divBdr>
    </w:div>
    <w:div w:id="1061561583">
      <w:bodyDiv w:val="1"/>
      <w:marLeft w:val="0"/>
      <w:marRight w:val="0"/>
      <w:marTop w:val="0"/>
      <w:marBottom w:val="0"/>
      <w:divBdr>
        <w:top w:val="none" w:sz="0" w:space="0" w:color="auto"/>
        <w:left w:val="none" w:sz="0" w:space="0" w:color="auto"/>
        <w:bottom w:val="none" w:sz="0" w:space="0" w:color="auto"/>
        <w:right w:val="none" w:sz="0" w:space="0" w:color="auto"/>
      </w:divBdr>
    </w:div>
    <w:div w:id="1076317098">
      <w:bodyDiv w:val="1"/>
      <w:marLeft w:val="0"/>
      <w:marRight w:val="0"/>
      <w:marTop w:val="0"/>
      <w:marBottom w:val="0"/>
      <w:divBdr>
        <w:top w:val="none" w:sz="0" w:space="0" w:color="auto"/>
        <w:left w:val="none" w:sz="0" w:space="0" w:color="auto"/>
        <w:bottom w:val="none" w:sz="0" w:space="0" w:color="auto"/>
        <w:right w:val="none" w:sz="0" w:space="0" w:color="auto"/>
      </w:divBdr>
    </w:div>
    <w:div w:id="1078405636">
      <w:bodyDiv w:val="1"/>
      <w:marLeft w:val="0"/>
      <w:marRight w:val="0"/>
      <w:marTop w:val="0"/>
      <w:marBottom w:val="0"/>
      <w:divBdr>
        <w:top w:val="none" w:sz="0" w:space="0" w:color="auto"/>
        <w:left w:val="none" w:sz="0" w:space="0" w:color="auto"/>
        <w:bottom w:val="none" w:sz="0" w:space="0" w:color="auto"/>
        <w:right w:val="none" w:sz="0" w:space="0" w:color="auto"/>
      </w:divBdr>
    </w:div>
    <w:div w:id="1079519294">
      <w:bodyDiv w:val="1"/>
      <w:marLeft w:val="0"/>
      <w:marRight w:val="0"/>
      <w:marTop w:val="0"/>
      <w:marBottom w:val="0"/>
      <w:divBdr>
        <w:top w:val="none" w:sz="0" w:space="0" w:color="auto"/>
        <w:left w:val="none" w:sz="0" w:space="0" w:color="auto"/>
        <w:bottom w:val="none" w:sz="0" w:space="0" w:color="auto"/>
        <w:right w:val="none" w:sz="0" w:space="0" w:color="auto"/>
      </w:divBdr>
    </w:div>
    <w:div w:id="1079867042">
      <w:bodyDiv w:val="1"/>
      <w:marLeft w:val="0"/>
      <w:marRight w:val="0"/>
      <w:marTop w:val="0"/>
      <w:marBottom w:val="0"/>
      <w:divBdr>
        <w:top w:val="none" w:sz="0" w:space="0" w:color="auto"/>
        <w:left w:val="none" w:sz="0" w:space="0" w:color="auto"/>
        <w:bottom w:val="none" w:sz="0" w:space="0" w:color="auto"/>
        <w:right w:val="none" w:sz="0" w:space="0" w:color="auto"/>
      </w:divBdr>
    </w:div>
    <w:div w:id="1082751971">
      <w:bodyDiv w:val="1"/>
      <w:marLeft w:val="0"/>
      <w:marRight w:val="0"/>
      <w:marTop w:val="0"/>
      <w:marBottom w:val="0"/>
      <w:divBdr>
        <w:top w:val="none" w:sz="0" w:space="0" w:color="auto"/>
        <w:left w:val="none" w:sz="0" w:space="0" w:color="auto"/>
        <w:bottom w:val="none" w:sz="0" w:space="0" w:color="auto"/>
        <w:right w:val="none" w:sz="0" w:space="0" w:color="auto"/>
      </w:divBdr>
    </w:div>
    <w:div w:id="1101610223">
      <w:bodyDiv w:val="1"/>
      <w:marLeft w:val="0"/>
      <w:marRight w:val="0"/>
      <w:marTop w:val="0"/>
      <w:marBottom w:val="0"/>
      <w:divBdr>
        <w:top w:val="none" w:sz="0" w:space="0" w:color="auto"/>
        <w:left w:val="none" w:sz="0" w:space="0" w:color="auto"/>
        <w:bottom w:val="none" w:sz="0" w:space="0" w:color="auto"/>
        <w:right w:val="none" w:sz="0" w:space="0" w:color="auto"/>
      </w:divBdr>
    </w:div>
    <w:div w:id="1122654052">
      <w:bodyDiv w:val="1"/>
      <w:marLeft w:val="0"/>
      <w:marRight w:val="0"/>
      <w:marTop w:val="0"/>
      <w:marBottom w:val="0"/>
      <w:divBdr>
        <w:top w:val="none" w:sz="0" w:space="0" w:color="auto"/>
        <w:left w:val="none" w:sz="0" w:space="0" w:color="auto"/>
        <w:bottom w:val="none" w:sz="0" w:space="0" w:color="auto"/>
        <w:right w:val="none" w:sz="0" w:space="0" w:color="auto"/>
      </w:divBdr>
    </w:div>
    <w:div w:id="1128085499">
      <w:bodyDiv w:val="1"/>
      <w:marLeft w:val="0"/>
      <w:marRight w:val="0"/>
      <w:marTop w:val="0"/>
      <w:marBottom w:val="0"/>
      <w:divBdr>
        <w:top w:val="none" w:sz="0" w:space="0" w:color="auto"/>
        <w:left w:val="none" w:sz="0" w:space="0" w:color="auto"/>
        <w:bottom w:val="none" w:sz="0" w:space="0" w:color="auto"/>
        <w:right w:val="none" w:sz="0" w:space="0" w:color="auto"/>
      </w:divBdr>
    </w:div>
    <w:div w:id="1128358586">
      <w:bodyDiv w:val="1"/>
      <w:marLeft w:val="0"/>
      <w:marRight w:val="0"/>
      <w:marTop w:val="0"/>
      <w:marBottom w:val="0"/>
      <w:divBdr>
        <w:top w:val="none" w:sz="0" w:space="0" w:color="auto"/>
        <w:left w:val="none" w:sz="0" w:space="0" w:color="auto"/>
        <w:bottom w:val="none" w:sz="0" w:space="0" w:color="auto"/>
        <w:right w:val="none" w:sz="0" w:space="0" w:color="auto"/>
      </w:divBdr>
    </w:div>
    <w:div w:id="1132789921">
      <w:bodyDiv w:val="1"/>
      <w:marLeft w:val="0"/>
      <w:marRight w:val="0"/>
      <w:marTop w:val="0"/>
      <w:marBottom w:val="0"/>
      <w:divBdr>
        <w:top w:val="none" w:sz="0" w:space="0" w:color="auto"/>
        <w:left w:val="none" w:sz="0" w:space="0" w:color="auto"/>
        <w:bottom w:val="none" w:sz="0" w:space="0" w:color="auto"/>
        <w:right w:val="none" w:sz="0" w:space="0" w:color="auto"/>
      </w:divBdr>
    </w:div>
    <w:div w:id="1135873878">
      <w:bodyDiv w:val="1"/>
      <w:marLeft w:val="0"/>
      <w:marRight w:val="0"/>
      <w:marTop w:val="0"/>
      <w:marBottom w:val="0"/>
      <w:divBdr>
        <w:top w:val="none" w:sz="0" w:space="0" w:color="auto"/>
        <w:left w:val="none" w:sz="0" w:space="0" w:color="auto"/>
        <w:bottom w:val="none" w:sz="0" w:space="0" w:color="auto"/>
        <w:right w:val="none" w:sz="0" w:space="0" w:color="auto"/>
      </w:divBdr>
    </w:div>
    <w:div w:id="1147936257">
      <w:bodyDiv w:val="1"/>
      <w:marLeft w:val="0"/>
      <w:marRight w:val="0"/>
      <w:marTop w:val="0"/>
      <w:marBottom w:val="0"/>
      <w:divBdr>
        <w:top w:val="none" w:sz="0" w:space="0" w:color="auto"/>
        <w:left w:val="none" w:sz="0" w:space="0" w:color="auto"/>
        <w:bottom w:val="none" w:sz="0" w:space="0" w:color="auto"/>
        <w:right w:val="none" w:sz="0" w:space="0" w:color="auto"/>
      </w:divBdr>
    </w:div>
    <w:div w:id="1154760163">
      <w:bodyDiv w:val="1"/>
      <w:marLeft w:val="0"/>
      <w:marRight w:val="0"/>
      <w:marTop w:val="0"/>
      <w:marBottom w:val="0"/>
      <w:divBdr>
        <w:top w:val="none" w:sz="0" w:space="0" w:color="auto"/>
        <w:left w:val="none" w:sz="0" w:space="0" w:color="auto"/>
        <w:bottom w:val="none" w:sz="0" w:space="0" w:color="auto"/>
        <w:right w:val="none" w:sz="0" w:space="0" w:color="auto"/>
      </w:divBdr>
    </w:div>
    <w:div w:id="1157501823">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162087482">
      <w:bodyDiv w:val="1"/>
      <w:marLeft w:val="0"/>
      <w:marRight w:val="0"/>
      <w:marTop w:val="0"/>
      <w:marBottom w:val="0"/>
      <w:divBdr>
        <w:top w:val="none" w:sz="0" w:space="0" w:color="auto"/>
        <w:left w:val="none" w:sz="0" w:space="0" w:color="auto"/>
        <w:bottom w:val="none" w:sz="0" w:space="0" w:color="auto"/>
        <w:right w:val="none" w:sz="0" w:space="0" w:color="auto"/>
      </w:divBdr>
    </w:div>
    <w:div w:id="1164515600">
      <w:bodyDiv w:val="1"/>
      <w:marLeft w:val="0"/>
      <w:marRight w:val="0"/>
      <w:marTop w:val="0"/>
      <w:marBottom w:val="0"/>
      <w:divBdr>
        <w:top w:val="none" w:sz="0" w:space="0" w:color="auto"/>
        <w:left w:val="none" w:sz="0" w:space="0" w:color="auto"/>
        <w:bottom w:val="none" w:sz="0" w:space="0" w:color="auto"/>
        <w:right w:val="none" w:sz="0" w:space="0" w:color="auto"/>
      </w:divBdr>
    </w:div>
    <w:div w:id="1168595148">
      <w:bodyDiv w:val="1"/>
      <w:marLeft w:val="0"/>
      <w:marRight w:val="0"/>
      <w:marTop w:val="0"/>
      <w:marBottom w:val="0"/>
      <w:divBdr>
        <w:top w:val="none" w:sz="0" w:space="0" w:color="auto"/>
        <w:left w:val="none" w:sz="0" w:space="0" w:color="auto"/>
        <w:bottom w:val="none" w:sz="0" w:space="0" w:color="auto"/>
        <w:right w:val="none" w:sz="0" w:space="0" w:color="auto"/>
      </w:divBdr>
    </w:div>
    <w:div w:id="1170020759">
      <w:bodyDiv w:val="1"/>
      <w:marLeft w:val="0"/>
      <w:marRight w:val="0"/>
      <w:marTop w:val="0"/>
      <w:marBottom w:val="0"/>
      <w:divBdr>
        <w:top w:val="none" w:sz="0" w:space="0" w:color="auto"/>
        <w:left w:val="none" w:sz="0" w:space="0" w:color="auto"/>
        <w:bottom w:val="none" w:sz="0" w:space="0" w:color="auto"/>
        <w:right w:val="none" w:sz="0" w:space="0" w:color="auto"/>
      </w:divBdr>
    </w:div>
    <w:div w:id="1191530987">
      <w:bodyDiv w:val="1"/>
      <w:marLeft w:val="0"/>
      <w:marRight w:val="0"/>
      <w:marTop w:val="0"/>
      <w:marBottom w:val="0"/>
      <w:divBdr>
        <w:top w:val="none" w:sz="0" w:space="0" w:color="auto"/>
        <w:left w:val="none" w:sz="0" w:space="0" w:color="auto"/>
        <w:bottom w:val="none" w:sz="0" w:space="0" w:color="auto"/>
        <w:right w:val="none" w:sz="0" w:space="0" w:color="auto"/>
      </w:divBdr>
    </w:div>
    <w:div w:id="1194004057">
      <w:bodyDiv w:val="1"/>
      <w:marLeft w:val="0"/>
      <w:marRight w:val="0"/>
      <w:marTop w:val="0"/>
      <w:marBottom w:val="0"/>
      <w:divBdr>
        <w:top w:val="none" w:sz="0" w:space="0" w:color="auto"/>
        <w:left w:val="none" w:sz="0" w:space="0" w:color="auto"/>
        <w:bottom w:val="none" w:sz="0" w:space="0" w:color="auto"/>
        <w:right w:val="none" w:sz="0" w:space="0" w:color="auto"/>
      </w:divBdr>
    </w:div>
    <w:div w:id="1196042428">
      <w:bodyDiv w:val="1"/>
      <w:marLeft w:val="0"/>
      <w:marRight w:val="0"/>
      <w:marTop w:val="0"/>
      <w:marBottom w:val="0"/>
      <w:divBdr>
        <w:top w:val="none" w:sz="0" w:space="0" w:color="auto"/>
        <w:left w:val="none" w:sz="0" w:space="0" w:color="auto"/>
        <w:bottom w:val="none" w:sz="0" w:space="0" w:color="auto"/>
        <w:right w:val="none" w:sz="0" w:space="0" w:color="auto"/>
      </w:divBdr>
    </w:div>
    <w:div w:id="1203783870">
      <w:bodyDiv w:val="1"/>
      <w:marLeft w:val="0"/>
      <w:marRight w:val="0"/>
      <w:marTop w:val="0"/>
      <w:marBottom w:val="0"/>
      <w:divBdr>
        <w:top w:val="none" w:sz="0" w:space="0" w:color="auto"/>
        <w:left w:val="none" w:sz="0" w:space="0" w:color="auto"/>
        <w:bottom w:val="none" w:sz="0" w:space="0" w:color="auto"/>
        <w:right w:val="none" w:sz="0" w:space="0" w:color="auto"/>
      </w:divBdr>
    </w:div>
    <w:div w:id="1204755406">
      <w:bodyDiv w:val="1"/>
      <w:marLeft w:val="0"/>
      <w:marRight w:val="0"/>
      <w:marTop w:val="0"/>
      <w:marBottom w:val="0"/>
      <w:divBdr>
        <w:top w:val="none" w:sz="0" w:space="0" w:color="auto"/>
        <w:left w:val="none" w:sz="0" w:space="0" w:color="auto"/>
        <w:bottom w:val="none" w:sz="0" w:space="0" w:color="auto"/>
        <w:right w:val="none" w:sz="0" w:space="0" w:color="auto"/>
      </w:divBdr>
    </w:div>
    <w:div w:id="1211267728">
      <w:bodyDiv w:val="1"/>
      <w:marLeft w:val="0"/>
      <w:marRight w:val="0"/>
      <w:marTop w:val="0"/>
      <w:marBottom w:val="0"/>
      <w:divBdr>
        <w:top w:val="none" w:sz="0" w:space="0" w:color="auto"/>
        <w:left w:val="none" w:sz="0" w:space="0" w:color="auto"/>
        <w:bottom w:val="none" w:sz="0" w:space="0" w:color="auto"/>
        <w:right w:val="none" w:sz="0" w:space="0" w:color="auto"/>
      </w:divBdr>
    </w:div>
    <w:div w:id="1224372937">
      <w:bodyDiv w:val="1"/>
      <w:marLeft w:val="0"/>
      <w:marRight w:val="0"/>
      <w:marTop w:val="0"/>
      <w:marBottom w:val="0"/>
      <w:divBdr>
        <w:top w:val="none" w:sz="0" w:space="0" w:color="auto"/>
        <w:left w:val="none" w:sz="0" w:space="0" w:color="auto"/>
        <w:bottom w:val="none" w:sz="0" w:space="0" w:color="auto"/>
        <w:right w:val="none" w:sz="0" w:space="0" w:color="auto"/>
      </w:divBdr>
    </w:div>
    <w:div w:id="1228567042">
      <w:bodyDiv w:val="1"/>
      <w:marLeft w:val="0"/>
      <w:marRight w:val="0"/>
      <w:marTop w:val="0"/>
      <w:marBottom w:val="0"/>
      <w:divBdr>
        <w:top w:val="none" w:sz="0" w:space="0" w:color="auto"/>
        <w:left w:val="none" w:sz="0" w:space="0" w:color="auto"/>
        <w:bottom w:val="none" w:sz="0" w:space="0" w:color="auto"/>
        <w:right w:val="none" w:sz="0" w:space="0" w:color="auto"/>
      </w:divBdr>
    </w:div>
    <w:div w:id="1234699444">
      <w:bodyDiv w:val="1"/>
      <w:marLeft w:val="0"/>
      <w:marRight w:val="0"/>
      <w:marTop w:val="0"/>
      <w:marBottom w:val="0"/>
      <w:divBdr>
        <w:top w:val="none" w:sz="0" w:space="0" w:color="auto"/>
        <w:left w:val="none" w:sz="0" w:space="0" w:color="auto"/>
        <w:bottom w:val="none" w:sz="0" w:space="0" w:color="auto"/>
        <w:right w:val="none" w:sz="0" w:space="0" w:color="auto"/>
      </w:divBdr>
    </w:div>
    <w:div w:id="1245147080">
      <w:bodyDiv w:val="1"/>
      <w:marLeft w:val="0"/>
      <w:marRight w:val="0"/>
      <w:marTop w:val="0"/>
      <w:marBottom w:val="0"/>
      <w:divBdr>
        <w:top w:val="none" w:sz="0" w:space="0" w:color="auto"/>
        <w:left w:val="none" w:sz="0" w:space="0" w:color="auto"/>
        <w:bottom w:val="none" w:sz="0" w:space="0" w:color="auto"/>
        <w:right w:val="none" w:sz="0" w:space="0" w:color="auto"/>
      </w:divBdr>
    </w:div>
    <w:div w:id="1247036987">
      <w:bodyDiv w:val="1"/>
      <w:marLeft w:val="0"/>
      <w:marRight w:val="0"/>
      <w:marTop w:val="0"/>
      <w:marBottom w:val="0"/>
      <w:divBdr>
        <w:top w:val="none" w:sz="0" w:space="0" w:color="auto"/>
        <w:left w:val="none" w:sz="0" w:space="0" w:color="auto"/>
        <w:bottom w:val="none" w:sz="0" w:space="0" w:color="auto"/>
        <w:right w:val="none" w:sz="0" w:space="0" w:color="auto"/>
      </w:divBdr>
    </w:div>
    <w:div w:id="1248881782">
      <w:bodyDiv w:val="1"/>
      <w:marLeft w:val="0"/>
      <w:marRight w:val="0"/>
      <w:marTop w:val="0"/>
      <w:marBottom w:val="0"/>
      <w:divBdr>
        <w:top w:val="none" w:sz="0" w:space="0" w:color="auto"/>
        <w:left w:val="none" w:sz="0" w:space="0" w:color="auto"/>
        <w:bottom w:val="none" w:sz="0" w:space="0" w:color="auto"/>
        <w:right w:val="none" w:sz="0" w:space="0" w:color="auto"/>
      </w:divBdr>
    </w:div>
    <w:div w:id="1251309685">
      <w:bodyDiv w:val="1"/>
      <w:marLeft w:val="0"/>
      <w:marRight w:val="0"/>
      <w:marTop w:val="0"/>
      <w:marBottom w:val="0"/>
      <w:divBdr>
        <w:top w:val="none" w:sz="0" w:space="0" w:color="auto"/>
        <w:left w:val="none" w:sz="0" w:space="0" w:color="auto"/>
        <w:bottom w:val="none" w:sz="0" w:space="0" w:color="auto"/>
        <w:right w:val="none" w:sz="0" w:space="0" w:color="auto"/>
      </w:divBdr>
    </w:div>
    <w:div w:id="1258902039">
      <w:bodyDiv w:val="1"/>
      <w:marLeft w:val="0"/>
      <w:marRight w:val="0"/>
      <w:marTop w:val="0"/>
      <w:marBottom w:val="0"/>
      <w:divBdr>
        <w:top w:val="none" w:sz="0" w:space="0" w:color="auto"/>
        <w:left w:val="none" w:sz="0" w:space="0" w:color="auto"/>
        <w:bottom w:val="none" w:sz="0" w:space="0" w:color="auto"/>
        <w:right w:val="none" w:sz="0" w:space="0" w:color="auto"/>
      </w:divBdr>
    </w:div>
    <w:div w:id="1275946204">
      <w:bodyDiv w:val="1"/>
      <w:marLeft w:val="0"/>
      <w:marRight w:val="0"/>
      <w:marTop w:val="0"/>
      <w:marBottom w:val="0"/>
      <w:divBdr>
        <w:top w:val="none" w:sz="0" w:space="0" w:color="auto"/>
        <w:left w:val="none" w:sz="0" w:space="0" w:color="auto"/>
        <w:bottom w:val="none" w:sz="0" w:space="0" w:color="auto"/>
        <w:right w:val="none" w:sz="0" w:space="0" w:color="auto"/>
      </w:divBdr>
    </w:div>
    <w:div w:id="1278635618">
      <w:bodyDiv w:val="1"/>
      <w:marLeft w:val="0"/>
      <w:marRight w:val="0"/>
      <w:marTop w:val="0"/>
      <w:marBottom w:val="0"/>
      <w:divBdr>
        <w:top w:val="none" w:sz="0" w:space="0" w:color="auto"/>
        <w:left w:val="none" w:sz="0" w:space="0" w:color="auto"/>
        <w:bottom w:val="none" w:sz="0" w:space="0" w:color="auto"/>
        <w:right w:val="none" w:sz="0" w:space="0" w:color="auto"/>
      </w:divBdr>
    </w:div>
    <w:div w:id="1293168183">
      <w:bodyDiv w:val="1"/>
      <w:marLeft w:val="0"/>
      <w:marRight w:val="0"/>
      <w:marTop w:val="0"/>
      <w:marBottom w:val="0"/>
      <w:divBdr>
        <w:top w:val="none" w:sz="0" w:space="0" w:color="auto"/>
        <w:left w:val="none" w:sz="0" w:space="0" w:color="auto"/>
        <w:bottom w:val="none" w:sz="0" w:space="0" w:color="auto"/>
        <w:right w:val="none" w:sz="0" w:space="0" w:color="auto"/>
      </w:divBdr>
    </w:div>
    <w:div w:id="1294404980">
      <w:bodyDiv w:val="1"/>
      <w:marLeft w:val="0"/>
      <w:marRight w:val="0"/>
      <w:marTop w:val="0"/>
      <w:marBottom w:val="0"/>
      <w:divBdr>
        <w:top w:val="none" w:sz="0" w:space="0" w:color="auto"/>
        <w:left w:val="none" w:sz="0" w:space="0" w:color="auto"/>
        <w:bottom w:val="none" w:sz="0" w:space="0" w:color="auto"/>
        <w:right w:val="none" w:sz="0" w:space="0" w:color="auto"/>
      </w:divBdr>
    </w:div>
    <w:div w:id="1312440330">
      <w:bodyDiv w:val="1"/>
      <w:marLeft w:val="0"/>
      <w:marRight w:val="0"/>
      <w:marTop w:val="0"/>
      <w:marBottom w:val="0"/>
      <w:divBdr>
        <w:top w:val="none" w:sz="0" w:space="0" w:color="auto"/>
        <w:left w:val="none" w:sz="0" w:space="0" w:color="auto"/>
        <w:bottom w:val="none" w:sz="0" w:space="0" w:color="auto"/>
        <w:right w:val="none" w:sz="0" w:space="0" w:color="auto"/>
      </w:divBdr>
    </w:div>
    <w:div w:id="1313605265">
      <w:bodyDiv w:val="1"/>
      <w:marLeft w:val="0"/>
      <w:marRight w:val="0"/>
      <w:marTop w:val="0"/>
      <w:marBottom w:val="0"/>
      <w:divBdr>
        <w:top w:val="none" w:sz="0" w:space="0" w:color="auto"/>
        <w:left w:val="none" w:sz="0" w:space="0" w:color="auto"/>
        <w:bottom w:val="none" w:sz="0" w:space="0" w:color="auto"/>
        <w:right w:val="none" w:sz="0" w:space="0" w:color="auto"/>
      </w:divBdr>
    </w:div>
    <w:div w:id="1315336721">
      <w:bodyDiv w:val="1"/>
      <w:marLeft w:val="0"/>
      <w:marRight w:val="0"/>
      <w:marTop w:val="0"/>
      <w:marBottom w:val="0"/>
      <w:divBdr>
        <w:top w:val="none" w:sz="0" w:space="0" w:color="auto"/>
        <w:left w:val="none" w:sz="0" w:space="0" w:color="auto"/>
        <w:bottom w:val="none" w:sz="0" w:space="0" w:color="auto"/>
        <w:right w:val="none" w:sz="0" w:space="0" w:color="auto"/>
      </w:divBdr>
    </w:div>
    <w:div w:id="1315916253">
      <w:bodyDiv w:val="1"/>
      <w:marLeft w:val="0"/>
      <w:marRight w:val="0"/>
      <w:marTop w:val="0"/>
      <w:marBottom w:val="0"/>
      <w:divBdr>
        <w:top w:val="none" w:sz="0" w:space="0" w:color="auto"/>
        <w:left w:val="none" w:sz="0" w:space="0" w:color="auto"/>
        <w:bottom w:val="none" w:sz="0" w:space="0" w:color="auto"/>
        <w:right w:val="none" w:sz="0" w:space="0" w:color="auto"/>
      </w:divBdr>
    </w:div>
    <w:div w:id="1317956764">
      <w:bodyDiv w:val="1"/>
      <w:marLeft w:val="0"/>
      <w:marRight w:val="0"/>
      <w:marTop w:val="0"/>
      <w:marBottom w:val="0"/>
      <w:divBdr>
        <w:top w:val="none" w:sz="0" w:space="0" w:color="auto"/>
        <w:left w:val="none" w:sz="0" w:space="0" w:color="auto"/>
        <w:bottom w:val="none" w:sz="0" w:space="0" w:color="auto"/>
        <w:right w:val="none" w:sz="0" w:space="0" w:color="auto"/>
      </w:divBdr>
    </w:div>
    <w:div w:id="1322462386">
      <w:bodyDiv w:val="1"/>
      <w:marLeft w:val="0"/>
      <w:marRight w:val="0"/>
      <w:marTop w:val="0"/>
      <w:marBottom w:val="0"/>
      <w:divBdr>
        <w:top w:val="none" w:sz="0" w:space="0" w:color="auto"/>
        <w:left w:val="none" w:sz="0" w:space="0" w:color="auto"/>
        <w:bottom w:val="none" w:sz="0" w:space="0" w:color="auto"/>
        <w:right w:val="none" w:sz="0" w:space="0" w:color="auto"/>
      </w:divBdr>
    </w:div>
    <w:div w:id="1325014358">
      <w:bodyDiv w:val="1"/>
      <w:marLeft w:val="0"/>
      <w:marRight w:val="0"/>
      <w:marTop w:val="0"/>
      <w:marBottom w:val="0"/>
      <w:divBdr>
        <w:top w:val="none" w:sz="0" w:space="0" w:color="auto"/>
        <w:left w:val="none" w:sz="0" w:space="0" w:color="auto"/>
        <w:bottom w:val="none" w:sz="0" w:space="0" w:color="auto"/>
        <w:right w:val="none" w:sz="0" w:space="0" w:color="auto"/>
      </w:divBdr>
      <w:divsChild>
        <w:div w:id="171072260">
          <w:marLeft w:val="0"/>
          <w:marRight w:val="0"/>
          <w:marTop w:val="0"/>
          <w:marBottom w:val="0"/>
          <w:divBdr>
            <w:top w:val="none" w:sz="0" w:space="0" w:color="auto"/>
            <w:left w:val="none" w:sz="0" w:space="0" w:color="auto"/>
            <w:bottom w:val="none" w:sz="0" w:space="0" w:color="auto"/>
            <w:right w:val="none" w:sz="0" w:space="0" w:color="auto"/>
          </w:divBdr>
          <w:divsChild>
            <w:div w:id="14024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59467">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333485841">
      <w:bodyDiv w:val="1"/>
      <w:marLeft w:val="0"/>
      <w:marRight w:val="0"/>
      <w:marTop w:val="0"/>
      <w:marBottom w:val="0"/>
      <w:divBdr>
        <w:top w:val="none" w:sz="0" w:space="0" w:color="auto"/>
        <w:left w:val="none" w:sz="0" w:space="0" w:color="auto"/>
        <w:bottom w:val="none" w:sz="0" w:space="0" w:color="auto"/>
        <w:right w:val="none" w:sz="0" w:space="0" w:color="auto"/>
      </w:divBdr>
    </w:div>
    <w:div w:id="1335376970">
      <w:bodyDiv w:val="1"/>
      <w:marLeft w:val="0"/>
      <w:marRight w:val="0"/>
      <w:marTop w:val="0"/>
      <w:marBottom w:val="0"/>
      <w:divBdr>
        <w:top w:val="none" w:sz="0" w:space="0" w:color="auto"/>
        <w:left w:val="none" w:sz="0" w:space="0" w:color="auto"/>
        <w:bottom w:val="none" w:sz="0" w:space="0" w:color="auto"/>
        <w:right w:val="none" w:sz="0" w:space="0" w:color="auto"/>
      </w:divBdr>
    </w:div>
    <w:div w:id="1338268458">
      <w:bodyDiv w:val="1"/>
      <w:marLeft w:val="0"/>
      <w:marRight w:val="0"/>
      <w:marTop w:val="0"/>
      <w:marBottom w:val="0"/>
      <w:divBdr>
        <w:top w:val="none" w:sz="0" w:space="0" w:color="auto"/>
        <w:left w:val="none" w:sz="0" w:space="0" w:color="auto"/>
        <w:bottom w:val="none" w:sz="0" w:space="0" w:color="auto"/>
        <w:right w:val="none" w:sz="0" w:space="0" w:color="auto"/>
      </w:divBdr>
    </w:div>
    <w:div w:id="1339236551">
      <w:bodyDiv w:val="1"/>
      <w:marLeft w:val="0"/>
      <w:marRight w:val="0"/>
      <w:marTop w:val="0"/>
      <w:marBottom w:val="0"/>
      <w:divBdr>
        <w:top w:val="none" w:sz="0" w:space="0" w:color="auto"/>
        <w:left w:val="none" w:sz="0" w:space="0" w:color="auto"/>
        <w:bottom w:val="none" w:sz="0" w:space="0" w:color="auto"/>
        <w:right w:val="none" w:sz="0" w:space="0" w:color="auto"/>
      </w:divBdr>
    </w:div>
    <w:div w:id="1346900750">
      <w:bodyDiv w:val="1"/>
      <w:marLeft w:val="0"/>
      <w:marRight w:val="0"/>
      <w:marTop w:val="0"/>
      <w:marBottom w:val="0"/>
      <w:divBdr>
        <w:top w:val="none" w:sz="0" w:space="0" w:color="auto"/>
        <w:left w:val="none" w:sz="0" w:space="0" w:color="auto"/>
        <w:bottom w:val="none" w:sz="0" w:space="0" w:color="auto"/>
        <w:right w:val="none" w:sz="0" w:space="0" w:color="auto"/>
      </w:divBdr>
    </w:div>
    <w:div w:id="1351252536">
      <w:bodyDiv w:val="1"/>
      <w:marLeft w:val="0"/>
      <w:marRight w:val="0"/>
      <w:marTop w:val="0"/>
      <w:marBottom w:val="0"/>
      <w:divBdr>
        <w:top w:val="none" w:sz="0" w:space="0" w:color="auto"/>
        <w:left w:val="none" w:sz="0" w:space="0" w:color="auto"/>
        <w:bottom w:val="none" w:sz="0" w:space="0" w:color="auto"/>
        <w:right w:val="none" w:sz="0" w:space="0" w:color="auto"/>
      </w:divBdr>
    </w:div>
    <w:div w:id="1364592760">
      <w:bodyDiv w:val="1"/>
      <w:marLeft w:val="0"/>
      <w:marRight w:val="0"/>
      <w:marTop w:val="0"/>
      <w:marBottom w:val="0"/>
      <w:divBdr>
        <w:top w:val="none" w:sz="0" w:space="0" w:color="auto"/>
        <w:left w:val="none" w:sz="0" w:space="0" w:color="auto"/>
        <w:bottom w:val="none" w:sz="0" w:space="0" w:color="auto"/>
        <w:right w:val="none" w:sz="0" w:space="0" w:color="auto"/>
      </w:divBdr>
    </w:div>
    <w:div w:id="1364940252">
      <w:bodyDiv w:val="1"/>
      <w:marLeft w:val="0"/>
      <w:marRight w:val="0"/>
      <w:marTop w:val="0"/>
      <w:marBottom w:val="0"/>
      <w:divBdr>
        <w:top w:val="none" w:sz="0" w:space="0" w:color="auto"/>
        <w:left w:val="none" w:sz="0" w:space="0" w:color="auto"/>
        <w:bottom w:val="none" w:sz="0" w:space="0" w:color="auto"/>
        <w:right w:val="none" w:sz="0" w:space="0" w:color="auto"/>
      </w:divBdr>
    </w:div>
    <w:div w:id="1366491317">
      <w:bodyDiv w:val="1"/>
      <w:marLeft w:val="0"/>
      <w:marRight w:val="0"/>
      <w:marTop w:val="0"/>
      <w:marBottom w:val="0"/>
      <w:divBdr>
        <w:top w:val="none" w:sz="0" w:space="0" w:color="auto"/>
        <w:left w:val="none" w:sz="0" w:space="0" w:color="auto"/>
        <w:bottom w:val="none" w:sz="0" w:space="0" w:color="auto"/>
        <w:right w:val="none" w:sz="0" w:space="0" w:color="auto"/>
      </w:divBdr>
    </w:div>
    <w:div w:id="1368026812">
      <w:bodyDiv w:val="1"/>
      <w:marLeft w:val="0"/>
      <w:marRight w:val="0"/>
      <w:marTop w:val="0"/>
      <w:marBottom w:val="0"/>
      <w:divBdr>
        <w:top w:val="none" w:sz="0" w:space="0" w:color="auto"/>
        <w:left w:val="none" w:sz="0" w:space="0" w:color="auto"/>
        <w:bottom w:val="none" w:sz="0" w:space="0" w:color="auto"/>
        <w:right w:val="none" w:sz="0" w:space="0" w:color="auto"/>
      </w:divBdr>
    </w:div>
    <w:div w:id="1369376584">
      <w:bodyDiv w:val="1"/>
      <w:marLeft w:val="0"/>
      <w:marRight w:val="0"/>
      <w:marTop w:val="0"/>
      <w:marBottom w:val="0"/>
      <w:divBdr>
        <w:top w:val="none" w:sz="0" w:space="0" w:color="auto"/>
        <w:left w:val="none" w:sz="0" w:space="0" w:color="auto"/>
        <w:bottom w:val="none" w:sz="0" w:space="0" w:color="auto"/>
        <w:right w:val="none" w:sz="0" w:space="0" w:color="auto"/>
      </w:divBdr>
    </w:div>
    <w:div w:id="1372998359">
      <w:bodyDiv w:val="1"/>
      <w:marLeft w:val="0"/>
      <w:marRight w:val="0"/>
      <w:marTop w:val="0"/>
      <w:marBottom w:val="0"/>
      <w:divBdr>
        <w:top w:val="none" w:sz="0" w:space="0" w:color="auto"/>
        <w:left w:val="none" w:sz="0" w:space="0" w:color="auto"/>
        <w:bottom w:val="none" w:sz="0" w:space="0" w:color="auto"/>
        <w:right w:val="none" w:sz="0" w:space="0" w:color="auto"/>
      </w:divBdr>
    </w:div>
    <w:div w:id="1375349480">
      <w:bodyDiv w:val="1"/>
      <w:marLeft w:val="0"/>
      <w:marRight w:val="0"/>
      <w:marTop w:val="0"/>
      <w:marBottom w:val="0"/>
      <w:divBdr>
        <w:top w:val="none" w:sz="0" w:space="0" w:color="auto"/>
        <w:left w:val="none" w:sz="0" w:space="0" w:color="auto"/>
        <w:bottom w:val="none" w:sz="0" w:space="0" w:color="auto"/>
        <w:right w:val="none" w:sz="0" w:space="0" w:color="auto"/>
      </w:divBdr>
    </w:div>
    <w:div w:id="1381368914">
      <w:bodyDiv w:val="1"/>
      <w:marLeft w:val="0"/>
      <w:marRight w:val="0"/>
      <w:marTop w:val="0"/>
      <w:marBottom w:val="0"/>
      <w:divBdr>
        <w:top w:val="none" w:sz="0" w:space="0" w:color="auto"/>
        <w:left w:val="none" w:sz="0" w:space="0" w:color="auto"/>
        <w:bottom w:val="none" w:sz="0" w:space="0" w:color="auto"/>
        <w:right w:val="none" w:sz="0" w:space="0" w:color="auto"/>
      </w:divBdr>
    </w:div>
    <w:div w:id="1384015224">
      <w:bodyDiv w:val="1"/>
      <w:marLeft w:val="0"/>
      <w:marRight w:val="0"/>
      <w:marTop w:val="0"/>
      <w:marBottom w:val="0"/>
      <w:divBdr>
        <w:top w:val="none" w:sz="0" w:space="0" w:color="auto"/>
        <w:left w:val="none" w:sz="0" w:space="0" w:color="auto"/>
        <w:bottom w:val="none" w:sz="0" w:space="0" w:color="auto"/>
        <w:right w:val="none" w:sz="0" w:space="0" w:color="auto"/>
      </w:divBdr>
    </w:div>
    <w:div w:id="1384215179">
      <w:bodyDiv w:val="1"/>
      <w:marLeft w:val="0"/>
      <w:marRight w:val="0"/>
      <w:marTop w:val="0"/>
      <w:marBottom w:val="0"/>
      <w:divBdr>
        <w:top w:val="none" w:sz="0" w:space="0" w:color="auto"/>
        <w:left w:val="none" w:sz="0" w:space="0" w:color="auto"/>
        <w:bottom w:val="none" w:sz="0" w:space="0" w:color="auto"/>
        <w:right w:val="none" w:sz="0" w:space="0" w:color="auto"/>
      </w:divBdr>
    </w:div>
    <w:div w:id="1399399532">
      <w:bodyDiv w:val="1"/>
      <w:marLeft w:val="0"/>
      <w:marRight w:val="0"/>
      <w:marTop w:val="0"/>
      <w:marBottom w:val="0"/>
      <w:divBdr>
        <w:top w:val="none" w:sz="0" w:space="0" w:color="auto"/>
        <w:left w:val="none" w:sz="0" w:space="0" w:color="auto"/>
        <w:bottom w:val="none" w:sz="0" w:space="0" w:color="auto"/>
        <w:right w:val="none" w:sz="0" w:space="0" w:color="auto"/>
      </w:divBdr>
    </w:div>
    <w:div w:id="1399598590">
      <w:bodyDiv w:val="1"/>
      <w:marLeft w:val="0"/>
      <w:marRight w:val="0"/>
      <w:marTop w:val="0"/>
      <w:marBottom w:val="0"/>
      <w:divBdr>
        <w:top w:val="none" w:sz="0" w:space="0" w:color="auto"/>
        <w:left w:val="none" w:sz="0" w:space="0" w:color="auto"/>
        <w:bottom w:val="none" w:sz="0" w:space="0" w:color="auto"/>
        <w:right w:val="none" w:sz="0" w:space="0" w:color="auto"/>
      </w:divBdr>
    </w:div>
    <w:div w:id="1410496398">
      <w:bodyDiv w:val="1"/>
      <w:marLeft w:val="0"/>
      <w:marRight w:val="0"/>
      <w:marTop w:val="0"/>
      <w:marBottom w:val="0"/>
      <w:divBdr>
        <w:top w:val="none" w:sz="0" w:space="0" w:color="auto"/>
        <w:left w:val="none" w:sz="0" w:space="0" w:color="auto"/>
        <w:bottom w:val="none" w:sz="0" w:space="0" w:color="auto"/>
        <w:right w:val="none" w:sz="0" w:space="0" w:color="auto"/>
      </w:divBdr>
    </w:div>
    <w:div w:id="1412198095">
      <w:bodyDiv w:val="1"/>
      <w:marLeft w:val="0"/>
      <w:marRight w:val="0"/>
      <w:marTop w:val="0"/>
      <w:marBottom w:val="0"/>
      <w:divBdr>
        <w:top w:val="none" w:sz="0" w:space="0" w:color="auto"/>
        <w:left w:val="none" w:sz="0" w:space="0" w:color="auto"/>
        <w:bottom w:val="none" w:sz="0" w:space="0" w:color="auto"/>
        <w:right w:val="none" w:sz="0" w:space="0" w:color="auto"/>
      </w:divBdr>
    </w:div>
    <w:div w:id="1416592964">
      <w:bodyDiv w:val="1"/>
      <w:marLeft w:val="0"/>
      <w:marRight w:val="0"/>
      <w:marTop w:val="0"/>
      <w:marBottom w:val="0"/>
      <w:divBdr>
        <w:top w:val="none" w:sz="0" w:space="0" w:color="auto"/>
        <w:left w:val="none" w:sz="0" w:space="0" w:color="auto"/>
        <w:bottom w:val="none" w:sz="0" w:space="0" w:color="auto"/>
        <w:right w:val="none" w:sz="0" w:space="0" w:color="auto"/>
      </w:divBdr>
    </w:div>
    <w:div w:id="1425569093">
      <w:bodyDiv w:val="1"/>
      <w:marLeft w:val="0"/>
      <w:marRight w:val="0"/>
      <w:marTop w:val="0"/>
      <w:marBottom w:val="0"/>
      <w:divBdr>
        <w:top w:val="none" w:sz="0" w:space="0" w:color="auto"/>
        <w:left w:val="none" w:sz="0" w:space="0" w:color="auto"/>
        <w:bottom w:val="none" w:sz="0" w:space="0" w:color="auto"/>
        <w:right w:val="none" w:sz="0" w:space="0" w:color="auto"/>
      </w:divBdr>
    </w:div>
    <w:div w:id="1428503245">
      <w:bodyDiv w:val="1"/>
      <w:marLeft w:val="0"/>
      <w:marRight w:val="0"/>
      <w:marTop w:val="0"/>
      <w:marBottom w:val="0"/>
      <w:divBdr>
        <w:top w:val="none" w:sz="0" w:space="0" w:color="auto"/>
        <w:left w:val="none" w:sz="0" w:space="0" w:color="auto"/>
        <w:bottom w:val="none" w:sz="0" w:space="0" w:color="auto"/>
        <w:right w:val="none" w:sz="0" w:space="0" w:color="auto"/>
      </w:divBdr>
    </w:div>
    <w:div w:id="1433167130">
      <w:bodyDiv w:val="1"/>
      <w:marLeft w:val="0"/>
      <w:marRight w:val="0"/>
      <w:marTop w:val="0"/>
      <w:marBottom w:val="0"/>
      <w:divBdr>
        <w:top w:val="none" w:sz="0" w:space="0" w:color="auto"/>
        <w:left w:val="none" w:sz="0" w:space="0" w:color="auto"/>
        <w:bottom w:val="none" w:sz="0" w:space="0" w:color="auto"/>
        <w:right w:val="none" w:sz="0" w:space="0" w:color="auto"/>
      </w:divBdr>
    </w:div>
    <w:div w:id="1434857153">
      <w:bodyDiv w:val="1"/>
      <w:marLeft w:val="0"/>
      <w:marRight w:val="0"/>
      <w:marTop w:val="0"/>
      <w:marBottom w:val="0"/>
      <w:divBdr>
        <w:top w:val="none" w:sz="0" w:space="0" w:color="auto"/>
        <w:left w:val="none" w:sz="0" w:space="0" w:color="auto"/>
        <w:bottom w:val="none" w:sz="0" w:space="0" w:color="auto"/>
        <w:right w:val="none" w:sz="0" w:space="0" w:color="auto"/>
      </w:divBdr>
    </w:div>
    <w:div w:id="1444231805">
      <w:bodyDiv w:val="1"/>
      <w:marLeft w:val="0"/>
      <w:marRight w:val="0"/>
      <w:marTop w:val="0"/>
      <w:marBottom w:val="0"/>
      <w:divBdr>
        <w:top w:val="none" w:sz="0" w:space="0" w:color="auto"/>
        <w:left w:val="none" w:sz="0" w:space="0" w:color="auto"/>
        <w:bottom w:val="none" w:sz="0" w:space="0" w:color="auto"/>
        <w:right w:val="none" w:sz="0" w:space="0" w:color="auto"/>
      </w:divBdr>
    </w:div>
    <w:div w:id="1447189056">
      <w:bodyDiv w:val="1"/>
      <w:marLeft w:val="0"/>
      <w:marRight w:val="0"/>
      <w:marTop w:val="0"/>
      <w:marBottom w:val="0"/>
      <w:divBdr>
        <w:top w:val="none" w:sz="0" w:space="0" w:color="auto"/>
        <w:left w:val="none" w:sz="0" w:space="0" w:color="auto"/>
        <w:bottom w:val="none" w:sz="0" w:space="0" w:color="auto"/>
        <w:right w:val="none" w:sz="0" w:space="0" w:color="auto"/>
      </w:divBdr>
    </w:div>
    <w:div w:id="1447504191">
      <w:bodyDiv w:val="1"/>
      <w:marLeft w:val="0"/>
      <w:marRight w:val="0"/>
      <w:marTop w:val="0"/>
      <w:marBottom w:val="0"/>
      <w:divBdr>
        <w:top w:val="none" w:sz="0" w:space="0" w:color="auto"/>
        <w:left w:val="none" w:sz="0" w:space="0" w:color="auto"/>
        <w:bottom w:val="none" w:sz="0" w:space="0" w:color="auto"/>
        <w:right w:val="none" w:sz="0" w:space="0" w:color="auto"/>
      </w:divBdr>
    </w:div>
    <w:div w:id="1455059302">
      <w:bodyDiv w:val="1"/>
      <w:marLeft w:val="0"/>
      <w:marRight w:val="0"/>
      <w:marTop w:val="0"/>
      <w:marBottom w:val="0"/>
      <w:divBdr>
        <w:top w:val="none" w:sz="0" w:space="0" w:color="auto"/>
        <w:left w:val="none" w:sz="0" w:space="0" w:color="auto"/>
        <w:bottom w:val="none" w:sz="0" w:space="0" w:color="auto"/>
        <w:right w:val="none" w:sz="0" w:space="0" w:color="auto"/>
      </w:divBdr>
    </w:div>
    <w:div w:id="1456866820">
      <w:bodyDiv w:val="1"/>
      <w:marLeft w:val="0"/>
      <w:marRight w:val="0"/>
      <w:marTop w:val="0"/>
      <w:marBottom w:val="0"/>
      <w:divBdr>
        <w:top w:val="none" w:sz="0" w:space="0" w:color="auto"/>
        <w:left w:val="none" w:sz="0" w:space="0" w:color="auto"/>
        <w:bottom w:val="none" w:sz="0" w:space="0" w:color="auto"/>
        <w:right w:val="none" w:sz="0" w:space="0" w:color="auto"/>
      </w:divBdr>
    </w:div>
    <w:div w:id="1472987259">
      <w:bodyDiv w:val="1"/>
      <w:marLeft w:val="0"/>
      <w:marRight w:val="0"/>
      <w:marTop w:val="0"/>
      <w:marBottom w:val="0"/>
      <w:divBdr>
        <w:top w:val="none" w:sz="0" w:space="0" w:color="auto"/>
        <w:left w:val="none" w:sz="0" w:space="0" w:color="auto"/>
        <w:bottom w:val="none" w:sz="0" w:space="0" w:color="auto"/>
        <w:right w:val="none" w:sz="0" w:space="0" w:color="auto"/>
      </w:divBdr>
    </w:div>
    <w:div w:id="1479953862">
      <w:bodyDiv w:val="1"/>
      <w:marLeft w:val="0"/>
      <w:marRight w:val="0"/>
      <w:marTop w:val="0"/>
      <w:marBottom w:val="0"/>
      <w:divBdr>
        <w:top w:val="none" w:sz="0" w:space="0" w:color="auto"/>
        <w:left w:val="none" w:sz="0" w:space="0" w:color="auto"/>
        <w:bottom w:val="none" w:sz="0" w:space="0" w:color="auto"/>
        <w:right w:val="none" w:sz="0" w:space="0" w:color="auto"/>
      </w:divBdr>
    </w:div>
    <w:div w:id="1500123481">
      <w:bodyDiv w:val="1"/>
      <w:marLeft w:val="0"/>
      <w:marRight w:val="0"/>
      <w:marTop w:val="0"/>
      <w:marBottom w:val="0"/>
      <w:divBdr>
        <w:top w:val="none" w:sz="0" w:space="0" w:color="auto"/>
        <w:left w:val="none" w:sz="0" w:space="0" w:color="auto"/>
        <w:bottom w:val="none" w:sz="0" w:space="0" w:color="auto"/>
        <w:right w:val="none" w:sz="0" w:space="0" w:color="auto"/>
      </w:divBdr>
    </w:div>
    <w:div w:id="1504397655">
      <w:bodyDiv w:val="1"/>
      <w:marLeft w:val="0"/>
      <w:marRight w:val="0"/>
      <w:marTop w:val="0"/>
      <w:marBottom w:val="0"/>
      <w:divBdr>
        <w:top w:val="none" w:sz="0" w:space="0" w:color="auto"/>
        <w:left w:val="none" w:sz="0" w:space="0" w:color="auto"/>
        <w:bottom w:val="none" w:sz="0" w:space="0" w:color="auto"/>
        <w:right w:val="none" w:sz="0" w:space="0" w:color="auto"/>
      </w:divBdr>
    </w:div>
    <w:div w:id="1509444511">
      <w:bodyDiv w:val="1"/>
      <w:marLeft w:val="0"/>
      <w:marRight w:val="0"/>
      <w:marTop w:val="0"/>
      <w:marBottom w:val="0"/>
      <w:divBdr>
        <w:top w:val="none" w:sz="0" w:space="0" w:color="auto"/>
        <w:left w:val="none" w:sz="0" w:space="0" w:color="auto"/>
        <w:bottom w:val="none" w:sz="0" w:space="0" w:color="auto"/>
        <w:right w:val="none" w:sz="0" w:space="0" w:color="auto"/>
      </w:divBdr>
    </w:div>
    <w:div w:id="1511866966">
      <w:bodyDiv w:val="1"/>
      <w:marLeft w:val="0"/>
      <w:marRight w:val="0"/>
      <w:marTop w:val="0"/>
      <w:marBottom w:val="0"/>
      <w:divBdr>
        <w:top w:val="none" w:sz="0" w:space="0" w:color="auto"/>
        <w:left w:val="none" w:sz="0" w:space="0" w:color="auto"/>
        <w:bottom w:val="none" w:sz="0" w:space="0" w:color="auto"/>
        <w:right w:val="none" w:sz="0" w:space="0" w:color="auto"/>
      </w:divBdr>
    </w:div>
    <w:div w:id="1514998166">
      <w:bodyDiv w:val="1"/>
      <w:marLeft w:val="0"/>
      <w:marRight w:val="0"/>
      <w:marTop w:val="0"/>
      <w:marBottom w:val="0"/>
      <w:divBdr>
        <w:top w:val="none" w:sz="0" w:space="0" w:color="auto"/>
        <w:left w:val="none" w:sz="0" w:space="0" w:color="auto"/>
        <w:bottom w:val="none" w:sz="0" w:space="0" w:color="auto"/>
        <w:right w:val="none" w:sz="0" w:space="0" w:color="auto"/>
      </w:divBdr>
    </w:div>
    <w:div w:id="1516649700">
      <w:bodyDiv w:val="1"/>
      <w:marLeft w:val="0"/>
      <w:marRight w:val="0"/>
      <w:marTop w:val="0"/>
      <w:marBottom w:val="0"/>
      <w:divBdr>
        <w:top w:val="none" w:sz="0" w:space="0" w:color="auto"/>
        <w:left w:val="none" w:sz="0" w:space="0" w:color="auto"/>
        <w:bottom w:val="none" w:sz="0" w:space="0" w:color="auto"/>
        <w:right w:val="none" w:sz="0" w:space="0" w:color="auto"/>
      </w:divBdr>
    </w:div>
    <w:div w:id="1527206962">
      <w:bodyDiv w:val="1"/>
      <w:marLeft w:val="0"/>
      <w:marRight w:val="0"/>
      <w:marTop w:val="0"/>
      <w:marBottom w:val="0"/>
      <w:divBdr>
        <w:top w:val="none" w:sz="0" w:space="0" w:color="auto"/>
        <w:left w:val="none" w:sz="0" w:space="0" w:color="auto"/>
        <w:bottom w:val="none" w:sz="0" w:space="0" w:color="auto"/>
        <w:right w:val="none" w:sz="0" w:space="0" w:color="auto"/>
      </w:divBdr>
    </w:div>
    <w:div w:id="1533880482">
      <w:bodyDiv w:val="1"/>
      <w:marLeft w:val="0"/>
      <w:marRight w:val="0"/>
      <w:marTop w:val="0"/>
      <w:marBottom w:val="0"/>
      <w:divBdr>
        <w:top w:val="none" w:sz="0" w:space="0" w:color="auto"/>
        <w:left w:val="none" w:sz="0" w:space="0" w:color="auto"/>
        <w:bottom w:val="none" w:sz="0" w:space="0" w:color="auto"/>
        <w:right w:val="none" w:sz="0" w:space="0" w:color="auto"/>
      </w:divBdr>
    </w:div>
    <w:div w:id="1539970402">
      <w:bodyDiv w:val="1"/>
      <w:marLeft w:val="0"/>
      <w:marRight w:val="0"/>
      <w:marTop w:val="0"/>
      <w:marBottom w:val="0"/>
      <w:divBdr>
        <w:top w:val="none" w:sz="0" w:space="0" w:color="auto"/>
        <w:left w:val="none" w:sz="0" w:space="0" w:color="auto"/>
        <w:bottom w:val="none" w:sz="0" w:space="0" w:color="auto"/>
        <w:right w:val="none" w:sz="0" w:space="0" w:color="auto"/>
      </w:divBdr>
    </w:div>
    <w:div w:id="1549534360">
      <w:bodyDiv w:val="1"/>
      <w:marLeft w:val="0"/>
      <w:marRight w:val="0"/>
      <w:marTop w:val="0"/>
      <w:marBottom w:val="0"/>
      <w:divBdr>
        <w:top w:val="none" w:sz="0" w:space="0" w:color="auto"/>
        <w:left w:val="none" w:sz="0" w:space="0" w:color="auto"/>
        <w:bottom w:val="none" w:sz="0" w:space="0" w:color="auto"/>
        <w:right w:val="none" w:sz="0" w:space="0" w:color="auto"/>
      </w:divBdr>
    </w:div>
    <w:div w:id="1557475543">
      <w:bodyDiv w:val="1"/>
      <w:marLeft w:val="0"/>
      <w:marRight w:val="0"/>
      <w:marTop w:val="0"/>
      <w:marBottom w:val="0"/>
      <w:divBdr>
        <w:top w:val="none" w:sz="0" w:space="0" w:color="auto"/>
        <w:left w:val="none" w:sz="0" w:space="0" w:color="auto"/>
        <w:bottom w:val="none" w:sz="0" w:space="0" w:color="auto"/>
        <w:right w:val="none" w:sz="0" w:space="0" w:color="auto"/>
      </w:divBdr>
    </w:div>
    <w:div w:id="1569994603">
      <w:bodyDiv w:val="1"/>
      <w:marLeft w:val="0"/>
      <w:marRight w:val="0"/>
      <w:marTop w:val="0"/>
      <w:marBottom w:val="0"/>
      <w:divBdr>
        <w:top w:val="none" w:sz="0" w:space="0" w:color="auto"/>
        <w:left w:val="none" w:sz="0" w:space="0" w:color="auto"/>
        <w:bottom w:val="none" w:sz="0" w:space="0" w:color="auto"/>
        <w:right w:val="none" w:sz="0" w:space="0" w:color="auto"/>
      </w:divBdr>
    </w:div>
    <w:div w:id="1570191618">
      <w:bodyDiv w:val="1"/>
      <w:marLeft w:val="0"/>
      <w:marRight w:val="0"/>
      <w:marTop w:val="0"/>
      <w:marBottom w:val="0"/>
      <w:divBdr>
        <w:top w:val="none" w:sz="0" w:space="0" w:color="auto"/>
        <w:left w:val="none" w:sz="0" w:space="0" w:color="auto"/>
        <w:bottom w:val="none" w:sz="0" w:space="0" w:color="auto"/>
        <w:right w:val="none" w:sz="0" w:space="0" w:color="auto"/>
      </w:divBdr>
    </w:div>
    <w:div w:id="1578663019">
      <w:bodyDiv w:val="1"/>
      <w:marLeft w:val="0"/>
      <w:marRight w:val="0"/>
      <w:marTop w:val="0"/>
      <w:marBottom w:val="0"/>
      <w:divBdr>
        <w:top w:val="none" w:sz="0" w:space="0" w:color="auto"/>
        <w:left w:val="none" w:sz="0" w:space="0" w:color="auto"/>
        <w:bottom w:val="none" w:sz="0" w:space="0" w:color="auto"/>
        <w:right w:val="none" w:sz="0" w:space="0" w:color="auto"/>
      </w:divBdr>
    </w:div>
    <w:div w:id="1581138714">
      <w:bodyDiv w:val="1"/>
      <w:marLeft w:val="0"/>
      <w:marRight w:val="0"/>
      <w:marTop w:val="0"/>
      <w:marBottom w:val="0"/>
      <w:divBdr>
        <w:top w:val="none" w:sz="0" w:space="0" w:color="auto"/>
        <w:left w:val="none" w:sz="0" w:space="0" w:color="auto"/>
        <w:bottom w:val="none" w:sz="0" w:space="0" w:color="auto"/>
        <w:right w:val="none" w:sz="0" w:space="0" w:color="auto"/>
      </w:divBdr>
    </w:div>
    <w:div w:id="1604534529">
      <w:bodyDiv w:val="1"/>
      <w:marLeft w:val="0"/>
      <w:marRight w:val="0"/>
      <w:marTop w:val="0"/>
      <w:marBottom w:val="0"/>
      <w:divBdr>
        <w:top w:val="none" w:sz="0" w:space="0" w:color="auto"/>
        <w:left w:val="none" w:sz="0" w:space="0" w:color="auto"/>
        <w:bottom w:val="none" w:sz="0" w:space="0" w:color="auto"/>
        <w:right w:val="none" w:sz="0" w:space="0" w:color="auto"/>
      </w:divBdr>
    </w:div>
    <w:div w:id="1620406202">
      <w:bodyDiv w:val="1"/>
      <w:marLeft w:val="0"/>
      <w:marRight w:val="0"/>
      <w:marTop w:val="0"/>
      <w:marBottom w:val="0"/>
      <w:divBdr>
        <w:top w:val="none" w:sz="0" w:space="0" w:color="auto"/>
        <w:left w:val="none" w:sz="0" w:space="0" w:color="auto"/>
        <w:bottom w:val="none" w:sz="0" w:space="0" w:color="auto"/>
        <w:right w:val="none" w:sz="0" w:space="0" w:color="auto"/>
      </w:divBdr>
    </w:div>
    <w:div w:id="1620449573">
      <w:bodyDiv w:val="1"/>
      <w:marLeft w:val="0"/>
      <w:marRight w:val="0"/>
      <w:marTop w:val="0"/>
      <w:marBottom w:val="0"/>
      <w:divBdr>
        <w:top w:val="none" w:sz="0" w:space="0" w:color="auto"/>
        <w:left w:val="none" w:sz="0" w:space="0" w:color="auto"/>
        <w:bottom w:val="none" w:sz="0" w:space="0" w:color="auto"/>
        <w:right w:val="none" w:sz="0" w:space="0" w:color="auto"/>
      </w:divBdr>
    </w:div>
    <w:div w:id="1625229106">
      <w:bodyDiv w:val="1"/>
      <w:marLeft w:val="0"/>
      <w:marRight w:val="0"/>
      <w:marTop w:val="0"/>
      <w:marBottom w:val="0"/>
      <w:divBdr>
        <w:top w:val="none" w:sz="0" w:space="0" w:color="auto"/>
        <w:left w:val="none" w:sz="0" w:space="0" w:color="auto"/>
        <w:bottom w:val="none" w:sz="0" w:space="0" w:color="auto"/>
        <w:right w:val="none" w:sz="0" w:space="0" w:color="auto"/>
      </w:divBdr>
    </w:div>
    <w:div w:id="1627203055">
      <w:bodyDiv w:val="1"/>
      <w:marLeft w:val="0"/>
      <w:marRight w:val="0"/>
      <w:marTop w:val="0"/>
      <w:marBottom w:val="0"/>
      <w:divBdr>
        <w:top w:val="none" w:sz="0" w:space="0" w:color="auto"/>
        <w:left w:val="none" w:sz="0" w:space="0" w:color="auto"/>
        <w:bottom w:val="none" w:sz="0" w:space="0" w:color="auto"/>
        <w:right w:val="none" w:sz="0" w:space="0" w:color="auto"/>
      </w:divBdr>
    </w:div>
    <w:div w:id="1637761691">
      <w:bodyDiv w:val="1"/>
      <w:marLeft w:val="0"/>
      <w:marRight w:val="0"/>
      <w:marTop w:val="0"/>
      <w:marBottom w:val="0"/>
      <w:divBdr>
        <w:top w:val="none" w:sz="0" w:space="0" w:color="auto"/>
        <w:left w:val="none" w:sz="0" w:space="0" w:color="auto"/>
        <w:bottom w:val="none" w:sz="0" w:space="0" w:color="auto"/>
        <w:right w:val="none" w:sz="0" w:space="0" w:color="auto"/>
      </w:divBdr>
    </w:div>
    <w:div w:id="1639412517">
      <w:bodyDiv w:val="1"/>
      <w:marLeft w:val="0"/>
      <w:marRight w:val="0"/>
      <w:marTop w:val="0"/>
      <w:marBottom w:val="0"/>
      <w:divBdr>
        <w:top w:val="none" w:sz="0" w:space="0" w:color="auto"/>
        <w:left w:val="none" w:sz="0" w:space="0" w:color="auto"/>
        <w:bottom w:val="none" w:sz="0" w:space="0" w:color="auto"/>
        <w:right w:val="none" w:sz="0" w:space="0" w:color="auto"/>
      </w:divBdr>
    </w:div>
    <w:div w:id="1640767834">
      <w:bodyDiv w:val="1"/>
      <w:marLeft w:val="0"/>
      <w:marRight w:val="0"/>
      <w:marTop w:val="0"/>
      <w:marBottom w:val="0"/>
      <w:divBdr>
        <w:top w:val="none" w:sz="0" w:space="0" w:color="auto"/>
        <w:left w:val="none" w:sz="0" w:space="0" w:color="auto"/>
        <w:bottom w:val="none" w:sz="0" w:space="0" w:color="auto"/>
        <w:right w:val="none" w:sz="0" w:space="0" w:color="auto"/>
      </w:divBdr>
    </w:div>
    <w:div w:id="1652368625">
      <w:bodyDiv w:val="1"/>
      <w:marLeft w:val="0"/>
      <w:marRight w:val="0"/>
      <w:marTop w:val="0"/>
      <w:marBottom w:val="0"/>
      <w:divBdr>
        <w:top w:val="none" w:sz="0" w:space="0" w:color="auto"/>
        <w:left w:val="none" w:sz="0" w:space="0" w:color="auto"/>
        <w:bottom w:val="none" w:sz="0" w:space="0" w:color="auto"/>
        <w:right w:val="none" w:sz="0" w:space="0" w:color="auto"/>
      </w:divBdr>
    </w:div>
    <w:div w:id="1653830589">
      <w:bodyDiv w:val="1"/>
      <w:marLeft w:val="0"/>
      <w:marRight w:val="0"/>
      <w:marTop w:val="0"/>
      <w:marBottom w:val="0"/>
      <w:divBdr>
        <w:top w:val="none" w:sz="0" w:space="0" w:color="auto"/>
        <w:left w:val="none" w:sz="0" w:space="0" w:color="auto"/>
        <w:bottom w:val="none" w:sz="0" w:space="0" w:color="auto"/>
        <w:right w:val="none" w:sz="0" w:space="0" w:color="auto"/>
      </w:divBdr>
    </w:div>
    <w:div w:id="1654063355">
      <w:bodyDiv w:val="1"/>
      <w:marLeft w:val="0"/>
      <w:marRight w:val="0"/>
      <w:marTop w:val="0"/>
      <w:marBottom w:val="0"/>
      <w:divBdr>
        <w:top w:val="none" w:sz="0" w:space="0" w:color="auto"/>
        <w:left w:val="none" w:sz="0" w:space="0" w:color="auto"/>
        <w:bottom w:val="none" w:sz="0" w:space="0" w:color="auto"/>
        <w:right w:val="none" w:sz="0" w:space="0" w:color="auto"/>
      </w:divBdr>
    </w:div>
    <w:div w:id="1654751169">
      <w:bodyDiv w:val="1"/>
      <w:marLeft w:val="0"/>
      <w:marRight w:val="0"/>
      <w:marTop w:val="0"/>
      <w:marBottom w:val="0"/>
      <w:divBdr>
        <w:top w:val="none" w:sz="0" w:space="0" w:color="auto"/>
        <w:left w:val="none" w:sz="0" w:space="0" w:color="auto"/>
        <w:bottom w:val="none" w:sz="0" w:space="0" w:color="auto"/>
        <w:right w:val="none" w:sz="0" w:space="0" w:color="auto"/>
      </w:divBdr>
    </w:div>
    <w:div w:id="1657342101">
      <w:bodyDiv w:val="1"/>
      <w:marLeft w:val="0"/>
      <w:marRight w:val="0"/>
      <w:marTop w:val="0"/>
      <w:marBottom w:val="0"/>
      <w:divBdr>
        <w:top w:val="none" w:sz="0" w:space="0" w:color="auto"/>
        <w:left w:val="none" w:sz="0" w:space="0" w:color="auto"/>
        <w:bottom w:val="none" w:sz="0" w:space="0" w:color="auto"/>
        <w:right w:val="none" w:sz="0" w:space="0" w:color="auto"/>
      </w:divBdr>
    </w:div>
    <w:div w:id="1668822615">
      <w:bodyDiv w:val="1"/>
      <w:marLeft w:val="0"/>
      <w:marRight w:val="0"/>
      <w:marTop w:val="0"/>
      <w:marBottom w:val="0"/>
      <w:divBdr>
        <w:top w:val="none" w:sz="0" w:space="0" w:color="auto"/>
        <w:left w:val="none" w:sz="0" w:space="0" w:color="auto"/>
        <w:bottom w:val="none" w:sz="0" w:space="0" w:color="auto"/>
        <w:right w:val="none" w:sz="0" w:space="0" w:color="auto"/>
      </w:divBdr>
    </w:div>
    <w:div w:id="1673531229">
      <w:bodyDiv w:val="1"/>
      <w:marLeft w:val="0"/>
      <w:marRight w:val="0"/>
      <w:marTop w:val="0"/>
      <w:marBottom w:val="0"/>
      <w:divBdr>
        <w:top w:val="none" w:sz="0" w:space="0" w:color="auto"/>
        <w:left w:val="none" w:sz="0" w:space="0" w:color="auto"/>
        <w:bottom w:val="none" w:sz="0" w:space="0" w:color="auto"/>
        <w:right w:val="none" w:sz="0" w:space="0" w:color="auto"/>
      </w:divBdr>
    </w:div>
    <w:div w:id="1678733613">
      <w:bodyDiv w:val="1"/>
      <w:marLeft w:val="0"/>
      <w:marRight w:val="0"/>
      <w:marTop w:val="0"/>
      <w:marBottom w:val="0"/>
      <w:divBdr>
        <w:top w:val="none" w:sz="0" w:space="0" w:color="auto"/>
        <w:left w:val="none" w:sz="0" w:space="0" w:color="auto"/>
        <w:bottom w:val="none" w:sz="0" w:space="0" w:color="auto"/>
        <w:right w:val="none" w:sz="0" w:space="0" w:color="auto"/>
      </w:divBdr>
    </w:div>
    <w:div w:id="1683892399">
      <w:bodyDiv w:val="1"/>
      <w:marLeft w:val="0"/>
      <w:marRight w:val="0"/>
      <w:marTop w:val="0"/>
      <w:marBottom w:val="0"/>
      <w:divBdr>
        <w:top w:val="none" w:sz="0" w:space="0" w:color="auto"/>
        <w:left w:val="none" w:sz="0" w:space="0" w:color="auto"/>
        <w:bottom w:val="none" w:sz="0" w:space="0" w:color="auto"/>
        <w:right w:val="none" w:sz="0" w:space="0" w:color="auto"/>
      </w:divBdr>
    </w:div>
    <w:div w:id="1683897280">
      <w:bodyDiv w:val="1"/>
      <w:marLeft w:val="0"/>
      <w:marRight w:val="0"/>
      <w:marTop w:val="0"/>
      <w:marBottom w:val="0"/>
      <w:divBdr>
        <w:top w:val="none" w:sz="0" w:space="0" w:color="auto"/>
        <w:left w:val="none" w:sz="0" w:space="0" w:color="auto"/>
        <w:bottom w:val="none" w:sz="0" w:space="0" w:color="auto"/>
        <w:right w:val="none" w:sz="0" w:space="0" w:color="auto"/>
      </w:divBdr>
    </w:div>
    <w:div w:id="1686323492">
      <w:bodyDiv w:val="1"/>
      <w:marLeft w:val="0"/>
      <w:marRight w:val="0"/>
      <w:marTop w:val="0"/>
      <w:marBottom w:val="0"/>
      <w:divBdr>
        <w:top w:val="none" w:sz="0" w:space="0" w:color="auto"/>
        <w:left w:val="none" w:sz="0" w:space="0" w:color="auto"/>
        <w:bottom w:val="none" w:sz="0" w:space="0" w:color="auto"/>
        <w:right w:val="none" w:sz="0" w:space="0" w:color="auto"/>
      </w:divBdr>
    </w:div>
    <w:div w:id="1692102182">
      <w:bodyDiv w:val="1"/>
      <w:marLeft w:val="0"/>
      <w:marRight w:val="0"/>
      <w:marTop w:val="0"/>
      <w:marBottom w:val="0"/>
      <w:divBdr>
        <w:top w:val="none" w:sz="0" w:space="0" w:color="auto"/>
        <w:left w:val="none" w:sz="0" w:space="0" w:color="auto"/>
        <w:bottom w:val="none" w:sz="0" w:space="0" w:color="auto"/>
        <w:right w:val="none" w:sz="0" w:space="0" w:color="auto"/>
      </w:divBdr>
    </w:div>
    <w:div w:id="1697658718">
      <w:bodyDiv w:val="1"/>
      <w:marLeft w:val="0"/>
      <w:marRight w:val="0"/>
      <w:marTop w:val="0"/>
      <w:marBottom w:val="0"/>
      <w:divBdr>
        <w:top w:val="none" w:sz="0" w:space="0" w:color="auto"/>
        <w:left w:val="none" w:sz="0" w:space="0" w:color="auto"/>
        <w:bottom w:val="none" w:sz="0" w:space="0" w:color="auto"/>
        <w:right w:val="none" w:sz="0" w:space="0" w:color="auto"/>
      </w:divBdr>
    </w:div>
    <w:div w:id="1699309763">
      <w:bodyDiv w:val="1"/>
      <w:marLeft w:val="0"/>
      <w:marRight w:val="0"/>
      <w:marTop w:val="0"/>
      <w:marBottom w:val="0"/>
      <w:divBdr>
        <w:top w:val="none" w:sz="0" w:space="0" w:color="auto"/>
        <w:left w:val="none" w:sz="0" w:space="0" w:color="auto"/>
        <w:bottom w:val="none" w:sz="0" w:space="0" w:color="auto"/>
        <w:right w:val="none" w:sz="0" w:space="0" w:color="auto"/>
      </w:divBdr>
    </w:div>
    <w:div w:id="1699427600">
      <w:bodyDiv w:val="1"/>
      <w:marLeft w:val="0"/>
      <w:marRight w:val="0"/>
      <w:marTop w:val="0"/>
      <w:marBottom w:val="0"/>
      <w:divBdr>
        <w:top w:val="none" w:sz="0" w:space="0" w:color="auto"/>
        <w:left w:val="none" w:sz="0" w:space="0" w:color="auto"/>
        <w:bottom w:val="none" w:sz="0" w:space="0" w:color="auto"/>
        <w:right w:val="none" w:sz="0" w:space="0" w:color="auto"/>
      </w:divBdr>
    </w:div>
    <w:div w:id="1700818698">
      <w:bodyDiv w:val="1"/>
      <w:marLeft w:val="0"/>
      <w:marRight w:val="0"/>
      <w:marTop w:val="0"/>
      <w:marBottom w:val="0"/>
      <w:divBdr>
        <w:top w:val="none" w:sz="0" w:space="0" w:color="auto"/>
        <w:left w:val="none" w:sz="0" w:space="0" w:color="auto"/>
        <w:bottom w:val="none" w:sz="0" w:space="0" w:color="auto"/>
        <w:right w:val="none" w:sz="0" w:space="0" w:color="auto"/>
      </w:divBdr>
    </w:div>
    <w:div w:id="1702777426">
      <w:bodyDiv w:val="1"/>
      <w:marLeft w:val="0"/>
      <w:marRight w:val="0"/>
      <w:marTop w:val="0"/>
      <w:marBottom w:val="0"/>
      <w:divBdr>
        <w:top w:val="none" w:sz="0" w:space="0" w:color="auto"/>
        <w:left w:val="none" w:sz="0" w:space="0" w:color="auto"/>
        <w:bottom w:val="none" w:sz="0" w:space="0" w:color="auto"/>
        <w:right w:val="none" w:sz="0" w:space="0" w:color="auto"/>
      </w:divBdr>
    </w:div>
    <w:div w:id="1710950907">
      <w:bodyDiv w:val="1"/>
      <w:marLeft w:val="0"/>
      <w:marRight w:val="0"/>
      <w:marTop w:val="0"/>
      <w:marBottom w:val="0"/>
      <w:divBdr>
        <w:top w:val="none" w:sz="0" w:space="0" w:color="auto"/>
        <w:left w:val="none" w:sz="0" w:space="0" w:color="auto"/>
        <w:bottom w:val="none" w:sz="0" w:space="0" w:color="auto"/>
        <w:right w:val="none" w:sz="0" w:space="0" w:color="auto"/>
      </w:divBdr>
    </w:div>
    <w:div w:id="1713339592">
      <w:bodyDiv w:val="1"/>
      <w:marLeft w:val="0"/>
      <w:marRight w:val="0"/>
      <w:marTop w:val="0"/>
      <w:marBottom w:val="0"/>
      <w:divBdr>
        <w:top w:val="none" w:sz="0" w:space="0" w:color="auto"/>
        <w:left w:val="none" w:sz="0" w:space="0" w:color="auto"/>
        <w:bottom w:val="none" w:sz="0" w:space="0" w:color="auto"/>
        <w:right w:val="none" w:sz="0" w:space="0" w:color="auto"/>
      </w:divBdr>
    </w:div>
    <w:div w:id="1725911981">
      <w:bodyDiv w:val="1"/>
      <w:marLeft w:val="0"/>
      <w:marRight w:val="0"/>
      <w:marTop w:val="0"/>
      <w:marBottom w:val="0"/>
      <w:divBdr>
        <w:top w:val="none" w:sz="0" w:space="0" w:color="auto"/>
        <w:left w:val="none" w:sz="0" w:space="0" w:color="auto"/>
        <w:bottom w:val="none" w:sz="0" w:space="0" w:color="auto"/>
        <w:right w:val="none" w:sz="0" w:space="0" w:color="auto"/>
      </w:divBdr>
    </w:div>
    <w:div w:id="1732727105">
      <w:bodyDiv w:val="1"/>
      <w:marLeft w:val="0"/>
      <w:marRight w:val="0"/>
      <w:marTop w:val="0"/>
      <w:marBottom w:val="0"/>
      <w:divBdr>
        <w:top w:val="none" w:sz="0" w:space="0" w:color="auto"/>
        <w:left w:val="none" w:sz="0" w:space="0" w:color="auto"/>
        <w:bottom w:val="none" w:sz="0" w:space="0" w:color="auto"/>
        <w:right w:val="none" w:sz="0" w:space="0" w:color="auto"/>
      </w:divBdr>
    </w:div>
    <w:div w:id="1734351420">
      <w:bodyDiv w:val="1"/>
      <w:marLeft w:val="0"/>
      <w:marRight w:val="0"/>
      <w:marTop w:val="0"/>
      <w:marBottom w:val="0"/>
      <w:divBdr>
        <w:top w:val="none" w:sz="0" w:space="0" w:color="auto"/>
        <w:left w:val="none" w:sz="0" w:space="0" w:color="auto"/>
        <w:bottom w:val="none" w:sz="0" w:space="0" w:color="auto"/>
        <w:right w:val="none" w:sz="0" w:space="0" w:color="auto"/>
      </w:divBdr>
    </w:div>
    <w:div w:id="1743601600">
      <w:bodyDiv w:val="1"/>
      <w:marLeft w:val="0"/>
      <w:marRight w:val="0"/>
      <w:marTop w:val="0"/>
      <w:marBottom w:val="0"/>
      <w:divBdr>
        <w:top w:val="none" w:sz="0" w:space="0" w:color="auto"/>
        <w:left w:val="none" w:sz="0" w:space="0" w:color="auto"/>
        <w:bottom w:val="none" w:sz="0" w:space="0" w:color="auto"/>
        <w:right w:val="none" w:sz="0" w:space="0" w:color="auto"/>
      </w:divBdr>
    </w:div>
    <w:div w:id="1747648945">
      <w:bodyDiv w:val="1"/>
      <w:marLeft w:val="0"/>
      <w:marRight w:val="0"/>
      <w:marTop w:val="0"/>
      <w:marBottom w:val="0"/>
      <w:divBdr>
        <w:top w:val="none" w:sz="0" w:space="0" w:color="auto"/>
        <w:left w:val="none" w:sz="0" w:space="0" w:color="auto"/>
        <w:bottom w:val="none" w:sz="0" w:space="0" w:color="auto"/>
        <w:right w:val="none" w:sz="0" w:space="0" w:color="auto"/>
      </w:divBdr>
    </w:div>
    <w:div w:id="1752892753">
      <w:bodyDiv w:val="1"/>
      <w:marLeft w:val="0"/>
      <w:marRight w:val="0"/>
      <w:marTop w:val="0"/>
      <w:marBottom w:val="0"/>
      <w:divBdr>
        <w:top w:val="none" w:sz="0" w:space="0" w:color="auto"/>
        <w:left w:val="none" w:sz="0" w:space="0" w:color="auto"/>
        <w:bottom w:val="none" w:sz="0" w:space="0" w:color="auto"/>
        <w:right w:val="none" w:sz="0" w:space="0" w:color="auto"/>
      </w:divBdr>
    </w:div>
    <w:div w:id="1753618269">
      <w:bodyDiv w:val="1"/>
      <w:marLeft w:val="0"/>
      <w:marRight w:val="0"/>
      <w:marTop w:val="0"/>
      <w:marBottom w:val="0"/>
      <w:divBdr>
        <w:top w:val="none" w:sz="0" w:space="0" w:color="auto"/>
        <w:left w:val="none" w:sz="0" w:space="0" w:color="auto"/>
        <w:bottom w:val="none" w:sz="0" w:space="0" w:color="auto"/>
        <w:right w:val="none" w:sz="0" w:space="0" w:color="auto"/>
      </w:divBdr>
    </w:div>
    <w:div w:id="1760902459">
      <w:bodyDiv w:val="1"/>
      <w:marLeft w:val="0"/>
      <w:marRight w:val="0"/>
      <w:marTop w:val="0"/>
      <w:marBottom w:val="0"/>
      <w:divBdr>
        <w:top w:val="none" w:sz="0" w:space="0" w:color="auto"/>
        <w:left w:val="none" w:sz="0" w:space="0" w:color="auto"/>
        <w:bottom w:val="none" w:sz="0" w:space="0" w:color="auto"/>
        <w:right w:val="none" w:sz="0" w:space="0" w:color="auto"/>
      </w:divBdr>
    </w:div>
    <w:div w:id="1777212399">
      <w:bodyDiv w:val="1"/>
      <w:marLeft w:val="0"/>
      <w:marRight w:val="0"/>
      <w:marTop w:val="0"/>
      <w:marBottom w:val="0"/>
      <w:divBdr>
        <w:top w:val="none" w:sz="0" w:space="0" w:color="auto"/>
        <w:left w:val="none" w:sz="0" w:space="0" w:color="auto"/>
        <w:bottom w:val="none" w:sz="0" w:space="0" w:color="auto"/>
        <w:right w:val="none" w:sz="0" w:space="0" w:color="auto"/>
      </w:divBdr>
    </w:div>
    <w:div w:id="1793550246">
      <w:bodyDiv w:val="1"/>
      <w:marLeft w:val="0"/>
      <w:marRight w:val="0"/>
      <w:marTop w:val="0"/>
      <w:marBottom w:val="0"/>
      <w:divBdr>
        <w:top w:val="none" w:sz="0" w:space="0" w:color="auto"/>
        <w:left w:val="none" w:sz="0" w:space="0" w:color="auto"/>
        <w:bottom w:val="none" w:sz="0" w:space="0" w:color="auto"/>
        <w:right w:val="none" w:sz="0" w:space="0" w:color="auto"/>
      </w:divBdr>
    </w:div>
    <w:div w:id="1797135651">
      <w:bodyDiv w:val="1"/>
      <w:marLeft w:val="0"/>
      <w:marRight w:val="0"/>
      <w:marTop w:val="0"/>
      <w:marBottom w:val="0"/>
      <w:divBdr>
        <w:top w:val="none" w:sz="0" w:space="0" w:color="auto"/>
        <w:left w:val="none" w:sz="0" w:space="0" w:color="auto"/>
        <w:bottom w:val="none" w:sz="0" w:space="0" w:color="auto"/>
        <w:right w:val="none" w:sz="0" w:space="0" w:color="auto"/>
      </w:divBdr>
    </w:div>
    <w:div w:id="1804229313">
      <w:bodyDiv w:val="1"/>
      <w:marLeft w:val="0"/>
      <w:marRight w:val="0"/>
      <w:marTop w:val="0"/>
      <w:marBottom w:val="0"/>
      <w:divBdr>
        <w:top w:val="none" w:sz="0" w:space="0" w:color="auto"/>
        <w:left w:val="none" w:sz="0" w:space="0" w:color="auto"/>
        <w:bottom w:val="none" w:sz="0" w:space="0" w:color="auto"/>
        <w:right w:val="none" w:sz="0" w:space="0" w:color="auto"/>
      </w:divBdr>
    </w:div>
    <w:div w:id="1807770845">
      <w:bodyDiv w:val="1"/>
      <w:marLeft w:val="0"/>
      <w:marRight w:val="0"/>
      <w:marTop w:val="0"/>
      <w:marBottom w:val="0"/>
      <w:divBdr>
        <w:top w:val="none" w:sz="0" w:space="0" w:color="auto"/>
        <w:left w:val="none" w:sz="0" w:space="0" w:color="auto"/>
        <w:bottom w:val="none" w:sz="0" w:space="0" w:color="auto"/>
        <w:right w:val="none" w:sz="0" w:space="0" w:color="auto"/>
      </w:divBdr>
    </w:div>
    <w:div w:id="1814326149">
      <w:bodyDiv w:val="1"/>
      <w:marLeft w:val="0"/>
      <w:marRight w:val="0"/>
      <w:marTop w:val="0"/>
      <w:marBottom w:val="0"/>
      <w:divBdr>
        <w:top w:val="none" w:sz="0" w:space="0" w:color="auto"/>
        <w:left w:val="none" w:sz="0" w:space="0" w:color="auto"/>
        <w:bottom w:val="none" w:sz="0" w:space="0" w:color="auto"/>
        <w:right w:val="none" w:sz="0" w:space="0" w:color="auto"/>
      </w:divBdr>
    </w:div>
    <w:div w:id="1822502942">
      <w:bodyDiv w:val="1"/>
      <w:marLeft w:val="0"/>
      <w:marRight w:val="0"/>
      <w:marTop w:val="0"/>
      <w:marBottom w:val="0"/>
      <w:divBdr>
        <w:top w:val="none" w:sz="0" w:space="0" w:color="auto"/>
        <w:left w:val="none" w:sz="0" w:space="0" w:color="auto"/>
        <w:bottom w:val="none" w:sz="0" w:space="0" w:color="auto"/>
        <w:right w:val="none" w:sz="0" w:space="0" w:color="auto"/>
      </w:divBdr>
    </w:div>
    <w:div w:id="1822846890">
      <w:bodyDiv w:val="1"/>
      <w:marLeft w:val="0"/>
      <w:marRight w:val="0"/>
      <w:marTop w:val="0"/>
      <w:marBottom w:val="0"/>
      <w:divBdr>
        <w:top w:val="none" w:sz="0" w:space="0" w:color="auto"/>
        <w:left w:val="none" w:sz="0" w:space="0" w:color="auto"/>
        <w:bottom w:val="none" w:sz="0" w:space="0" w:color="auto"/>
        <w:right w:val="none" w:sz="0" w:space="0" w:color="auto"/>
      </w:divBdr>
    </w:div>
    <w:div w:id="1823228842">
      <w:bodyDiv w:val="1"/>
      <w:marLeft w:val="0"/>
      <w:marRight w:val="0"/>
      <w:marTop w:val="0"/>
      <w:marBottom w:val="0"/>
      <w:divBdr>
        <w:top w:val="none" w:sz="0" w:space="0" w:color="auto"/>
        <w:left w:val="none" w:sz="0" w:space="0" w:color="auto"/>
        <w:bottom w:val="none" w:sz="0" w:space="0" w:color="auto"/>
        <w:right w:val="none" w:sz="0" w:space="0" w:color="auto"/>
      </w:divBdr>
    </w:div>
    <w:div w:id="1826311241">
      <w:bodyDiv w:val="1"/>
      <w:marLeft w:val="0"/>
      <w:marRight w:val="0"/>
      <w:marTop w:val="0"/>
      <w:marBottom w:val="0"/>
      <w:divBdr>
        <w:top w:val="none" w:sz="0" w:space="0" w:color="auto"/>
        <w:left w:val="none" w:sz="0" w:space="0" w:color="auto"/>
        <w:bottom w:val="none" w:sz="0" w:space="0" w:color="auto"/>
        <w:right w:val="none" w:sz="0" w:space="0" w:color="auto"/>
      </w:divBdr>
    </w:div>
    <w:div w:id="1827279256">
      <w:bodyDiv w:val="1"/>
      <w:marLeft w:val="0"/>
      <w:marRight w:val="0"/>
      <w:marTop w:val="0"/>
      <w:marBottom w:val="0"/>
      <w:divBdr>
        <w:top w:val="none" w:sz="0" w:space="0" w:color="auto"/>
        <w:left w:val="none" w:sz="0" w:space="0" w:color="auto"/>
        <w:bottom w:val="none" w:sz="0" w:space="0" w:color="auto"/>
        <w:right w:val="none" w:sz="0" w:space="0" w:color="auto"/>
      </w:divBdr>
    </w:div>
    <w:div w:id="1827938339">
      <w:bodyDiv w:val="1"/>
      <w:marLeft w:val="0"/>
      <w:marRight w:val="0"/>
      <w:marTop w:val="0"/>
      <w:marBottom w:val="0"/>
      <w:divBdr>
        <w:top w:val="none" w:sz="0" w:space="0" w:color="auto"/>
        <w:left w:val="none" w:sz="0" w:space="0" w:color="auto"/>
        <w:bottom w:val="none" w:sz="0" w:space="0" w:color="auto"/>
        <w:right w:val="none" w:sz="0" w:space="0" w:color="auto"/>
      </w:divBdr>
    </w:div>
    <w:div w:id="1832329899">
      <w:bodyDiv w:val="1"/>
      <w:marLeft w:val="0"/>
      <w:marRight w:val="0"/>
      <w:marTop w:val="0"/>
      <w:marBottom w:val="0"/>
      <w:divBdr>
        <w:top w:val="none" w:sz="0" w:space="0" w:color="auto"/>
        <w:left w:val="none" w:sz="0" w:space="0" w:color="auto"/>
        <w:bottom w:val="none" w:sz="0" w:space="0" w:color="auto"/>
        <w:right w:val="none" w:sz="0" w:space="0" w:color="auto"/>
      </w:divBdr>
    </w:div>
    <w:div w:id="1834106562">
      <w:bodyDiv w:val="1"/>
      <w:marLeft w:val="0"/>
      <w:marRight w:val="0"/>
      <w:marTop w:val="0"/>
      <w:marBottom w:val="0"/>
      <w:divBdr>
        <w:top w:val="none" w:sz="0" w:space="0" w:color="auto"/>
        <w:left w:val="none" w:sz="0" w:space="0" w:color="auto"/>
        <w:bottom w:val="none" w:sz="0" w:space="0" w:color="auto"/>
        <w:right w:val="none" w:sz="0" w:space="0" w:color="auto"/>
      </w:divBdr>
    </w:div>
    <w:div w:id="1841699653">
      <w:bodyDiv w:val="1"/>
      <w:marLeft w:val="0"/>
      <w:marRight w:val="0"/>
      <w:marTop w:val="0"/>
      <w:marBottom w:val="0"/>
      <w:divBdr>
        <w:top w:val="none" w:sz="0" w:space="0" w:color="auto"/>
        <w:left w:val="none" w:sz="0" w:space="0" w:color="auto"/>
        <w:bottom w:val="none" w:sz="0" w:space="0" w:color="auto"/>
        <w:right w:val="none" w:sz="0" w:space="0" w:color="auto"/>
      </w:divBdr>
    </w:div>
    <w:div w:id="1841966690">
      <w:bodyDiv w:val="1"/>
      <w:marLeft w:val="0"/>
      <w:marRight w:val="0"/>
      <w:marTop w:val="0"/>
      <w:marBottom w:val="0"/>
      <w:divBdr>
        <w:top w:val="none" w:sz="0" w:space="0" w:color="auto"/>
        <w:left w:val="none" w:sz="0" w:space="0" w:color="auto"/>
        <w:bottom w:val="none" w:sz="0" w:space="0" w:color="auto"/>
        <w:right w:val="none" w:sz="0" w:space="0" w:color="auto"/>
      </w:divBdr>
    </w:div>
    <w:div w:id="1844735336">
      <w:bodyDiv w:val="1"/>
      <w:marLeft w:val="0"/>
      <w:marRight w:val="0"/>
      <w:marTop w:val="0"/>
      <w:marBottom w:val="0"/>
      <w:divBdr>
        <w:top w:val="none" w:sz="0" w:space="0" w:color="auto"/>
        <w:left w:val="none" w:sz="0" w:space="0" w:color="auto"/>
        <w:bottom w:val="none" w:sz="0" w:space="0" w:color="auto"/>
        <w:right w:val="none" w:sz="0" w:space="0" w:color="auto"/>
      </w:divBdr>
    </w:div>
    <w:div w:id="1862433811">
      <w:bodyDiv w:val="1"/>
      <w:marLeft w:val="0"/>
      <w:marRight w:val="0"/>
      <w:marTop w:val="0"/>
      <w:marBottom w:val="0"/>
      <w:divBdr>
        <w:top w:val="none" w:sz="0" w:space="0" w:color="auto"/>
        <w:left w:val="none" w:sz="0" w:space="0" w:color="auto"/>
        <w:bottom w:val="none" w:sz="0" w:space="0" w:color="auto"/>
        <w:right w:val="none" w:sz="0" w:space="0" w:color="auto"/>
      </w:divBdr>
    </w:div>
    <w:div w:id="1865897305">
      <w:bodyDiv w:val="1"/>
      <w:marLeft w:val="0"/>
      <w:marRight w:val="0"/>
      <w:marTop w:val="0"/>
      <w:marBottom w:val="0"/>
      <w:divBdr>
        <w:top w:val="none" w:sz="0" w:space="0" w:color="auto"/>
        <w:left w:val="none" w:sz="0" w:space="0" w:color="auto"/>
        <w:bottom w:val="none" w:sz="0" w:space="0" w:color="auto"/>
        <w:right w:val="none" w:sz="0" w:space="0" w:color="auto"/>
      </w:divBdr>
    </w:div>
    <w:div w:id="1872182275">
      <w:bodyDiv w:val="1"/>
      <w:marLeft w:val="0"/>
      <w:marRight w:val="0"/>
      <w:marTop w:val="0"/>
      <w:marBottom w:val="0"/>
      <w:divBdr>
        <w:top w:val="none" w:sz="0" w:space="0" w:color="auto"/>
        <w:left w:val="none" w:sz="0" w:space="0" w:color="auto"/>
        <w:bottom w:val="none" w:sz="0" w:space="0" w:color="auto"/>
        <w:right w:val="none" w:sz="0" w:space="0" w:color="auto"/>
      </w:divBdr>
    </w:div>
    <w:div w:id="1873300608">
      <w:bodyDiv w:val="1"/>
      <w:marLeft w:val="0"/>
      <w:marRight w:val="0"/>
      <w:marTop w:val="0"/>
      <w:marBottom w:val="0"/>
      <w:divBdr>
        <w:top w:val="none" w:sz="0" w:space="0" w:color="auto"/>
        <w:left w:val="none" w:sz="0" w:space="0" w:color="auto"/>
        <w:bottom w:val="none" w:sz="0" w:space="0" w:color="auto"/>
        <w:right w:val="none" w:sz="0" w:space="0" w:color="auto"/>
      </w:divBdr>
    </w:div>
    <w:div w:id="1877767925">
      <w:bodyDiv w:val="1"/>
      <w:marLeft w:val="0"/>
      <w:marRight w:val="0"/>
      <w:marTop w:val="0"/>
      <w:marBottom w:val="0"/>
      <w:divBdr>
        <w:top w:val="none" w:sz="0" w:space="0" w:color="auto"/>
        <w:left w:val="none" w:sz="0" w:space="0" w:color="auto"/>
        <w:bottom w:val="none" w:sz="0" w:space="0" w:color="auto"/>
        <w:right w:val="none" w:sz="0" w:space="0" w:color="auto"/>
      </w:divBdr>
    </w:div>
    <w:div w:id="1882009676">
      <w:bodyDiv w:val="1"/>
      <w:marLeft w:val="0"/>
      <w:marRight w:val="0"/>
      <w:marTop w:val="0"/>
      <w:marBottom w:val="0"/>
      <w:divBdr>
        <w:top w:val="none" w:sz="0" w:space="0" w:color="auto"/>
        <w:left w:val="none" w:sz="0" w:space="0" w:color="auto"/>
        <w:bottom w:val="none" w:sz="0" w:space="0" w:color="auto"/>
        <w:right w:val="none" w:sz="0" w:space="0" w:color="auto"/>
      </w:divBdr>
    </w:div>
    <w:div w:id="1884905331">
      <w:bodyDiv w:val="1"/>
      <w:marLeft w:val="0"/>
      <w:marRight w:val="0"/>
      <w:marTop w:val="0"/>
      <w:marBottom w:val="0"/>
      <w:divBdr>
        <w:top w:val="none" w:sz="0" w:space="0" w:color="auto"/>
        <w:left w:val="none" w:sz="0" w:space="0" w:color="auto"/>
        <w:bottom w:val="none" w:sz="0" w:space="0" w:color="auto"/>
        <w:right w:val="none" w:sz="0" w:space="0" w:color="auto"/>
      </w:divBdr>
    </w:div>
    <w:div w:id="1911842727">
      <w:bodyDiv w:val="1"/>
      <w:marLeft w:val="0"/>
      <w:marRight w:val="0"/>
      <w:marTop w:val="0"/>
      <w:marBottom w:val="0"/>
      <w:divBdr>
        <w:top w:val="none" w:sz="0" w:space="0" w:color="auto"/>
        <w:left w:val="none" w:sz="0" w:space="0" w:color="auto"/>
        <w:bottom w:val="none" w:sz="0" w:space="0" w:color="auto"/>
        <w:right w:val="none" w:sz="0" w:space="0" w:color="auto"/>
      </w:divBdr>
    </w:div>
    <w:div w:id="1921941016">
      <w:bodyDiv w:val="1"/>
      <w:marLeft w:val="0"/>
      <w:marRight w:val="0"/>
      <w:marTop w:val="0"/>
      <w:marBottom w:val="0"/>
      <w:divBdr>
        <w:top w:val="none" w:sz="0" w:space="0" w:color="auto"/>
        <w:left w:val="none" w:sz="0" w:space="0" w:color="auto"/>
        <w:bottom w:val="none" w:sz="0" w:space="0" w:color="auto"/>
        <w:right w:val="none" w:sz="0" w:space="0" w:color="auto"/>
      </w:divBdr>
    </w:div>
    <w:div w:id="1933541359">
      <w:bodyDiv w:val="1"/>
      <w:marLeft w:val="0"/>
      <w:marRight w:val="0"/>
      <w:marTop w:val="0"/>
      <w:marBottom w:val="0"/>
      <w:divBdr>
        <w:top w:val="none" w:sz="0" w:space="0" w:color="auto"/>
        <w:left w:val="none" w:sz="0" w:space="0" w:color="auto"/>
        <w:bottom w:val="none" w:sz="0" w:space="0" w:color="auto"/>
        <w:right w:val="none" w:sz="0" w:space="0" w:color="auto"/>
      </w:divBdr>
    </w:div>
    <w:div w:id="1938319338">
      <w:bodyDiv w:val="1"/>
      <w:marLeft w:val="0"/>
      <w:marRight w:val="0"/>
      <w:marTop w:val="0"/>
      <w:marBottom w:val="0"/>
      <w:divBdr>
        <w:top w:val="none" w:sz="0" w:space="0" w:color="auto"/>
        <w:left w:val="none" w:sz="0" w:space="0" w:color="auto"/>
        <w:bottom w:val="none" w:sz="0" w:space="0" w:color="auto"/>
        <w:right w:val="none" w:sz="0" w:space="0" w:color="auto"/>
      </w:divBdr>
      <w:divsChild>
        <w:div w:id="560751916">
          <w:marLeft w:val="0"/>
          <w:marRight w:val="0"/>
          <w:marTop w:val="0"/>
          <w:marBottom w:val="0"/>
          <w:divBdr>
            <w:top w:val="none" w:sz="0" w:space="0" w:color="auto"/>
            <w:left w:val="none" w:sz="0" w:space="0" w:color="auto"/>
            <w:bottom w:val="none" w:sz="0" w:space="0" w:color="auto"/>
            <w:right w:val="none" w:sz="0" w:space="0" w:color="auto"/>
          </w:divBdr>
        </w:div>
      </w:divsChild>
    </w:div>
    <w:div w:id="1947955272">
      <w:bodyDiv w:val="1"/>
      <w:marLeft w:val="0"/>
      <w:marRight w:val="0"/>
      <w:marTop w:val="0"/>
      <w:marBottom w:val="0"/>
      <w:divBdr>
        <w:top w:val="none" w:sz="0" w:space="0" w:color="auto"/>
        <w:left w:val="none" w:sz="0" w:space="0" w:color="auto"/>
        <w:bottom w:val="none" w:sz="0" w:space="0" w:color="auto"/>
        <w:right w:val="none" w:sz="0" w:space="0" w:color="auto"/>
      </w:divBdr>
    </w:div>
    <w:div w:id="1954971388">
      <w:bodyDiv w:val="1"/>
      <w:marLeft w:val="0"/>
      <w:marRight w:val="0"/>
      <w:marTop w:val="0"/>
      <w:marBottom w:val="0"/>
      <w:divBdr>
        <w:top w:val="none" w:sz="0" w:space="0" w:color="auto"/>
        <w:left w:val="none" w:sz="0" w:space="0" w:color="auto"/>
        <w:bottom w:val="none" w:sz="0" w:space="0" w:color="auto"/>
        <w:right w:val="none" w:sz="0" w:space="0" w:color="auto"/>
      </w:divBdr>
    </w:div>
    <w:div w:id="1960452079">
      <w:bodyDiv w:val="1"/>
      <w:marLeft w:val="0"/>
      <w:marRight w:val="0"/>
      <w:marTop w:val="0"/>
      <w:marBottom w:val="0"/>
      <w:divBdr>
        <w:top w:val="none" w:sz="0" w:space="0" w:color="auto"/>
        <w:left w:val="none" w:sz="0" w:space="0" w:color="auto"/>
        <w:bottom w:val="none" w:sz="0" w:space="0" w:color="auto"/>
        <w:right w:val="none" w:sz="0" w:space="0" w:color="auto"/>
      </w:divBdr>
    </w:div>
    <w:div w:id="1963069500">
      <w:bodyDiv w:val="1"/>
      <w:marLeft w:val="0"/>
      <w:marRight w:val="0"/>
      <w:marTop w:val="0"/>
      <w:marBottom w:val="0"/>
      <w:divBdr>
        <w:top w:val="none" w:sz="0" w:space="0" w:color="auto"/>
        <w:left w:val="none" w:sz="0" w:space="0" w:color="auto"/>
        <w:bottom w:val="none" w:sz="0" w:space="0" w:color="auto"/>
        <w:right w:val="none" w:sz="0" w:space="0" w:color="auto"/>
      </w:divBdr>
    </w:div>
    <w:div w:id="1963687663">
      <w:bodyDiv w:val="1"/>
      <w:marLeft w:val="0"/>
      <w:marRight w:val="0"/>
      <w:marTop w:val="0"/>
      <w:marBottom w:val="0"/>
      <w:divBdr>
        <w:top w:val="none" w:sz="0" w:space="0" w:color="auto"/>
        <w:left w:val="none" w:sz="0" w:space="0" w:color="auto"/>
        <w:bottom w:val="none" w:sz="0" w:space="0" w:color="auto"/>
        <w:right w:val="none" w:sz="0" w:space="0" w:color="auto"/>
      </w:divBdr>
    </w:div>
    <w:div w:id="1966084430">
      <w:bodyDiv w:val="1"/>
      <w:marLeft w:val="0"/>
      <w:marRight w:val="0"/>
      <w:marTop w:val="0"/>
      <w:marBottom w:val="0"/>
      <w:divBdr>
        <w:top w:val="none" w:sz="0" w:space="0" w:color="auto"/>
        <w:left w:val="none" w:sz="0" w:space="0" w:color="auto"/>
        <w:bottom w:val="none" w:sz="0" w:space="0" w:color="auto"/>
        <w:right w:val="none" w:sz="0" w:space="0" w:color="auto"/>
      </w:divBdr>
    </w:div>
    <w:div w:id="1968192701">
      <w:bodyDiv w:val="1"/>
      <w:marLeft w:val="0"/>
      <w:marRight w:val="0"/>
      <w:marTop w:val="0"/>
      <w:marBottom w:val="0"/>
      <w:divBdr>
        <w:top w:val="none" w:sz="0" w:space="0" w:color="auto"/>
        <w:left w:val="none" w:sz="0" w:space="0" w:color="auto"/>
        <w:bottom w:val="none" w:sz="0" w:space="0" w:color="auto"/>
        <w:right w:val="none" w:sz="0" w:space="0" w:color="auto"/>
      </w:divBdr>
    </w:div>
    <w:div w:id="1972055055">
      <w:bodyDiv w:val="1"/>
      <w:marLeft w:val="0"/>
      <w:marRight w:val="0"/>
      <w:marTop w:val="0"/>
      <w:marBottom w:val="0"/>
      <w:divBdr>
        <w:top w:val="none" w:sz="0" w:space="0" w:color="auto"/>
        <w:left w:val="none" w:sz="0" w:space="0" w:color="auto"/>
        <w:bottom w:val="none" w:sz="0" w:space="0" w:color="auto"/>
        <w:right w:val="none" w:sz="0" w:space="0" w:color="auto"/>
      </w:divBdr>
    </w:div>
    <w:div w:id="1974410571">
      <w:bodyDiv w:val="1"/>
      <w:marLeft w:val="0"/>
      <w:marRight w:val="0"/>
      <w:marTop w:val="0"/>
      <w:marBottom w:val="0"/>
      <w:divBdr>
        <w:top w:val="none" w:sz="0" w:space="0" w:color="auto"/>
        <w:left w:val="none" w:sz="0" w:space="0" w:color="auto"/>
        <w:bottom w:val="none" w:sz="0" w:space="0" w:color="auto"/>
        <w:right w:val="none" w:sz="0" w:space="0" w:color="auto"/>
      </w:divBdr>
    </w:div>
    <w:div w:id="1975987360">
      <w:bodyDiv w:val="1"/>
      <w:marLeft w:val="0"/>
      <w:marRight w:val="0"/>
      <w:marTop w:val="0"/>
      <w:marBottom w:val="0"/>
      <w:divBdr>
        <w:top w:val="none" w:sz="0" w:space="0" w:color="auto"/>
        <w:left w:val="none" w:sz="0" w:space="0" w:color="auto"/>
        <w:bottom w:val="none" w:sz="0" w:space="0" w:color="auto"/>
        <w:right w:val="none" w:sz="0" w:space="0" w:color="auto"/>
      </w:divBdr>
    </w:div>
    <w:div w:id="1985305922">
      <w:bodyDiv w:val="1"/>
      <w:marLeft w:val="0"/>
      <w:marRight w:val="0"/>
      <w:marTop w:val="0"/>
      <w:marBottom w:val="0"/>
      <w:divBdr>
        <w:top w:val="none" w:sz="0" w:space="0" w:color="auto"/>
        <w:left w:val="none" w:sz="0" w:space="0" w:color="auto"/>
        <w:bottom w:val="none" w:sz="0" w:space="0" w:color="auto"/>
        <w:right w:val="none" w:sz="0" w:space="0" w:color="auto"/>
      </w:divBdr>
    </w:div>
    <w:div w:id="1993287972">
      <w:bodyDiv w:val="1"/>
      <w:marLeft w:val="0"/>
      <w:marRight w:val="0"/>
      <w:marTop w:val="0"/>
      <w:marBottom w:val="0"/>
      <w:divBdr>
        <w:top w:val="none" w:sz="0" w:space="0" w:color="auto"/>
        <w:left w:val="none" w:sz="0" w:space="0" w:color="auto"/>
        <w:bottom w:val="none" w:sz="0" w:space="0" w:color="auto"/>
        <w:right w:val="none" w:sz="0" w:space="0" w:color="auto"/>
      </w:divBdr>
    </w:div>
    <w:div w:id="2000494910">
      <w:bodyDiv w:val="1"/>
      <w:marLeft w:val="0"/>
      <w:marRight w:val="0"/>
      <w:marTop w:val="0"/>
      <w:marBottom w:val="0"/>
      <w:divBdr>
        <w:top w:val="none" w:sz="0" w:space="0" w:color="auto"/>
        <w:left w:val="none" w:sz="0" w:space="0" w:color="auto"/>
        <w:bottom w:val="none" w:sz="0" w:space="0" w:color="auto"/>
        <w:right w:val="none" w:sz="0" w:space="0" w:color="auto"/>
      </w:divBdr>
    </w:div>
    <w:div w:id="2010478183">
      <w:bodyDiv w:val="1"/>
      <w:marLeft w:val="0"/>
      <w:marRight w:val="0"/>
      <w:marTop w:val="0"/>
      <w:marBottom w:val="0"/>
      <w:divBdr>
        <w:top w:val="none" w:sz="0" w:space="0" w:color="auto"/>
        <w:left w:val="none" w:sz="0" w:space="0" w:color="auto"/>
        <w:bottom w:val="none" w:sz="0" w:space="0" w:color="auto"/>
        <w:right w:val="none" w:sz="0" w:space="0" w:color="auto"/>
      </w:divBdr>
    </w:div>
    <w:div w:id="2012833817">
      <w:bodyDiv w:val="1"/>
      <w:marLeft w:val="0"/>
      <w:marRight w:val="0"/>
      <w:marTop w:val="0"/>
      <w:marBottom w:val="0"/>
      <w:divBdr>
        <w:top w:val="none" w:sz="0" w:space="0" w:color="auto"/>
        <w:left w:val="none" w:sz="0" w:space="0" w:color="auto"/>
        <w:bottom w:val="none" w:sz="0" w:space="0" w:color="auto"/>
        <w:right w:val="none" w:sz="0" w:space="0" w:color="auto"/>
      </w:divBdr>
    </w:div>
    <w:div w:id="2032337306">
      <w:bodyDiv w:val="1"/>
      <w:marLeft w:val="0"/>
      <w:marRight w:val="0"/>
      <w:marTop w:val="0"/>
      <w:marBottom w:val="0"/>
      <w:divBdr>
        <w:top w:val="none" w:sz="0" w:space="0" w:color="auto"/>
        <w:left w:val="none" w:sz="0" w:space="0" w:color="auto"/>
        <w:bottom w:val="none" w:sz="0" w:space="0" w:color="auto"/>
        <w:right w:val="none" w:sz="0" w:space="0" w:color="auto"/>
      </w:divBdr>
    </w:div>
    <w:div w:id="2033875512">
      <w:bodyDiv w:val="1"/>
      <w:marLeft w:val="0"/>
      <w:marRight w:val="0"/>
      <w:marTop w:val="0"/>
      <w:marBottom w:val="0"/>
      <w:divBdr>
        <w:top w:val="none" w:sz="0" w:space="0" w:color="auto"/>
        <w:left w:val="none" w:sz="0" w:space="0" w:color="auto"/>
        <w:bottom w:val="none" w:sz="0" w:space="0" w:color="auto"/>
        <w:right w:val="none" w:sz="0" w:space="0" w:color="auto"/>
      </w:divBdr>
    </w:div>
    <w:div w:id="2043168101">
      <w:bodyDiv w:val="1"/>
      <w:marLeft w:val="0"/>
      <w:marRight w:val="0"/>
      <w:marTop w:val="0"/>
      <w:marBottom w:val="0"/>
      <w:divBdr>
        <w:top w:val="none" w:sz="0" w:space="0" w:color="auto"/>
        <w:left w:val="none" w:sz="0" w:space="0" w:color="auto"/>
        <w:bottom w:val="none" w:sz="0" w:space="0" w:color="auto"/>
        <w:right w:val="none" w:sz="0" w:space="0" w:color="auto"/>
      </w:divBdr>
    </w:div>
    <w:div w:id="2047101150">
      <w:bodyDiv w:val="1"/>
      <w:marLeft w:val="0"/>
      <w:marRight w:val="0"/>
      <w:marTop w:val="0"/>
      <w:marBottom w:val="0"/>
      <w:divBdr>
        <w:top w:val="none" w:sz="0" w:space="0" w:color="auto"/>
        <w:left w:val="none" w:sz="0" w:space="0" w:color="auto"/>
        <w:bottom w:val="none" w:sz="0" w:space="0" w:color="auto"/>
        <w:right w:val="none" w:sz="0" w:space="0" w:color="auto"/>
      </w:divBdr>
    </w:div>
    <w:div w:id="2051804250">
      <w:bodyDiv w:val="1"/>
      <w:marLeft w:val="0"/>
      <w:marRight w:val="0"/>
      <w:marTop w:val="0"/>
      <w:marBottom w:val="0"/>
      <w:divBdr>
        <w:top w:val="none" w:sz="0" w:space="0" w:color="auto"/>
        <w:left w:val="none" w:sz="0" w:space="0" w:color="auto"/>
        <w:bottom w:val="none" w:sz="0" w:space="0" w:color="auto"/>
        <w:right w:val="none" w:sz="0" w:space="0" w:color="auto"/>
      </w:divBdr>
    </w:div>
    <w:div w:id="2071070539">
      <w:bodyDiv w:val="1"/>
      <w:marLeft w:val="0"/>
      <w:marRight w:val="0"/>
      <w:marTop w:val="0"/>
      <w:marBottom w:val="0"/>
      <w:divBdr>
        <w:top w:val="none" w:sz="0" w:space="0" w:color="auto"/>
        <w:left w:val="none" w:sz="0" w:space="0" w:color="auto"/>
        <w:bottom w:val="none" w:sz="0" w:space="0" w:color="auto"/>
        <w:right w:val="none" w:sz="0" w:space="0" w:color="auto"/>
      </w:divBdr>
    </w:div>
    <w:div w:id="2073845633">
      <w:bodyDiv w:val="1"/>
      <w:marLeft w:val="0"/>
      <w:marRight w:val="0"/>
      <w:marTop w:val="0"/>
      <w:marBottom w:val="0"/>
      <w:divBdr>
        <w:top w:val="none" w:sz="0" w:space="0" w:color="auto"/>
        <w:left w:val="none" w:sz="0" w:space="0" w:color="auto"/>
        <w:bottom w:val="none" w:sz="0" w:space="0" w:color="auto"/>
        <w:right w:val="none" w:sz="0" w:space="0" w:color="auto"/>
      </w:divBdr>
    </w:div>
    <w:div w:id="2077126616">
      <w:bodyDiv w:val="1"/>
      <w:marLeft w:val="0"/>
      <w:marRight w:val="0"/>
      <w:marTop w:val="0"/>
      <w:marBottom w:val="0"/>
      <w:divBdr>
        <w:top w:val="none" w:sz="0" w:space="0" w:color="auto"/>
        <w:left w:val="none" w:sz="0" w:space="0" w:color="auto"/>
        <w:bottom w:val="none" w:sz="0" w:space="0" w:color="auto"/>
        <w:right w:val="none" w:sz="0" w:space="0" w:color="auto"/>
      </w:divBdr>
    </w:div>
    <w:div w:id="2080008578">
      <w:bodyDiv w:val="1"/>
      <w:marLeft w:val="0"/>
      <w:marRight w:val="0"/>
      <w:marTop w:val="0"/>
      <w:marBottom w:val="0"/>
      <w:divBdr>
        <w:top w:val="none" w:sz="0" w:space="0" w:color="auto"/>
        <w:left w:val="none" w:sz="0" w:space="0" w:color="auto"/>
        <w:bottom w:val="none" w:sz="0" w:space="0" w:color="auto"/>
        <w:right w:val="none" w:sz="0" w:space="0" w:color="auto"/>
      </w:divBdr>
    </w:div>
    <w:div w:id="2083017121">
      <w:bodyDiv w:val="1"/>
      <w:marLeft w:val="0"/>
      <w:marRight w:val="0"/>
      <w:marTop w:val="0"/>
      <w:marBottom w:val="0"/>
      <w:divBdr>
        <w:top w:val="none" w:sz="0" w:space="0" w:color="auto"/>
        <w:left w:val="none" w:sz="0" w:space="0" w:color="auto"/>
        <w:bottom w:val="none" w:sz="0" w:space="0" w:color="auto"/>
        <w:right w:val="none" w:sz="0" w:space="0" w:color="auto"/>
      </w:divBdr>
    </w:div>
    <w:div w:id="2083601150">
      <w:bodyDiv w:val="1"/>
      <w:marLeft w:val="0"/>
      <w:marRight w:val="0"/>
      <w:marTop w:val="0"/>
      <w:marBottom w:val="0"/>
      <w:divBdr>
        <w:top w:val="none" w:sz="0" w:space="0" w:color="auto"/>
        <w:left w:val="none" w:sz="0" w:space="0" w:color="auto"/>
        <w:bottom w:val="none" w:sz="0" w:space="0" w:color="auto"/>
        <w:right w:val="none" w:sz="0" w:space="0" w:color="auto"/>
      </w:divBdr>
    </w:div>
    <w:div w:id="2089764353">
      <w:bodyDiv w:val="1"/>
      <w:marLeft w:val="0"/>
      <w:marRight w:val="0"/>
      <w:marTop w:val="0"/>
      <w:marBottom w:val="0"/>
      <w:divBdr>
        <w:top w:val="none" w:sz="0" w:space="0" w:color="auto"/>
        <w:left w:val="none" w:sz="0" w:space="0" w:color="auto"/>
        <w:bottom w:val="none" w:sz="0" w:space="0" w:color="auto"/>
        <w:right w:val="none" w:sz="0" w:space="0" w:color="auto"/>
      </w:divBdr>
    </w:div>
    <w:div w:id="2090350047">
      <w:bodyDiv w:val="1"/>
      <w:marLeft w:val="0"/>
      <w:marRight w:val="0"/>
      <w:marTop w:val="0"/>
      <w:marBottom w:val="0"/>
      <w:divBdr>
        <w:top w:val="none" w:sz="0" w:space="0" w:color="auto"/>
        <w:left w:val="none" w:sz="0" w:space="0" w:color="auto"/>
        <w:bottom w:val="none" w:sz="0" w:space="0" w:color="auto"/>
        <w:right w:val="none" w:sz="0" w:space="0" w:color="auto"/>
      </w:divBdr>
    </w:div>
    <w:div w:id="2090689269">
      <w:bodyDiv w:val="1"/>
      <w:marLeft w:val="0"/>
      <w:marRight w:val="0"/>
      <w:marTop w:val="0"/>
      <w:marBottom w:val="0"/>
      <w:divBdr>
        <w:top w:val="none" w:sz="0" w:space="0" w:color="auto"/>
        <w:left w:val="none" w:sz="0" w:space="0" w:color="auto"/>
        <w:bottom w:val="none" w:sz="0" w:space="0" w:color="auto"/>
        <w:right w:val="none" w:sz="0" w:space="0" w:color="auto"/>
      </w:divBdr>
    </w:div>
    <w:div w:id="2094160820">
      <w:bodyDiv w:val="1"/>
      <w:marLeft w:val="0"/>
      <w:marRight w:val="0"/>
      <w:marTop w:val="0"/>
      <w:marBottom w:val="0"/>
      <w:divBdr>
        <w:top w:val="none" w:sz="0" w:space="0" w:color="auto"/>
        <w:left w:val="none" w:sz="0" w:space="0" w:color="auto"/>
        <w:bottom w:val="none" w:sz="0" w:space="0" w:color="auto"/>
        <w:right w:val="none" w:sz="0" w:space="0" w:color="auto"/>
      </w:divBdr>
    </w:div>
    <w:div w:id="2095587239">
      <w:bodyDiv w:val="1"/>
      <w:marLeft w:val="0"/>
      <w:marRight w:val="0"/>
      <w:marTop w:val="0"/>
      <w:marBottom w:val="0"/>
      <w:divBdr>
        <w:top w:val="none" w:sz="0" w:space="0" w:color="auto"/>
        <w:left w:val="none" w:sz="0" w:space="0" w:color="auto"/>
        <w:bottom w:val="none" w:sz="0" w:space="0" w:color="auto"/>
        <w:right w:val="none" w:sz="0" w:space="0" w:color="auto"/>
      </w:divBdr>
    </w:div>
    <w:div w:id="2099128482">
      <w:bodyDiv w:val="1"/>
      <w:marLeft w:val="0"/>
      <w:marRight w:val="0"/>
      <w:marTop w:val="0"/>
      <w:marBottom w:val="0"/>
      <w:divBdr>
        <w:top w:val="none" w:sz="0" w:space="0" w:color="auto"/>
        <w:left w:val="none" w:sz="0" w:space="0" w:color="auto"/>
        <w:bottom w:val="none" w:sz="0" w:space="0" w:color="auto"/>
        <w:right w:val="none" w:sz="0" w:space="0" w:color="auto"/>
      </w:divBdr>
    </w:div>
    <w:div w:id="2099207644">
      <w:bodyDiv w:val="1"/>
      <w:marLeft w:val="0"/>
      <w:marRight w:val="0"/>
      <w:marTop w:val="0"/>
      <w:marBottom w:val="0"/>
      <w:divBdr>
        <w:top w:val="none" w:sz="0" w:space="0" w:color="auto"/>
        <w:left w:val="none" w:sz="0" w:space="0" w:color="auto"/>
        <w:bottom w:val="none" w:sz="0" w:space="0" w:color="auto"/>
        <w:right w:val="none" w:sz="0" w:space="0" w:color="auto"/>
      </w:divBdr>
    </w:div>
    <w:div w:id="2100127905">
      <w:bodyDiv w:val="1"/>
      <w:marLeft w:val="0"/>
      <w:marRight w:val="0"/>
      <w:marTop w:val="0"/>
      <w:marBottom w:val="0"/>
      <w:divBdr>
        <w:top w:val="none" w:sz="0" w:space="0" w:color="auto"/>
        <w:left w:val="none" w:sz="0" w:space="0" w:color="auto"/>
        <w:bottom w:val="none" w:sz="0" w:space="0" w:color="auto"/>
        <w:right w:val="none" w:sz="0" w:space="0" w:color="auto"/>
      </w:divBdr>
    </w:div>
    <w:div w:id="2102098119">
      <w:bodyDiv w:val="1"/>
      <w:marLeft w:val="0"/>
      <w:marRight w:val="0"/>
      <w:marTop w:val="0"/>
      <w:marBottom w:val="0"/>
      <w:divBdr>
        <w:top w:val="none" w:sz="0" w:space="0" w:color="auto"/>
        <w:left w:val="none" w:sz="0" w:space="0" w:color="auto"/>
        <w:bottom w:val="none" w:sz="0" w:space="0" w:color="auto"/>
        <w:right w:val="none" w:sz="0" w:space="0" w:color="auto"/>
      </w:divBdr>
    </w:div>
    <w:div w:id="2108840177">
      <w:bodyDiv w:val="1"/>
      <w:marLeft w:val="0"/>
      <w:marRight w:val="0"/>
      <w:marTop w:val="0"/>
      <w:marBottom w:val="0"/>
      <w:divBdr>
        <w:top w:val="none" w:sz="0" w:space="0" w:color="auto"/>
        <w:left w:val="none" w:sz="0" w:space="0" w:color="auto"/>
        <w:bottom w:val="none" w:sz="0" w:space="0" w:color="auto"/>
        <w:right w:val="none" w:sz="0" w:space="0" w:color="auto"/>
      </w:divBdr>
    </w:div>
    <w:div w:id="2117626750">
      <w:bodyDiv w:val="1"/>
      <w:marLeft w:val="0"/>
      <w:marRight w:val="0"/>
      <w:marTop w:val="0"/>
      <w:marBottom w:val="0"/>
      <w:divBdr>
        <w:top w:val="none" w:sz="0" w:space="0" w:color="auto"/>
        <w:left w:val="none" w:sz="0" w:space="0" w:color="auto"/>
        <w:bottom w:val="none" w:sz="0" w:space="0" w:color="auto"/>
        <w:right w:val="none" w:sz="0" w:space="0" w:color="auto"/>
      </w:divBdr>
    </w:div>
    <w:div w:id="2119595977">
      <w:bodyDiv w:val="1"/>
      <w:marLeft w:val="0"/>
      <w:marRight w:val="0"/>
      <w:marTop w:val="0"/>
      <w:marBottom w:val="0"/>
      <w:divBdr>
        <w:top w:val="none" w:sz="0" w:space="0" w:color="auto"/>
        <w:left w:val="none" w:sz="0" w:space="0" w:color="auto"/>
        <w:bottom w:val="none" w:sz="0" w:space="0" w:color="auto"/>
        <w:right w:val="none" w:sz="0" w:space="0" w:color="auto"/>
      </w:divBdr>
    </w:div>
    <w:div w:id="2120903962">
      <w:bodyDiv w:val="1"/>
      <w:marLeft w:val="0"/>
      <w:marRight w:val="0"/>
      <w:marTop w:val="0"/>
      <w:marBottom w:val="0"/>
      <w:divBdr>
        <w:top w:val="none" w:sz="0" w:space="0" w:color="auto"/>
        <w:left w:val="none" w:sz="0" w:space="0" w:color="auto"/>
        <w:bottom w:val="none" w:sz="0" w:space="0" w:color="auto"/>
        <w:right w:val="none" w:sz="0" w:space="0" w:color="auto"/>
      </w:divBdr>
    </w:div>
    <w:div w:id="2131584035">
      <w:bodyDiv w:val="1"/>
      <w:marLeft w:val="0"/>
      <w:marRight w:val="0"/>
      <w:marTop w:val="0"/>
      <w:marBottom w:val="0"/>
      <w:divBdr>
        <w:top w:val="none" w:sz="0" w:space="0" w:color="auto"/>
        <w:left w:val="none" w:sz="0" w:space="0" w:color="auto"/>
        <w:bottom w:val="none" w:sz="0" w:space="0" w:color="auto"/>
        <w:right w:val="none" w:sz="0" w:space="0" w:color="auto"/>
      </w:divBdr>
    </w:div>
    <w:div w:id="2131703819">
      <w:bodyDiv w:val="1"/>
      <w:marLeft w:val="0"/>
      <w:marRight w:val="0"/>
      <w:marTop w:val="0"/>
      <w:marBottom w:val="0"/>
      <w:divBdr>
        <w:top w:val="none" w:sz="0" w:space="0" w:color="auto"/>
        <w:left w:val="none" w:sz="0" w:space="0" w:color="auto"/>
        <w:bottom w:val="none" w:sz="0" w:space="0" w:color="auto"/>
        <w:right w:val="none" w:sz="0" w:space="0" w:color="auto"/>
      </w:divBdr>
    </w:div>
    <w:div w:id="2134009738">
      <w:bodyDiv w:val="1"/>
      <w:marLeft w:val="0"/>
      <w:marRight w:val="0"/>
      <w:marTop w:val="0"/>
      <w:marBottom w:val="0"/>
      <w:divBdr>
        <w:top w:val="none" w:sz="0" w:space="0" w:color="auto"/>
        <w:left w:val="none" w:sz="0" w:space="0" w:color="auto"/>
        <w:bottom w:val="none" w:sz="0" w:space="0" w:color="auto"/>
        <w:right w:val="none" w:sz="0" w:space="0" w:color="auto"/>
      </w:divBdr>
    </w:div>
    <w:div w:id="2138989227">
      <w:bodyDiv w:val="1"/>
      <w:marLeft w:val="0"/>
      <w:marRight w:val="0"/>
      <w:marTop w:val="0"/>
      <w:marBottom w:val="0"/>
      <w:divBdr>
        <w:top w:val="none" w:sz="0" w:space="0" w:color="auto"/>
        <w:left w:val="none" w:sz="0" w:space="0" w:color="auto"/>
        <w:bottom w:val="none" w:sz="0" w:space="0" w:color="auto"/>
        <w:right w:val="none" w:sz="0" w:space="0" w:color="auto"/>
      </w:divBdr>
    </w:div>
    <w:div w:id="2140343483">
      <w:bodyDiv w:val="1"/>
      <w:marLeft w:val="0"/>
      <w:marRight w:val="0"/>
      <w:marTop w:val="0"/>
      <w:marBottom w:val="0"/>
      <w:divBdr>
        <w:top w:val="none" w:sz="0" w:space="0" w:color="auto"/>
        <w:left w:val="none" w:sz="0" w:space="0" w:color="auto"/>
        <w:bottom w:val="none" w:sz="0" w:space="0" w:color="auto"/>
        <w:right w:val="none" w:sz="0" w:space="0" w:color="auto"/>
      </w:divBdr>
    </w:div>
    <w:div w:id="2140372584">
      <w:bodyDiv w:val="1"/>
      <w:marLeft w:val="0"/>
      <w:marRight w:val="0"/>
      <w:marTop w:val="0"/>
      <w:marBottom w:val="0"/>
      <w:divBdr>
        <w:top w:val="none" w:sz="0" w:space="0" w:color="auto"/>
        <w:left w:val="none" w:sz="0" w:space="0" w:color="auto"/>
        <w:bottom w:val="none" w:sz="0" w:space="0" w:color="auto"/>
        <w:right w:val="none" w:sz="0" w:space="0" w:color="auto"/>
      </w:divBdr>
    </w:div>
    <w:div w:id="2140489638">
      <w:bodyDiv w:val="1"/>
      <w:marLeft w:val="0"/>
      <w:marRight w:val="0"/>
      <w:marTop w:val="0"/>
      <w:marBottom w:val="0"/>
      <w:divBdr>
        <w:top w:val="none" w:sz="0" w:space="0" w:color="auto"/>
        <w:left w:val="none" w:sz="0" w:space="0" w:color="auto"/>
        <w:bottom w:val="none" w:sz="0" w:space="0" w:color="auto"/>
        <w:right w:val="none" w:sz="0" w:space="0" w:color="auto"/>
      </w:divBdr>
    </w:div>
    <w:div w:id="21421915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20020;&#26102;&#20013;&#36716;\&#25991;&#31295;&#20998;&#26512;\RAN2\120\doc\8.13.5/R2-2212221%20Discussion%20on%20SON%20for%20NR-U.docx" TargetMode="External"/><Relationship Id="rId18" Type="http://schemas.openxmlformats.org/officeDocument/2006/relationships/hyperlink" Target="file:///Z:\&#20020;&#26102;&#20013;&#36716;\&#25991;&#31295;&#20998;&#26512;\RAN2\120\doc\8.13.5/R2-2212667%20-%20Discussions%20on%20NR-U%20Related%20Enhancements.docx" TargetMode="External"/><Relationship Id="rId26" Type="http://schemas.openxmlformats.org/officeDocument/2006/relationships/hyperlink" Target="file:///Z:\&#20020;&#26102;&#20013;&#36716;\&#25991;&#31295;&#20998;&#26512;\RAN2\120\doc\8.13.5/R2-2212221%20Discussion%20on%20SON%20for%20NR-U.docx" TargetMode="External"/><Relationship Id="rId39" Type="http://schemas.openxmlformats.org/officeDocument/2006/relationships/hyperlink" Target="file:///Z:\&#20020;&#26102;&#20013;&#36716;\&#25991;&#31295;&#20998;&#26512;\RAN2\120\doc\8.13.5/R2-2211352%20SON%20Enhancement%20for%20NR-U.docx" TargetMode="External"/><Relationship Id="rId3" Type="http://schemas.openxmlformats.org/officeDocument/2006/relationships/customXml" Target="../customXml/item3.xml"/><Relationship Id="rId21" Type="http://schemas.openxmlformats.org/officeDocument/2006/relationships/hyperlink" Target="file:///Z:\&#20020;&#26102;&#20013;&#36716;\&#25991;&#31295;&#20998;&#26512;\RAN2\120\doc\8.13.5/R2-2212626_SONMDT%20enhancement%20for%20NR-U.docx" TargetMode="External"/><Relationship Id="rId34" Type="http://schemas.openxmlformats.org/officeDocument/2006/relationships/hyperlink" Target="file:///Z:\&#20020;&#26102;&#20013;&#36716;\&#25991;&#31295;&#20998;&#26512;\RAN2\120\doc\8.13.5/R2-2212626_SONMDT%20enhancement%20for%20NR-U.docx" TargetMode="External"/><Relationship Id="rId42" Type="http://schemas.openxmlformats.org/officeDocument/2006/relationships/hyperlink" Target="file:///Z:\&#20020;&#26102;&#20013;&#36716;\&#25991;&#31295;&#20998;&#26512;\RAN2\120\doc\8.13.5/R2-2212221%20Discussion%20on%20SON%20for%20NR-U.docx" TargetMode="External"/><Relationship Id="rId47" Type="http://schemas.openxmlformats.org/officeDocument/2006/relationships/hyperlink" Target="file:///Z:\&#20020;&#26102;&#20013;&#36716;\&#25991;&#31295;&#20998;&#26512;\RAN2\120\doc\8.13.5/R2-2212284%20Consideration%20on%20NR-U%20related%20SON.docx" TargetMode="External"/><Relationship Id="rId7" Type="http://schemas.microsoft.com/office/2007/relationships/stylesWithEffects" Target="stylesWithEffects.xml"/><Relationship Id="rId12" Type="http://schemas.openxmlformats.org/officeDocument/2006/relationships/hyperlink" Target="file:///Z:\&#20020;&#26102;&#20013;&#36716;\&#25991;&#31295;&#20998;&#26512;\RAN2\120\doc\8.13.5/R2-2211352%20SON%20Enhancement%20for%20NR-U.docx" TargetMode="External"/><Relationship Id="rId17" Type="http://schemas.openxmlformats.org/officeDocument/2006/relationships/hyperlink" Target="file:///Z:\&#20020;&#26102;&#20013;&#36716;\&#25991;&#31295;&#20998;&#26512;\RAN2\120\doc\8.13.5/R2-2212300_NRU.docx" TargetMode="External"/><Relationship Id="rId25" Type="http://schemas.openxmlformats.org/officeDocument/2006/relationships/hyperlink" Target="file:///Z:\&#20020;&#26102;&#20013;&#36716;\&#25991;&#31295;&#20998;&#26512;\RAN2\120\doc\8.13.5/R2-2212808%20Discussion%20on%20SON%20for%20NR-U.docx" TargetMode="External"/><Relationship Id="rId33" Type="http://schemas.openxmlformats.org/officeDocument/2006/relationships/hyperlink" Target="file:///Z:\&#20020;&#26102;&#20013;&#36716;\&#25991;&#31295;&#20998;&#26512;\RAN2\120\doc\8.13.5/R2-2212300_NRU.docx" TargetMode="External"/><Relationship Id="rId38" Type="http://schemas.openxmlformats.org/officeDocument/2006/relationships/hyperlink" Target="file:///Z:\&#20020;&#26102;&#20013;&#36716;\&#25991;&#31295;&#20998;&#26512;\RAN2\120\doc\8.13.5/R2-2212091%20-%20Enhancements%20of%20SON%20reports%20for%20NR-U.docx" TargetMode="External"/><Relationship Id="rId46" Type="http://schemas.openxmlformats.org/officeDocument/2006/relationships/hyperlink" Target="file:///Z:\&#20020;&#26102;&#20013;&#36716;\&#25991;&#31295;&#20998;&#26512;\RAN2\120\doc\8.13.5/R2-2212626_SONMDT%20enhancement%20for%20NR-U.docx" TargetMode="External"/><Relationship Id="rId2" Type="http://schemas.openxmlformats.org/officeDocument/2006/relationships/customXml" Target="../customXml/item2.xml"/><Relationship Id="rId16" Type="http://schemas.openxmlformats.org/officeDocument/2006/relationships/hyperlink" Target="file:///Z:\&#20020;&#26102;&#20013;&#36716;\&#25991;&#31295;&#20998;&#26512;\RAN2\120\doc\8.13.5/R2-2212284%20Consideration%20on%20NR-U%20related%20SON.docx" TargetMode="External"/><Relationship Id="rId20" Type="http://schemas.openxmlformats.org/officeDocument/2006/relationships/hyperlink" Target="file:///Z:\&#20020;&#26102;&#20013;&#36716;\&#25991;&#31295;&#20998;&#26512;\RAN2\120\doc\8.13.5/R2-2212221%20Discussion%20on%20SON%20for%20NR-U.docx" TargetMode="External"/><Relationship Id="rId29" Type="http://schemas.openxmlformats.org/officeDocument/2006/relationships/hyperlink" Target="file:///Z:\&#20020;&#26102;&#20013;&#36716;\&#25991;&#31295;&#20998;&#26512;\RAN2\120\doc\8.13.5/R2-2211690-SON-NR-U-v0.docx" TargetMode="External"/><Relationship Id="rId41" Type="http://schemas.openxmlformats.org/officeDocument/2006/relationships/hyperlink" Target="file:///Z:\&#20020;&#26102;&#20013;&#36716;\&#25991;&#31295;&#20998;&#26512;\RAN2\120\doc\8.13.5/R2-2212091%20-%20Enhancements%20of%20SON%20reports%20for%20NR-U.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Z:\&#20020;&#26102;&#20013;&#36716;\&#25991;&#31295;&#20998;&#26512;\RAN2\120\doc\8.13.5/R2-2212667%20-%20Discussions%20on%20NR-U%20Related%20Enhancements.docx" TargetMode="External"/><Relationship Id="rId32" Type="http://schemas.openxmlformats.org/officeDocument/2006/relationships/hyperlink" Target="file:///Z:\&#20020;&#26102;&#20013;&#36716;\&#25991;&#31295;&#20998;&#26512;\RAN2\120\doc\8.13.5/R2-2212284%20Consideration%20on%20NR-U%20related%20SON.docx" TargetMode="External"/><Relationship Id="rId37" Type="http://schemas.openxmlformats.org/officeDocument/2006/relationships/hyperlink" Target="file:///Z:\&#20020;&#26102;&#20013;&#36716;\&#25991;&#31295;&#20998;&#26512;\RAN2\120\doc\8.13.5/R2-2212034%20Discussion%20on%20MRO%20for%20NR-U.docx" TargetMode="External"/><Relationship Id="rId40" Type="http://schemas.openxmlformats.org/officeDocument/2006/relationships/hyperlink" Target="file:///Z:\&#20020;&#26102;&#20013;&#36716;\&#25991;&#31295;&#20998;&#26512;\RAN2\120\doc\8.13.5/R2-2212034%20Discussion%20on%20MRO%20for%20NR-U.docx" TargetMode="External"/><Relationship Id="rId45" Type="http://schemas.openxmlformats.org/officeDocument/2006/relationships/hyperlink" Target="file:///Z:\&#20020;&#26102;&#20013;&#36716;\&#25991;&#31295;&#20998;&#26512;\RAN2\120\doc\8.13.5/R2-2212221%20Discussion%20on%20SON%20for%20NR-U.docx" TargetMode="External"/><Relationship Id="rId53"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yperlink" Target="file:///Z:\&#20020;&#26102;&#20013;&#36716;\&#25991;&#31295;&#20998;&#26512;\RAN2\120\doc\8.13.5/R2-2212091%20-%20Enhancements%20of%20SON%20reports%20for%20NR-U.docx" TargetMode="External"/><Relationship Id="rId23" Type="http://schemas.openxmlformats.org/officeDocument/2006/relationships/hyperlink" Target="file:///Z:\&#20020;&#26102;&#20013;&#36716;\&#25991;&#31295;&#20998;&#26512;\RAN2\120\doc\8.13.5/R2-2212221%20Discussion%20on%20SON%20for%20NR-U.docx" TargetMode="External"/><Relationship Id="rId28" Type="http://schemas.openxmlformats.org/officeDocument/2006/relationships/hyperlink" Target="file:///Z:\&#20020;&#26102;&#20013;&#36716;\&#25991;&#31295;&#20998;&#26512;\RAN2\120\doc\8.13.5/R2-2212808%20Discussion%20on%20SON%20for%20NR-U.docx" TargetMode="External"/><Relationship Id="rId36" Type="http://schemas.openxmlformats.org/officeDocument/2006/relationships/hyperlink" Target="file:///Z:\&#20020;&#26102;&#20013;&#36716;\&#25991;&#31295;&#20998;&#26512;\RAN2\120\doc\8.13.5/R2-2211352%20SON%20Enhancement%20for%20NR-U.docx"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Z:\&#20020;&#26102;&#20013;&#36716;\&#25991;&#31295;&#20998;&#26512;\RAN2\120\doc\8.13.5/R2-2212808%20Discussion%20on%20SON%20for%20NR-U.docx" TargetMode="External"/><Relationship Id="rId31" Type="http://schemas.openxmlformats.org/officeDocument/2006/relationships/hyperlink" Target="file:///Z:\&#20020;&#26102;&#20013;&#36716;\&#25991;&#31295;&#20998;&#26512;\RAN2\120\doc\8.13.5/R2-2212221%20Discussion%20on%20SON%20for%20NR-U.docx" TargetMode="External"/><Relationship Id="rId44" Type="http://schemas.openxmlformats.org/officeDocument/2006/relationships/hyperlink" Target="file:///Z:\&#20020;&#26102;&#20013;&#36716;\&#25991;&#31295;&#20998;&#26512;\RAN2\120\doc\8.13.5/R2-2212034%20Discussion%20on%20MRO%20for%20NR-U.docx"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Z:\&#20020;&#26102;&#20013;&#36716;\&#25991;&#31295;&#20998;&#26512;\RAN2\120\doc\8.13.5/R2-2211352%20SON%20Enhancement%20for%20NR-U.docx" TargetMode="External"/><Relationship Id="rId22" Type="http://schemas.openxmlformats.org/officeDocument/2006/relationships/hyperlink" Target="file:///Z:\&#20020;&#26102;&#20013;&#36716;\&#25991;&#31295;&#20998;&#26512;\RAN2\120\doc\8.13.5/R2-2212808%20Discussion%20on%20SON%20for%20NR-U.docx" TargetMode="External"/><Relationship Id="rId27" Type="http://schemas.openxmlformats.org/officeDocument/2006/relationships/hyperlink" Target="file:///Z:\&#20020;&#26102;&#20013;&#36716;\&#25991;&#31295;&#20998;&#26512;\RAN2\120\doc\8.13.5/R2-2212667%20-%20Discussions%20on%20NR-U%20Related%20Enhancements.docx" TargetMode="External"/><Relationship Id="rId30" Type="http://schemas.openxmlformats.org/officeDocument/2006/relationships/hyperlink" Target="file:///Z:\&#20020;&#26102;&#20013;&#36716;\&#25991;&#31295;&#20998;&#26512;\RAN2\120\doc\8.13.5/R2-2212034%20Discussion%20on%20MRO%20for%20NR-U.docx" TargetMode="External"/><Relationship Id="rId35" Type="http://schemas.openxmlformats.org/officeDocument/2006/relationships/hyperlink" Target="file:///Z:\&#20020;&#26102;&#20013;&#36716;\&#25991;&#31295;&#20998;&#26512;\RAN2\120\doc\8.13.5/R2-2212808%20Discussion%20on%20SON%20for%20NR-U.docx" TargetMode="External"/><Relationship Id="rId43" Type="http://schemas.openxmlformats.org/officeDocument/2006/relationships/hyperlink" Target="file:///Z:\&#20020;&#26102;&#20013;&#36716;\&#25991;&#31295;&#20998;&#26512;\RAN2\120\doc\8.13.5/R2-2211352%20SON%20Enhancement%20for%20NR-U.docx" TargetMode="External"/><Relationship Id="rId48" Type="http://schemas.openxmlformats.org/officeDocument/2006/relationships/fontTable" Target="fontTable.xml"/><Relationship Id="rId8" Type="http://schemas.openxmlformats.org/officeDocument/2006/relationships/settings" Target="settings.xml"/><Relationship Id="rId51"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2.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89918924-2371-40E2-852D-EC7F4E2B3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CAA940-F2C8-4E67-BEFC-40C0B2609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5351</Words>
  <Characters>30506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35786</CharactersWithSpaces>
  <SharedDoc>false</SharedDoc>
  <HLinks>
    <vt:vector size="126" baseType="variant">
      <vt:variant>
        <vt:i4>6225930</vt:i4>
      </vt:variant>
      <vt:variant>
        <vt:i4>60</vt:i4>
      </vt:variant>
      <vt:variant>
        <vt:i4>0</vt:i4>
      </vt:variant>
      <vt:variant>
        <vt:i4>5</vt:i4>
      </vt:variant>
      <vt:variant>
        <vt:lpwstr>file:///D:/Documents/3GPP/tsg_ran/WG2/TSGR2_114-e/Docs/R2-2105357.zip</vt:lpwstr>
      </vt:variant>
      <vt:variant>
        <vt:lpwstr/>
      </vt:variant>
      <vt:variant>
        <vt:i4>2424948</vt:i4>
      </vt:variant>
      <vt:variant>
        <vt:i4>57</vt:i4>
      </vt:variant>
      <vt:variant>
        <vt:i4>0</vt:i4>
      </vt:variant>
      <vt:variant>
        <vt:i4>5</vt:i4>
      </vt:variant>
      <vt:variant>
        <vt:lpwstr>file:////R2-2207947.zip</vt:lpwstr>
      </vt:variant>
      <vt:variant>
        <vt:lpwstr/>
      </vt:variant>
      <vt:variant>
        <vt:i4>1769578</vt:i4>
      </vt:variant>
      <vt:variant>
        <vt:i4>54</vt:i4>
      </vt:variant>
      <vt:variant>
        <vt:i4>0</vt:i4>
      </vt:variant>
      <vt:variant>
        <vt:i4>5</vt:i4>
      </vt:variant>
      <vt:variant>
        <vt:lpwstr>https://www.3gpp.org/ftp/tsg_ran/WG2_RL2/TSGR2_119-e/Docs/R2-2207947.zip</vt:lpwstr>
      </vt:variant>
      <vt:variant>
        <vt:lpwstr/>
      </vt:variant>
      <vt:variant>
        <vt:i4>1376361</vt:i4>
      </vt:variant>
      <vt:variant>
        <vt:i4>51</vt:i4>
      </vt:variant>
      <vt:variant>
        <vt:i4>0</vt:i4>
      </vt:variant>
      <vt:variant>
        <vt:i4>5</vt:i4>
      </vt:variant>
      <vt:variant>
        <vt:lpwstr>https://www.3gpp.org/ftp/tsg_ran/WG2_RL2/TSGR2_119-e/Docs/R2-2207474.zip</vt:lpwstr>
      </vt:variant>
      <vt:variant>
        <vt:lpwstr/>
      </vt:variant>
      <vt:variant>
        <vt:i4>1376361</vt:i4>
      </vt:variant>
      <vt:variant>
        <vt:i4>48</vt:i4>
      </vt:variant>
      <vt:variant>
        <vt:i4>0</vt:i4>
      </vt:variant>
      <vt:variant>
        <vt:i4>5</vt:i4>
      </vt:variant>
      <vt:variant>
        <vt:lpwstr>https://www.3gpp.org/ftp/tsg_ran/WG2_RL2/TSGR2_119-e/Docs/R2-2207474.zip</vt:lpwstr>
      </vt:variant>
      <vt:variant>
        <vt:lpwstr/>
      </vt:variant>
      <vt:variant>
        <vt:i4>1179753</vt:i4>
      </vt:variant>
      <vt:variant>
        <vt:i4>45</vt:i4>
      </vt:variant>
      <vt:variant>
        <vt:i4>0</vt:i4>
      </vt:variant>
      <vt:variant>
        <vt:i4>5</vt:i4>
      </vt:variant>
      <vt:variant>
        <vt:lpwstr>https://www.3gpp.org/ftp/tsg_ran/WG2_RL2/TSGR2_119-e/Docs/R2-2207473.zip</vt:lpwstr>
      </vt:variant>
      <vt:variant>
        <vt:lpwstr/>
      </vt:variant>
      <vt:variant>
        <vt:i4>1179751</vt:i4>
      </vt:variant>
      <vt:variant>
        <vt:i4>42</vt:i4>
      </vt:variant>
      <vt:variant>
        <vt:i4>0</vt:i4>
      </vt:variant>
      <vt:variant>
        <vt:i4>5</vt:i4>
      </vt:variant>
      <vt:variant>
        <vt:lpwstr>https://www.3gpp.org/ftp/tsg_ran/WG2_RL2/TSGR2_119-e/Docs/R2-2208166.zip</vt:lpwstr>
      </vt:variant>
      <vt:variant>
        <vt:lpwstr/>
      </vt:variant>
      <vt:variant>
        <vt:i4>1179751</vt:i4>
      </vt:variant>
      <vt:variant>
        <vt:i4>39</vt:i4>
      </vt:variant>
      <vt:variant>
        <vt:i4>0</vt:i4>
      </vt:variant>
      <vt:variant>
        <vt:i4>5</vt:i4>
      </vt:variant>
      <vt:variant>
        <vt:lpwstr>https://www.3gpp.org/ftp/tsg_ran/WG2_RL2/TSGR2_119-e/Docs/R2-2208166.zip</vt:lpwstr>
      </vt:variant>
      <vt:variant>
        <vt:lpwstr/>
      </vt:variant>
      <vt:variant>
        <vt:i4>1638506</vt:i4>
      </vt:variant>
      <vt:variant>
        <vt:i4>36</vt:i4>
      </vt:variant>
      <vt:variant>
        <vt:i4>0</vt:i4>
      </vt:variant>
      <vt:variant>
        <vt:i4>5</vt:i4>
      </vt:variant>
      <vt:variant>
        <vt:lpwstr>https://www.3gpp.org/ftp/tsg_ran/WG2_RL2/TSGR2_119-e/Docs/R2-2207945.zip</vt:lpwstr>
      </vt:variant>
      <vt:variant>
        <vt:lpwstr/>
      </vt:variant>
      <vt:variant>
        <vt:i4>1245287</vt:i4>
      </vt:variant>
      <vt:variant>
        <vt:i4>33</vt:i4>
      </vt:variant>
      <vt:variant>
        <vt:i4>0</vt:i4>
      </vt:variant>
      <vt:variant>
        <vt:i4>5</vt:i4>
      </vt:variant>
      <vt:variant>
        <vt:lpwstr>https://www.3gpp.org/ftp/tsg_ran/WG2_RL2/TSGR2_119-e/Docs/R2-2208167.zip</vt:lpwstr>
      </vt:variant>
      <vt:variant>
        <vt:lpwstr/>
      </vt:variant>
      <vt:variant>
        <vt:i4>1114210</vt:i4>
      </vt:variant>
      <vt:variant>
        <vt:i4>30</vt:i4>
      </vt:variant>
      <vt:variant>
        <vt:i4>0</vt:i4>
      </vt:variant>
      <vt:variant>
        <vt:i4>5</vt:i4>
      </vt:variant>
      <vt:variant>
        <vt:lpwstr>https://www.3gpp.org/ftp/tsg_ran/WG2_RL2/TSGR2_119-e/Docs/R2-2208236.zip</vt:lpwstr>
      </vt:variant>
      <vt:variant>
        <vt:lpwstr/>
      </vt:variant>
      <vt:variant>
        <vt:i4>1638506</vt:i4>
      </vt:variant>
      <vt:variant>
        <vt:i4>27</vt:i4>
      </vt:variant>
      <vt:variant>
        <vt:i4>0</vt:i4>
      </vt:variant>
      <vt:variant>
        <vt:i4>5</vt:i4>
      </vt:variant>
      <vt:variant>
        <vt:lpwstr>https://www.3gpp.org/ftp/tsg_ran/WG2_RL2/TSGR2_119-e/Docs/R2-2207945.zip</vt:lpwstr>
      </vt:variant>
      <vt:variant>
        <vt:lpwstr/>
      </vt:variant>
      <vt:variant>
        <vt:i4>1245287</vt:i4>
      </vt:variant>
      <vt:variant>
        <vt:i4>24</vt:i4>
      </vt:variant>
      <vt:variant>
        <vt:i4>0</vt:i4>
      </vt:variant>
      <vt:variant>
        <vt:i4>5</vt:i4>
      </vt:variant>
      <vt:variant>
        <vt:lpwstr>https://www.3gpp.org/ftp/tsg_ran/WG2_RL2/TSGR2_119-e/Docs/R2-2208167.zip</vt:lpwstr>
      </vt:variant>
      <vt:variant>
        <vt:lpwstr/>
      </vt:variant>
      <vt:variant>
        <vt:i4>2621565</vt:i4>
      </vt:variant>
      <vt:variant>
        <vt:i4>21</vt:i4>
      </vt:variant>
      <vt:variant>
        <vt:i4>0</vt:i4>
      </vt:variant>
      <vt:variant>
        <vt:i4>5</vt:i4>
      </vt:variant>
      <vt:variant>
        <vt:lpwstr>file:////R2-2208166.zip</vt:lpwstr>
      </vt:variant>
      <vt:variant>
        <vt:lpwstr/>
      </vt:variant>
      <vt:variant>
        <vt:i4>1179751</vt:i4>
      </vt:variant>
      <vt:variant>
        <vt:i4>18</vt:i4>
      </vt:variant>
      <vt:variant>
        <vt:i4>0</vt:i4>
      </vt:variant>
      <vt:variant>
        <vt:i4>5</vt:i4>
      </vt:variant>
      <vt:variant>
        <vt:lpwstr>https://www.3gpp.org/ftp/tsg_ran/WG2_RL2/TSGR2_119-e/Docs/R2-2208166.zip</vt:lpwstr>
      </vt:variant>
      <vt:variant>
        <vt:lpwstr/>
      </vt:variant>
      <vt:variant>
        <vt:i4>2949246</vt:i4>
      </vt:variant>
      <vt:variant>
        <vt:i4>15</vt:i4>
      </vt:variant>
      <vt:variant>
        <vt:i4>0</vt:i4>
      </vt:variant>
      <vt:variant>
        <vt:i4>5</vt:i4>
      </vt:variant>
      <vt:variant>
        <vt:lpwstr>file:////R2-2208236.zip</vt:lpwstr>
      </vt:variant>
      <vt:variant>
        <vt:lpwstr/>
      </vt:variant>
      <vt:variant>
        <vt:i4>1114210</vt:i4>
      </vt:variant>
      <vt:variant>
        <vt:i4>12</vt:i4>
      </vt:variant>
      <vt:variant>
        <vt:i4>0</vt:i4>
      </vt:variant>
      <vt:variant>
        <vt:i4>5</vt:i4>
      </vt:variant>
      <vt:variant>
        <vt:lpwstr>https://www.3gpp.org/ftp/tsg_ran/WG2_RL2/TSGR2_119-e/Docs/R2-2208236.zip</vt:lpwstr>
      </vt:variant>
      <vt:variant>
        <vt:lpwstr/>
      </vt:variant>
      <vt:variant>
        <vt:i4>2621564</vt:i4>
      </vt:variant>
      <vt:variant>
        <vt:i4>9</vt:i4>
      </vt:variant>
      <vt:variant>
        <vt:i4>0</vt:i4>
      </vt:variant>
      <vt:variant>
        <vt:i4>5</vt:i4>
      </vt:variant>
      <vt:variant>
        <vt:lpwstr>file:////R2-2208167.zip</vt:lpwstr>
      </vt:variant>
      <vt:variant>
        <vt:lpwstr/>
      </vt:variant>
      <vt:variant>
        <vt:i4>1245287</vt:i4>
      </vt:variant>
      <vt:variant>
        <vt:i4>6</vt:i4>
      </vt:variant>
      <vt:variant>
        <vt:i4>0</vt:i4>
      </vt:variant>
      <vt:variant>
        <vt:i4>5</vt:i4>
      </vt:variant>
      <vt:variant>
        <vt:lpwstr>https://www.3gpp.org/ftp/tsg_ran/WG2_RL2/TSGR2_119-e/Docs/R2-2208167.zip</vt:lpwstr>
      </vt:variant>
      <vt:variant>
        <vt:lpwstr/>
      </vt:variant>
      <vt:variant>
        <vt:i4>2424950</vt:i4>
      </vt:variant>
      <vt:variant>
        <vt:i4>3</vt:i4>
      </vt:variant>
      <vt:variant>
        <vt:i4>0</vt:i4>
      </vt:variant>
      <vt:variant>
        <vt:i4>5</vt:i4>
      </vt:variant>
      <vt:variant>
        <vt:lpwstr>file:////R2-2207945.zip</vt:lpwstr>
      </vt:variant>
      <vt:variant>
        <vt:lpwstr/>
      </vt:variant>
      <vt:variant>
        <vt:i4>1638506</vt:i4>
      </vt:variant>
      <vt:variant>
        <vt:i4>0</vt:i4>
      </vt:variant>
      <vt:variant>
        <vt:i4>0</vt:i4>
      </vt:variant>
      <vt:variant>
        <vt:i4>5</vt:i4>
      </vt:variant>
      <vt:variant>
        <vt:lpwstr>https://www.3gpp.org/ftp/tsg_ran/WG2_RL2/TSGR2_119-e/Docs/R2-2207945.zip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(Ericsson)</dc:creator>
  <cp:lastModifiedBy>CATT</cp:lastModifiedBy>
  <cp:revision>4</cp:revision>
  <cp:lastPrinted>2022-08-12T12:55:00Z</cp:lastPrinted>
  <dcterms:created xsi:type="dcterms:W3CDTF">2022-11-11T09:34:00Z</dcterms:created>
  <dcterms:modified xsi:type="dcterms:W3CDTF">2022-11-11T09:49:00Z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MediaServiceImageTags">
    <vt:lpwstr/>
  </property>
</Properties>
</file>