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EA703" w14:textId="4986B027" w:rsidR="00E90E49" w:rsidRPr="00CE0424" w:rsidRDefault="00E90E49" w:rsidP="00CB33BE">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33228E">
        <w:t>8</w:t>
      </w:r>
      <w:r w:rsidR="00075DCB">
        <w:t>-</w:t>
      </w:r>
      <w:r w:rsidR="00F20F5C">
        <w:t>e</w:t>
      </w:r>
      <w:r w:rsidRPr="00CE0424">
        <w:tab/>
      </w:r>
      <w:r w:rsidR="002E4A88" w:rsidRPr="002E4A88">
        <w:rPr>
          <w:szCs w:val="24"/>
        </w:rPr>
        <w:t>R2-</w:t>
      </w:r>
      <w:r w:rsidR="002B0EC2">
        <w:rPr>
          <w:lang w:eastAsia="ja-JP"/>
        </w:rPr>
        <w:t>2206344</w:t>
      </w:r>
    </w:p>
    <w:p w14:paraId="689A050A" w14:textId="671BFDE9" w:rsidR="00E90E49" w:rsidRPr="00CE0424" w:rsidRDefault="00C268E6" w:rsidP="00CB33BE">
      <w:pPr>
        <w:pStyle w:val="3GPPHeader"/>
      </w:pPr>
      <w:r>
        <w:t xml:space="preserve">Electronic meeting, </w:t>
      </w:r>
      <w:r w:rsidR="0033228E">
        <w:t>09</w:t>
      </w:r>
      <w:r w:rsidR="0033228E" w:rsidRPr="0033228E">
        <w:rPr>
          <w:vertAlign w:val="superscript"/>
        </w:rPr>
        <w:t>th</w:t>
      </w:r>
      <w:r w:rsidR="0033228E">
        <w:t xml:space="preserve"> </w:t>
      </w:r>
      <w:r w:rsidR="009745A6" w:rsidRPr="009745A6">
        <w:t xml:space="preserve">– </w:t>
      </w:r>
      <w:r w:rsidR="0033228E">
        <w:t>20</w:t>
      </w:r>
      <w:r w:rsidR="0033228E" w:rsidRPr="0033228E">
        <w:rPr>
          <w:vertAlign w:val="superscript"/>
        </w:rPr>
        <w:t>th</w:t>
      </w:r>
      <w:r w:rsidR="0033228E">
        <w:t xml:space="preserve"> May</w:t>
      </w:r>
      <w:r w:rsidR="009745A6" w:rsidRPr="009745A6">
        <w:t xml:space="preserve"> 2022</w:t>
      </w:r>
    </w:p>
    <w:p w14:paraId="257D0F5A" w14:textId="79BDC161" w:rsidR="00E90E49" w:rsidRPr="0021017B" w:rsidRDefault="00E90E49" w:rsidP="00CB33BE">
      <w:pPr>
        <w:pStyle w:val="3GPPHeader"/>
        <w:rPr>
          <w:sz w:val="22"/>
          <w:szCs w:val="22"/>
          <w:lang w:val="en-US"/>
        </w:rPr>
      </w:pPr>
      <w:r w:rsidRPr="006364DF">
        <w:rPr>
          <w:sz w:val="22"/>
          <w:szCs w:val="22"/>
          <w:lang w:val="en-US"/>
        </w:rPr>
        <w:t>Agenda Item:</w:t>
      </w:r>
      <w:r w:rsidRPr="006364DF">
        <w:rPr>
          <w:sz w:val="22"/>
          <w:szCs w:val="22"/>
          <w:lang w:val="en-US"/>
        </w:rPr>
        <w:tab/>
      </w:r>
      <w:r w:rsidR="00C66768" w:rsidRPr="006364DF">
        <w:rPr>
          <w:sz w:val="22"/>
          <w:szCs w:val="22"/>
          <w:lang w:val="en-US"/>
        </w:rPr>
        <w:t>8.13.</w:t>
      </w:r>
      <w:r w:rsidR="006364DF" w:rsidRPr="006364DF">
        <w:rPr>
          <w:sz w:val="22"/>
          <w:szCs w:val="22"/>
          <w:lang w:val="en-US"/>
        </w:rPr>
        <w:t>4.</w:t>
      </w:r>
      <w:r w:rsidR="0033228E">
        <w:rPr>
          <w:sz w:val="22"/>
          <w:szCs w:val="22"/>
          <w:lang w:val="en-US"/>
        </w:rPr>
        <w:t>1</w:t>
      </w:r>
    </w:p>
    <w:p w14:paraId="49C2AAAA" w14:textId="7FB0AE87" w:rsidR="00E90E49" w:rsidRPr="00CE0424" w:rsidRDefault="003D3C45" w:rsidP="00CB33BE">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4C1A13B9" w14:textId="2D85E03E" w:rsidR="00E90E49" w:rsidRPr="00CE0424" w:rsidRDefault="003D3C45" w:rsidP="00CB33BE">
      <w:pPr>
        <w:pStyle w:val="3GPPHeader"/>
        <w:rPr>
          <w:sz w:val="22"/>
          <w:szCs w:val="22"/>
        </w:rPr>
      </w:pPr>
      <w:r>
        <w:rPr>
          <w:sz w:val="22"/>
          <w:szCs w:val="22"/>
        </w:rPr>
        <w:t>Title:</w:t>
      </w:r>
      <w:r w:rsidR="00E90E49" w:rsidRPr="00CE0424">
        <w:rPr>
          <w:sz w:val="22"/>
          <w:szCs w:val="22"/>
        </w:rPr>
        <w:tab/>
      </w:r>
      <w:r w:rsidR="00896D0A">
        <w:rPr>
          <w:sz w:val="22"/>
          <w:szCs w:val="22"/>
        </w:rPr>
        <w:t>S</w:t>
      </w:r>
      <w:r w:rsidR="00C8264C">
        <w:rPr>
          <w:sz w:val="22"/>
          <w:szCs w:val="22"/>
        </w:rPr>
        <w:t>ummary of RAN2-118 #801 offline discussion</w:t>
      </w:r>
    </w:p>
    <w:p w14:paraId="1F73837D" w14:textId="0901C11E" w:rsidR="00E90E49" w:rsidRPr="00CE0424" w:rsidRDefault="00E90E49" w:rsidP="00CB33BE">
      <w:pPr>
        <w:pStyle w:val="3GPPHeader"/>
        <w:rPr>
          <w:sz w:val="22"/>
          <w:szCs w:val="22"/>
        </w:rPr>
      </w:pPr>
      <w:r w:rsidRPr="00D54BAD">
        <w:rPr>
          <w:sz w:val="22"/>
          <w:szCs w:val="22"/>
        </w:rPr>
        <w:t>Document for:</w:t>
      </w:r>
      <w:r w:rsidRPr="00D54BAD">
        <w:rPr>
          <w:sz w:val="22"/>
          <w:szCs w:val="22"/>
        </w:rPr>
        <w:tab/>
        <w:t>Discussion</w:t>
      </w:r>
    </w:p>
    <w:p w14:paraId="5A365A85" w14:textId="77777777" w:rsidR="00E90E49" w:rsidRPr="00CE0424" w:rsidRDefault="00230D18" w:rsidP="00CB33BE">
      <w:pPr>
        <w:pStyle w:val="Heading1"/>
        <w:jc w:val="both"/>
      </w:pPr>
      <w:r>
        <w:t>1</w:t>
      </w:r>
      <w:r>
        <w:tab/>
      </w:r>
      <w:r w:rsidR="00E90E49" w:rsidRPr="00CE0424">
        <w:t>Introduction</w:t>
      </w:r>
    </w:p>
    <w:p w14:paraId="0304406F" w14:textId="07527328" w:rsidR="002F75F9" w:rsidRDefault="00C8264C" w:rsidP="00C25B86">
      <w:pPr>
        <w:pStyle w:val="BodyText"/>
        <w:rPr>
          <w:rFonts w:asciiTheme="minorHAnsi" w:hAnsiTheme="minorHAnsi" w:cstheme="minorHAnsi"/>
          <w:sz w:val="22"/>
          <w:szCs w:val="22"/>
        </w:rPr>
      </w:pPr>
      <w:r>
        <w:rPr>
          <w:rFonts w:asciiTheme="minorHAnsi" w:hAnsiTheme="minorHAnsi" w:cstheme="minorHAnsi"/>
          <w:sz w:val="22"/>
          <w:szCs w:val="22"/>
        </w:rPr>
        <w:t>This contribution summarizes the RIL issues discussed under #801 offline discussion during pre-RAN2-118 meeting.</w:t>
      </w:r>
      <w:r w:rsidR="008074EB">
        <w:rPr>
          <w:rFonts w:asciiTheme="minorHAnsi" w:hAnsiTheme="minorHAnsi" w:cstheme="minorHAnsi"/>
          <w:sz w:val="22"/>
          <w:szCs w:val="22"/>
        </w:rPr>
        <w:t xml:space="preserve"> </w:t>
      </w:r>
    </w:p>
    <w:p w14:paraId="6E5FC6FC" w14:textId="217454BB" w:rsidR="004000E8" w:rsidRDefault="00230D18" w:rsidP="00CB33BE">
      <w:pPr>
        <w:pStyle w:val="Heading1"/>
        <w:jc w:val="both"/>
      </w:pPr>
      <w:bookmarkStart w:id="0" w:name="_Ref178064866"/>
      <w:r>
        <w:t>2</w:t>
      </w:r>
      <w:r>
        <w:tab/>
      </w:r>
      <w:r w:rsidR="004000E8" w:rsidRPr="00CE0424">
        <w:t>Discussion</w:t>
      </w:r>
      <w:bookmarkEnd w:id="0"/>
    </w:p>
    <w:p w14:paraId="5546D5E6" w14:textId="76498C37" w:rsidR="00B2618B" w:rsidRDefault="008F7BC0" w:rsidP="008F7BC0">
      <w:pPr>
        <w:pStyle w:val="Heading2"/>
      </w:pPr>
      <w:r>
        <w:t>2.1</w:t>
      </w:r>
      <w:r>
        <w:tab/>
      </w:r>
      <w:r w:rsidR="00C8264C">
        <w:t>Easily agreeable RILs</w:t>
      </w:r>
      <w:r w:rsidR="00895469">
        <w:t xml:space="preserve"> </w:t>
      </w:r>
      <w:r w:rsidR="00993857">
        <w:t xml:space="preserve">that are </w:t>
      </w:r>
      <w:r w:rsidR="00895469">
        <w:t>already implemented in the rapporteur CR</w:t>
      </w:r>
    </w:p>
    <w:p w14:paraId="2B0E4B6D" w14:textId="22CB7F3B" w:rsidR="00B2618B" w:rsidRDefault="00895469" w:rsidP="00B2618B">
      <w:pPr>
        <w:rPr>
          <w:rFonts w:asciiTheme="minorHAnsi" w:hAnsiTheme="minorHAnsi" w:cstheme="minorHAnsi"/>
          <w:sz w:val="22"/>
          <w:szCs w:val="22"/>
        </w:rPr>
      </w:pPr>
      <w:r>
        <w:rPr>
          <w:rFonts w:asciiTheme="minorHAnsi" w:hAnsiTheme="minorHAnsi" w:cstheme="minorHAnsi"/>
          <w:sz w:val="22"/>
          <w:szCs w:val="22"/>
        </w:rPr>
        <w:t>The following RILs are proposed as ‘</w:t>
      </w:r>
      <w:r w:rsidRPr="00773722">
        <w:rPr>
          <w:rFonts w:asciiTheme="minorHAnsi" w:hAnsiTheme="minorHAnsi" w:cstheme="minorHAnsi"/>
          <w:sz w:val="22"/>
          <w:szCs w:val="22"/>
          <w:lang w:val="en-US"/>
        </w:rPr>
        <w:t>propAgree</w:t>
      </w:r>
      <w:r>
        <w:rPr>
          <w:rFonts w:asciiTheme="minorHAnsi" w:hAnsiTheme="minorHAnsi" w:cstheme="minorHAnsi"/>
          <w:sz w:val="22"/>
          <w:szCs w:val="22"/>
        </w:rPr>
        <w:t>’ in the offline discussions and no company has disputed the rapporteur’s proposal</w:t>
      </w:r>
      <w:r w:rsidR="00B2618B">
        <w:rPr>
          <w:rFonts w:asciiTheme="minorHAnsi" w:hAnsiTheme="minorHAnsi" w:cstheme="minorHAnsi"/>
          <w:sz w:val="22"/>
          <w:szCs w:val="22"/>
        </w:rPr>
        <w:t>.</w:t>
      </w:r>
      <w:r>
        <w:rPr>
          <w:rFonts w:asciiTheme="minorHAnsi" w:hAnsiTheme="minorHAnsi" w:cstheme="minorHAnsi"/>
          <w:sz w:val="22"/>
          <w:szCs w:val="22"/>
        </w:rPr>
        <w:t xml:space="preserve"> The corresponding changes have been implemented in the rapporteur CR. Based on it, the rapporteur proposes to agree on the following RIL related changes.</w:t>
      </w:r>
    </w:p>
    <w:p w14:paraId="3429BD16" w14:textId="77777777" w:rsidR="00C948B0" w:rsidRDefault="00C948B0" w:rsidP="00FB07B3">
      <w:pPr>
        <w:pStyle w:val="Proposal"/>
        <w:overflowPunct/>
        <w:autoSpaceDE/>
        <w:autoSpaceDN/>
        <w:adjustRightInd/>
        <w:spacing w:line="259" w:lineRule="auto"/>
        <w:textAlignment w:val="auto"/>
      </w:pPr>
      <w:bookmarkStart w:id="1" w:name="_Toc92206529"/>
      <w:bookmarkStart w:id="2" w:name="_Toc92206530"/>
      <w:bookmarkStart w:id="3" w:name="_Toc103030164"/>
      <w:bookmarkEnd w:id="1"/>
      <w:r>
        <w:t>RAN2 to agree the changes associated to the following RILs (as captured in the rapporteur CR):</w:t>
      </w:r>
      <w:bookmarkEnd w:id="2"/>
      <w:bookmarkEnd w:id="3"/>
      <w:r>
        <w:t xml:space="preserve"> </w:t>
      </w:r>
    </w:p>
    <w:p w14:paraId="101B4122" w14:textId="5864A2E1" w:rsidR="00C948B0" w:rsidRDefault="00C948B0" w:rsidP="00C948B0">
      <w:pPr>
        <w:pStyle w:val="Proposal"/>
        <w:numPr>
          <w:ilvl w:val="1"/>
          <w:numId w:val="21"/>
        </w:numPr>
        <w:overflowPunct/>
        <w:autoSpaceDE/>
        <w:autoSpaceDN/>
        <w:adjustRightInd/>
        <w:spacing w:line="259" w:lineRule="auto"/>
        <w:textAlignment w:val="auto"/>
      </w:pPr>
      <w:bookmarkStart w:id="4" w:name="_Toc103030165"/>
      <w:r w:rsidRPr="00ED7A87">
        <w:t xml:space="preserve">E069, E070, E071, E072, E142, E113, E075, </w:t>
      </w:r>
      <w:r w:rsidR="00B60458">
        <w:t xml:space="preserve">E078, </w:t>
      </w:r>
      <w:r w:rsidRPr="00ED7A87">
        <w:t xml:space="preserve">E115, E116, E117, E118, E119, E123, </w:t>
      </w:r>
      <w:r>
        <w:t>E137,</w:t>
      </w:r>
      <w:bookmarkEnd w:id="4"/>
      <w:r>
        <w:t xml:space="preserve"> </w:t>
      </w:r>
    </w:p>
    <w:p w14:paraId="588CFA29" w14:textId="13D6EA25" w:rsidR="00C948B0" w:rsidRDefault="00C948B0" w:rsidP="00C948B0">
      <w:pPr>
        <w:pStyle w:val="Proposal"/>
        <w:numPr>
          <w:ilvl w:val="1"/>
          <w:numId w:val="21"/>
        </w:numPr>
        <w:overflowPunct/>
        <w:autoSpaceDE/>
        <w:autoSpaceDN/>
        <w:adjustRightInd/>
        <w:spacing w:line="259" w:lineRule="auto"/>
        <w:textAlignment w:val="auto"/>
      </w:pPr>
      <w:bookmarkStart w:id="5" w:name="_Toc103030166"/>
      <w:r w:rsidRPr="00ED7A87">
        <w:t>S712, S703, S706, S713, S714, S707,</w:t>
      </w:r>
      <w:r>
        <w:t xml:space="preserve"> S709, S710, </w:t>
      </w:r>
      <w:r w:rsidR="007D4B12">
        <w:t>S716 (Z413, E123)</w:t>
      </w:r>
      <w:bookmarkEnd w:id="5"/>
    </w:p>
    <w:p w14:paraId="27DB8366" w14:textId="6F4FAC14" w:rsidR="001E3E54" w:rsidRDefault="00C948B0" w:rsidP="00C948B0">
      <w:pPr>
        <w:pStyle w:val="Proposal"/>
        <w:numPr>
          <w:ilvl w:val="1"/>
          <w:numId w:val="21"/>
        </w:numPr>
        <w:overflowPunct/>
        <w:autoSpaceDE/>
        <w:autoSpaceDN/>
        <w:adjustRightInd/>
        <w:spacing w:line="259" w:lineRule="auto"/>
        <w:textAlignment w:val="auto"/>
      </w:pPr>
      <w:bookmarkStart w:id="6" w:name="_Toc103030167"/>
      <w:r>
        <w:t>Z403, Z404, Z405, Z414, Z416, Z417, Z420, Z413, Z424, Z418,</w:t>
      </w:r>
      <w:r w:rsidR="004E28DE">
        <w:t xml:space="preserve"> </w:t>
      </w:r>
      <w:r w:rsidR="00B60458">
        <w:t xml:space="preserve">Z415, </w:t>
      </w:r>
      <w:r w:rsidR="004E28DE">
        <w:t>Z421</w:t>
      </w:r>
      <w:bookmarkEnd w:id="6"/>
    </w:p>
    <w:p w14:paraId="27272045" w14:textId="0FDC1A4A" w:rsidR="00C948B0" w:rsidRDefault="00C948B0" w:rsidP="00CC080C">
      <w:pPr>
        <w:pStyle w:val="Proposal"/>
        <w:numPr>
          <w:ilvl w:val="1"/>
          <w:numId w:val="21"/>
        </w:numPr>
        <w:overflowPunct/>
        <w:autoSpaceDE/>
        <w:autoSpaceDN/>
        <w:adjustRightInd/>
        <w:spacing w:line="259" w:lineRule="auto"/>
        <w:textAlignment w:val="auto"/>
      </w:pPr>
      <w:bookmarkStart w:id="7" w:name="_Toc103030168"/>
      <w:r>
        <w:t>H069, H070, H075, H588, H077, H079, H070, H098, H101,</w:t>
      </w:r>
      <w:r w:rsidR="00B60458">
        <w:t xml:space="preserve"> H195, H100, H076</w:t>
      </w:r>
      <w:bookmarkEnd w:id="7"/>
    </w:p>
    <w:p w14:paraId="608D8E8F" w14:textId="3455DC6E" w:rsidR="00C948B0" w:rsidRPr="00B60458" w:rsidRDefault="00C948B0" w:rsidP="00C948B0">
      <w:pPr>
        <w:pStyle w:val="Proposal"/>
        <w:numPr>
          <w:ilvl w:val="1"/>
          <w:numId w:val="21"/>
        </w:numPr>
        <w:overflowPunct/>
        <w:autoSpaceDE/>
        <w:autoSpaceDN/>
        <w:adjustRightInd/>
        <w:spacing w:line="259" w:lineRule="auto"/>
        <w:textAlignment w:val="auto"/>
        <w:rPr>
          <w:lang w:val="sv-SE"/>
        </w:rPr>
      </w:pPr>
      <w:bookmarkStart w:id="8" w:name="_Toc103030169"/>
      <w:r w:rsidRPr="00B60458">
        <w:rPr>
          <w:lang w:val="sv-SE"/>
        </w:rPr>
        <w:t>N025, N029,</w:t>
      </w:r>
      <w:r w:rsidR="00B60458" w:rsidRPr="00B60458">
        <w:rPr>
          <w:lang w:val="sv-SE"/>
        </w:rPr>
        <w:t xml:space="preserve"> N030,</w:t>
      </w:r>
      <w:r w:rsidRPr="00B60458">
        <w:rPr>
          <w:lang w:val="sv-SE"/>
        </w:rPr>
        <w:t xml:space="preserve"> N091, NOKIA095, NOKIA100,</w:t>
      </w:r>
      <w:bookmarkEnd w:id="8"/>
    </w:p>
    <w:p w14:paraId="54453076" w14:textId="3F3BF7CB" w:rsidR="00C948B0" w:rsidRPr="00B60458" w:rsidRDefault="00C948B0" w:rsidP="00C948B0">
      <w:pPr>
        <w:pStyle w:val="Proposal"/>
        <w:numPr>
          <w:ilvl w:val="1"/>
          <w:numId w:val="21"/>
        </w:numPr>
        <w:overflowPunct/>
        <w:autoSpaceDE/>
        <w:autoSpaceDN/>
        <w:adjustRightInd/>
        <w:spacing w:line="259" w:lineRule="auto"/>
        <w:textAlignment w:val="auto"/>
        <w:rPr>
          <w:lang w:val="sv-SE"/>
        </w:rPr>
      </w:pPr>
      <w:bookmarkStart w:id="9" w:name="_Toc103030170"/>
      <w:r w:rsidRPr="00B60458">
        <w:rPr>
          <w:lang w:val="sv-SE"/>
        </w:rPr>
        <w:t xml:space="preserve">C301, C310, C308, C303, C304, C305, C320, C311, C312, C321, </w:t>
      </w:r>
      <w:r w:rsidR="00B60458" w:rsidRPr="00B60458">
        <w:rPr>
          <w:lang w:val="sv-SE"/>
        </w:rPr>
        <w:t>C3</w:t>
      </w:r>
      <w:r w:rsidR="00B60458">
        <w:rPr>
          <w:lang w:val="sv-SE"/>
        </w:rPr>
        <w:t>29</w:t>
      </w:r>
      <w:bookmarkEnd w:id="9"/>
    </w:p>
    <w:p w14:paraId="0ED2AB2B" w14:textId="6B9D8505" w:rsidR="00C948B0" w:rsidRDefault="00C948B0" w:rsidP="00C948B0">
      <w:pPr>
        <w:pStyle w:val="Proposal"/>
        <w:numPr>
          <w:ilvl w:val="1"/>
          <w:numId w:val="21"/>
        </w:numPr>
        <w:overflowPunct/>
        <w:autoSpaceDE/>
        <w:autoSpaceDN/>
        <w:adjustRightInd/>
        <w:spacing w:line="259" w:lineRule="auto"/>
        <w:textAlignment w:val="auto"/>
      </w:pPr>
      <w:bookmarkStart w:id="10" w:name="_Toc103030171"/>
      <w:r>
        <w:t xml:space="preserve">I044, </w:t>
      </w:r>
      <w:r w:rsidR="00F57FFB">
        <w:t>I006</w:t>
      </w:r>
      <w:bookmarkEnd w:id="10"/>
    </w:p>
    <w:p w14:paraId="04EEA268" w14:textId="7D610A3C" w:rsidR="005032FB" w:rsidRDefault="00C948B0" w:rsidP="00C948B0">
      <w:pPr>
        <w:pStyle w:val="Proposal"/>
        <w:numPr>
          <w:ilvl w:val="1"/>
          <w:numId w:val="21"/>
        </w:numPr>
        <w:overflowPunct/>
        <w:autoSpaceDE/>
        <w:autoSpaceDN/>
        <w:adjustRightInd/>
        <w:spacing w:line="259" w:lineRule="auto"/>
        <w:textAlignment w:val="auto"/>
      </w:pPr>
      <w:bookmarkStart w:id="11" w:name="_Toc103030172"/>
      <w:r>
        <w:t>B181</w:t>
      </w:r>
      <w:bookmarkEnd w:id="11"/>
    </w:p>
    <w:p w14:paraId="46F4A145" w14:textId="444143D6" w:rsidR="00F3393A" w:rsidRDefault="00F3393A" w:rsidP="00F3393A">
      <w:pPr>
        <w:pStyle w:val="Heading2"/>
      </w:pPr>
      <w:r>
        <w:t>2.3</w:t>
      </w:r>
      <w:r>
        <w:tab/>
        <w:t>RIL comments that are ‘propReject’</w:t>
      </w:r>
    </w:p>
    <w:p w14:paraId="31DBBC38" w14:textId="34AE3BBE" w:rsidR="00F3393A" w:rsidRDefault="008B614A" w:rsidP="00F3393A">
      <w:pPr>
        <w:rPr>
          <w:rFonts w:asciiTheme="minorHAnsi" w:hAnsiTheme="minorHAnsi" w:cstheme="minorHAnsi"/>
          <w:sz w:val="22"/>
          <w:szCs w:val="22"/>
        </w:rPr>
      </w:pPr>
      <w:r>
        <w:rPr>
          <w:rFonts w:asciiTheme="minorHAnsi" w:hAnsiTheme="minorHAnsi" w:cstheme="minorHAnsi"/>
          <w:sz w:val="22"/>
          <w:szCs w:val="22"/>
        </w:rPr>
        <w:t>Several of the</w:t>
      </w:r>
      <w:r w:rsidR="00F3393A">
        <w:rPr>
          <w:rFonts w:asciiTheme="minorHAnsi" w:hAnsiTheme="minorHAnsi" w:cstheme="minorHAnsi"/>
          <w:sz w:val="22"/>
          <w:szCs w:val="22"/>
        </w:rPr>
        <w:t xml:space="preserve"> RILs are proposed as ‘propReject’ in the offline discussions and no company has disputed the rapporteur’s proposal. Based on it, the rapporteur proposes to reject these RIL related changes.</w:t>
      </w:r>
      <w:r w:rsidR="00C922ED">
        <w:rPr>
          <w:rFonts w:asciiTheme="minorHAnsi" w:hAnsiTheme="minorHAnsi" w:cstheme="minorHAnsi"/>
          <w:sz w:val="22"/>
          <w:szCs w:val="22"/>
        </w:rPr>
        <w:t xml:space="preserve"> The reasoning for rejection is provided in the excel sheet.</w:t>
      </w:r>
    </w:p>
    <w:p w14:paraId="52D72B0F" w14:textId="74D786EC" w:rsidR="00EE6B8E" w:rsidRDefault="00EE6B8E" w:rsidP="00F3393A">
      <w:pPr>
        <w:rPr>
          <w:rFonts w:asciiTheme="minorHAnsi" w:hAnsiTheme="minorHAnsi" w:cstheme="minorHAnsi"/>
          <w:sz w:val="22"/>
          <w:szCs w:val="22"/>
        </w:rPr>
      </w:pPr>
      <w:r>
        <w:rPr>
          <w:rFonts w:asciiTheme="minorHAnsi" w:hAnsiTheme="minorHAnsi" w:cstheme="minorHAnsi"/>
          <w:sz w:val="22"/>
          <w:szCs w:val="22"/>
        </w:rPr>
        <w:t xml:space="preserve">For W006, the rapporteur had classified the RIL issue as ‘propReject’ for which </w:t>
      </w:r>
      <w:r w:rsidR="007E6B9B">
        <w:rPr>
          <w:rFonts w:asciiTheme="minorHAnsi" w:hAnsiTheme="minorHAnsi" w:cstheme="minorHAnsi"/>
          <w:sz w:val="22"/>
          <w:szCs w:val="22"/>
        </w:rPr>
        <w:t>NEC</w:t>
      </w:r>
      <w:r>
        <w:rPr>
          <w:rFonts w:asciiTheme="minorHAnsi" w:hAnsiTheme="minorHAnsi" w:cstheme="minorHAnsi"/>
          <w:sz w:val="22"/>
          <w:szCs w:val="22"/>
        </w:rPr>
        <w:t xml:space="preserve"> has commented otherwise and have also produce a CR [</w:t>
      </w:r>
      <w:hyperlink r:id="rId11">
        <w:r w:rsidR="007E6B9B" w:rsidRPr="00FA1104">
          <w:rPr>
            <w:rStyle w:val="Hyperlink"/>
            <w:color w:val="0563C1" w:themeColor="hyperlink"/>
          </w:rPr>
          <w:t>R2-2205046</w:t>
        </w:r>
      </w:hyperlink>
      <w:r>
        <w:rPr>
          <w:rFonts w:asciiTheme="minorHAnsi" w:hAnsiTheme="minorHAnsi" w:cstheme="minorHAnsi"/>
          <w:sz w:val="22"/>
          <w:szCs w:val="22"/>
        </w:rPr>
        <w:t>].</w:t>
      </w:r>
      <w:r w:rsidR="0015019A">
        <w:rPr>
          <w:rFonts w:asciiTheme="minorHAnsi" w:hAnsiTheme="minorHAnsi" w:cstheme="minorHAnsi"/>
          <w:sz w:val="22"/>
          <w:szCs w:val="22"/>
        </w:rPr>
        <w:t xml:space="preserve"> However, rapporteur would like to point out that the changes proposed in [</w:t>
      </w:r>
      <w:hyperlink r:id="rId12">
        <w:r w:rsidR="007E6B9B" w:rsidRPr="00FA1104">
          <w:rPr>
            <w:rStyle w:val="Hyperlink"/>
            <w:color w:val="0563C1" w:themeColor="hyperlink"/>
          </w:rPr>
          <w:t>R2-2205046</w:t>
        </w:r>
      </w:hyperlink>
      <w:r w:rsidR="0015019A">
        <w:rPr>
          <w:rFonts w:asciiTheme="minorHAnsi" w:hAnsiTheme="minorHAnsi" w:cstheme="minorHAnsi"/>
          <w:sz w:val="22"/>
          <w:szCs w:val="22"/>
        </w:rPr>
        <w:t xml:space="preserve">] also leaves room for UE implementation and causes confusion in terms of how the UE can set the flag associated to SHR availability in RRCReconfigurationComplete message </w:t>
      </w:r>
      <w:r w:rsidR="0015019A">
        <w:rPr>
          <w:rFonts w:asciiTheme="minorHAnsi" w:hAnsiTheme="minorHAnsi" w:cstheme="minorHAnsi"/>
          <w:sz w:val="22"/>
          <w:szCs w:val="22"/>
        </w:rPr>
        <w:lastRenderedPageBreak/>
        <w:t xml:space="preserve">corresponding to a RRCReconfiguration message including reconfigurationWithSync. Based on the </w:t>
      </w:r>
      <w:r w:rsidR="007E6B9B">
        <w:rPr>
          <w:rFonts w:asciiTheme="minorHAnsi" w:hAnsiTheme="minorHAnsi" w:cstheme="minorHAnsi"/>
          <w:sz w:val="22"/>
          <w:szCs w:val="22"/>
        </w:rPr>
        <w:t xml:space="preserve">provided </w:t>
      </w:r>
      <w:r w:rsidR="0013023E">
        <w:rPr>
          <w:rFonts w:asciiTheme="minorHAnsi" w:hAnsiTheme="minorHAnsi" w:cstheme="minorHAnsi"/>
          <w:sz w:val="22"/>
          <w:szCs w:val="22"/>
        </w:rPr>
        <w:t>CR</w:t>
      </w:r>
      <w:r w:rsidR="0015019A">
        <w:rPr>
          <w:rFonts w:asciiTheme="minorHAnsi" w:hAnsiTheme="minorHAnsi" w:cstheme="minorHAnsi"/>
          <w:sz w:val="22"/>
          <w:szCs w:val="22"/>
        </w:rPr>
        <w:t xml:space="preserve">, </w:t>
      </w:r>
      <w:r w:rsidR="00080168">
        <w:rPr>
          <w:rFonts w:asciiTheme="minorHAnsi" w:hAnsiTheme="minorHAnsi" w:cstheme="minorHAnsi"/>
          <w:sz w:val="22"/>
          <w:szCs w:val="22"/>
        </w:rPr>
        <w:t xml:space="preserve">when the UE sets the fields of the </w:t>
      </w:r>
      <w:r w:rsidR="00080168" w:rsidRPr="00740BCD">
        <w:rPr>
          <w:i/>
        </w:rPr>
        <w:t>VarSuccessHO-Report</w:t>
      </w:r>
      <w:r w:rsidR="00080168">
        <w:rPr>
          <w:rFonts w:asciiTheme="minorHAnsi" w:hAnsiTheme="minorHAnsi" w:cstheme="minorHAnsi"/>
          <w:sz w:val="22"/>
          <w:szCs w:val="22"/>
        </w:rPr>
        <w:t xml:space="preserve"> is left to implementation as there is no section in RRC that calls the section 5.7.10.6. Further, the way the rapporteur had proposed the inclusion of contents of </w:t>
      </w:r>
      <w:r w:rsidR="00080168" w:rsidRPr="00740BCD">
        <w:rPr>
          <w:i/>
        </w:rPr>
        <w:t>VarSuccessHO-Report</w:t>
      </w:r>
      <w:r w:rsidR="00080168">
        <w:rPr>
          <w:rFonts w:asciiTheme="minorHAnsi" w:hAnsiTheme="minorHAnsi" w:cstheme="minorHAnsi"/>
          <w:sz w:val="22"/>
          <w:szCs w:val="22"/>
        </w:rPr>
        <w:t xml:space="preserve"> allowed for UE implementation flexibility as to when the UE generates the RRCReconfigurationComplete message (e.g., while performing the RA towards the target). If this is to be discarded, then there is no way to specify the procedural text associated to T304 related condition checking before the generation of RRCReconfigurationComplete message</w:t>
      </w:r>
      <w:r w:rsidR="00224E70">
        <w:rPr>
          <w:rFonts w:asciiTheme="minorHAnsi" w:hAnsiTheme="minorHAnsi" w:cstheme="minorHAnsi"/>
          <w:sz w:val="22"/>
          <w:szCs w:val="22"/>
        </w:rPr>
        <w:t xml:space="preserve"> (unless RAN2 agrees to include the SHR availability flag in all RRCReconfigurationComplete messages compared to the current restriction where SHR availability flag is included in the RRCReconfigurationComplete message associated to a RRCReconfiguration including reconfigurationWithSync)</w:t>
      </w:r>
      <w:r w:rsidR="00080168">
        <w:rPr>
          <w:rFonts w:asciiTheme="minorHAnsi" w:hAnsiTheme="minorHAnsi" w:cstheme="minorHAnsi"/>
          <w:sz w:val="22"/>
          <w:szCs w:val="22"/>
        </w:rPr>
        <w:t xml:space="preserve">. </w:t>
      </w:r>
      <w:r w:rsidR="00B50D0A">
        <w:rPr>
          <w:rFonts w:asciiTheme="minorHAnsi" w:hAnsiTheme="minorHAnsi" w:cstheme="minorHAnsi"/>
          <w:sz w:val="22"/>
          <w:szCs w:val="22"/>
        </w:rPr>
        <w:t>Thus, rapporteur proposes to leave the current implementation as is</w:t>
      </w:r>
      <w:r w:rsidR="00FD6159">
        <w:rPr>
          <w:rFonts w:asciiTheme="minorHAnsi" w:hAnsiTheme="minorHAnsi" w:cstheme="minorHAnsi"/>
          <w:sz w:val="22"/>
          <w:szCs w:val="22"/>
        </w:rPr>
        <w:t>.</w:t>
      </w:r>
    </w:p>
    <w:p w14:paraId="50DABED2" w14:textId="0154FD94" w:rsidR="00C922ED" w:rsidRDefault="00C922ED" w:rsidP="00F3393A">
      <w:pPr>
        <w:rPr>
          <w:rFonts w:asciiTheme="minorHAnsi" w:hAnsiTheme="minorHAnsi" w:cstheme="minorHAnsi"/>
          <w:sz w:val="22"/>
          <w:szCs w:val="22"/>
        </w:rPr>
      </w:pPr>
      <w:r>
        <w:rPr>
          <w:rFonts w:asciiTheme="minorHAnsi" w:hAnsiTheme="minorHAnsi" w:cstheme="minorHAnsi"/>
          <w:sz w:val="22"/>
          <w:szCs w:val="22"/>
        </w:rPr>
        <w:t xml:space="preserve">Regarding S702, RAN2 had agreed in the past to include the choCandidate flag for both RLF report and SHR. However, in the RAN2#117 meeting, it was agreed to </w:t>
      </w:r>
      <w:r w:rsidR="00612222">
        <w:rPr>
          <w:rFonts w:asciiTheme="minorHAnsi" w:hAnsiTheme="minorHAnsi" w:cstheme="minorHAnsi"/>
          <w:sz w:val="22"/>
          <w:szCs w:val="22"/>
        </w:rPr>
        <w:t>include the entire choConfig for the RLF report</w:t>
      </w:r>
      <w:r>
        <w:rPr>
          <w:rFonts w:asciiTheme="minorHAnsi" w:hAnsiTheme="minorHAnsi" w:cstheme="minorHAnsi"/>
          <w:sz w:val="22"/>
          <w:szCs w:val="22"/>
        </w:rPr>
        <w:t>. Thus, rapporteur believes we should not reopen this discussion.</w:t>
      </w:r>
    </w:p>
    <w:p w14:paraId="3490BA82" w14:textId="6D1464D3" w:rsidR="00B556E6" w:rsidRDefault="00B556E6" w:rsidP="00F3393A">
      <w:pPr>
        <w:rPr>
          <w:rFonts w:asciiTheme="minorHAnsi" w:hAnsiTheme="minorHAnsi" w:cstheme="minorHAnsi"/>
          <w:sz w:val="22"/>
          <w:szCs w:val="22"/>
        </w:rPr>
      </w:pPr>
      <w:r>
        <w:rPr>
          <w:rFonts w:asciiTheme="minorHAnsi" w:hAnsiTheme="minorHAnsi" w:cstheme="minorHAnsi"/>
          <w:sz w:val="22"/>
          <w:szCs w:val="22"/>
        </w:rPr>
        <w:t xml:space="preserve">For H108, Huawei proposes to use </w:t>
      </w:r>
      <w:proofErr w:type="gramStart"/>
      <w:r>
        <w:rPr>
          <w:rFonts w:asciiTheme="minorHAnsi" w:hAnsiTheme="minorHAnsi" w:cstheme="minorHAnsi"/>
          <w:sz w:val="22"/>
          <w:szCs w:val="22"/>
        </w:rPr>
        <w:t>network based</w:t>
      </w:r>
      <w:proofErr w:type="gramEnd"/>
      <w:r>
        <w:rPr>
          <w:rFonts w:asciiTheme="minorHAnsi" w:hAnsiTheme="minorHAnsi" w:cstheme="minorHAnsi"/>
          <w:sz w:val="22"/>
          <w:szCs w:val="22"/>
        </w:rPr>
        <w:t xml:space="preserve"> solution. However, the RAN3 discussions have been for the SHR and based on the LS reply received in RAN2 and the agreements in RAN2, the current implementation seems to be correct. Of course, RAN2 can further change our specification if RAN3 agrees any </w:t>
      </w:r>
      <w:proofErr w:type="gramStart"/>
      <w:r>
        <w:rPr>
          <w:rFonts w:asciiTheme="minorHAnsi" w:hAnsiTheme="minorHAnsi" w:cstheme="minorHAnsi"/>
          <w:sz w:val="22"/>
          <w:szCs w:val="22"/>
        </w:rPr>
        <w:t>network based</w:t>
      </w:r>
      <w:proofErr w:type="gramEnd"/>
      <w:r>
        <w:rPr>
          <w:rFonts w:asciiTheme="minorHAnsi" w:hAnsiTheme="minorHAnsi" w:cstheme="minorHAnsi"/>
          <w:sz w:val="22"/>
          <w:szCs w:val="22"/>
        </w:rPr>
        <w:t xml:space="preserve"> solution for too early </w:t>
      </w:r>
      <w:r w:rsidR="00195E65">
        <w:rPr>
          <w:rFonts w:asciiTheme="minorHAnsi" w:hAnsiTheme="minorHAnsi" w:cstheme="minorHAnsi"/>
          <w:sz w:val="22"/>
          <w:szCs w:val="22"/>
        </w:rPr>
        <w:t xml:space="preserve">handover </w:t>
      </w:r>
      <w:r>
        <w:rPr>
          <w:rFonts w:asciiTheme="minorHAnsi" w:hAnsiTheme="minorHAnsi" w:cstheme="minorHAnsi"/>
          <w:sz w:val="22"/>
          <w:szCs w:val="22"/>
        </w:rPr>
        <w:t xml:space="preserve">and too late </w:t>
      </w:r>
      <w:r w:rsidR="00195E65">
        <w:rPr>
          <w:rFonts w:asciiTheme="minorHAnsi" w:hAnsiTheme="minorHAnsi" w:cstheme="minorHAnsi"/>
          <w:sz w:val="22"/>
          <w:szCs w:val="22"/>
        </w:rPr>
        <w:t xml:space="preserve">handover related </w:t>
      </w:r>
      <w:r>
        <w:rPr>
          <w:rFonts w:asciiTheme="minorHAnsi" w:hAnsiTheme="minorHAnsi" w:cstheme="minorHAnsi"/>
          <w:sz w:val="22"/>
          <w:szCs w:val="22"/>
        </w:rPr>
        <w:t>RLF cases as well.</w:t>
      </w:r>
    </w:p>
    <w:p w14:paraId="55D07640" w14:textId="0E07AAD6" w:rsidR="00F3393A" w:rsidRDefault="00F3393A" w:rsidP="00A24950">
      <w:pPr>
        <w:pStyle w:val="Proposal"/>
      </w:pPr>
      <w:bookmarkStart w:id="12" w:name="_Toc103030173"/>
      <w:r>
        <w:t xml:space="preserve">RAN2 to </w:t>
      </w:r>
      <w:r w:rsidR="00AD377B">
        <w:t xml:space="preserve">reject </w:t>
      </w:r>
      <w:r>
        <w:t>the changes associated to the following RILs:</w:t>
      </w:r>
      <w:bookmarkEnd w:id="12"/>
      <w:r>
        <w:t xml:space="preserve"> </w:t>
      </w:r>
    </w:p>
    <w:p w14:paraId="573189D7" w14:textId="198CAA13" w:rsidR="008B614A" w:rsidRDefault="008B614A" w:rsidP="008B614A">
      <w:pPr>
        <w:pStyle w:val="Proposal"/>
        <w:numPr>
          <w:ilvl w:val="1"/>
          <w:numId w:val="26"/>
        </w:numPr>
      </w:pPr>
      <w:bookmarkStart w:id="13" w:name="_Toc103030174"/>
      <w:r>
        <w:t>S701</w:t>
      </w:r>
      <w:r w:rsidR="00612222">
        <w:t>, S702, S704, S705, S708</w:t>
      </w:r>
      <w:r w:rsidR="00E54EBD">
        <w:t>, S715</w:t>
      </w:r>
      <w:bookmarkEnd w:id="13"/>
    </w:p>
    <w:p w14:paraId="34F087A9" w14:textId="48DBE946" w:rsidR="008B614A" w:rsidRDefault="008B614A" w:rsidP="008B614A">
      <w:pPr>
        <w:pStyle w:val="Proposal"/>
        <w:numPr>
          <w:ilvl w:val="1"/>
          <w:numId w:val="26"/>
        </w:numPr>
      </w:pPr>
      <w:bookmarkStart w:id="14" w:name="_Toc103030175"/>
      <w:r>
        <w:t>W006</w:t>
      </w:r>
      <w:bookmarkEnd w:id="14"/>
    </w:p>
    <w:p w14:paraId="3791009E" w14:textId="28829296" w:rsidR="008B614A" w:rsidRDefault="00C922ED" w:rsidP="008B614A">
      <w:pPr>
        <w:pStyle w:val="Proposal"/>
        <w:numPr>
          <w:ilvl w:val="1"/>
          <w:numId w:val="26"/>
        </w:numPr>
      </w:pPr>
      <w:bookmarkStart w:id="15" w:name="_Toc103030176"/>
      <w:r>
        <w:t>NOKIA097</w:t>
      </w:r>
      <w:r w:rsidR="00612222">
        <w:t xml:space="preserve">, N027, N025, </w:t>
      </w:r>
      <w:r w:rsidR="00B556E6">
        <w:t xml:space="preserve">N028, </w:t>
      </w:r>
      <w:r w:rsidR="00612222">
        <w:t>NOKIA094, NOKIA093, N029</w:t>
      </w:r>
      <w:r w:rsidR="00E54EBD">
        <w:t>, N092,</w:t>
      </w:r>
      <w:bookmarkEnd w:id="15"/>
      <w:r w:rsidR="00E54EBD">
        <w:t xml:space="preserve"> </w:t>
      </w:r>
      <w:r w:rsidR="00612222">
        <w:t xml:space="preserve"> </w:t>
      </w:r>
    </w:p>
    <w:p w14:paraId="76FFEC70" w14:textId="04EE1346" w:rsidR="00C922ED" w:rsidRDefault="00612222" w:rsidP="008B614A">
      <w:pPr>
        <w:pStyle w:val="Proposal"/>
        <w:numPr>
          <w:ilvl w:val="1"/>
          <w:numId w:val="26"/>
        </w:numPr>
      </w:pPr>
      <w:bookmarkStart w:id="16" w:name="_Toc103030177"/>
      <w:r>
        <w:t>H071, H072, H073, H104</w:t>
      </w:r>
      <w:r w:rsidR="00E54EBD">
        <w:t>, H108</w:t>
      </w:r>
      <w:bookmarkEnd w:id="16"/>
    </w:p>
    <w:p w14:paraId="4A40619A" w14:textId="16C32EAA" w:rsidR="00612222" w:rsidRDefault="00612222" w:rsidP="008B614A">
      <w:pPr>
        <w:pStyle w:val="Proposal"/>
        <w:numPr>
          <w:ilvl w:val="1"/>
          <w:numId w:val="26"/>
        </w:numPr>
      </w:pPr>
      <w:bookmarkStart w:id="17" w:name="_Toc103030178"/>
      <w:r>
        <w:t>Z422</w:t>
      </w:r>
      <w:bookmarkEnd w:id="17"/>
    </w:p>
    <w:p w14:paraId="1F63932B" w14:textId="44654DEE" w:rsidR="00612222" w:rsidRDefault="00612222" w:rsidP="008B614A">
      <w:pPr>
        <w:pStyle w:val="Proposal"/>
        <w:numPr>
          <w:ilvl w:val="1"/>
          <w:numId w:val="26"/>
        </w:numPr>
      </w:pPr>
      <w:bookmarkStart w:id="18" w:name="_Toc103030179"/>
      <w:r>
        <w:t>C316</w:t>
      </w:r>
      <w:bookmarkEnd w:id="18"/>
    </w:p>
    <w:p w14:paraId="7D6B71AF" w14:textId="19BAA6C8" w:rsidR="00E54EBD" w:rsidRDefault="00E54EBD" w:rsidP="008B614A">
      <w:pPr>
        <w:pStyle w:val="Proposal"/>
        <w:numPr>
          <w:ilvl w:val="1"/>
          <w:numId w:val="26"/>
        </w:numPr>
      </w:pPr>
      <w:bookmarkStart w:id="19" w:name="_Toc103030180"/>
      <w:r>
        <w:t>O700, O701</w:t>
      </w:r>
      <w:bookmarkEnd w:id="19"/>
    </w:p>
    <w:p w14:paraId="289D0479" w14:textId="09144B61" w:rsidR="00E54EBD" w:rsidRDefault="00E54EBD" w:rsidP="008B614A">
      <w:pPr>
        <w:pStyle w:val="Proposal"/>
        <w:numPr>
          <w:ilvl w:val="1"/>
          <w:numId w:val="26"/>
        </w:numPr>
      </w:pPr>
      <w:bookmarkStart w:id="20" w:name="_Toc103030181"/>
      <w:r>
        <w:t>B180</w:t>
      </w:r>
      <w:bookmarkEnd w:id="20"/>
    </w:p>
    <w:p w14:paraId="0749DE24" w14:textId="32C28B94" w:rsidR="00E07100" w:rsidRDefault="00E07100" w:rsidP="00E07100">
      <w:pPr>
        <w:pStyle w:val="Heading2"/>
      </w:pPr>
      <w:r>
        <w:t>2.4</w:t>
      </w:r>
      <w:r>
        <w:tab/>
        <w:t>RILs for discussions</w:t>
      </w:r>
    </w:p>
    <w:p w14:paraId="6113B1F7" w14:textId="6B535911" w:rsidR="00F739D4" w:rsidRDefault="00F739D4" w:rsidP="00F739D4">
      <w:pPr>
        <w:pStyle w:val="Heading3"/>
      </w:pPr>
      <w:r>
        <w:t>2.4.1</w:t>
      </w:r>
      <w:r>
        <w:tab/>
        <w:t>RILs that are partly agreed</w:t>
      </w:r>
    </w:p>
    <w:p w14:paraId="4B9F374F" w14:textId="7F544E29" w:rsidR="00F739D4" w:rsidRDefault="00F739D4" w:rsidP="00F739D4"/>
    <w:p w14:paraId="784BAA40" w14:textId="470ABD93" w:rsidR="003100A0" w:rsidRDefault="003A69ED" w:rsidP="00F739D4">
      <w:pPr>
        <w:rPr>
          <w:rFonts w:asciiTheme="minorHAnsi" w:hAnsiTheme="minorHAnsi" w:cstheme="minorHAnsi"/>
          <w:sz w:val="22"/>
          <w:szCs w:val="22"/>
        </w:rPr>
      </w:pPr>
      <w:r w:rsidRPr="007B667C">
        <w:rPr>
          <w:rFonts w:asciiTheme="minorHAnsi" w:hAnsiTheme="minorHAnsi" w:cstheme="minorHAnsi"/>
          <w:sz w:val="22"/>
          <w:szCs w:val="22"/>
        </w:rPr>
        <w:t xml:space="preserve">In C306 two different aspects related to the </w:t>
      </w:r>
      <w:proofErr w:type="gramStart"/>
      <w:r w:rsidRPr="007B667C">
        <w:rPr>
          <w:rFonts w:asciiTheme="minorHAnsi" w:hAnsiTheme="minorHAnsi" w:cstheme="minorHAnsi"/>
          <w:sz w:val="22"/>
          <w:szCs w:val="22"/>
        </w:rPr>
        <w:t>signalling based</w:t>
      </w:r>
      <w:proofErr w:type="gramEnd"/>
      <w:r w:rsidRPr="007B667C">
        <w:rPr>
          <w:rFonts w:asciiTheme="minorHAnsi" w:hAnsiTheme="minorHAnsi" w:cstheme="minorHAnsi"/>
          <w:sz w:val="22"/>
          <w:szCs w:val="22"/>
        </w:rPr>
        <w:t xml:space="preserve"> MDT protection is discussed. In the first part we agree that there is no need to condition the protection of the signalling based logged MDT procedure to the PLMN. </w:t>
      </w:r>
      <w:proofErr w:type="gramStart"/>
      <w:r w:rsidRPr="007B667C">
        <w:rPr>
          <w:rFonts w:asciiTheme="minorHAnsi" w:hAnsiTheme="minorHAnsi" w:cstheme="minorHAnsi"/>
          <w:sz w:val="22"/>
          <w:szCs w:val="22"/>
        </w:rPr>
        <w:t>However</w:t>
      </w:r>
      <w:proofErr w:type="gramEnd"/>
      <w:r w:rsidRPr="007B667C">
        <w:rPr>
          <w:rFonts w:asciiTheme="minorHAnsi" w:hAnsiTheme="minorHAnsi" w:cstheme="minorHAnsi"/>
          <w:sz w:val="22"/>
          <w:szCs w:val="22"/>
        </w:rPr>
        <w:t xml:space="preserve"> the second part of the RIL discusses to change the </w:t>
      </w:r>
      <w:r w:rsidR="007B667C" w:rsidRPr="007B667C">
        <w:rPr>
          <w:rFonts w:asciiTheme="minorHAnsi" w:hAnsiTheme="minorHAnsi" w:cstheme="minorHAnsi"/>
          <w:i/>
          <w:iCs/>
          <w:sz w:val="22"/>
          <w:szCs w:val="22"/>
        </w:rPr>
        <w:t>sigLogMeasConfigAvailable</w:t>
      </w:r>
      <w:r w:rsidR="007B667C" w:rsidRPr="007B667C">
        <w:rPr>
          <w:rFonts w:asciiTheme="minorHAnsi" w:hAnsiTheme="minorHAnsi" w:cstheme="minorHAnsi"/>
          <w:sz w:val="22"/>
          <w:szCs w:val="22"/>
        </w:rPr>
        <w:t xml:space="preserve"> </w:t>
      </w:r>
      <w:r w:rsidRPr="007B667C">
        <w:rPr>
          <w:rFonts w:asciiTheme="minorHAnsi" w:hAnsiTheme="minorHAnsi" w:cstheme="minorHAnsi"/>
          <w:sz w:val="22"/>
          <w:szCs w:val="22"/>
        </w:rPr>
        <w:t xml:space="preserve">flag to a ENUMERATED format. However, rapporteur believes the current implementation i.e., BOOLEAN format provides more valuable information to the network, namely, it is possible for the network to deduce that the available MDT report is a </w:t>
      </w:r>
      <w:proofErr w:type="gramStart"/>
      <w:r w:rsidR="007B667C">
        <w:rPr>
          <w:rFonts w:asciiTheme="minorHAnsi" w:hAnsiTheme="minorHAnsi" w:cstheme="minorHAnsi"/>
          <w:sz w:val="22"/>
          <w:szCs w:val="22"/>
        </w:rPr>
        <w:t>signalling based</w:t>
      </w:r>
      <w:proofErr w:type="gramEnd"/>
      <w:r w:rsidR="007B667C">
        <w:rPr>
          <w:rFonts w:asciiTheme="minorHAnsi" w:hAnsiTheme="minorHAnsi" w:cstheme="minorHAnsi"/>
          <w:sz w:val="22"/>
          <w:szCs w:val="22"/>
        </w:rPr>
        <w:t xml:space="preserve"> report or a management based report. Hence, we propose to keep the current implementation for the </w:t>
      </w:r>
      <w:r w:rsidR="007B667C" w:rsidRPr="007B667C">
        <w:rPr>
          <w:rFonts w:asciiTheme="minorHAnsi" w:hAnsiTheme="minorHAnsi" w:cstheme="minorHAnsi"/>
          <w:i/>
          <w:iCs/>
          <w:sz w:val="22"/>
          <w:szCs w:val="22"/>
        </w:rPr>
        <w:t>sigLogMeasConfigAvailable</w:t>
      </w:r>
      <w:r w:rsidR="007B667C">
        <w:rPr>
          <w:rFonts w:asciiTheme="minorHAnsi" w:hAnsiTheme="minorHAnsi" w:cstheme="minorHAnsi"/>
          <w:sz w:val="22"/>
          <w:szCs w:val="22"/>
        </w:rPr>
        <w:t xml:space="preserve"> flag with BOOLEAN format.</w:t>
      </w:r>
    </w:p>
    <w:p w14:paraId="1E88E663" w14:textId="14E77914" w:rsidR="007B667C" w:rsidRDefault="007B667C" w:rsidP="00152397">
      <w:pPr>
        <w:pStyle w:val="Proposal"/>
      </w:pPr>
      <w:bookmarkStart w:id="21" w:name="_Toc103030182"/>
      <w:r>
        <w:t xml:space="preserve">RAN2 agree to </w:t>
      </w:r>
      <w:r w:rsidR="0075420F">
        <w:t xml:space="preserve">keep the </w:t>
      </w:r>
      <w:r w:rsidR="000B5F60" w:rsidRPr="007B667C">
        <w:rPr>
          <w:i/>
          <w:iCs/>
        </w:rPr>
        <w:t>sigLogMeasConfigAvailable</w:t>
      </w:r>
      <w:r w:rsidR="000B5F60">
        <w:t xml:space="preserve"> flag with BOOLEAN format</w:t>
      </w:r>
      <w:r w:rsidR="00152397">
        <w:t>.</w:t>
      </w:r>
      <w:bookmarkEnd w:id="21"/>
    </w:p>
    <w:p w14:paraId="71FEA988" w14:textId="6EA51702" w:rsidR="00152397" w:rsidRDefault="00F646CB" w:rsidP="00152397">
      <w:pPr>
        <w:rPr>
          <w:rFonts w:asciiTheme="minorHAnsi" w:hAnsiTheme="minorHAnsi" w:cstheme="minorHAnsi"/>
          <w:sz w:val="22"/>
          <w:szCs w:val="22"/>
        </w:rPr>
      </w:pPr>
      <w:r w:rsidRPr="00305F03">
        <w:rPr>
          <w:rFonts w:asciiTheme="minorHAnsi" w:hAnsiTheme="minorHAnsi" w:cstheme="minorHAnsi"/>
          <w:sz w:val="22"/>
          <w:szCs w:val="22"/>
        </w:rPr>
        <w:t xml:space="preserve">In C327 it has been discussed that </w:t>
      </w:r>
      <w:r w:rsidR="00AB5AAA" w:rsidRPr="00305F03">
        <w:rPr>
          <w:rFonts w:asciiTheme="minorHAnsi" w:hAnsiTheme="minorHAnsi" w:cstheme="minorHAnsi"/>
          <w:sz w:val="22"/>
          <w:szCs w:val="22"/>
        </w:rPr>
        <w:t xml:space="preserve">the CHO will not be executed for Mobility </w:t>
      </w:r>
      <w:proofErr w:type="gramStart"/>
      <w:r w:rsidR="00AB5AAA" w:rsidRPr="00305F03">
        <w:rPr>
          <w:rFonts w:asciiTheme="minorHAnsi" w:hAnsiTheme="minorHAnsi" w:cstheme="minorHAnsi"/>
          <w:sz w:val="22"/>
          <w:szCs w:val="22"/>
        </w:rPr>
        <w:t>From</w:t>
      </w:r>
      <w:proofErr w:type="gramEnd"/>
      <w:r w:rsidR="00AB5AAA" w:rsidRPr="00305F03">
        <w:rPr>
          <w:rFonts w:asciiTheme="minorHAnsi" w:hAnsiTheme="minorHAnsi" w:cstheme="minorHAnsi"/>
          <w:sz w:val="22"/>
          <w:szCs w:val="22"/>
        </w:rPr>
        <w:t xml:space="preserve"> NR as the inter-RAT CHO is not supported in Rel-16 CHO feature, therefore, the </w:t>
      </w:r>
      <w:r w:rsidR="00AB5AAA" w:rsidRPr="00305F03">
        <w:rPr>
          <w:rFonts w:asciiTheme="minorHAnsi" w:hAnsiTheme="minorHAnsi" w:cstheme="minorHAnsi"/>
          <w:i/>
          <w:iCs/>
          <w:sz w:val="22"/>
          <w:szCs w:val="22"/>
        </w:rPr>
        <w:t>timeSinceCHO-Reconfig</w:t>
      </w:r>
      <w:r w:rsidR="00AB5AAA" w:rsidRPr="00305F03">
        <w:rPr>
          <w:rFonts w:asciiTheme="minorHAnsi" w:hAnsiTheme="minorHAnsi" w:cstheme="minorHAnsi"/>
          <w:sz w:val="22"/>
          <w:szCs w:val="22"/>
        </w:rPr>
        <w:t xml:space="preserve"> is not available</w:t>
      </w:r>
      <w:r w:rsidR="008F7D91">
        <w:rPr>
          <w:rFonts w:asciiTheme="minorHAnsi" w:hAnsiTheme="minorHAnsi" w:cstheme="minorHAnsi"/>
          <w:sz w:val="22"/>
          <w:szCs w:val="22"/>
        </w:rPr>
        <w:t xml:space="preserve"> (S</w:t>
      </w:r>
      <w:r w:rsidR="009809AA">
        <w:rPr>
          <w:rFonts w:asciiTheme="minorHAnsi" w:hAnsiTheme="minorHAnsi" w:cstheme="minorHAnsi"/>
          <w:sz w:val="22"/>
          <w:szCs w:val="22"/>
        </w:rPr>
        <w:t>706 also provides a similar proposal</w:t>
      </w:r>
      <w:r w:rsidR="008F7D91">
        <w:rPr>
          <w:rFonts w:asciiTheme="minorHAnsi" w:hAnsiTheme="minorHAnsi" w:cstheme="minorHAnsi"/>
          <w:sz w:val="22"/>
          <w:szCs w:val="22"/>
        </w:rPr>
        <w:t>)</w:t>
      </w:r>
      <w:r w:rsidR="00AB5AAA" w:rsidRPr="00305F03">
        <w:rPr>
          <w:rFonts w:asciiTheme="minorHAnsi" w:hAnsiTheme="minorHAnsi" w:cstheme="minorHAnsi"/>
          <w:sz w:val="22"/>
          <w:szCs w:val="22"/>
        </w:rPr>
        <w:t xml:space="preserve">. Similarly, for </w:t>
      </w:r>
      <w:r w:rsidR="00AB5AAA" w:rsidRPr="00305F03">
        <w:rPr>
          <w:rFonts w:asciiTheme="minorHAnsi" w:hAnsiTheme="minorHAnsi" w:cstheme="minorHAnsi"/>
          <w:i/>
          <w:iCs/>
          <w:sz w:val="22"/>
          <w:szCs w:val="22"/>
        </w:rPr>
        <w:t>choCandidateCellList,</w:t>
      </w:r>
      <w:r w:rsidR="00AB5AAA" w:rsidRPr="00305F03">
        <w:rPr>
          <w:rFonts w:asciiTheme="minorHAnsi" w:hAnsiTheme="minorHAnsi" w:cstheme="minorHAnsi"/>
          <w:sz w:val="22"/>
          <w:szCs w:val="22"/>
        </w:rPr>
        <w:t xml:space="preserve"> it should be “failure handover” instead of “failure conditional handover”. </w:t>
      </w:r>
      <w:r w:rsidR="004A255E">
        <w:rPr>
          <w:rFonts w:asciiTheme="minorHAnsi" w:hAnsiTheme="minorHAnsi" w:cstheme="minorHAnsi"/>
          <w:sz w:val="22"/>
          <w:szCs w:val="22"/>
        </w:rPr>
        <w:t xml:space="preserve">Rapporteur agrees </w:t>
      </w:r>
      <w:r w:rsidR="00534D9F">
        <w:rPr>
          <w:rFonts w:asciiTheme="minorHAnsi" w:hAnsiTheme="minorHAnsi" w:cstheme="minorHAnsi"/>
          <w:sz w:val="22"/>
          <w:szCs w:val="22"/>
        </w:rPr>
        <w:t xml:space="preserve">with </w:t>
      </w:r>
      <w:r w:rsidR="006B24C1">
        <w:rPr>
          <w:rFonts w:asciiTheme="minorHAnsi" w:hAnsiTheme="minorHAnsi" w:cstheme="minorHAnsi"/>
          <w:sz w:val="22"/>
          <w:szCs w:val="22"/>
        </w:rPr>
        <w:t xml:space="preserve">changing the </w:t>
      </w:r>
      <w:r w:rsidR="008B776E">
        <w:rPr>
          <w:rFonts w:asciiTheme="minorHAnsi" w:hAnsiTheme="minorHAnsi" w:cstheme="minorHAnsi"/>
          <w:sz w:val="22"/>
          <w:szCs w:val="22"/>
        </w:rPr>
        <w:t>“</w:t>
      </w:r>
      <w:r w:rsidR="006B24C1">
        <w:rPr>
          <w:rFonts w:asciiTheme="minorHAnsi" w:hAnsiTheme="minorHAnsi" w:cstheme="minorHAnsi"/>
          <w:sz w:val="22"/>
          <w:szCs w:val="22"/>
        </w:rPr>
        <w:t>fail</w:t>
      </w:r>
      <w:r w:rsidR="008B776E">
        <w:rPr>
          <w:rFonts w:asciiTheme="minorHAnsi" w:hAnsiTheme="minorHAnsi" w:cstheme="minorHAnsi"/>
          <w:sz w:val="22"/>
          <w:szCs w:val="22"/>
        </w:rPr>
        <w:t>ed</w:t>
      </w:r>
      <w:r w:rsidR="006B24C1">
        <w:rPr>
          <w:rFonts w:asciiTheme="minorHAnsi" w:hAnsiTheme="minorHAnsi" w:cstheme="minorHAnsi"/>
          <w:sz w:val="22"/>
          <w:szCs w:val="22"/>
        </w:rPr>
        <w:t xml:space="preserve"> </w:t>
      </w:r>
      <w:r w:rsidR="004863D7">
        <w:rPr>
          <w:rFonts w:asciiTheme="minorHAnsi" w:hAnsiTheme="minorHAnsi" w:cstheme="minorHAnsi"/>
          <w:sz w:val="22"/>
          <w:szCs w:val="22"/>
        </w:rPr>
        <w:t>conditional handover</w:t>
      </w:r>
      <w:r w:rsidR="008B776E">
        <w:rPr>
          <w:rFonts w:asciiTheme="minorHAnsi" w:hAnsiTheme="minorHAnsi" w:cstheme="minorHAnsi"/>
          <w:sz w:val="22"/>
          <w:szCs w:val="22"/>
        </w:rPr>
        <w:t>”</w:t>
      </w:r>
      <w:r w:rsidR="004863D7">
        <w:rPr>
          <w:rFonts w:asciiTheme="minorHAnsi" w:hAnsiTheme="minorHAnsi" w:cstheme="minorHAnsi"/>
          <w:sz w:val="22"/>
          <w:szCs w:val="22"/>
        </w:rPr>
        <w:t xml:space="preserve"> to a </w:t>
      </w:r>
      <w:r w:rsidR="007F034C">
        <w:rPr>
          <w:rFonts w:asciiTheme="minorHAnsi" w:hAnsiTheme="minorHAnsi" w:cstheme="minorHAnsi"/>
          <w:sz w:val="22"/>
          <w:szCs w:val="22"/>
        </w:rPr>
        <w:lastRenderedPageBreak/>
        <w:t>fail</w:t>
      </w:r>
      <w:r w:rsidR="00DD174F">
        <w:rPr>
          <w:rFonts w:asciiTheme="minorHAnsi" w:hAnsiTheme="minorHAnsi" w:cstheme="minorHAnsi"/>
          <w:sz w:val="22"/>
          <w:szCs w:val="22"/>
        </w:rPr>
        <w:t>ed handover, however Rapporteur believes that UE can still log time</w:t>
      </w:r>
      <w:r w:rsidR="000A6F19">
        <w:rPr>
          <w:rFonts w:asciiTheme="minorHAnsi" w:hAnsiTheme="minorHAnsi" w:cstheme="minorHAnsi"/>
          <w:sz w:val="22"/>
          <w:szCs w:val="22"/>
        </w:rPr>
        <w:t xml:space="preserve">SinceCHOReconfig up to the moment of the failure. Hence </w:t>
      </w:r>
      <w:r w:rsidR="00F604DE">
        <w:rPr>
          <w:rFonts w:asciiTheme="minorHAnsi" w:hAnsiTheme="minorHAnsi" w:cstheme="minorHAnsi"/>
          <w:sz w:val="22"/>
          <w:szCs w:val="22"/>
        </w:rPr>
        <w:t>the following</w:t>
      </w:r>
      <w:r w:rsidR="00D03DA6">
        <w:rPr>
          <w:rFonts w:asciiTheme="minorHAnsi" w:hAnsiTheme="minorHAnsi" w:cstheme="minorHAnsi"/>
          <w:sz w:val="22"/>
          <w:szCs w:val="22"/>
        </w:rPr>
        <w:t xml:space="preserve"> is proposed</w:t>
      </w:r>
      <w:r w:rsidR="008F7D91">
        <w:rPr>
          <w:rFonts w:asciiTheme="minorHAnsi" w:hAnsiTheme="minorHAnsi" w:cstheme="minorHAnsi"/>
          <w:sz w:val="22"/>
          <w:szCs w:val="22"/>
        </w:rPr>
        <w:t>.</w:t>
      </w:r>
    </w:p>
    <w:p w14:paraId="77C3484F" w14:textId="05FCA639" w:rsidR="00D03DA6" w:rsidRDefault="00D03DA6" w:rsidP="002B1CCF">
      <w:pPr>
        <w:pStyle w:val="Proposal"/>
      </w:pPr>
      <w:bookmarkStart w:id="22" w:name="_Toc103030183"/>
      <w:r>
        <w:t>RAN2 agree to keep the current implementation that UE logs the timeSinceCHOReconfig for the scenarios that UE perform</w:t>
      </w:r>
      <w:r w:rsidR="00FB439C">
        <w:t xml:space="preserve">s mobility from NR while being configured with CHO </w:t>
      </w:r>
      <w:r w:rsidR="002B1CCF">
        <w:t>configuration.</w:t>
      </w:r>
      <w:bookmarkEnd w:id="22"/>
    </w:p>
    <w:p w14:paraId="2DA69057" w14:textId="684CC3E3" w:rsidR="002B1CCF" w:rsidRPr="00305F03" w:rsidRDefault="002B1CCF" w:rsidP="00152397">
      <w:pPr>
        <w:rPr>
          <w:rFonts w:asciiTheme="minorHAnsi" w:hAnsiTheme="minorHAnsi" w:cstheme="minorHAnsi"/>
          <w:sz w:val="22"/>
          <w:szCs w:val="22"/>
        </w:rPr>
      </w:pPr>
    </w:p>
    <w:p w14:paraId="4DAA3F6A" w14:textId="72223E65" w:rsidR="00E07100" w:rsidRDefault="00E07100" w:rsidP="00E07100">
      <w:pPr>
        <w:pStyle w:val="Heading3"/>
      </w:pPr>
      <w:r>
        <w:t>2.4.</w:t>
      </w:r>
      <w:r w:rsidR="00F739D4">
        <w:t>2</w:t>
      </w:r>
      <w:r>
        <w:tab/>
        <w:t>RILs that are implemented but are classified as propDisc</w:t>
      </w:r>
    </w:p>
    <w:p w14:paraId="126E4452" w14:textId="44E7A212" w:rsidR="00E07100" w:rsidRPr="00607769" w:rsidRDefault="00C107BA" w:rsidP="00E07100">
      <w:pPr>
        <w:rPr>
          <w:rFonts w:asciiTheme="minorHAnsi" w:hAnsiTheme="minorHAnsi" w:cstheme="minorHAnsi"/>
          <w:sz w:val="22"/>
          <w:szCs w:val="22"/>
        </w:rPr>
      </w:pPr>
      <w:r w:rsidRPr="00607769">
        <w:rPr>
          <w:rFonts w:asciiTheme="minorHAnsi" w:hAnsiTheme="minorHAnsi" w:cstheme="minorHAnsi"/>
          <w:sz w:val="22"/>
          <w:szCs w:val="22"/>
        </w:rPr>
        <w:t xml:space="preserve">In [E075] Ericsson has proposed that the </w:t>
      </w:r>
      <w:r w:rsidRPr="00607769">
        <w:rPr>
          <w:rFonts w:asciiTheme="minorHAnsi" w:hAnsiTheme="minorHAnsi" w:cstheme="minorHAnsi"/>
          <w:i/>
          <w:iCs/>
          <w:sz w:val="22"/>
          <w:szCs w:val="22"/>
        </w:rPr>
        <w:t>timeSinceFailure</w:t>
      </w:r>
      <w:r w:rsidRPr="00607769">
        <w:rPr>
          <w:rFonts w:asciiTheme="minorHAnsi" w:hAnsiTheme="minorHAnsi" w:cstheme="minorHAnsi"/>
          <w:sz w:val="22"/>
          <w:szCs w:val="22"/>
        </w:rPr>
        <w:t xml:space="preserve"> is not logged for the CEF report logged in the CEF report list. </w:t>
      </w:r>
      <w:r w:rsidR="00762FBD" w:rsidRPr="00607769">
        <w:rPr>
          <w:rFonts w:asciiTheme="minorHAnsi" w:hAnsiTheme="minorHAnsi" w:cstheme="minorHAnsi"/>
          <w:sz w:val="22"/>
          <w:szCs w:val="22"/>
        </w:rPr>
        <w:t xml:space="preserve">It is mentioned that for the simplicity of implementation at the UE side, UE can log the time between two failures, instead of keeping the trach of failure time for all the CEF reports logged in the CEF report list. Namely UE should keep track of time of one single failure (the current one and the last one). </w:t>
      </w:r>
      <w:r w:rsidR="0097634D" w:rsidRPr="00607769">
        <w:rPr>
          <w:rFonts w:asciiTheme="minorHAnsi" w:hAnsiTheme="minorHAnsi" w:cstheme="minorHAnsi"/>
          <w:sz w:val="22"/>
          <w:szCs w:val="22"/>
        </w:rPr>
        <w:t>Hence Rapporteur proposes</w:t>
      </w:r>
      <w:r w:rsidR="00607769">
        <w:rPr>
          <w:rFonts w:asciiTheme="minorHAnsi" w:hAnsiTheme="minorHAnsi" w:cstheme="minorHAnsi"/>
          <w:sz w:val="22"/>
          <w:szCs w:val="22"/>
        </w:rPr>
        <w:t>:</w:t>
      </w:r>
    </w:p>
    <w:p w14:paraId="40A8A331" w14:textId="195F51F9" w:rsidR="0097634D" w:rsidRPr="00E07100" w:rsidRDefault="0097634D" w:rsidP="00607769">
      <w:pPr>
        <w:pStyle w:val="Proposal"/>
      </w:pPr>
      <w:bookmarkStart w:id="23" w:name="_Toc103030184"/>
      <w:r>
        <w:t>RAN2 decide UE loges time between failures</w:t>
      </w:r>
      <w:r w:rsidR="00607769">
        <w:t xml:space="preserve"> (time between the current failure and the previous failure)</w:t>
      </w:r>
      <w:r>
        <w:t xml:space="preserve"> in the CEF report list or the time since failure </w:t>
      </w:r>
      <w:r w:rsidR="00607769">
        <w:t>for every CEF report in the CEF report list</w:t>
      </w:r>
      <w:bookmarkEnd w:id="23"/>
    </w:p>
    <w:p w14:paraId="4754DA4B" w14:textId="45E8C449" w:rsidR="00E07100" w:rsidRDefault="00E07100" w:rsidP="00E07100">
      <w:pPr>
        <w:pStyle w:val="Heading3"/>
      </w:pPr>
      <w:r>
        <w:t>2.4.</w:t>
      </w:r>
      <w:r w:rsidR="00F739D4">
        <w:t>3</w:t>
      </w:r>
      <w:r>
        <w:tab/>
        <w:t>RILs that are classified as propDisc</w:t>
      </w:r>
    </w:p>
    <w:p w14:paraId="00443650" w14:textId="70308829" w:rsidR="0068473E" w:rsidRDefault="00CA0960" w:rsidP="00AD4219">
      <w:pPr>
        <w:rPr>
          <w:rFonts w:asciiTheme="minorHAnsi" w:hAnsiTheme="minorHAnsi" w:cstheme="minorHAnsi"/>
          <w:sz w:val="22"/>
          <w:szCs w:val="22"/>
        </w:rPr>
      </w:pPr>
      <w:r w:rsidRPr="00CA0960">
        <w:rPr>
          <w:rFonts w:asciiTheme="minorHAnsi" w:hAnsiTheme="minorHAnsi" w:cstheme="minorHAnsi"/>
          <w:sz w:val="22"/>
          <w:szCs w:val="22"/>
        </w:rPr>
        <w:t xml:space="preserve">Z406 and Z408 are related to the UE </w:t>
      </w:r>
      <w:proofErr w:type="gramStart"/>
      <w:r w:rsidRPr="00CA0960">
        <w:rPr>
          <w:rFonts w:asciiTheme="minorHAnsi" w:hAnsiTheme="minorHAnsi" w:cstheme="minorHAnsi"/>
          <w:sz w:val="22"/>
          <w:szCs w:val="22"/>
        </w:rPr>
        <w:t>capabilities based</w:t>
      </w:r>
      <w:proofErr w:type="gramEnd"/>
      <w:r w:rsidRPr="00CA0960">
        <w:rPr>
          <w:rFonts w:asciiTheme="minorHAnsi" w:hAnsiTheme="minorHAnsi" w:cstheme="minorHAnsi"/>
          <w:sz w:val="22"/>
          <w:szCs w:val="22"/>
        </w:rPr>
        <w:t xml:space="preserve"> inclusion of CHO and DAPS failure related information in the RLF report. This seems to be a straightforward implementation from the r</w:t>
      </w:r>
      <w:r w:rsidR="00992104">
        <w:rPr>
          <w:rFonts w:asciiTheme="minorHAnsi" w:hAnsiTheme="minorHAnsi" w:cstheme="minorHAnsi"/>
          <w:sz w:val="22"/>
          <w:szCs w:val="22"/>
        </w:rPr>
        <w:t>apporteur’s point of view. However, it would be good to have an explicit agreement based on these RILs.</w:t>
      </w:r>
    </w:p>
    <w:p w14:paraId="04D98786" w14:textId="55963BFC" w:rsidR="00992104" w:rsidRDefault="00992104" w:rsidP="00992104">
      <w:pPr>
        <w:pStyle w:val="Proposal"/>
      </w:pPr>
      <w:bookmarkStart w:id="24" w:name="_Toc103030185"/>
      <w:r>
        <w:t>[Z406, Z408] RAN2 to agree to update the procedural text to include CHO and DAPS related RLF report contents based on explicit UE capability information.</w:t>
      </w:r>
      <w:bookmarkEnd w:id="24"/>
      <w:r>
        <w:t xml:space="preserve">  </w:t>
      </w:r>
    </w:p>
    <w:p w14:paraId="10E47BDE" w14:textId="46ABBBE1" w:rsidR="00992104" w:rsidRDefault="002750F9" w:rsidP="00AD4219">
      <w:pPr>
        <w:rPr>
          <w:rFonts w:asciiTheme="minorHAnsi" w:hAnsiTheme="minorHAnsi" w:cstheme="minorHAnsi"/>
          <w:sz w:val="22"/>
          <w:szCs w:val="22"/>
        </w:rPr>
      </w:pPr>
      <w:r>
        <w:rPr>
          <w:rFonts w:asciiTheme="minorHAnsi" w:hAnsiTheme="minorHAnsi" w:cstheme="minorHAnsi"/>
          <w:sz w:val="22"/>
          <w:szCs w:val="22"/>
        </w:rPr>
        <w:t xml:space="preserve">For H095, Huawei proposes to use </w:t>
      </w:r>
      <w:proofErr w:type="gramStart"/>
      <w:r>
        <w:rPr>
          <w:rFonts w:asciiTheme="minorHAnsi" w:hAnsiTheme="minorHAnsi" w:cstheme="minorHAnsi"/>
          <w:sz w:val="22"/>
          <w:szCs w:val="22"/>
        </w:rPr>
        <w:t>network based</w:t>
      </w:r>
      <w:proofErr w:type="gramEnd"/>
      <w:r>
        <w:rPr>
          <w:rFonts w:asciiTheme="minorHAnsi" w:hAnsiTheme="minorHAnsi" w:cstheme="minorHAnsi"/>
          <w:sz w:val="22"/>
          <w:szCs w:val="22"/>
        </w:rPr>
        <w:t xml:space="preserve"> solution. However, the RAN3 discussions have been for the SHR and based on the LS reply received in RAN2 and the agreements in RAN2, the current implementation seems to be correct. Of course, RAN2 can further change our specification if RAN3 agrees any </w:t>
      </w:r>
      <w:proofErr w:type="gramStart"/>
      <w:r>
        <w:rPr>
          <w:rFonts w:asciiTheme="minorHAnsi" w:hAnsiTheme="minorHAnsi" w:cstheme="minorHAnsi"/>
          <w:sz w:val="22"/>
          <w:szCs w:val="22"/>
        </w:rPr>
        <w:t>network based</w:t>
      </w:r>
      <w:proofErr w:type="gramEnd"/>
      <w:r>
        <w:rPr>
          <w:rFonts w:asciiTheme="minorHAnsi" w:hAnsiTheme="minorHAnsi" w:cstheme="minorHAnsi"/>
          <w:sz w:val="22"/>
          <w:szCs w:val="22"/>
        </w:rPr>
        <w:t xml:space="preserve"> solution for too early handover and too late handover related RLF cases as well.</w:t>
      </w:r>
    </w:p>
    <w:p w14:paraId="0F4FB1F1" w14:textId="2BD4F294" w:rsidR="002750F9" w:rsidRDefault="002750F9" w:rsidP="002750F9">
      <w:pPr>
        <w:pStyle w:val="Proposal"/>
      </w:pPr>
      <w:bookmarkStart w:id="25" w:name="_Toc103030186"/>
      <w:r>
        <w:t xml:space="preserve">[H095] RAN2 to </w:t>
      </w:r>
      <w:r w:rsidR="00854CEF">
        <w:t>stick</w:t>
      </w:r>
      <w:r>
        <w:t xml:space="preserve"> to the </w:t>
      </w:r>
      <w:r w:rsidR="00854CEF">
        <w:t xml:space="preserve">agreement reached in </w:t>
      </w:r>
      <w:r>
        <w:t>RAN2</w:t>
      </w:r>
      <w:r w:rsidR="00854CEF">
        <w:t xml:space="preserve">#117, </w:t>
      </w:r>
      <w:proofErr w:type="gramStart"/>
      <w:r w:rsidR="00854CEF">
        <w:t>i.e.</w:t>
      </w:r>
      <w:proofErr w:type="gramEnd"/>
      <w:r w:rsidR="00854CEF">
        <w:t xml:space="preserve"> keep</w:t>
      </w:r>
      <w:r>
        <w:t xml:space="preserve"> </w:t>
      </w:r>
      <w:r w:rsidR="00854CEF">
        <w:t>the current</w:t>
      </w:r>
      <w:r>
        <w:t xml:space="preserve"> handling of the too late CHO related RLF</w:t>
      </w:r>
      <w:r w:rsidR="00854CEF">
        <w:t>, unless a new LS is received from</w:t>
      </w:r>
      <w:r>
        <w:t xml:space="preserve"> RAN3.</w:t>
      </w:r>
      <w:bookmarkEnd w:id="25"/>
      <w:r>
        <w:t xml:space="preserve">  </w:t>
      </w:r>
    </w:p>
    <w:p w14:paraId="455381DA" w14:textId="50ED4820" w:rsidR="002750F9" w:rsidRDefault="0019694E" w:rsidP="00AD4219">
      <w:pPr>
        <w:rPr>
          <w:rFonts w:asciiTheme="minorHAnsi" w:hAnsiTheme="minorHAnsi" w:cstheme="minorHAnsi"/>
          <w:sz w:val="22"/>
          <w:szCs w:val="22"/>
        </w:rPr>
      </w:pPr>
      <w:r>
        <w:rPr>
          <w:rFonts w:asciiTheme="minorHAnsi" w:hAnsiTheme="minorHAnsi" w:cstheme="minorHAnsi"/>
          <w:sz w:val="22"/>
          <w:szCs w:val="22"/>
        </w:rPr>
        <w:t xml:space="preserve">For </w:t>
      </w:r>
      <w:r w:rsidR="00CE4FB1">
        <w:rPr>
          <w:rFonts w:asciiTheme="minorHAnsi" w:hAnsiTheme="minorHAnsi" w:cstheme="minorHAnsi"/>
          <w:sz w:val="22"/>
          <w:szCs w:val="22"/>
        </w:rPr>
        <w:t>Z410</w:t>
      </w:r>
      <w:r w:rsidR="00E96CFA">
        <w:rPr>
          <w:rFonts w:asciiTheme="minorHAnsi" w:hAnsiTheme="minorHAnsi" w:cstheme="minorHAnsi"/>
          <w:sz w:val="22"/>
          <w:szCs w:val="22"/>
        </w:rPr>
        <w:t xml:space="preserve">, ZTE propose to extend the inclusion of </w:t>
      </w:r>
      <w:r w:rsidR="00E96CFA" w:rsidRPr="00B700C5">
        <w:rPr>
          <w:rFonts w:asciiTheme="minorHAnsi" w:hAnsiTheme="minorHAnsi" w:cstheme="minorHAnsi"/>
          <w:i/>
          <w:iCs/>
          <w:sz w:val="22"/>
          <w:szCs w:val="22"/>
        </w:rPr>
        <w:t>failed</w:t>
      </w:r>
      <w:r w:rsidR="00226FBE" w:rsidRPr="00B700C5">
        <w:rPr>
          <w:rFonts w:asciiTheme="minorHAnsi" w:hAnsiTheme="minorHAnsi" w:cstheme="minorHAnsi"/>
          <w:i/>
          <w:iCs/>
          <w:sz w:val="22"/>
          <w:szCs w:val="22"/>
        </w:rPr>
        <w:t>PSCellID</w:t>
      </w:r>
      <w:r w:rsidR="00226FBE">
        <w:rPr>
          <w:rFonts w:asciiTheme="minorHAnsi" w:hAnsiTheme="minorHAnsi" w:cstheme="minorHAnsi"/>
          <w:sz w:val="22"/>
          <w:szCs w:val="22"/>
        </w:rPr>
        <w:t xml:space="preserve"> for the PSCell addition scenarios and restrict the </w:t>
      </w:r>
      <w:r w:rsidR="00B700C5">
        <w:rPr>
          <w:rFonts w:asciiTheme="minorHAnsi" w:hAnsiTheme="minorHAnsi" w:cstheme="minorHAnsi"/>
          <w:sz w:val="22"/>
          <w:szCs w:val="22"/>
        </w:rPr>
        <w:t xml:space="preserve">inclusion of previousPSCellID to the PSCell change scenarios. </w:t>
      </w:r>
      <w:proofErr w:type="gramStart"/>
      <w:r w:rsidR="00B700C5">
        <w:rPr>
          <w:rFonts w:asciiTheme="minorHAnsi" w:hAnsiTheme="minorHAnsi" w:cstheme="minorHAnsi"/>
          <w:sz w:val="22"/>
          <w:szCs w:val="22"/>
        </w:rPr>
        <w:t>Rapporteur</w:t>
      </w:r>
      <w:proofErr w:type="gramEnd"/>
      <w:r w:rsidR="00B700C5">
        <w:rPr>
          <w:rFonts w:asciiTheme="minorHAnsi" w:hAnsiTheme="minorHAnsi" w:cstheme="minorHAnsi"/>
          <w:sz w:val="22"/>
          <w:szCs w:val="22"/>
        </w:rPr>
        <w:t xml:space="preserve"> agree with the change and hence proposes</w:t>
      </w:r>
      <w:r w:rsidR="00510023">
        <w:rPr>
          <w:rFonts w:asciiTheme="minorHAnsi" w:hAnsiTheme="minorHAnsi" w:cstheme="minorHAnsi"/>
          <w:sz w:val="22"/>
          <w:szCs w:val="22"/>
        </w:rPr>
        <w:t xml:space="preserve"> the following.</w:t>
      </w:r>
    </w:p>
    <w:p w14:paraId="7F41A27C" w14:textId="05039EF4" w:rsidR="00510023" w:rsidRDefault="007610FD" w:rsidP="00510023">
      <w:pPr>
        <w:pStyle w:val="Proposal"/>
      </w:pPr>
      <w:bookmarkStart w:id="26" w:name="_Toc103030187"/>
      <w:r>
        <w:t>[</w:t>
      </w:r>
      <w:r>
        <w:rPr>
          <w:rFonts w:asciiTheme="minorHAnsi" w:hAnsiTheme="minorHAnsi" w:cstheme="minorHAnsi"/>
          <w:sz w:val="22"/>
          <w:szCs w:val="22"/>
        </w:rPr>
        <w:t>Z410</w:t>
      </w:r>
      <w:r>
        <w:t xml:space="preserve">] </w:t>
      </w:r>
      <w:r w:rsidR="00510023">
        <w:t xml:space="preserve">As part of </w:t>
      </w:r>
      <w:r w:rsidR="00510023" w:rsidRPr="00510023">
        <w:rPr>
          <w:i/>
          <w:iCs/>
        </w:rPr>
        <w:t>SCGFailureInfor</w:t>
      </w:r>
      <w:r w:rsidR="00760A1D">
        <w:rPr>
          <w:i/>
          <w:iCs/>
        </w:rPr>
        <w:t>m</w:t>
      </w:r>
      <w:r w:rsidR="00510023" w:rsidRPr="00510023">
        <w:rPr>
          <w:i/>
          <w:iCs/>
        </w:rPr>
        <w:t>ation</w:t>
      </w:r>
      <w:r w:rsidR="00510023">
        <w:t xml:space="preserve"> logging, RAN2 agree to extend the inclusion of </w:t>
      </w:r>
      <w:r w:rsidR="00510023" w:rsidRPr="00B700C5">
        <w:rPr>
          <w:i/>
          <w:iCs/>
        </w:rPr>
        <w:t>failedPSCellID</w:t>
      </w:r>
      <w:r w:rsidR="00510023">
        <w:t xml:space="preserve"> for the PSCell addition scenarios and restrict the inclusion of previousPSCellID to the PSCell change scenarios.</w:t>
      </w:r>
      <w:bookmarkEnd w:id="26"/>
    </w:p>
    <w:p w14:paraId="66EB10DA" w14:textId="1539254C" w:rsidR="006C0F4E" w:rsidRDefault="006C0F4E" w:rsidP="006C0F4E">
      <w:pPr>
        <w:rPr>
          <w:rFonts w:asciiTheme="minorHAnsi" w:hAnsiTheme="minorHAnsi" w:cstheme="minorHAnsi"/>
          <w:sz w:val="22"/>
          <w:szCs w:val="22"/>
        </w:rPr>
      </w:pPr>
      <w:r w:rsidRPr="006C0F4E">
        <w:rPr>
          <w:rFonts w:asciiTheme="minorHAnsi" w:hAnsiTheme="minorHAnsi" w:cstheme="minorHAnsi"/>
          <w:sz w:val="22"/>
          <w:szCs w:val="22"/>
        </w:rPr>
        <w:t xml:space="preserve">In H074 it has been indicated that the </w:t>
      </w:r>
      <w:r>
        <w:rPr>
          <w:rFonts w:asciiTheme="minorHAnsi" w:hAnsiTheme="minorHAnsi" w:cstheme="minorHAnsi"/>
          <w:sz w:val="22"/>
          <w:szCs w:val="22"/>
        </w:rPr>
        <w:t xml:space="preserve">user plane interruption time is not </w:t>
      </w:r>
      <w:r w:rsidR="003129D3">
        <w:rPr>
          <w:rFonts w:asciiTheme="minorHAnsi" w:hAnsiTheme="minorHAnsi" w:cstheme="minorHAnsi"/>
          <w:sz w:val="22"/>
          <w:szCs w:val="22"/>
        </w:rPr>
        <w:t>covering all the scenarios e.g., when the UE didn’t receive any non-duplicated packet from the target RAN node. Rapporteur</w:t>
      </w:r>
      <w:r w:rsidR="008D32A1">
        <w:rPr>
          <w:rFonts w:asciiTheme="minorHAnsi" w:hAnsiTheme="minorHAnsi" w:cstheme="minorHAnsi"/>
          <w:sz w:val="22"/>
          <w:szCs w:val="22"/>
        </w:rPr>
        <w:t>,</w:t>
      </w:r>
      <w:r w:rsidR="003129D3">
        <w:rPr>
          <w:rFonts w:asciiTheme="minorHAnsi" w:hAnsiTheme="minorHAnsi" w:cstheme="minorHAnsi"/>
          <w:sz w:val="22"/>
          <w:szCs w:val="22"/>
        </w:rPr>
        <w:t xml:space="preserve"> agree that </w:t>
      </w:r>
      <w:r w:rsidR="00BD7473">
        <w:rPr>
          <w:rFonts w:asciiTheme="minorHAnsi" w:hAnsiTheme="minorHAnsi" w:cstheme="minorHAnsi"/>
          <w:sz w:val="22"/>
          <w:szCs w:val="22"/>
        </w:rPr>
        <w:t>the use plan</w:t>
      </w:r>
      <w:r w:rsidR="00AA5F37">
        <w:rPr>
          <w:rFonts w:asciiTheme="minorHAnsi" w:hAnsiTheme="minorHAnsi" w:cstheme="minorHAnsi"/>
          <w:sz w:val="22"/>
          <w:szCs w:val="22"/>
        </w:rPr>
        <w:t>e</w:t>
      </w:r>
      <w:r w:rsidR="00BD7473">
        <w:rPr>
          <w:rFonts w:asciiTheme="minorHAnsi" w:hAnsiTheme="minorHAnsi" w:cstheme="minorHAnsi"/>
          <w:sz w:val="22"/>
          <w:szCs w:val="22"/>
        </w:rPr>
        <w:t xml:space="preserve"> interruption time needs further discussion</w:t>
      </w:r>
      <w:r w:rsidR="008D32A1">
        <w:rPr>
          <w:rFonts w:asciiTheme="minorHAnsi" w:hAnsiTheme="minorHAnsi" w:cstheme="minorHAnsi"/>
          <w:sz w:val="22"/>
          <w:szCs w:val="22"/>
        </w:rPr>
        <w:t xml:space="preserve"> however does not believe the proposed solution would bring value to the network as the proposed solution does not reflect the user plane interruption time.</w:t>
      </w:r>
      <w:r w:rsidR="00BD7473">
        <w:rPr>
          <w:rFonts w:asciiTheme="minorHAnsi" w:hAnsiTheme="minorHAnsi" w:cstheme="minorHAnsi"/>
          <w:sz w:val="22"/>
          <w:szCs w:val="22"/>
        </w:rPr>
        <w:t xml:space="preserve"> </w:t>
      </w:r>
      <w:r w:rsidR="008D32A1">
        <w:rPr>
          <w:rFonts w:asciiTheme="minorHAnsi" w:hAnsiTheme="minorHAnsi" w:cstheme="minorHAnsi"/>
          <w:sz w:val="22"/>
          <w:szCs w:val="22"/>
        </w:rPr>
        <w:t>H</w:t>
      </w:r>
      <w:r w:rsidR="00BD7473">
        <w:rPr>
          <w:rFonts w:asciiTheme="minorHAnsi" w:hAnsiTheme="minorHAnsi" w:cstheme="minorHAnsi"/>
          <w:sz w:val="22"/>
          <w:szCs w:val="22"/>
        </w:rPr>
        <w:t xml:space="preserve">ence </w:t>
      </w:r>
      <w:r w:rsidR="008D32A1">
        <w:rPr>
          <w:rFonts w:asciiTheme="minorHAnsi" w:hAnsiTheme="minorHAnsi" w:cstheme="minorHAnsi"/>
          <w:sz w:val="22"/>
          <w:szCs w:val="22"/>
        </w:rPr>
        <w:t xml:space="preserve">the rapporteur </w:t>
      </w:r>
      <w:r w:rsidR="00BD7473">
        <w:rPr>
          <w:rFonts w:asciiTheme="minorHAnsi" w:hAnsiTheme="minorHAnsi" w:cstheme="minorHAnsi"/>
          <w:sz w:val="22"/>
          <w:szCs w:val="22"/>
        </w:rPr>
        <w:t>propose</w:t>
      </w:r>
      <w:r w:rsidR="008D32A1">
        <w:rPr>
          <w:rFonts w:asciiTheme="minorHAnsi" w:hAnsiTheme="minorHAnsi" w:cstheme="minorHAnsi"/>
          <w:sz w:val="22"/>
          <w:szCs w:val="22"/>
        </w:rPr>
        <w:t>s</w:t>
      </w:r>
      <w:r w:rsidR="00BD7473">
        <w:rPr>
          <w:rFonts w:asciiTheme="minorHAnsi" w:hAnsiTheme="minorHAnsi" w:cstheme="minorHAnsi"/>
          <w:sz w:val="22"/>
          <w:szCs w:val="22"/>
        </w:rPr>
        <w:t xml:space="preserve"> the following.</w:t>
      </w:r>
    </w:p>
    <w:p w14:paraId="715836C4" w14:textId="054D6246" w:rsidR="00BD7473" w:rsidRDefault="007610FD" w:rsidP="00524092">
      <w:pPr>
        <w:pStyle w:val="Proposal"/>
      </w:pPr>
      <w:bookmarkStart w:id="27" w:name="_Toc103030188"/>
      <w:r>
        <w:t xml:space="preserve">[H074] </w:t>
      </w:r>
      <w:r w:rsidR="00BD7473">
        <w:t xml:space="preserve">RAN2 discuss </w:t>
      </w:r>
      <w:r w:rsidR="00524092">
        <w:t>how to capture the user plan</w:t>
      </w:r>
      <w:r w:rsidR="00AA5F37">
        <w:t>e</w:t>
      </w:r>
      <w:r w:rsidR="00524092">
        <w:t xml:space="preserve"> interruption time to cover all possible scenarios.</w:t>
      </w:r>
      <w:bookmarkEnd w:id="27"/>
      <w:r w:rsidR="00524092">
        <w:t xml:space="preserve"> </w:t>
      </w:r>
    </w:p>
    <w:p w14:paraId="6B58B267" w14:textId="5009D60F" w:rsidR="00960477" w:rsidRPr="00773722" w:rsidRDefault="00FA776B" w:rsidP="00FA776B">
      <w:pPr>
        <w:overflowPunct/>
        <w:autoSpaceDE/>
        <w:autoSpaceDN/>
        <w:adjustRightInd/>
        <w:spacing w:after="0"/>
        <w:jc w:val="both"/>
        <w:textAlignment w:val="auto"/>
        <w:rPr>
          <w:rFonts w:ascii="Calibri" w:hAnsi="Calibri" w:cs="Calibri"/>
          <w:color w:val="000000"/>
          <w:sz w:val="24"/>
          <w:szCs w:val="24"/>
          <w:lang w:val="en-US" w:eastAsia="en-GB"/>
        </w:rPr>
      </w:pPr>
      <w:r>
        <w:t xml:space="preserve">And in </w:t>
      </w:r>
      <w:r w:rsidRPr="00FA776B">
        <w:rPr>
          <w:rFonts w:ascii="Calibri" w:hAnsi="Calibri" w:cs="Calibri"/>
          <w:color w:val="000000"/>
          <w:sz w:val="24"/>
          <w:szCs w:val="24"/>
          <w:lang w:val="en-US" w:eastAsia="en-GB"/>
        </w:rPr>
        <w:t>NOKIA096</w:t>
      </w:r>
      <w:r w:rsidRPr="00773722">
        <w:rPr>
          <w:rFonts w:ascii="Calibri" w:hAnsi="Calibri" w:cs="Calibri"/>
          <w:color w:val="000000"/>
          <w:sz w:val="24"/>
          <w:szCs w:val="24"/>
          <w:lang w:val="en-US" w:eastAsia="en-GB"/>
        </w:rPr>
        <w:t xml:space="preserve"> Nokia mentioned that from current procedural text it is not clear whether </w:t>
      </w:r>
      <w:r w:rsidR="00960477" w:rsidRPr="00773722">
        <w:rPr>
          <w:rFonts w:ascii="Calibri" w:hAnsi="Calibri" w:cs="Calibri"/>
          <w:color w:val="000000"/>
          <w:sz w:val="24"/>
          <w:szCs w:val="24"/>
          <w:lang w:val="en-US" w:eastAsia="en-GB"/>
        </w:rPr>
        <w:t xml:space="preserve">all the </w:t>
      </w:r>
      <w:r w:rsidR="00931CAB" w:rsidRPr="00773722">
        <w:rPr>
          <w:rFonts w:ascii="Calibri" w:hAnsi="Calibri" w:cs="Calibri"/>
          <w:color w:val="000000"/>
          <w:sz w:val="24"/>
          <w:szCs w:val="24"/>
          <w:lang w:val="en-US" w:eastAsia="en-GB"/>
        </w:rPr>
        <w:t>triggering</w:t>
      </w:r>
      <w:r w:rsidR="00960477" w:rsidRPr="00773722">
        <w:rPr>
          <w:rFonts w:ascii="Calibri" w:hAnsi="Calibri" w:cs="Calibri"/>
          <w:color w:val="000000"/>
          <w:sz w:val="24"/>
          <w:szCs w:val="24"/>
          <w:lang w:val="en-US" w:eastAsia="en-GB"/>
        </w:rPr>
        <w:t xml:space="preserve"> conditions are applied to the DAPS HO or not. Rapporteur </w:t>
      </w:r>
      <w:r w:rsidR="00931CAB" w:rsidRPr="00773722">
        <w:rPr>
          <w:rFonts w:ascii="Calibri" w:hAnsi="Calibri" w:cs="Calibri"/>
          <w:color w:val="000000"/>
          <w:sz w:val="24"/>
          <w:szCs w:val="24"/>
          <w:lang w:val="en-US" w:eastAsia="en-GB"/>
        </w:rPr>
        <w:t>believes</w:t>
      </w:r>
      <w:r w:rsidR="00960477" w:rsidRPr="00773722">
        <w:rPr>
          <w:rFonts w:ascii="Calibri" w:hAnsi="Calibri" w:cs="Calibri"/>
          <w:color w:val="000000"/>
          <w:sz w:val="24"/>
          <w:szCs w:val="24"/>
          <w:lang w:val="en-US" w:eastAsia="en-GB"/>
        </w:rPr>
        <w:t xml:space="preserve"> that SHR triggering conditions such as T304 threshold or T310 and T312 </w:t>
      </w:r>
      <w:r w:rsidR="00931CAB" w:rsidRPr="00773722">
        <w:rPr>
          <w:rFonts w:ascii="Calibri" w:hAnsi="Calibri" w:cs="Calibri"/>
          <w:color w:val="000000"/>
          <w:sz w:val="24"/>
          <w:szCs w:val="24"/>
          <w:lang w:val="en-US" w:eastAsia="en-GB"/>
        </w:rPr>
        <w:t>thresholds</w:t>
      </w:r>
      <w:r w:rsidR="00960477" w:rsidRPr="00773722">
        <w:rPr>
          <w:rFonts w:ascii="Calibri" w:hAnsi="Calibri" w:cs="Calibri"/>
          <w:color w:val="000000"/>
          <w:sz w:val="24"/>
          <w:szCs w:val="24"/>
          <w:lang w:val="en-US" w:eastAsia="en-GB"/>
        </w:rPr>
        <w:t xml:space="preserve"> are not dependent to any HO type and hence are applicable to HO including the DAPS HO (</w:t>
      </w:r>
      <w:r w:rsidR="00540DFE" w:rsidRPr="00773722">
        <w:rPr>
          <w:rFonts w:ascii="Calibri" w:hAnsi="Calibri" w:cs="Calibri"/>
          <w:color w:val="000000"/>
          <w:sz w:val="24"/>
          <w:szCs w:val="24"/>
          <w:lang w:val="en-US" w:eastAsia="en-GB"/>
        </w:rPr>
        <w:t xml:space="preserve">namely, </w:t>
      </w:r>
      <w:r w:rsidR="00960477" w:rsidRPr="00773722">
        <w:rPr>
          <w:rFonts w:ascii="Calibri" w:hAnsi="Calibri" w:cs="Calibri"/>
          <w:color w:val="000000"/>
          <w:sz w:val="24"/>
          <w:szCs w:val="24"/>
          <w:lang w:val="en-US" w:eastAsia="en-GB"/>
        </w:rPr>
        <w:t xml:space="preserve">the specification does not </w:t>
      </w:r>
      <w:r w:rsidR="00931CAB" w:rsidRPr="00773722">
        <w:rPr>
          <w:rFonts w:ascii="Calibri" w:hAnsi="Calibri" w:cs="Calibri"/>
          <w:color w:val="000000"/>
          <w:sz w:val="24"/>
          <w:szCs w:val="24"/>
          <w:lang w:val="en-US" w:eastAsia="en-GB"/>
        </w:rPr>
        <w:t>preclude</w:t>
      </w:r>
      <w:r w:rsidR="00960477" w:rsidRPr="00773722">
        <w:rPr>
          <w:rFonts w:ascii="Calibri" w:hAnsi="Calibri" w:cs="Calibri"/>
          <w:color w:val="000000"/>
          <w:sz w:val="24"/>
          <w:szCs w:val="24"/>
          <w:lang w:val="en-US" w:eastAsia="en-GB"/>
        </w:rPr>
        <w:t xml:space="preserve"> </w:t>
      </w:r>
      <w:r w:rsidR="00540DFE" w:rsidRPr="00773722">
        <w:rPr>
          <w:rFonts w:ascii="Calibri" w:hAnsi="Calibri" w:cs="Calibri"/>
          <w:color w:val="000000"/>
          <w:sz w:val="24"/>
          <w:szCs w:val="24"/>
          <w:lang w:val="en-US" w:eastAsia="en-GB"/>
        </w:rPr>
        <w:lastRenderedPageBreak/>
        <w:t>applying such thresholds to the DAPS HO</w:t>
      </w:r>
      <w:r w:rsidR="00960477" w:rsidRPr="00773722">
        <w:rPr>
          <w:rFonts w:ascii="Calibri" w:hAnsi="Calibri" w:cs="Calibri"/>
          <w:color w:val="000000"/>
          <w:sz w:val="24"/>
          <w:szCs w:val="24"/>
          <w:lang w:val="en-US" w:eastAsia="en-GB"/>
        </w:rPr>
        <w:t xml:space="preserve">). Hence no changes </w:t>
      </w:r>
      <w:proofErr w:type="gramStart"/>
      <w:r w:rsidR="00960477" w:rsidRPr="00773722">
        <w:rPr>
          <w:rFonts w:ascii="Calibri" w:hAnsi="Calibri" w:cs="Calibri"/>
          <w:color w:val="000000"/>
          <w:sz w:val="24"/>
          <w:szCs w:val="24"/>
          <w:lang w:val="en-US" w:eastAsia="en-GB"/>
        </w:rPr>
        <w:t>is</w:t>
      </w:r>
      <w:proofErr w:type="gramEnd"/>
      <w:r w:rsidR="00960477" w:rsidRPr="00773722">
        <w:rPr>
          <w:rFonts w:ascii="Calibri" w:hAnsi="Calibri" w:cs="Calibri"/>
          <w:color w:val="000000"/>
          <w:sz w:val="24"/>
          <w:szCs w:val="24"/>
          <w:lang w:val="en-US" w:eastAsia="en-GB"/>
        </w:rPr>
        <w:t xml:space="preserve"> required in the specification, but RAN2 can </w:t>
      </w:r>
      <w:r w:rsidR="00931CAB" w:rsidRPr="00773722">
        <w:rPr>
          <w:rFonts w:ascii="Calibri" w:hAnsi="Calibri" w:cs="Calibri"/>
          <w:color w:val="000000"/>
          <w:sz w:val="24"/>
          <w:szCs w:val="24"/>
          <w:lang w:val="en-US" w:eastAsia="en-GB"/>
        </w:rPr>
        <w:t>explicitly</w:t>
      </w:r>
      <w:r w:rsidR="00960477" w:rsidRPr="00773722">
        <w:rPr>
          <w:rFonts w:ascii="Calibri" w:hAnsi="Calibri" w:cs="Calibri"/>
          <w:color w:val="000000"/>
          <w:sz w:val="24"/>
          <w:szCs w:val="24"/>
          <w:lang w:val="en-US" w:eastAsia="en-GB"/>
        </w:rPr>
        <w:t xml:space="preserve"> agree to this</w:t>
      </w:r>
      <w:r w:rsidR="00540DFE" w:rsidRPr="00773722">
        <w:rPr>
          <w:rFonts w:ascii="Calibri" w:hAnsi="Calibri" w:cs="Calibri"/>
          <w:color w:val="000000"/>
          <w:sz w:val="24"/>
          <w:szCs w:val="24"/>
          <w:lang w:val="en-US" w:eastAsia="en-GB"/>
        </w:rPr>
        <w:t>.</w:t>
      </w:r>
    </w:p>
    <w:p w14:paraId="56135915" w14:textId="61DC6263" w:rsidR="00540DFE" w:rsidRPr="00773722" w:rsidRDefault="00C63321" w:rsidP="003D3FE3">
      <w:pPr>
        <w:pStyle w:val="Proposal"/>
        <w:rPr>
          <w:lang w:val="en-US"/>
        </w:rPr>
      </w:pPr>
      <w:bookmarkStart w:id="28" w:name="_Toc103030189"/>
      <w:r>
        <w:rPr>
          <w:lang w:val="en-US"/>
        </w:rPr>
        <w:t>[</w:t>
      </w:r>
      <w:r w:rsidRPr="00FA776B">
        <w:rPr>
          <w:rFonts w:ascii="Calibri" w:hAnsi="Calibri" w:cs="Calibri"/>
          <w:color w:val="000000"/>
          <w:sz w:val="24"/>
          <w:szCs w:val="24"/>
          <w:lang w:val="en-US" w:eastAsia="en-GB"/>
        </w:rPr>
        <w:t>NOKIA096</w:t>
      </w:r>
      <w:r>
        <w:rPr>
          <w:lang w:val="en-US"/>
        </w:rPr>
        <w:t xml:space="preserve">] </w:t>
      </w:r>
      <w:r w:rsidR="00540DFE" w:rsidRPr="00773722">
        <w:rPr>
          <w:lang w:val="en-US"/>
        </w:rPr>
        <w:t xml:space="preserve">RAN2 agree that all the SHR triggering thresholds including T304, T310 and T312 thresholds are applicable to the DAPS HO, beside the </w:t>
      </w:r>
      <w:r w:rsidR="003D3FE3" w:rsidRPr="00773722">
        <w:rPr>
          <w:lang w:val="en-US"/>
        </w:rPr>
        <w:t>sourceDAPS-FailureReporting.</w:t>
      </w:r>
      <w:bookmarkEnd w:id="28"/>
    </w:p>
    <w:p w14:paraId="2A1A679E" w14:textId="059F9375" w:rsidR="00296D13" w:rsidRDefault="00773722" w:rsidP="00486B64">
      <w:pPr>
        <w:overflowPunct/>
        <w:autoSpaceDE/>
        <w:autoSpaceDN/>
        <w:adjustRightInd/>
        <w:spacing w:after="0"/>
        <w:jc w:val="both"/>
        <w:textAlignment w:val="auto"/>
        <w:rPr>
          <w:rFonts w:ascii="Calibri" w:hAnsi="Calibri" w:cs="Calibri"/>
          <w:color w:val="000000"/>
          <w:sz w:val="24"/>
          <w:szCs w:val="24"/>
          <w:lang w:val="en-US" w:eastAsia="en-GB"/>
        </w:rPr>
      </w:pPr>
      <w:r>
        <w:rPr>
          <w:rFonts w:ascii="Calibri" w:hAnsi="Calibri" w:cs="Calibri"/>
          <w:color w:val="000000"/>
          <w:sz w:val="24"/>
          <w:szCs w:val="24"/>
          <w:lang w:val="en-US" w:eastAsia="en-GB"/>
        </w:rPr>
        <w:t xml:space="preserve">In </w:t>
      </w:r>
      <w:r w:rsidR="00525793">
        <w:rPr>
          <w:rFonts w:ascii="Calibri" w:hAnsi="Calibri" w:cs="Calibri"/>
          <w:color w:val="000000"/>
          <w:sz w:val="24"/>
          <w:szCs w:val="24"/>
          <w:lang w:val="en-US" w:eastAsia="en-GB"/>
        </w:rPr>
        <w:t xml:space="preserve">E079 Ericsson has discussed </w:t>
      </w:r>
      <w:r w:rsidR="00A431C5">
        <w:rPr>
          <w:rFonts w:ascii="Calibri" w:hAnsi="Calibri" w:cs="Calibri"/>
          <w:color w:val="000000"/>
          <w:sz w:val="24"/>
          <w:szCs w:val="24"/>
          <w:lang w:val="en-US" w:eastAsia="en-GB"/>
        </w:rPr>
        <w:t>during a DAPS HO</w:t>
      </w:r>
      <w:r w:rsidR="00D61977">
        <w:rPr>
          <w:rFonts w:ascii="Calibri" w:hAnsi="Calibri" w:cs="Calibri"/>
          <w:color w:val="000000"/>
          <w:sz w:val="24"/>
          <w:szCs w:val="24"/>
          <w:lang w:val="en-US" w:eastAsia="en-GB"/>
        </w:rPr>
        <w:t xml:space="preserve"> failure</w:t>
      </w:r>
      <w:r w:rsidR="00A431C5">
        <w:rPr>
          <w:rFonts w:ascii="Calibri" w:hAnsi="Calibri" w:cs="Calibri"/>
          <w:color w:val="000000"/>
          <w:sz w:val="24"/>
          <w:szCs w:val="24"/>
          <w:lang w:val="en-US" w:eastAsia="en-GB"/>
        </w:rPr>
        <w:t xml:space="preserve"> i</w:t>
      </w:r>
      <w:r w:rsidR="00A431C5" w:rsidRPr="00A431C5">
        <w:rPr>
          <w:rFonts w:ascii="Calibri" w:hAnsi="Calibri" w:cs="Calibri"/>
          <w:color w:val="000000"/>
          <w:sz w:val="24"/>
          <w:szCs w:val="24"/>
          <w:lang w:eastAsia="en-GB"/>
        </w:rPr>
        <w:t>f the RLF is due to random access problem in the source cell, it would be beneficial if the UE includes the RA-InformationCommon associated to the source PCell</w:t>
      </w:r>
      <w:r w:rsidR="00D61977">
        <w:rPr>
          <w:rFonts w:ascii="Calibri" w:hAnsi="Calibri" w:cs="Calibri"/>
          <w:color w:val="000000"/>
          <w:sz w:val="24"/>
          <w:szCs w:val="24"/>
          <w:lang w:eastAsia="en-GB"/>
        </w:rPr>
        <w:t xml:space="preserve">. </w:t>
      </w:r>
      <w:r w:rsidR="00486B64">
        <w:rPr>
          <w:rFonts w:ascii="Calibri" w:hAnsi="Calibri" w:cs="Calibri"/>
          <w:color w:val="000000"/>
          <w:sz w:val="24"/>
          <w:szCs w:val="24"/>
          <w:lang w:eastAsia="en-GB"/>
        </w:rPr>
        <w:t xml:space="preserve">Rapporteur thinks </w:t>
      </w:r>
      <w:r w:rsidR="00486B64" w:rsidRPr="00296D13">
        <w:rPr>
          <w:rFonts w:ascii="Calibri" w:hAnsi="Calibri" w:cs="Calibri"/>
          <w:color w:val="000000"/>
          <w:sz w:val="24"/>
          <w:szCs w:val="24"/>
          <w:lang w:val="en-US" w:eastAsia="en-GB"/>
        </w:rPr>
        <w:t>w</w:t>
      </w:r>
      <w:r w:rsidR="00486B64" w:rsidRPr="00486B64">
        <w:rPr>
          <w:rFonts w:ascii="Calibri" w:hAnsi="Calibri" w:cs="Calibri"/>
          <w:color w:val="000000"/>
          <w:sz w:val="24"/>
          <w:szCs w:val="24"/>
          <w:lang w:val="en-US" w:eastAsia="en-GB"/>
        </w:rPr>
        <w:t>e have not discussed whether the UE shuold include RA-InformationCommon in case of source RLF in DAPS HO due to RA problems, as we do for the legacy RLF-Report case.</w:t>
      </w:r>
      <w:r w:rsidR="00296D13" w:rsidRPr="00296D13">
        <w:rPr>
          <w:rFonts w:ascii="Calibri" w:hAnsi="Calibri" w:cs="Calibri"/>
          <w:color w:val="000000"/>
          <w:sz w:val="24"/>
          <w:szCs w:val="24"/>
          <w:lang w:val="en-US" w:eastAsia="en-GB"/>
        </w:rPr>
        <w:t xml:space="preserve"> Hence R</w:t>
      </w:r>
      <w:r w:rsidR="00296D13">
        <w:rPr>
          <w:rFonts w:ascii="Calibri" w:hAnsi="Calibri" w:cs="Calibri"/>
          <w:color w:val="000000"/>
          <w:sz w:val="24"/>
          <w:szCs w:val="24"/>
          <w:lang w:val="en-US" w:eastAsia="en-GB"/>
        </w:rPr>
        <w:t>apporteur proposes the following.</w:t>
      </w:r>
    </w:p>
    <w:p w14:paraId="5662C424" w14:textId="240767B9" w:rsidR="00296D13" w:rsidRDefault="00296D13" w:rsidP="00486B64">
      <w:pPr>
        <w:overflowPunct/>
        <w:autoSpaceDE/>
        <w:autoSpaceDN/>
        <w:adjustRightInd/>
        <w:spacing w:after="0"/>
        <w:jc w:val="both"/>
        <w:textAlignment w:val="auto"/>
        <w:rPr>
          <w:rFonts w:ascii="Calibri" w:hAnsi="Calibri" w:cs="Calibri"/>
          <w:color w:val="000000"/>
          <w:sz w:val="24"/>
          <w:szCs w:val="24"/>
          <w:lang w:val="en-US" w:eastAsia="en-GB"/>
        </w:rPr>
      </w:pPr>
    </w:p>
    <w:p w14:paraId="12BC061F" w14:textId="78D4528E" w:rsidR="00296D13" w:rsidRPr="00296D13" w:rsidRDefault="00D97FDC" w:rsidP="000554E1">
      <w:pPr>
        <w:pStyle w:val="Proposal"/>
        <w:rPr>
          <w:lang w:val="en-US"/>
        </w:rPr>
      </w:pPr>
      <w:bookmarkStart w:id="29" w:name="_Toc103030190"/>
      <w:r>
        <w:rPr>
          <w:lang w:val="en-US"/>
        </w:rPr>
        <w:t>[</w:t>
      </w:r>
      <w:r>
        <w:rPr>
          <w:rFonts w:ascii="Calibri" w:hAnsi="Calibri" w:cs="Calibri"/>
          <w:color w:val="000000"/>
          <w:sz w:val="24"/>
          <w:szCs w:val="24"/>
          <w:lang w:val="en-US" w:eastAsia="en-GB"/>
        </w:rPr>
        <w:t>E079</w:t>
      </w:r>
      <w:r>
        <w:rPr>
          <w:lang w:val="en-US"/>
        </w:rPr>
        <w:t xml:space="preserve">] </w:t>
      </w:r>
      <w:r w:rsidR="00296D13">
        <w:rPr>
          <w:lang w:val="en-US"/>
        </w:rPr>
        <w:t xml:space="preserve">RAN2 discuss whether the UE includes the RA-InformationCommon when </w:t>
      </w:r>
      <w:r w:rsidR="009377E8">
        <w:rPr>
          <w:lang w:val="en-US"/>
        </w:rPr>
        <w:t xml:space="preserve">UE experience </w:t>
      </w:r>
      <w:r w:rsidR="000554E1">
        <w:rPr>
          <w:lang w:val="en-US"/>
        </w:rPr>
        <w:t>s</w:t>
      </w:r>
      <w:r w:rsidR="000554E1" w:rsidRPr="000554E1">
        <w:rPr>
          <w:lang w:val="en-US"/>
        </w:rPr>
        <w:t>ource RLF in DAPS HO due to RA problems</w:t>
      </w:r>
      <w:r w:rsidR="000554E1">
        <w:rPr>
          <w:lang w:val="en-US"/>
        </w:rPr>
        <w:t>.</w:t>
      </w:r>
      <w:bookmarkEnd w:id="29"/>
    </w:p>
    <w:p w14:paraId="74392C93" w14:textId="7A2272F9" w:rsidR="00A431C5" w:rsidRDefault="00931CAB" w:rsidP="00A431C5">
      <w:pPr>
        <w:overflowPunct/>
        <w:autoSpaceDE/>
        <w:autoSpaceDN/>
        <w:adjustRightInd/>
        <w:spacing w:after="0"/>
        <w:jc w:val="both"/>
        <w:textAlignment w:val="auto"/>
        <w:rPr>
          <w:rFonts w:ascii="Calibri" w:hAnsi="Calibri" w:cs="Calibri"/>
          <w:color w:val="000000"/>
          <w:sz w:val="24"/>
          <w:szCs w:val="24"/>
          <w:lang w:val="en-US" w:eastAsia="en-GB"/>
        </w:rPr>
      </w:pPr>
      <w:r>
        <w:rPr>
          <w:rFonts w:ascii="Calibri" w:hAnsi="Calibri" w:cs="Calibri"/>
          <w:color w:val="000000"/>
          <w:sz w:val="24"/>
          <w:szCs w:val="24"/>
          <w:lang w:val="en-US" w:eastAsia="en-GB"/>
        </w:rPr>
        <w:t xml:space="preserve">In C326 CATT mentions that </w:t>
      </w:r>
      <w:r w:rsidR="003061D3">
        <w:rPr>
          <w:rFonts w:ascii="Calibri" w:hAnsi="Calibri" w:cs="Calibri"/>
          <w:color w:val="000000"/>
          <w:sz w:val="24"/>
          <w:szCs w:val="24"/>
          <w:lang w:val="en-US" w:eastAsia="en-GB"/>
        </w:rPr>
        <w:t xml:space="preserve">in SHR, the </w:t>
      </w:r>
      <w:r w:rsidR="00DD057C">
        <w:rPr>
          <w:rFonts w:ascii="Calibri" w:hAnsi="Calibri" w:cs="Calibri"/>
          <w:color w:val="000000"/>
          <w:sz w:val="24"/>
          <w:szCs w:val="24"/>
          <w:lang w:val="en-US" w:eastAsia="en-GB"/>
        </w:rPr>
        <w:t>CHO</w:t>
      </w:r>
      <w:r w:rsidR="00DA3C76">
        <w:rPr>
          <w:rFonts w:ascii="Calibri" w:hAnsi="Calibri" w:cs="Calibri"/>
          <w:color w:val="000000"/>
          <w:sz w:val="24"/>
          <w:szCs w:val="24"/>
          <w:lang w:val="en-US" w:eastAsia="en-GB"/>
        </w:rPr>
        <w:t xml:space="preserve"> candidate cel</w:t>
      </w:r>
      <w:r w:rsidR="00156726">
        <w:rPr>
          <w:rFonts w:ascii="Calibri" w:hAnsi="Calibri" w:cs="Calibri"/>
          <w:color w:val="000000"/>
          <w:sz w:val="24"/>
          <w:szCs w:val="24"/>
          <w:lang w:val="en-US" w:eastAsia="en-GB"/>
        </w:rPr>
        <w:t>ls, those</w:t>
      </w:r>
      <w:r w:rsidR="00DA3C76">
        <w:rPr>
          <w:rFonts w:ascii="Calibri" w:hAnsi="Calibri" w:cs="Calibri"/>
          <w:color w:val="000000"/>
          <w:sz w:val="24"/>
          <w:szCs w:val="24"/>
          <w:lang w:val="en-US" w:eastAsia="en-GB"/>
        </w:rPr>
        <w:t xml:space="preserve"> which </w:t>
      </w:r>
      <w:r w:rsidR="003061D3">
        <w:rPr>
          <w:rFonts w:ascii="Calibri" w:hAnsi="Calibri" w:cs="Calibri"/>
          <w:color w:val="000000"/>
          <w:sz w:val="24"/>
          <w:szCs w:val="24"/>
          <w:lang w:val="en-US" w:eastAsia="en-GB"/>
        </w:rPr>
        <w:t xml:space="preserve">were not logged as part of </w:t>
      </w:r>
      <w:r w:rsidR="00F60AF9">
        <w:rPr>
          <w:rFonts w:ascii="Calibri" w:hAnsi="Calibri" w:cs="Calibri"/>
          <w:color w:val="000000"/>
          <w:sz w:val="24"/>
          <w:szCs w:val="24"/>
          <w:lang w:val="en-US" w:eastAsia="en-GB"/>
        </w:rPr>
        <w:t>neighbor</w:t>
      </w:r>
      <w:r w:rsidR="003061D3">
        <w:rPr>
          <w:rFonts w:ascii="Calibri" w:hAnsi="Calibri" w:cs="Calibri"/>
          <w:color w:val="000000"/>
          <w:sz w:val="24"/>
          <w:szCs w:val="24"/>
          <w:lang w:val="en-US" w:eastAsia="en-GB"/>
        </w:rPr>
        <w:t xml:space="preserve"> cell measurements, can be logged in CHOCandidateCellList, </w:t>
      </w:r>
      <w:proofErr w:type="gramStart"/>
      <w:r w:rsidR="003061D3">
        <w:rPr>
          <w:rFonts w:ascii="Calibri" w:hAnsi="Calibri" w:cs="Calibri"/>
          <w:color w:val="000000"/>
          <w:sz w:val="24"/>
          <w:szCs w:val="24"/>
          <w:lang w:val="en-US" w:eastAsia="en-GB"/>
        </w:rPr>
        <w:t>similar to</w:t>
      </w:r>
      <w:proofErr w:type="gramEnd"/>
      <w:r w:rsidR="003061D3">
        <w:rPr>
          <w:rFonts w:ascii="Calibri" w:hAnsi="Calibri" w:cs="Calibri"/>
          <w:color w:val="000000"/>
          <w:sz w:val="24"/>
          <w:szCs w:val="24"/>
          <w:lang w:val="en-US" w:eastAsia="en-GB"/>
        </w:rPr>
        <w:t xml:space="preserve"> the RLF report. Rapporteur believes it has been agreed that not to include the CHOCandidateCellList in the SHR report, but </w:t>
      </w:r>
      <w:r w:rsidR="00EF3E9D">
        <w:rPr>
          <w:rFonts w:ascii="Calibri" w:hAnsi="Calibri" w:cs="Calibri"/>
          <w:color w:val="000000"/>
          <w:sz w:val="24"/>
          <w:szCs w:val="24"/>
          <w:lang w:val="en-US" w:eastAsia="en-GB"/>
        </w:rPr>
        <w:t>it can be further discussed.</w:t>
      </w:r>
    </w:p>
    <w:p w14:paraId="33C93075" w14:textId="7097FEBE" w:rsidR="00EF3E9D" w:rsidRPr="000554E1" w:rsidRDefault="00156726" w:rsidP="00BB2AB0">
      <w:pPr>
        <w:pStyle w:val="Proposal"/>
        <w:rPr>
          <w:lang w:val="en-US"/>
        </w:rPr>
      </w:pPr>
      <w:bookmarkStart w:id="30" w:name="_Toc103030191"/>
      <w:r>
        <w:rPr>
          <w:lang w:val="en-US"/>
        </w:rPr>
        <w:t>[C326] </w:t>
      </w:r>
      <w:r w:rsidR="00EF3E9D">
        <w:rPr>
          <w:lang w:val="en-US"/>
        </w:rPr>
        <w:t xml:space="preserve">RAN2 discuss whether to include the </w:t>
      </w:r>
      <w:r w:rsidR="00BB2AB0">
        <w:rPr>
          <w:lang w:val="en-US"/>
        </w:rPr>
        <w:t xml:space="preserve">CHOCandidateCellList in the SHR report for the cells for which their measurements are not logged in the </w:t>
      </w:r>
      <w:r w:rsidR="00862471">
        <w:rPr>
          <w:lang w:val="en-US"/>
        </w:rPr>
        <w:t>neighbor</w:t>
      </w:r>
      <w:r w:rsidR="00BB2AB0">
        <w:rPr>
          <w:lang w:val="en-US"/>
        </w:rPr>
        <w:t xml:space="preserve"> cell measurements.</w:t>
      </w:r>
      <w:bookmarkEnd w:id="30"/>
    </w:p>
    <w:p w14:paraId="09316CE5" w14:textId="5C828F74" w:rsidR="00354D98" w:rsidRDefault="00C44112" w:rsidP="00C44112">
      <w:pPr>
        <w:overflowPunct/>
        <w:autoSpaceDE/>
        <w:autoSpaceDN/>
        <w:adjustRightInd/>
        <w:spacing w:after="0"/>
        <w:jc w:val="both"/>
        <w:textAlignment w:val="auto"/>
        <w:rPr>
          <w:rFonts w:ascii="Calibri" w:hAnsi="Calibri" w:cs="Calibri"/>
          <w:color w:val="000000"/>
          <w:sz w:val="24"/>
          <w:szCs w:val="24"/>
          <w:lang w:val="en-US" w:eastAsia="en-GB"/>
        </w:rPr>
      </w:pPr>
      <w:r w:rsidRPr="00C44112">
        <w:rPr>
          <w:rFonts w:ascii="Calibri" w:hAnsi="Calibri" w:cs="Calibri"/>
          <w:color w:val="000000"/>
          <w:sz w:val="24"/>
          <w:szCs w:val="24"/>
          <w:lang w:val="en-US" w:eastAsia="en-GB"/>
        </w:rPr>
        <w:t>In H1</w:t>
      </w:r>
      <w:r w:rsidR="002247D0">
        <w:rPr>
          <w:rFonts w:ascii="Calibri" w:hAnsi="Calibri" w:cs="Calibri"/>
          <w:color w:val="000000"/>
          <w:sz w:val="24"/>
          <w:szCs w:val="24"/>
          <w:lang w:val="en-US" w:eastAsia="en-GB"/>
        </w:rPr>
        <w:t>0</w:t>
      </w:r>
      <w:r w:rsidRPr="00C44112">
        <w:rPr>
          <w:rFonts w:ascii="Calibri" w:hAnsi="Calibri" w:cs="Calibri"/>
          <w:color w:val="000000"/>
          <w:sz w:val="24"/>
          <w:szCs w:val="24"/>
          <w:lang w:val="en-US" w:eastAsia="en-GB"/>
        </w:rPr>
        <w:t>6, Huawei discusses that</w:t>
      </w:r>
      <w:r>
        <w:rPr>
          <w:rFonts w:ascii="Calibri" w:hAnsi="Calibri" w:cs="Calibri"/>
          <w:color w:val="000000"/>
          <w:sz w:val="24"/>
          <w:szCs w:val="24"/>
          <w:lang w:val="en-US" w:eastAsia="en-GB"/>
        </w:rPr>
        <w:t xml:space="preserve"> </w:t>
      </w:r>
      <w:r w:rsidR="00001B2E">
        <w:rPr>
          <w:rFonts w:ascii="Calibri" w:hAnsi="Calibri" w:cs="Calibri"/>
          <w:color w:val="000000"/>
          <w:sz w:val="24"/>
          <w:szCs w:val="24"/>
          <w:lang w:val="en-US" w:eastAsia="en-GB"/>
        </w:rPr>
        <w:t xml:space="preserve">timeSinceCHOReconfig may not need to be set for the scenarios that </w:t>
      </w:r>
      <w:r w:rsidR="001E4B7E">
        <w:rPr>
          <w:rFonts w:ascii="Calibri" w:hAnsi="Calibri" w:cs="Calibri"/>
          <w:color w:val="000000"/>
          <w:sz w:val="24"/>
          <w:szCs w:val="24"/>
          <w:lang w:val="en-US" w:eastAsia="en-GB"/>
        </w:rPr>
        <w:t xml:space="preserve">RLF occurs and there is no CHO </w:t>
      </w:r>
      <w:r w:rsidR="00C64ED6">
        <w:rPr>
          <w:rFonts w:ascii="Calibri" w:hAnsi="Calibri" w:cs="Calibri"/>
          <w:color w:val="000000"/>
          <w:sz w:val="24"/>
          <w:szCs w:val="24"/>
          <w:lang w:val="en-US" w:eastAsia="en-GB"/>
        </w:rPr>
        <w:t>configuration. Rapporteur agree</w:t>
      </w:r>
      <w:r w:rsidR="00CB23B8">
        <w:rPr>
          <w:rFonts w:ascii="Calibri" w:hAnsi="Calibri" w:cs="Calibri"/>
          <w:color w:val="000000"/>
          <w:sz w:val="24"/>
          <w:szCs w:val="24"/>
          <w:lang w:val="en-US" w:eastAsia="en-GB"/>
        </w:rPr>
        <w:t xml:space="preserve">s with the </w:t>
      </w:r>
      <w:proofErr w:type="gramStart"/>
      <w:r w:rsidR="00CB23B8">
        <w:rPr>
          <w:rFonts w:ascii="Calibri" w:hAnsi="Calibri" w:cs="Calibri"/>
          <w:color w:val="000000"/>
          <w:sz w:val="24"/>
          <w:szCs w:val="24"/>
          <w:lang w:val="en-US" w:eastAsia="en-GB"/>
        </w:rPr>
        <w:t>scenarios,</w:t>
      </w:r>
      <w:r w:rsidR="00C64ED6">
        <w:rPr>
          <w:rFonts w:ascii="Calibri" w:hAnsi="Calibri" w:cs="Calibri"/>
          <w:color w:val="000000"/>
          <w:sz w:val="24"/>
          <w:szCs w:val="24"/>
          <w:lang w:val="en-US" w:eastAsia="en-GB"/>
        </w:rPr>
        <w:t xml:space="preserve"> </w:t>
      </w:r>
      <w:r w:rsidR="00CB23B8">
        <w:rPr>
          <w:rFonts w:ascii="Calibri" w:hAnsi="Calibri" w:cs="Calibri"/>
          <w:color w:val="000000"/>
          <w:sz w:val="24"/>
          <w:szCs w:val="24"/>
          <w:lang w:val="en-US" w:eastAsia="en-GB"/>
        </w:rPr>
        <w:t>but</w:t>
      </w:r>
      <w:proofErr w:type="gramEnd"/>
      <w:r w:rsidR="00C64ED6">
        <w:rPr>
          <w:rFonts w:ascii="Calibri" w:hAnsi="Calibri" w:cs="Calibri"/>
          <w:color w:val="000000"/>
          <w:sz w:val="24"/>
          <w:szCs w:val="24"/>
          <w:lang w:val="en-US" w:eastAsia="en-GB"/>
        </w:rPr>
        <w:t xml:space="preserve"> believes that the current implementation already cover such scenarios as the current procedure says: “</w:t>
      </w:r>
      <w:r w:rsidR="000234A7" w:rsidRPr="000234A7">
        <w:rPr>
          <w:rFonts w:ascii="Calibri" w:hAnsi="Calibri" w:cs="Calibri"/>
          <w:i/>
          <w:iCs/>
          <w:color w:val="000000"/>
          <w:sz w:val="24"/>
          <w:szCs w:val="24"/>
          <w:lang w:val="en-US" w:eastAsia="en-GB"/>
        </w:rPr>
        <w:t>if configuration of the conditional handover is available in VarConditionalReconfig at the moment of declaring the radio link failure</w:t>
      </w:r>
      <w:r w:rsidR="000234A7" w:rsidRPr="000234A7">
        <w:rPr>
          <w:rFonts w:ascii="Calibri" w:hAnsi="Calibri" w:cs="Calibri"/>
          <w:color w:val="000000"/>
          <w:sz w:val="24"/>
          <w:szCs w:val="24"/>
          <w:lang w:val="en-US" w:eastAsia="en-GB"/>
        </w:rPr>
        <w:t>:</w:t>
      </w:r>
      <w:r w:rsidR="00C64ED6">
        <w:rPr>
          <w:rFonts w:ascii="Calibri" w:hAnsi="Calibri" w:cs="Calibri"/>
          <w:color w:val="000000"/>
          <w:sz w:val="24"/>
          <w:szCs w:val="24"/>
          <w:lang w:val="en-US" w:eastAsia="en-GB"/>
        </w:rPr>
        <w:t>”</w:t>
      </w:r>
      <w:r w:rsidR="000234A7">
        <w:rPr>
          <w:rFonts w:ascii="Calibri" w:hAnsi="Calibri" w:cs="Calibri"/>
          <w:color w:val="000000"/>
          <w:sz w:val="24"/>
          <w:szCs w:val="24"/>
          <w:lang w:val="en-US" w:eastAsia="en-GB"/>
        </w:rPr>
        <w:t xml:space="preserve">. Hence Rapporteur thinks no change </w:t>
      </w:r>
      <w:r w:rsidR="00CB23B8">
        <w:rPr>
          <w:rFonts w:ascii="Calibri" w:hAnsi="Calibri" w:cs="Calibri"/>
          <w:color w:val="000000"/>
          <w:sz w:val="24"/>
          <w:szCs w:val="24"/>
          <w:lang w:val="en-US" w:eastAsia="en-GB"/>
        </w:rPr>
        <w:t>is needed</w:t>
      </w:r>
      <w:r w:rsidR="00406D73">
        <w:rPr>
          <w:rFonts w:ascii="Calibri" w:hAnsi="Calibri" w:cs="Calibri"/>
          <w:color w:val="000000"/>
          <w:sz w:val="24"/>
          <w:szCs w:val="24"/>
          <w:lang w:val="en-US" w:eastAsia="en-GB"/>
        </w:rPr>
        <w:t xml:space="preserve"> but RAN2 can confirm the scenario.</w:t>
      </w:r>
    </w:p>
    <w:p w14:paraId="6FE30BD3" w14:textId="4EB4DFB8" w:rsidR="00CB23B8" w:rsidRPr="00B92A68" w:rsidRDefault="004114B0" w:rsidP="00B92A68">
      <w:pPr>
        <w:pStyle w:val="Proposal"/>
        <w:rPr>
          <w:lang w:val="en-US"/>
        </w:rPr>
      </w:pPr>
      <w:bookmarkStart w:id="31" w:name="_Toc103030192"/>
      <w:r>
        <w:rPr>
          <w:lang w:val="en-US"/>
        </w:rPr>
        <w:t xml:space="preserve">[H106] </w:t>
      </w:r>
      <w:r w:rsidR="00406D73" w:rsidRPr="00B92A68">
        <w:rPr>
          <w:lang w:val="en-US"/>
        </w:rPr>
        <w:t xml:space="preserve">RAN2 confirms that </w:t>
      </w:r>
      <w:r w:rsidR="00406D73" w:rsidRPr="000C6347">
        <w:rPr>
          <w:i/>
          <w:iCs/>
          <w:lang w:val="en-US"/>
        </w:rPr>
        <w:t>timeSInceCHOReconfig</w:t>
      </w:r>
      <w:r w:rsidR="00406D73" w:rsidRPr="00B92A68">
        <w:rPr>
          <w:lang w:val="en-US"/>
        </w:rPr>
        <w:t xml:space="preserve"> will be logged only when </w:t>
      </w:r>
      <w:r w:rsidR="00B92A68" w:rsidRPr="00B92A68">
        <w:rPr>
          <w:lang w:val="en-US"/>
        </w:rPr>
        <w:t xml:space="preserve">configuration of conditional handover is available in </w:t>
      </w:r>
      <w:r w:rsidR="00B92A68" w:rsidRPr="000C6347">
        <w:rPr>
          <w:i/>
          <w:iCs/>
          <w:lang w:val="en-US"/>
        </w:rPr>
        <w:t>VarConditionalReconfig</w:t>
      </w:r>
      <w:r w:rsidR="00B92A68" w:rsidRPr="00B92A68">
        <w:rPr>
          <w:lang w:val="en-US"/>
        </w:rPr>
        <w:t xml:space="preserve"> </w:t>
      </w:r>
      <w:proofErr w:type="gramStart"/>
      <w:r w:rsidR="00B92A68" w:rsidRPr="00B92A68">
        <w:rPr>
          <w:lang w:val="en-US"/>
        </w:rPr>
        <w:t>at the moment</w:t>
      </w:r>
      <w:proofErr w:type="gramEnd"/>
      <w:r w:rsidR="00B92A68" w:rsidRPr="00B92A68">
        <w:rPr>
          <w:lang w:val="en-US"/>
        </w:rPr>
        <w:t xml:space="preserve"> of declaring the radio link failure.</w:t>
      </w:r>
      <w:bookmarkEnd w:id="31"/>
    </w:p>
    <w:p w14:paraId="5AE9929C" w14:textId="4394BE70" w:rsidR="00E07100" w:rsidRPr="00AD4219" w:rsidRDefault="00533F88" w:rsidP="00533F88">
      <w:pPr>
        <w:pStyle w:val="Heading3"/>
      </w:pPr>
      <w:r>
        <w:t>2.4.3.1 On MHI</w:t>
      </w:r>
    </w:p>
    <w:p w14:paraId="4DFA5C70" w14:textId="43455C6D" w:rsidR="00533F88" w:rsidRDefault="00310C3A" w:rsidP="00533F88">
      <w:pPr>
        <w:rPr>
          <w:rFonts w:asciiTheme="minorHAnsi" w:hAnsiTheme="minorHAnsi" w:cstheme="minorHAnsi"/>
          <w:sz w:val="22"/>
          <w:szCs w:val="22"/>
        </w:rPr>
      </w:pPr>
      <w:r w:rsidRPr="002529AC">
        <w:rPr>
          <w:rFonts w:asciiTheme="minorHAnsi" w:hAnsiTheme="minorHAnsi" w:cstheme="minorHAnsi"/>
          <w:sz w:val="22"/>
          <w:szCs w:val="22"/>
        </w:rPr>
        <w:t xml:space="preserve">To fix the issue the RILs on MHI, Rapporteur proposes </w:t>
      </w:r>
      <w:r w:rsidR="002529AC">
        <w:rPr>
          <w:rFonts w:asciiTheme="minorHAnsi" w:hAnsiTheme="minorHAnsi" w:cstheme="minorHAnsi"/>
          <w:sz w:val="22"/>
          <w:szCs w:val="22"/>
        </w:rPr>
        <w:t xml:space="preserve">first </w:t>
      </w:r>
      <w:r w:rsidRPr="002529AC">
        <w:rPr>
          <w:rFonts w:asciiTheme="minorHAnsi" w:hAnsiTheme="minorHAnsi" w:cstheme="minorHAnsi"/>
          <w:sz w:val="22"/>
          <w:szCs w:val="22"/>
        </w:rPr>
        <w:t xml:space="preserve">discussing the principle that should be followed for the PSCell MHI. In the current specification, the PSCell MHI is handled in a similar way as the Rel.16 PCell MHI, </w:t>
      </w:r>
      <w:proofErr w:type="gramStart"/>
      <w:r w:rsidRPr="002529AC">
        <w:rPr>
          <w:rFonts w:asciiTheme="minorHAnsi" w:hAnsiTheme="minorHAnsi" w:cstheme="minorHAnsi"/>
          <w:sz w:val="22"/>
          <w:szCs w:val="22"/>
        </w:rPr>
        <w:t>i.e.</w:t>
      </w:r>
      <w:proofErr w:type="gramEnd"/>
      <w:r w:rsidRPr="002529AC">
        <w:rPr>
          <w:rFonts w:asciiTheme="minorHAnsi" w:hAnsiTheme="minorHAnsi" w:cstheme="minorHAnsi"/>
          <w:sz w:val="22"/>
          <w:szCs w:val="22"/>
        </w:rPr>
        <w:t xml:space="preserve"> the PSCell visited while connected to a certain PCell X are appended to the MHI in the nested structure upon PCell change, </w:t>
      </w:r>
      <w:r w:rsidR="002529AC" w:rsidRPr="002529AC">
        <w:rPr>
          <w:rFonts w:asciiTheme="minorHAnsi" w:hAnsiTheme="minorHAnsi" w:cstheme="minorHAnsi"/>
          <w:sz w:val="22"/>
          <w:szCs w:val="22"/>
        </w:rPr>
        <w:t>e.g. when the UE moves from PCell X to PCell Y.</w:t>
      </w:r>
    </w:p>
    <w:p w14:paraId="56F79EBC" w14:textId="12716D83" w:rsidR="002529AC" w:rsidRPr="002529AC" w:rsidRDefault="002529AC" w:rsidP="002529AC">
      <w:pPr>
        <w:pStyle w:val="Proposal"/>
      </w:pPr>
      <w:bookmarkStart w:id="32" w:name="_Ref103015706"/>
      <w:bookmarkStart w:id="33" w:name="_Toc103030193"/>
      <w:r>
        <w:t xml:space="preserve">RAN2 to discuss if for the PSCell MHI we can adopt the same principles as the Rel.16 PCell MHI, </w:t>
      </w:r>
      <w:proofErr w:type="gramStart"/>
      <w:r>
        <w:t>i.e.</w:t>
      </w:r>
      <w:proofErr w:type="gramEnd"/>
      <w:r>
        <w:t xml:space="preserve"> the </w:t>
      </w:r>
      <w:r w:rsidRPr="002529AC">
        <w:t>PSCells visited while connected to a certain PCell X are appended to the MHI in the nested structure upon PCell change or</w:t>
      </w:r>
      <w:r>
        <w:t xml:space="preserve"> when entering 'any cell selection'</w:t>
      </w:r>
      <w:r w:rsidRPr="002529AC">
        <w:t>, e.g when the UE moves from PCell X to PCell Y, or when the UE enters IDLE mode.</w:t>
      </w:r>
      <w:bookmarkEnd w:id="32"/>
      <w:bookmarkEnd w:id="33"/>
      <w:r w:rsidRPr="002529AC">
        <w:t xml:space="preserve"> </w:t>
      </w:r>
    </w:p>
    <w:p w14:paraId="69F5CDB6" w14:textId="5FF72AD2" w:rsidR="0066131A" w:rsidRPr="00C93D2F" w:rsidRDefault="0066131A" w:rsidP="0066131A">
      <w:pPr>
        <w:rPr>
          <w:rFonts w:asciiTheme="minorHAnsi" w:hAnsiTheme="minorHAnsi" w:cstheme="minorHAnsi"/>
          <w:sz w:val="22"/>
          <w:szCs w:val="22"/>
        </w:rPr>
      </w:pPr>
      <w:r w:rsidRPr="00C93D2F">
        <w:rPr>
          <w:rFonts w:asciiTheme="minorHAnsi" w:hAnsiTheme="minorHAnsi" w:cstheme="minorHAnsi"/>
          <w:sz w:val="22"/>
          <w:szCs w:val="22"/>
        </w:rPr>
        <w:t>If the above is agreeable, it is necessary that the UE maintains a temporary variable where all the PSCell visited while connected to the PCell A are temporarily stored. Then, when the UE transits from the PCell X to the PCell Y, the UE should append to the visitedCellInfoList of the variable VarMobilityHistoryReport, both the PCell X information (as in Rel.16) and within the nested structure, all the associated PSCell changes stored in the temporarily variable.</w:t>
      </w:r>
      <w:r w:rsidR="00D9077D">
        <w:rPr>
          <w:rFonts w:asciiTheme="minorHAnsi" w:hAnsiTheme="minorHAnsi" w:cstheme="minorHAnsi"/>
          <w:sz w:val="22"/>
          <w:szCs w:val="22"/>
        </w:rPr>
        <w:t xml:space="preserve"> </w:t>
      </w:r>
    </w:p>
    <w:p w14:paraId="283291F5" w14:textId="63994EEB" w:rsidR="00D9077D" w:rsidRDefault="00D9077D" w:rsidP="00D9077D">
      <w:pPr>
        <w:pStyle w:val="Proposal"/>
      </w:pPr>
      <w:bookmarkStart w:id="34" w:name="_Ref103015951"/>
      <w:bookmarkStart w:id="35" w:name="_Toc103030194"/>
      <w:r>
        <w:t xml:space="preserve">If </w:t>
      </w:r>
      <w:r>
        <w:fldChar w:fldCharType="begin"/>
      </w:r>
      <w:r>
        <w:instrText xml:space="preserve"> REF _Ref103015706 \r \h </w:instrText>
      </w:r>
      <w:r>
        <w:fldChar w:fldCharType="separate"/>
      </w:r>
      <w:r>
        <w:t>Proposal 10</w:t>
      </w:r>
      <w:r>
        <w:fldChar w:fldCharType="end"/>
      </w:r>
      <w:r>
        <w:t xml:space="preserve"> is agreed, RAN2 to discuss if a new temporary variable is needed to collect all the visited PSCells while the UE is connected to a certain PCell.</w:t>
      </w:r>
      <w:bookmarkEnd w:id="34"/>
      <w:bookmarkEnd w:id="35"/>
      <w:r>
        <w:t xml:space="preserve"> </w:t>
      </w:r>
    </w:p>
    <w:p w14:paraId="0B757A78" w14:textId="5BFFF29E" w:rsidR="00D9077D" w:rsidRPr="00D9077D" w:rsidRDefault="00D9077D" w:rsidP="00D9077D">
      <w:pPr>
        <w:rPr>
          <w:rFonts w:asciiTheme="minorHAnsi" w:hAnsiTheme="minorHAnsi" w:cstheme="minorHAnsi"/>
          <w:sz w:val="22"/>
          <w:szCs w:val="22"/>
        </w:rPr>
      </w:pPr>
      <w:r w:rsidRPr="00D9077D">
        <w:rPr>
          <w:rFonts w:asciiTheme="minorHAnsi" w:hAnsiTheme="minorHAnsi" w:cstheme="minorHAnsi"/>
          <w:sz w:val="22"/>
          <w:szCs w:val="22"/>
        </w:rPr>
        <w:t xml:space="preserve">If the above is agreeable, the temporary variable including the visited PSCells while connected to a certain PCell should be appended to the visitedCellInfoList of the variable VarMobilityHistoryReport upon PCell change, </w:t>
      </w:r>
      <w:proofErr w:type="gramStart"/>
      <w:r w:rsidRPr="00D9077D">
        <w:rPr>
          <w:rFonts w:asciiTheme="minorHAnsi" w:hAnsiTheme="minorHAnsi" w:cstheme="minorHAnsi"/>
          <w:sz w:val="22"/>
          <w:szCs w:val="22"/>
        </w:rPr>
        <w:t>i.e.</w:t>
      </w:r>
      <w:proofErr w:type="gramEnd"/>
      <w:r w:rsidRPr="00D9077D">
        <w:rPr>
          <w:rFonts w:asciiTheme="minorHAnsi" w:hAnsiTheme="minorHAnsi" w:cstheme="minorHAnsi"/>
          <w:sz w:val="22"/>
          <w:szCs w:val="22"/>
        </w:rPr>
        <w:t xml:space="preserve"> the PSCells visited while connected to PCell X and stored in the temporary variable are included </w:t>
      </w:r>
      <w:r w:rsidRPr="00D9077D">
        <w:rPr>
          <w:rFonts w:asciiTheme="minorHAnsi" w:hAnsiTheme="minorHAnsi" w:cstheme="minorHAnsi"/>
          <w:sz w:val="22"/>
          <w:szCs w:val="22"/>
        </w:rPr>
        <w:lastRenderedPageBreak/>
        <w:t>in the visitedCellInfoList of the variable VarMobilityHistoryReport, when the UE moves from PCell X to PCell Y, or when the UE enters any cell selection state.</w:t>
      </w:r>
      <w:r>
        <w:rPr>
          <w:rFonts w:asciiTheme="minorHAnsi" w:hAnsiTheme="minorHAnsi" w:cstheme="minorHAnsi"/>
          <w:sz w:val="22"/>
          <w:szCs w:val="22"/>
        </w:rPr>
        <w:t xml:space="preserve"> This would reflect the same principles as the Rel.16 PCell MHI.</w:t>
      </w:r>
    </w:p>
    <w:p w14:paraId="5311941A" w14:textId="5F13B20E" w:rsidR="00D9077D" w:rsidRPr="00C93D2F" w:rsidRDefault="00D9077D" w:rsidP="00D9077D">
      <w:pPr>
        <w:pStyle w:val="Proposal"/>
      </w:pPr>
      <w:bookmarkStart w:id="36" w:name="_Toc103030195"/>
      <w:r>
        <w:t xml:space="preserve">If </w:t>
      </w:r>
      <w:r>
        <w:fldChar w:fldCharType="begin"/>
      </w:r>
      <w:r>
        <w:instrText xml:space="preserve"> REF _Ref103015706 \r \h </w:instrText>
      </w:r>
      <w:r>
        <w:fldChar w:fldCharType="separate"/>
      </w:r>
      <w:r>
        <w:t>Proposal 10</w:t>
      </w:r>
      <w:r>
        <w:fldChar w:fldCharType="end"/>
      </w:r>
      <w:r>
        <w:t xml:space="preserve"> and </w:t>
      </w:r>
      <w:r>
        <w:fldChar w:fldCharType="begin"/>
      </w:r>
      <w:r>
        <w:instrText xml:space="preserve"> REF _Ref103015951 \r \h </w:instrText>
      </w:r>
      <w:r>
        <w:fldChar w:fldCharType="separate"/>
      </w:r>
      <w:r>
        <w:t>Proposal 11</w:t>
      </w:r>
      <w:r>
        <w:fldChar w:fldCharType="end"/>
      </w:r>
      <w:r>
        <w:t xml:space="preserve"> are agreeable, RAN2 to discuss if the PSCells visited while connected to PCell X and collected in the temporary variable can be appended to the visitedCellInfoList </w:t>
      </w:r>
      <w:r w:rsidRPr="004F7AD9">
        <w:t>of the variable VarMobilityHistoryReport</w:t>
      </w:r>
      <w:r>
        <w:t xml:space="preserve"> when the UE moves from PCell X to PCell Y, or when the UE enters “any cell selection” state.</w:t>
      </w:r>
      <w:bookmarkEnd w:id="36"/>
    </w:p>
    <w:p w14:paraId="1BA47F3C" w14:textId="323F2599" w:rsidR="007E4204" w:rsidRDefault="007E4204" w:rsidP="007E4204">
      <w:pPr>
        <w:pStyle w:val="Heading3"/>
      </w:pPr>
      <w:r>
        <w:t>2.4.3.2 On RA RILs</w:t>
      </w:r>
    </w:p>
    <w:p w14:paraId="06745100" w14:textId="3FB327EB" w:rsidR="007E4204" w:rsidRPr="00463AB0" w:rsidRDefault="007E4204" w:rsidP="007E4204">
      <w:pPr>
        <w:rPr>
          <w:rFonts w:asciiTheme="minorHAnsi" w:hAnsiTheme="minorHAnsi" w:cstheme="minorHAnsi"/>
          <w:sz w:val="22"/>
          <w:szCs w:val="22"/>
        </w:rPr>
      </w:pPr>
      <w:r w:rsidRPr="00463AB0">
        <w:rPr>
          <w:rFonts w:asciiTheme="minorHAnsi" w:hAnsiTheme="minorHAnsi" w:cstheme="minorHAnsi"/>
          <w:sz w:val="22"/>
          <w:szCs w:val="22"/>
        </w:rPr>
        <w:t xml:space="preserve">The RILs C322 an E076 highlight that the actions related to msg1 CBRA should be performed after the actions for msgA CBRA. That is because some fields should not be set again if their values </w:t>
      </w:r>
      <w:proofErr w:type="gramStart"/>
      <w:r w:rsidRPr="00463AB0">
        <w:rPr>
          <w:rFonts w:asciiTheme="minorHAnsi" w:hAnsiTheme="minorHAnsi" w:cstheme="minorHAnsi"/>
          <w:sz w:val="22"/>
          <w:szCs w:val="22"/>
        </w:rPr>
        <w:t>is</w:t>
      </w:r>
      <w:proofErr w:type="gramEnd"/>
      <w:r w:rsidRPr="00463AB0">
        <w:rPr>
          <w:rFonts w:asciiTheme="minorHAnsi" w:hAnsiTheme="minorHAnsi" w:cstheme="minorHAnsi"/>
          <w:sz w:val="22"/>
          <w:szCs w:val="22"/>
        </w:rPr>
        <w:t xml:space="preserve"> the same as the 2-step RA counterparts, e.g. the msg1-FrequencyStart should be set only if that is different than msgA-RO-FrequencyStart. This seems to require that the 2-step RA parameters should be set before the msg1 parameters.</w:t>
      </w:r>
    </w:p>
    <w:p w14:paraId="570F36AA" w14:textId="63BB8B3B" w:rsidR="007E4204" w:rsidRPr="007E4204" w:rsidRDefault="007E4204" w:rsidP="007E4204">
      <w:pPr>
        <w:pStyle w:val="Proposal"/>
      </w:pPr>
      <w:bookmarkStart w:id="37" w:name="_Toc103030196"/>
      <w:r>
        <w:t xml:space="preserve">RAN2 to discuss if </w:t>
      </w:r>
      <w:r w:rsidRPr="007E4204">
        <w:t>the setting of the 2-step parameters</w:t>
      </w:r>
      <w:r>
        <w:t xml:space="preserve"> can be moved</w:t>
      </w:r>
      <w:r w:rsidRPr="007E4204">
        <w:t xml:space="preserve"> before the setting of the 4-step RA parameters</w:t>
      </w:r>
      <w:r w:rsidR="00463AB0">
        <w:t>.</w:t>
      </w:r>
      <w:bookmarkEnd w:id="37"/>
    </w:p>
    <w:p w14:paraId="2374613D" w14:textId="51AE4A3F" w:rsidR="008C69FB" w:rsidRPr="00114F13" w:rsidRDefault="008C69FB" w:rsidP="008C69FB">
      <w:pPr>
        <w:rPr>
          <w:rFonts w:asciiTheme="minorHAnsi" w:hAnsiTheme="minorHAnsi" w:cstheme="minorHAnsi"/>
          <w:sz w:val="22"/>
          <w:szCs w:val="22"/>
        </w:rPr>
      </w:pPr>
      <w:r w:rsidRPr="00114F13">
        <w:rPr>
          <w:rFonts w:asciiTheme="minorHAnsi" w:hAnsiTheme="minorHAnsi" w:cstheme="minorHAnsi"/>
          <w:sz w:val="22"/>
          <w:szCs w:val="22"/>
        </w:rPr>
        <w:t>Related to H099, it is proposed whether to split into two if conditions the setting of the msg1-SubcarrierSpacing, wherein in the first “if” condition it is check</w:t>
      </w:r>
      <w:r w:rsidR="00114F13" w:rsidRPr="00114F13">
        <w:rPr>
          <w:rFonts w:asciiTheme="minorHAnsi" w:hAnsiTheme="minorHAnsi" w:cstheme="minorHAnsi"/>
          <w:sz w:val="22"/>
          <w:szCs w:val="22"/>
        </w:rPr>
        <w:t>ed</w:t>
      </w:r>
      <w:r w:rsidRPr="00114F13">
        <w:rPr>
          <w:rFonts w:asciiTheme="minorHAnsi" w:hAnsiTheme="minorHAnsi" w:cstheme="minorHAnsi"/>
          <w:sz w:val="22"/>
          <w:szCs w:val="22"/>
        </w:rPr>
        <w:t xml:space="preserve"> if msg1-SubcarrierSpacing is available, and in the second “if” condition it is checked if its value is different from the value of msgA-SubcarrierSpacing.</w:t>
      </w:r>
      <w:r w:rsidR="00B958E7">
        <w:rPr>
          <w:rFonts w:asciiTheme="minorHAnsi" w:hAnsiTheme="minorHAnsi" w:cstheme="minorHAnsi"/>
          <w:sz w:val="22"/>
          <w:szCs w:val="22"/>
        </w:rPr>
        <w:t xml:space="preserve"> Rapporteur´s view is that this seems to be a minor editorial correction.</w:t>
      </w:r>
    </w:p>
    <w:p w14:paraId="0C733F68" w14:textId="6B5AC802" w:rsidR="00114F13" w:rsidRPr="007E4204" w:rsidRDefault="00114F13" w:rsidP="00114F13">
      <w:pPr>
        <w:pStyle w:val="Proposal"/>
      </w:pPr>
      <w:bookmarkStart w:id="38" w:name="_Toc103030197"/>
      <w:r>
        <w:t xml:space="preserve">RAN2 to discuss whether there is the need to split into two “if” conditions the setting of the </w:t>
      </w:r>
      <w:r w:rsidRPr="008C69FB">
        <w:rPr>
          <w:lang w:eastAsia="ja-JP"/>
        </w:rPr>
        <w:t>msg1-SubcarrierSpacing, wherein in the first “if” condition it is check</w:t>
      </w:r>
      <w:r>
        <w:rPr>
          <w:lang w:eastAsia="ja-JP"/>
        </w:rPr>
        <w:t>ed</w:t>
      </w:r>
      <w:r w:rsidRPr="008C69FB">
        <w:rPr>
          <w:lang w:eastAsia="ja-JP"/>
        </w:rPr>
        <w:t xml:space="preserve"> if msg1-SubcarrierSpacing is available</w:t>
      </w:r>
      <w:r>
        <w:t xml:space="preserve">, and in the second “if” condition it is checked </w:t>
      </w:r>
      <w:r w:rsidRPr="008C69FB">
        <w:rPr>
          <w:lang w:eastAsia="ja-JP"/>
        </w:rPr>
        <w:t>if its value is different from the value of msgA-SubcarrierSpacing</w:t>
      </w:r>
      <w:r>
        <w:rPr>
          <w:lang w:eastAsia="ja-JP"/>
        </w:rPr>
        <w:t>.</w:t>
      </w:r>
      <w:bookmarkEnd w:id="38"/>
    </w:p>
    <w:p w14:paraId="747FADE9" w14:textId="40DE1B0B" w:rsidR="00BA1C9A" w:rsidRPr="00BA1C9A" w:rsidRDefault="00BA1C9A" w:rsidP="00BA1C9A">
      <w:pPr>
        <w:rPr>
          <w:rFonts w:asciiTheme="minorHAnsi" w:hAnsiTheme="minorHAnsi" w:cstheme="minorHAnsi"/>
          <w:sz w:val="22"/>
          <w:szCs w:val="22"/>
        </w:rPr>
      </w:pPr>
      <w:r w:rsidRPr="00BA1C9A">
        <w:rPr>
          <w:rFonts w:asciiTheme="minorHAnsi" w:hAnsiTheme="minorHAnsi" w:cstheme="minorHAnsi"/>
          <w:sz w:val="22"/>
          <w:szCs w:val="22"/>
        </w:rPr>
        <w:t xml:space="preserve">In RIL H096, it is proposed to define a way to handle SN and MN RA-Report separately. </w:t>
      </w:r>
    </w:p>
    <w:p w14:paraId="23C05714" w14:textId="50EAB429" w:rsidR="00BA1C9A" w:rsidRPr="007E4204" w:rsidRDefault="00BA1C9A" w:rsidP="00BA1C9A">
      <w:pPr>
        <w:pStyle w:val="Proposal"/>
      </w:pPr>
      <w:bookmarkStart w:id="39" w:name="_Toc103030198"/>
      <w:r>
        <w:t>RAN2 to discuss if there is the need to specify procedures to handle/fetch the SN and MN-related RA-Report separately.</w:t>
      </w:r>
      <w:bookmarkEnd w:id="39"/>
    </w:p>
    <w:p w14:paraId="6A83345D" w14:textId="77777777" w:rsidR="00042566" w:rsidRPr="00CE0424" w:rsidRDefault="00042566" w:rsidP="00CB33BE">
      <w:pPr>
        <w:pStyle w:val="Heading1"/>
        <w:ind w:left="0" w:firstLine="0"/>
        <w:jc w:val="both"/>
      </w:pPr>
      <w:r w:rsidRPr="00CE0424">
        <w:t>Conclusion</w:t>
      </w:r>
    </w:p>
    <w:p w14:paraId="0F7BD351" w14:textId="518202B4" w:rsidR="00AF1114" w:rsidRDefault="00AF1114" w:rsidP="00CB33BE">
      <w:pPr>
        <w:pStyle w:val="BodyText"/>
      </w:pPr>
      <w:r w:rsidRPr="00CE0424">
        <w:t xml:space="preserve">Based on the discussion in </w:t>
      </w:r>
      <w:r>
        <w:t xml:space="preserve">the previous </w:t>
      </w:r>
      <w:r w:rsidRPr="00CE0424">
        <w:t>section</w:t>
      </w:r>
      <w:r>
        <w:t>s</w:t>
      </w:r>
      <w:r w:rsidRPr="00CE0424">
        <w:t xml:space="preserve"> we propose the following:</w:t>
      </w:r>
    </w:p>
    <w:p w14:paraId="4B6FBA2D" w14:textId="77777777" w:rsidR="00A4511A" w:rsidRDefault="00AF1114">
      <w:pPr>
        <w:pStyle w:val="TableofFigures"/>
        <w:tabs>
          <w:tab w:val="right" w:leader="dot" w:pos="9629"/>
        </w:tabs>
        <w:rPr>
          <w:rFonts w:asciiTheme="minorHAnsi" w:eastAsiaTheme="minorEastAsia" w:hAnsiTheme="minorHAnsi" w:cstheme="minorBidi"/>
          <w:b w:val="0"/>
          <w:noProof/>
          <w:sz w:val="24"/>
          <w:szCs w:val="24"/>
          <w:lang w:val="en-SE"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103030164" w:history="1">
        <w:r w:rsidR="00A4511A" w:rsidRPr="00AB2760">
          <w:rPr>
            <w:rStyle w:val="Hyperlink"/>
            <w:noProof/>
          </w:rPr>
          <w:t>Proposal 1</w:t>
        </w:r>
        <w:r w:rsidR="00A4511A">
          <w:rPr>
            <w:rFonts w:asciiTheme="minorHAnsi" w:eastAsiaTheme="minorEastAsia" w:hAnsiTheme="minorHAnsi" w:cstheme="minorBidi"/>
            <w:b w:val="0"/>
            <w:noProof/>
            <w:sz w:val="24"/>
            <w:szCs w:val="24"/>
            <w:lang w:val="en-SE" w:eastAsia="en-GB"/>
          </w:rPr>
          <w:tab/>
        </w:r>
        <w:r w:rsidR="00A4511A" w:rsidRPr="00AB2760">
          <w:rPr>
            <w:rStyle w:val="Hyperlink"/>
            <w:noProof/>
          </w:rPr>
          <w:t>RAN2 to agree the changes associated to the following RILs (as captured in the rapporteur CR):</w:t>
        </w:r>
      </w:hyperlink>
    </w:p>
    <w:p w14:paraId="18462A7D" w14:textId="77777777" w:rsidR="00A4511A" w:rsidRDefault="009E6A28">
      <w:pPr>
        <w:pStyle w:val="TableofFigures"/>
        <w:tabs>
          <w:tab w:val="right" w:leader="dot" w:pos="9629"/>
        </w:tabs>
        <w:rPr>
          <w:rFonts w:asciiTheme="minorHAnsi" w:eastAsiaTheme="minorEastAsia" w:hAnsiTheme="minorHAnsi" w:cstheme="minorBidi"/>
          <w:b w:val="0"/>
          <w:noProof/>
          <w:sz w:val="24"/>
          <w:szCs w:val="24"/>
          <w:lang w:val="en-SE" w:eastAsia="en-GB"/>
        </w:rPr>
      </w:pPr>
      <w:hyperlink w:anchor="_Toc103030165" w:history="1">
        <w:r w:rsidR="00A4511A" w:rsidRPr="00AB2760">
          <w:rPr>
            <w:rStyle w:val="Hyperlink"/>
            <w:rFonts w:ascii="Symbol" w:hAnsi="Symbol"/>
            <w:noProof/>
          </w:rPr>
          <w:t></w:t>
        </w:r>
        <w:r w:rsidR="00A4511A">
          <w:rPr>
            <w:rFonts w:asciiTheme="minorHAnsi" w:eastAsiaTheme="minorEastAsia" w:hAnsiTheme="minorHAnsi" w:cstheme="minorBidi"/>
            <w:b w:val="0"/>
            <w:noProof/>
            <w:sz w:val="24"/>
            <w:szCs w:val="24"/>
            <w:lang w:val="en-SE" w:eastAsia="en-GB"/>
          </w:rPr>
          <w:tab/>
        </w:r>
        <w:r w:rsidR="00A4511A" w:rsidRPr="00AB2760">
          <w:rPr>
            <w:rStyle w:val="Hyperlink"/>
            <w:noProof/>
          </w:rPr>
          <w:t>E069, E070, E071, E072, E142, E113, E075, E078, E115, E116, E117, E118, E119, E123, E137,</w:t>
        </w:r>
      </w:hyperlink>
    </w:p>
    <w:p w14:paraId="56D8C497" w14:textId="77777777" w:rsidR="00A4511A" w:rsidRDefault="009E6A28">
      <w:pPr>
        <w:pStyle w:val="TableofFigures"/>
        <w:tabs>
          <w:tab w:val="right" w:leader="dot" w:pos="9629"/>
        </w:tabs>
        <w:rPr>
          <w:rFonts w:asciiTheme="minorHAnsi" w:eastAsiaTheme="minorEastAsia" w:hAnsiTheme="minorHAnsi" w:cstheme="minorBidi"/>
          <w:b w:val="0"/>
          <w:noProof/>
          <w:sz w:val="24"/>
          <w:szCs w:val="24"/>
          <w:lang w:val="en-SE" w:eastAsia="en-GB"/>
        </w:rPr>
      </w:pPr>
      <w:hyperlink w:anchor="_Toc103030166" w:history="1">
        <w:r w:rsidR="00A4511A" w:rsidRPr="00AB2760">
          <w:rPr>
            <w:rStyle w:val="Hyperlink"/>
            <w:rFonts w:ascii="Symbol" w:hAnsi="Symbol"/>
            <w:noProof/>
          </w:rPr>
          <w:t></w:t>
        </w:r>
        <w:r w:rsidR="00A4511A">
          <w:rPr>
            <w:rFonts w:asciiTheme="minorHAnsi" w:eastAsiaTheme="minorEastAsia" w:hAnsiTheme="minorHAnsi" w:cstheme="minorBidi"/>
            <w:b w:val="0"/>
            <w:noProof/>
            <w:sz w:val="24"/>
            <w:szCs w:val="24"/>
            <w:lang w:val="en-SE" w:eastAsia="en-GB"/>
          </w:rPr>
          <w:tab/>
        </w:r>
        <w:r w:rsidR="00A4511A" w:rsidRPr="00AB2760">
          <w:rPr>
            <w:rStyle w:val="Hyperlink"/>
            <w:noProof/>
          </w:rPr>
          <w:t>S712, S703, S706, S713, S714, S707, S709, S710, S716 (Z413, E123)</w:t>
        </w:r>
      </w:hyperlink>
    </w:p>
    <w:p w14:paraId="54FAC41F" w14:textId="77777777" w:rsidR="00A4511A" w:rsidRDefault="009E6A28">
      <w:pPr>
        <w:pStyle w:val="TableofFigures"/>
        <w:tabs>
          <w:tab w:val="right" w:leader="dot" w:pos="9629"/>
        </w:tabs>
        <w:rPr>
          <w:rFonts w:asciiTheme="minorHAnsi" w:eastAsiaTheme="minorEastAsia" w:hAnsiTheme="minorHAnsi" w:cstheme="minorBidi"/>
          <w:b w:val="0"/>
          <w:noProof/>
          <w:sz w:val="24"/>
          <w:szCs w:val="24"/>
          <w:lang w:val="en-SE" w:eastAsia="en-GB"/>
        </w:rPr>
      </w:pPr>
      <w:hyperlink w:anchor="_Toc103030167" w:history="1">
        <w:r w:rsidR="00A4511A" w:rsidRPr="00AB2760">
          <w:rPr>
            <w:rStyle w:val="Hyperlink"/>
            <w:rFonts w:ascii="Symbol" w:hAnsi="Symbol"/>
            <w:noProof/>
          </w:rPr>
          <w:t></w:t>
        </w:r>
        <w:r w:rsidR="00A4511A">
          <w:rPr>
            <w:rFonts w:asciiTheme="minorHAnsi" w:eastAsiaTheme="minorEastAsia" w:hAnsiTheme="minorHAnsi" w:cstheme="minorBidi"/>
            <w:b w:val="0"/>
            <w:noProof/>
            <w:sz w:val="24"/>
            <w:szCs w:val="24"/>
            <w:lang w:val="en-SE" w:eastAsia="en-GB"/>
          </w:rPr>
          <w:tab/>
        </w:r>
        <w:r w:rsidR="00A4511A" w:rsidRPr="00AB2760">
          <w:rPr>
            <w:rStyle w:val="Hyperlink"/>
            <w:noProof/>
          </w:rPr>
          <w:t>Z403, Z404, Z405, Z414, Z416, Z417, Z420, Z413, Z424, Z418, Z415, Z421</w:t>
        </w:r>
      </w:hyperlink>
    </w:p>
    <w:p w14:paraId="3342CF5A" w14:textId="77777777" w:rsidR="00A4511A" w:rsidRDefault="009E6A28">
      <w:pPr>
        <w:pStyle w:val="TableofFigures"/>
        <w:tabs>
          <w:tab w:val="right" w:leader="dot" w:pos="9629"/>
        </w:tabs>
        <w:rPr>
          <w:rFonts w:asciiTheme="minorHAnsi" w:eastAsiaTheme="minorEastAsia" w:hAnsiTheme="minorHAnsi" w:cstheme="minorBidi"/>
          <w:b w:val="0"/>
          <w:noProof/>
          <w:sz w:val="24"/>
          <w:szCs w:val="24"/>
          <w:lang w:val="en-SE" w:eastAsia="en-GB"/>
        </w:rPr>
      </w:pPr>
      <w:hyperlink w:anchor="_Toc103030168" w:history="1">
        <w:r w:rsidR="00A4511A" w:rsidRPr="00AB2760">
          <w:rPr>
            <w:rStyle w:val="Hyperlink"/>
            <w:rFonts w:ascii="Symbol" w:hAnsi="Symbol"/>
            <w:noProof/>
          </w:rPr>
          <w:t></w:t>
        </w:r>
        <w:r w:rsidR="00A4511A">
          <w:rPr>
            <w:rFonts w:asciiTheme="minorHAnsi" w:eastAsiaTheme="minorEastAsia" w:hAnsiTheme="minorHAnsi" w:cstheme="minorBidi"/>
            <w:b w:val="0"/>
            <w:noProof/>
            <w:sz w:val="24"/>
            <w:szCs w:val="24"/>
            <w:lang w:val="en-SE" w:eastAsia="en-GB"/>
          </w:rPr>
          <w:tab/>
        </w:r>
        <w:r w:rsidR="00A4511A" w:rsidRPr="00AB2760">
          <w:rPr>
            <w:rStyle w:val="Hyperlink"/>
            <w:noProof/>
          </w:rPr>
          <w:t>H069, H070, H075, H588, H077, H079, H070, H098, H101, H195, H100, H076</w:t>
        </w:r>
      </w:hyperlink>
    </w:p>
    <w:p w14:paraId="25196D5D" w14:textId="77777777" w:rsidR="00A4511A" w:rsidRDefault="009E6A28">
      <w:pPr>
        <w:pStyle w:val="TableofFigures"/>
        <w:tabs>
          <w:tab w:val="right" w:leader="dot" w:pos="9629"/>
        </w:tabs>
        <w:rPr>
          <w:rFonts w:asciiTheme="minorHAnsi" w:eastAsiaTheme="minorEastAsia" w:hAnsiTheme="minorHAnsi" w:cstheme="minorBidi"/>
          <w:b w:val="0"/>
          <w:noProof/>
          <w:sz w:val="24"/>
          <w:szCs w:val="24"/>
          <w:lang w:val="en-SE" w:eastAsia="en-GB"/>
        </w:rPr>
      </w:pPr>
      <w:hyperlink w:anchor="_Toc103030169" w:history="1">
        <w:r w:rsidR="00A4511A" w:rsidRPr="00AB2760">
          <w:rPr>
            <w:rStyle w:val="Hyperlink"/>
            <w:rFonts w:ascii="Symbol" w:hAnsi="Symbol"/>
            <w:noProof/>
            <w:lang w:val="sv-SE"/>
          </w:rPr>
          <w:t></w:t>
        </w:r>
        <w:r w:rsidR="00A4511A">
          <w:rPr>
            <w:rFonts w:asciiTheme="minorHAnsi" w:eastAsiaTheme="minorEastAsia" w:hAnsiTheme="minorHAnsi" w:cstheme="minorBidi"/>
            <w:b w:val="0"/>
            <w:noProof/>
            <w:sz w:val="24"/>
            <w:szCs w:val="24"/>
            <w:lang w:val="en-SE" w:eastAsia="en-GB"/>
          </w:rPr>
          <w:tab/>
        </w:r>
        <w:r w:rsidR="00A4511A" w:rsidRPr="00AB2760">
          <w:rPr>
            <w:rStyle w:val="Hyperlink"/>
            <w:noProof/>
            <w:lang w:val="sv-SE"/>
          </w:rPr>
          <w:t>N025, N029, N030, N091, NOKIA095, NOKIA100,</w:t>
        </w:r>
      </w:hyperlink>
    </w:p>
    <w:p w14:paraId="5B854F11" w14:textId="77777777" w:rsidR="00A4511A" w:rsidRDefault="009E6A28">
      <w:pPr>
        <w:pStyle w:val="TableofFigures"/>
        <w:tabs>
          <w:tab w:val="right" w:leader="dot" w:pos="9629"/>
        </w:tabs>
        <w:rPr>
          <w:rFonts w:asciiTheme="minorHAnsi" w:eastAsiaTheme="minorEastAsia" w:hAnsiTheme="minorHAnsi" w:cstheme="minorBidi"/>
          <w:b w:val="0"/>
          <w:noProof/>
          <w:sz w:val="24"/>
          <w:szCs w:val="24"/>
          <w:lang w:val="en-SE" w:eastAsia="en-GB"/>
        </w:rPr>
      </w:pPr>
      <w:hyperlink w:anchor="_Toc103030170" w:history="1">
        <w:r w:rsidR="00A4511A" w:rsidRPr="00AB2760">
          <w:rPr>
            <w:rStyle w:val="Hyperlink"/>
            <w:rFonts w:ascii="Symbol" w:hAnsi="Symbol"/>
            <w:noProof/>
            <w:lang w:val="sv-SE"/>
          </w:rPr>
          <w:t></w:t>
        </w:r>
        <w:r w:rsidR="00A4511A">
          <w:rPr>
            <w:rFonts w:asciiTheme="minorHAnsi" w:eastAsiaTheme="minorEastAsia" w:hAnsiTheme="minorHAnsi" w:cstheme="minorBidi"/>
            <w:b w:val="0"/>
            <w:noProof/>
            <w:sz w:val="24"/>
            <w:szCs w:val="24"/>
            <w:lang w:val="en-SE" w:eastAsia="en-GB"/>
          </w:rPr>
          <w:tab/>
        </w:r>
        <w:r w:rsidR="00A4511A" w:rsidRPr="00AB2760">
          <w:rPr>
            <w:rStyle w:val="Hyperlink"/>
            <w:noProof/>
            <w:lang w:val="sv-SE"/>
          </w:rPr>
          <w:t>C301, C310, C308, C303, C304, C305, C320, C311, C312, C321, C329</w:t>
        </w:r>
      </w:hyperlink>
    </w:p>
    <w:p w14:paraId="2437278E" w14:textId="77777777" w:rsidR="00A4511A" w:rsidRDefault="009E6A28">
      <w:pPr>
        <w:pStyle w:val="TableofFigures"/>
        <w:tabs>
          <w:tab w:val="right" w:leader="dot" w:pos="9629"/>
        </w:tabs>
        <w:rPr>
          <w:rFonts w:asciiTheme="minorHAnsi" w:eastAsiaTheme="minorEastAsia" w:hAnsiTheme="minorHAnsi" w:cstheme="minorBidi"/>
          <w:b w:val="0"/>
          <w:noProof/>
          <w:sz w:val="24"/>
          <w:szCs w:val="24"/>
          <w:lang w:val="en-SE" w:eastAsia="en-GB"/>
        </w:rPr>
      </w:pPr>
      <w:hyperlink w:anchor="_Toc103030171" w:history="1">
        <w:r w:rsidR="00A4511A" w:rsidRPr="00AB2760">
          <w:rPr>
            <w:rStyle w:val="Hyperlink"/>
            <w:rFonts w:ascii="Symbol" w:hAnsi="Symbol"/>
            <w:noProof/>
          </w:rPr>
          <w:t></w:t>
        </w:r>
        <w:r w:rsidR="00A4511A">
          <w:rPr>
            <w:rFonts w:asciiTheme="minorHAnsi" w:eastAsiaTheme="minorEastAsia" w:hAnsiTheme="minorHAnsi" w:cstheme="minorBidi"/>
            <w:b w:val="0"/>
            <w:noProof/>
            <w:sz w:val="24"/>
            <w:szCs w:val="24"/>
            <w:lang w:val="en-SE" w:eastAsia="en-GB"/>
          </w:rPr>
          <w:tab/>
        </w:r>
        <w:r w:rsidR="00A4511A" w:rsidRPr="00AB2760">
          <w:rPr>
            <w:rStyle w:val="Hyperlink"/>
            <w:noProof/>
          </w:rPr>
          <w:t>I044, I006</w:t>
        </w:r>
      </w:hyperlink>
    </w:p>
    <w:p w14:paraId="72F52708" w14:textId="77777777" w:rsidR="00A4511A" w:rsidRDefault="009E6A28">
      <w:pPr>
        <w:pStyle w:val="TableofFigures"/>
        <w:tabs>
          <w:tab w:val="right" w:leader="dot" w:pos="9629"/>
        </w:tabs>
        <w:rPr>
          <w:rFonts w:asciiTheme="minorHAnsi" w:eastAsiaTheme="minorEastAsia" w:hAnsiTheme="minorHAnsi" w:cstheme="minorBidi"/>
          <w:b w:val="0"/>
          <w:noProof/>
          <w:sz w:val="24"/>
          <w:szCs w:val="24"/>
          <w:lang w:val="en-SE" w:eastAsia="en-GB"/>
        </w:rPr>
      </w:pPr>
      <w:hyperlink w:anchor="_Toc103030172" w:history="1">
        <w:r w:rsidR="00A4511A" w:rsidRPr="00AB2760">
          <w:rPr>
            <w:rStyle w:val="Hyperlink"/>
            <w:rFonts w:ascii="Symbol" w:hAnsi="Symbol"/>
            <w:noProof/>
          </w:rPr>
          <w:t></w:t>
        </w:r>
        <w:r w:rsidR="00A4511A">
          <w:rPr>
            <w:rFonts w:asciiTheme="minorHAnsi" w:eastAsiaTheme="minorEastAsia" w:hAnsiTheme="minorHAnsi" w:cstheme="minorBidi"/>
            <w:b w:val="0"/>
            <w:noProof/>
            <w:sz w:val="24"/>
            <w:szCs w:val="24"/>
            <w:lang w:val="en-SE" w:eastAsia="en-GB"/>
          </w:rPr>
          <w:tab/>
        </w:r>
        <w:r w:rsidR="00A4511A" w:rsidRPr="00AB2760">
          <w:rPr>
            <w:rStyle w:val="Hyperlink"/>
            <w:noProof/>
          </w:rPr>
          <w:t>B181</w:t>
        </w:r>
      </w:hyperlink>
    </w:p>
    <w:p w14:paraId="41E763CE" w14:textId="77777777" w:rsidR="00A4511A" w:rsidRDefault="009E6A28">
      <w:pPr>
        <w:pStyle w:val="TableofFigures"/>
        <w:tabs>
          <w:tab w:val="right" w:leader="dot" w:pos="9629"/>
        </w:tabs>
        <w:rPr>
          <w:rFonts w:asciiTheme="minorHAnsi" w:eastAsiaTheme="minorEastAsia" w:hAnsiTheme="minorHAnsi" w:cstheme="minorBidi"/>
          <w:b w:val="0"/>
          <w:noProof/>
          <w:sz w:val="24"/>
          <w:szCs w:val="24"/>
          <w:lang w:val="en-SE" w:eastAsia="en-GB"/>
        </w:rPr>
      </w:pPr>
      <w:hyperlink w:anchor="_Toc103030173" w:history="1">
        <w:r w:rsidR="00A4511A" w:rsidRPr="00AB2760">
          <w:rPr>
            <w:rStyle w:val="Hyperlink"/>
            <w:noProof/>
          </w:rPr>
          <w:t>Proposal 2</w:t>
        </w:r>
        <w:r w:rsidR="00A4511A">
          <w:rPr>
            <w:rFonts w:asciiTheme="minorHAnsi" w:eastAsiaTheme="minorEastAsia" w:hAnsiTheme="minorHAnsi" w:cstheme="minorBidi"/>
            <w:b w:val="0"/>
            <w:noProof/>
            <w:sz w:val="24"/>
            <w:szCs w:val="24"/>
            <w:lang w:val="en-SE" w:eastAsia="en-GB"/>
          </w:rPr>
          <w:tab/>
        </w:r>
        <w:r w:rsidR="00A4511A" w:rsidRPr="00AB2760">
          <w:rPr>
            <w:rStyle w:val="Hyperlink"/>
            <w:noProof/>
          </w:rPr>
          <w:t>RAN2 to reject the changes associated to the following RILs:</w:t>
        </w:r>
      </w:hyperlink>
    </w:p>
    <w:p w14:paraId="64ECA017" w14:textId="77777777" w:rsidR="00A4511A" w:rsidRDefault="009E6A28">
      <w:pPr>
        <w:pStyle w:val="TableofFigures"/>
        <w:tabs>
          <w:tab w:val="right" w:leader="dot" w:pos="9629"/>
        </w:tabs>
        <w:rPr>
          <w:rFonts w:asciiTheme="minorHAnsi" w:eastAsiaTheme="minorEastAsia" w:hAnsiTheme="minorHAnsi" w:cstheme="minorBidi"/>
          <w:b w:val="0"/>
          <w:noProof/>
          <w:sz w:val="24"/>
          <w:szCs w:val="24"/>
          <w:lang w:val="en-SE" w:eastAsia="en-GB"/>
        </w:rPr>
      </w:pPr>
      <w:hyperlink w:anchor="_Toc103030174" w:history="1">
        <w:r w:rsidR="00A4511A" w:rsidRPr="00AB2760">
          <w:rPr>
            <w:rStyle w:val="Hyperlink"/>
            <w:rFonts w:ascii="Symbol" w:hAnsi="Symbol"/>
            <w:noProof/>
          </w:rPr>
          <w:t></w:t>
        </w:r>
        <w:r w:rsidR="00A4511A">
          <w:rPr>
            <w:rFonts w:asciiTheme="minorHAnsi" w:eastAsiaTheme="minorEastAsia" w:hAnsiTheme="minorHAnsi" w:cstheme="minorBidi"/>
            <w:b w:val="0"/>
            <w:noProof/>
            <w:sz w:val="24"/>
            <w:szCs w:val="24"/>
            <w:lang w:val="en-SE" w:eastAsia="en-GB"/>
          </w:rPr>
          <w:tab/>
        </w:r>
        <w:r w:rsidR="00A4511A" w:rsidRPr="00AB2760">
          <w:rPr>
            <w:rStyle w:val="Hyperlink"/>
            <w:noProof/>
          </w:rPr>
          <w:t>S701, S702, S704, S705, S708, S715</w:t>
        </w:r>
      </w:hyperlink>
    </w:p>
    <w:p w14:paraId="64C66C6B" w14:textId="77777777" w:rsidR="00A4511A" w:rsidRDefault="009E6A28">
      <w:pPr>
        <w:pStyle w:val="TableofFigures"/>
        <w:tabs>
          <w:tab w:val="right" w:leader="dot" w:pos="9629"/>
        </w:tabs>
        <w:rPr>
          <w:rFonts w:asciiTheme="minorHAnsi" w:eastAsiaTheme="minorEastAsia" w:hAnsiTheme="minorHAnsi" w:cstheme="minorBidi"/>
          <w:b w:val="0"/>
          <w:noProof/>
          <w:sz w:val="24"/>
          <w:szCs w:val="24"/>
          <w:lang w:val="en-SE" w:eastAsia="en-GB"/>
        </w:rPr>
      </w:pPr>
      <w:hyperlink w:anchor="_Toc103030175" w:history="1">
        <w:r w:rsidR="00A4511A" w:rsidRPr="00AB2760">
          <w:rPr>
            <w:rStyle w:val="Hyperlink"/>
            <w:rFonts w:ascii="Symbol" w:hAnsi="Symbol"/>
            <w:noProof/>
          </w:rPr>
          <w:t></w:t>
        </w:r>
        <w:r w:rsidR="00A4511A">
          <w:rPr>
            <w:rFonts w:asciiTheme="minorHAnsi" w:eastAsiaTheme="minorEastAsia" w:hAnsiTheme="minorHAnsi" w:cstheme="minorBidi"/>
            <w:b w:val="0"/>
            <w:noProof/>
            <w:sz w:val="24"/>
            <w:szCs w:val="24"/>
            <w:lang w:val="en-SE" w:eastAsia="en-GB"/>
          </w:rPr>
          <w:tab/>
        </w:r>
        <w:r w:rsidR="00A4511A" w:rsidRPr="00AB2760">
          <w:rPr>
            <w:rStyle w:val="Hyperlink"/>
            <w:noProof/>
          </w:rPr>
          <w:t>W006</w:t>
        </w:r>
      </w:hyperlink>
    </w:p>
    <w:p w14:paraId="2B3A2B73" w14:textId="77777777" w:rsidR="00A4511A" w:rsidRDefault="009E6A28">
      <w:pPr>
        <w:pStyle w:val="TableofFigures"/>
        <w:tabs>
          <w:tab w:val="right" w:leader="dot" w:pos="9629"/>
        </w:tabs>
        <w:rPr>
          <w:rFonts w:asciiTheme="minorHAnsi" w:eastAsiaTheme="minorEastAsia" w:hAnsiTheme="minorHAnsi" w:cstheme="minorBidi"/>
          <w:b w:val="0"/>
          <w:noProof/>
          <w:sz w:val="24"/>
          <w:szCs w:val="24"/>
          <w:lang w:val="en-SE" w:eastAsia="en-GB"/>
        </w:rPr>
      </w:pPr>
      <w:hyperlink w:anchor="_Toc103030176" w:history="1">
        <w:r w:rsidR="00A4511A" w:rsidRPr="00AB2760">
          <w:rPr>
            <w:rStyle w:val="Hyperlink"/>
            <w:rFonts w:ascii="Symbol" w:hAnsi="Symbol"/>
            <w:noProof/>
          </w:rPr>
          <w:t></w:t>
        </w:r>
        <w:r w:rsidR="00A4511A">
          <w:rPr>
            <w:rFonts w:asciiTheme="minorHAnsi" w:eastAsiaTheme="minorEastAsia" w:hAnsiTheme="minorHAnsi" w:cstheme="minorBidi"/>
            <w:b w:val="0"/>
            <w:noProof/>
            <w:sz w:val="24"/>
            <w:szCs w:val="24"/>
            <w:lang w:val="en-SE" w:eastAsia="en-GB"/>
          </w:rPr>
          <w:tab/>
        </w:r>
        <w:r w:rsidR="00A4511A" w:rsidRPr="00AB2760">
          <w:rPr>
            <w:rStyle w:val="Hyperlink"/>
            <w:noProof/>
          </w:rPr>
          <w:t>NOKIA097, N027, N025, N028, NOKIA094, NOKIA093, N029, N092,</w:t>
        </w:r>
      </w:hyperlink>
    </w:p>
    <w:p w14:paraId="71A1A7CD" w14:textId="77777777" w:rsidR="00A4511A" w:rsidRDefault="009E6A28">
      <w:pPr>
        <w:pStyle w:val="TableofFigures"/>
        <w:tabs>
          <w:tab w:val="right" w:leader="dot" w:pos="9629"/>
        </w:tabs>
        <w:rPr>
          <w:rFonts w:asciiTheme="minorHAnsi" w:eastAsiaTheme="minorEastAsia" w:hAnsiTheme="minorHAnsi" w:cstheme="minorBidi"/>
          <w:b w:val="0"/>
          <w:noProof/>
          <w:sz w:val="24"/>
          <w:szCs w:val="24"/>
          <w:lang w:val="en-SE" w:eastAsia="en-GB"/>
        </w:rPr>
      </w:pPr>
      <w:hyperlink w:anchor="_Toc103030177" w:history="1">
        <w:r w:rsidR="00A4511A" w:rsidRPr="00AB2760">
          <w:rPr>
            <w:rStyle w:val="Hyperlink"/>
            <w:rFonts w:ascii="Symbol" w:hAnsi="Symbol"/>
            <w:noProof/>
          </w:rPr>
          <w:t></w:t>
        </w:r>
        <w:r w:rsidR="00A4511A">
          <w:rPr>
            <w:rFonts w:asciiTheme="minorHAnsi" w:eastAsiaTheme="minorEastAsia" w:hAnsiTheme="minorHAnsi" w:cstheme="minorBidi"/>
            <w:b w:val="0"/>
            <w:noProof/>
            <w:sz w:val="24"/>
            <w:szCs w:val="24"/>
            <w:lang w:val="en-SE" w:eastAsia="en-GB"/>
          </w:rPr>
          <w:tab/>
        </w:r>
        <w:r w:rsidR="00A4511A" w:rsidRPr="00AB2760">
          <w:rPr>
            <w:rStyle w:val="Hyperlink"/>
            <w:noProof/>
          </w:rPr>
          <w:t>H071, H072, H073, H104, H108</w:t>
        </w:r>
      </w:hyperlink>
    </w:p>
    <w:p w14:paraId="61AF592F" w14:textId="77777777" w:rsidR="00A4511A" w:rsidRDefault="009E6A28">
      <w:pPr>
        <w:pStyle w:val="TableofFigures"/>
        <w:tabs>
          <w:tab w:val="right" w:leader="dot" w:pos="9629"/>
        </w:tabs>
        <w:rPr>
          <w:rFonts w:asciiTheme="minorHAnsi" w:eastAsiaTheme="minorEastAsia" w:hAnsiTheme="minorHAnsi" w:cstheme="minorBidi"/>
          <w:b w:val="0"/>
          <w:noProof/>
          <w:sz w:val="24"/>
          <w:szCs w:val="24"/>
          <w:lang w:val="en-SE" w:eastAsia="en-GB"/>
        </w:rPr>
      </w:pPr>
      <w:hyperlink w:anchor="_Toc103030178" w:history="1">
        <w:r w:rsidR="00A4511A" w:rsidRPr="00AB2760">
          <w:rPr>
            <w:rStyle w:val="Hyperlink"/>
            <w:rFonts w:ascii="Symbol" w:hAnsi="Symbol"/>
            <w:noProof/>
          </w:rPr>
          <w:t></w:t>
        </w:r>
        <w:r w:rsidR="00A4511A">
          <w:rPr>
            <w:rFonts w:asciiTheme="minorHAnsi" w:eastAsiaTheme="minorEastAsia" w:hAnsiTheme="minorHAnsi" w:cstheme="minorBidi"/>
            <w:b w:val="0"/>
            <w:noProof/>
            <w:sz w:val="24"/>
            <w:szCs w:val="24"/>
            <w:lang w:val="en-SE" w:eastAsia="en-GB"/>
          </w:rPr>
          <w:tab/>
        </w:r>
        <w:r w:rsidR="00A4511A" w:rsidRPr="00AB2760">
          <w:rPr>
            <w:rStyle w:val="Hyperlink"/>
            <w:noProof/>
          </w:rPr>
          <w:t>Z422</w:t>
        </w:r>
      </w:hyperlink>
    </w:p>
    <w:p w14:paraId="1EFD47B4" w14:textId="77777777" w:rsidR="00A4511A" w:rsidRDefault="009E6A28">
      <w:pPr>
        <w:pStyle w:val="TableofFigures"/>
        <w:tabs>
          <w:tab w:val="right" w:leader="dot" w:pos="9629"/>
        </w:tabs>
        <w:rPr>
          <w:rFonts w:asciiTheme="minorHAnsi" w:eastAsiaTheme="minorEastAsia" w:hAnsiTheme="minorHAnsi" w:cstheme="minorBidi"/>
          <w:b w:val="0"/>
          <w:noProof/>
          <w:sz w:val="24"/>
          <w:szCs w:val="24"/>
          <w:lang w:val="en-SE" w:eastAsia="en-GB"/>
        </w:rPr>
      </w:pPr>
      <w:hyperlink w:anchor="_Toc103030179" w:history="1">
        <w:r w:rsidR="00A4511A" w:rsidRPr="00AB2760">
          <w:rPr>
            <w:rStyle w:val="Hyperlink"/>
            <w:rFonts w:ascii="Symbol" w:hAnsi="Symbol"/>
            <w:noProof/>
          </w:rPr>
          <w:t></w:t>
        </w:r>
        <w:r w:rsidR="00A4511A">
          <w:rPr>
            <w:rFonts w:asciiTheme="minorHAnsi" w:eastAsiaTheme="minorEastAsia" w:hAnsiTheme="minorHAnsi" w:cstheme="minorBidi"/>
            <w:b w:val="0"/>
            <w:noProof/>
            <w:sz w:val="24"/>
            <w:szCs w:val="24"/>
            <w:lang w:val="en-SE" w:eastAsia="en-GB"/>
          </w:rPr>
          <w:tab/>
        </w:r>
        <w:r w:rsidR="00A4511A" w:rsidRPr="00AB2760">
          <w:rPr>
            <w:rStyle w:val="Hyperlink"/>
            <w:noProof/>
          </w:rPr>
          <w:t>C316</w:t>
        </w:r>
      </w:hyperlink>
    </w:p>
    <w:p w14:paraId="75B47FE1" w14:textId="77777777" w:rsidR="00A4511A" w:rsidRDefault="009E6A28">
      <w:pPr>
        <w:pStyle w:val="TableofFigures"/>
        <w:tabs>
          <w:tab w:val="right" w:leader="dot" w:pos="9629"/>
        </w:tabs>
        <w:rPr>
          <w:rFonts w:asciiTheme="minorHAnsi" w:eastAsiaTheme="minorEastAsia" w:hAnsiTheme="minorHAnsi" w:cstheme="minorBidi"/>
          <w:b w:val="0"/>
          <w:noProof/>
          <w:sz w:val="24"/>
          <w:szCs w:val="24"/>
          <w:lang w:val="en-SE" w:eastAsia="en-GB"/>
        </w:rPr>
      </w:pPr>
      <w:hyperlink w:anchor="_Toc103030180" w:history="1">
        <w:r w:rsidR="00A4511A" w:rsidRPr="00AB2760">
          <w:rPr>
            <w:rStyle w:val="Hyperlink"/>
            <w:rFonts w:ascii="Symbol" w:hAnsi="Symbol"/>
            <w:noProof/>
          </w:rPr>
          <w:t></w:t>
        </w:r>
        <w:r w:rsidR="00A4511A">
          <w:rPr>
            <w:rFonts w:asciiTheme="minorHAnsi" w:eastAsiaTheme="minorEastAsia" w:hAnsiTheme="minorHAnsi" w:cstheme="minorBidi"/>
            <w:b w:val="0"/>
            <w:noProof/>
            <w:sz w:val="24"/>
            <w:szCs w:val="24"/>
            <w:lang w:val="en-SE" w:eastAsia="en-GB"/>
          </w:rPr>
          <w:tab/>
        </w:r>
        <w:r w:rsidR="00A4511A" w:rsidRPr="00AB2760">
          <w:rPr>
            <w:rStyle w:val="Hyperlink"/>
            <w:noProof/>
          </w:rPr>
          <w:t>O700, O701</w:t>
        </w:r>
      </w:hyperlink>
    </w:p>
    <w:p w14:paraId="289AE37C" w14:textId="77777777" w:rsidR="00A4511A" w:rsidRDefault="009E6A28">
      <w:pPr>
        <w:pStyle w:val="TableofFigures"/>
        <w:tabs>
          <w:tab w:val="right" w:leader="dot" w:pos="9629"/>
        </w:tabs>
        <w:rPr>
          <w:rFonts w:asciiTheme="minorHAnsi" w:eastAsiaTheme="minorEastAsia" w:hAnsiTheme="minorHAnsi" w:cstheme="minorBidi"/>
          <w:b w:val="0"/>
          <w:noProof/>
          <w:sz w:val="24"/>
          <w:szCs w:val="24"/>
          <w:lang w:val="en-SE" w:eastAsia="en-GB"/>
        </w:rPr>
      </w:pPr>
      <w:hyperlink w:anchor="_Toc103030181" w:history="1">
        <w:r w:rsidR="00A4511A" w:rsidRPr="00AB2760">
          <w:rPr>
            <w:rStyle w:val="Hyperlink"/>
            <w:rFonts w:ascii="Symbol" w:hAnsi="Symbol"/>
            <w:noProof/>
          </w:rPr>
          <w:t></w:t>
        </w:r>
        <w:r w:rsidR="00A4511A">
          <w:rPr>
            <w:rFonts w:asciiTheme="minorHAnsi" w:eastAsiaTheme="minorEastAsia" w:hAnsiTheme="minorHAnsi" w:cstheme="minorBidi"/>
            <w:b w:val="0"/>
            <w:noProof/>
            <w:sz w:val="24"/>
            <w:szCs w:val="24"/>
            <w:lang w:val="en-SE" w:eastAsia="en-GB"/>
          </w:rPr>
          <w:tab/>
        </w:r>
        <w:r w:rsidR="00A4511A" w:rsidRPr="00AB2760">
          <w:rPr>
            <w:rStyle w:val="Hyperlink"/>
            <w:noProof/>
          </w:rPr>
          <w:t>B180</w:t>
        </w:r>
      </w:hyperlink>
    </w:p>
    <w:p w14:paraId="5915D28E" w14:textId="77777777" w:rsidR="00A4511A" w:rsidRDefault="009E6A28">
      <w:pPr>
        <w:pStyle w:val="TableofFigures"/>
        <w:tabs>
          <w:tab w:val="right" w:leader="dot" w:pos="9629"/>
        </w:tabs>
        <w:rPr>
          <w:rFonts w:asciiTheme="minorHAnsi" w:eastAsiaTheme="minorEastAsia" w:hAnsiTheme="minorHAnsi" w:cstheme="minorBidi"/>
          <w:b w:val="0"/>
          <w:noProof/>
          <w:sz w:val="24"/>
          <w:szCs w:val="24"/>
          <w:lang w:val="en-SE" w:eastAsia="en-GB"/>
        </w:rPr>
      </w:pPr>
      <w:hyperlink w:anchor="_Toc103030182" w:history="1">
        <w:r w:rsidR="00A4511A" w:rsidRPr="00AB2760">
          <w:rPr>
            <w:rStyle w:val="Hyperlink"/>
            <w:noProof/>
          </w:rPr>
          <w:t>Proposal 3</w:t>
        </w:r>
        <w:r w:rsidR="00A4511A">
          <w:rPr>
            <w:rFonts w:asciiTheme="minorHAnsi" w:eastAsiaTheme="minorEastAsia" w:hAnsiTheme="minorHAnsi" w:cstheme="minorBidi"/>
            <w:b w:val="0"/>
            <w:noProof/>
            <w:sz w:val="24"/>
            <w:szCs w:val="24"/>
            <w:lang w:val="en-SE" w:eastAsia="en-GB"/>
          </w:rPr>
          <w:tab/>
        </w:r>
        <w:r w:rsidR="00A4511A" w:rsidRPr="00AB2760">
          <w:rPr>
            <w:rStyle w:val="Hyperlink"/>
            <w:noProof/>
          </w:rPr>
          <w:t xml:space="preserve">RAN2 agree to keep the </w:t>
        </w:r>
        <w:r w:rsidR="00A4511A" w:rsidRPr="00AB2760">
          <w:rPr>
            <w:rStyle w:val="Hyperlink"/>
            <w:i/>
            <w:iCs/>
            <w:noProof/>
          </w:rPr>
          <w:t>sigLogMeasConfigAvailable</w:t>
        </w:r>
        <w:r w:rsidR="00A4511A" w:rsidRPr="00AB2760">
          <w:rPr>
            <w:rStyle w:val="Hyperlink"/>
            <w:noProof/>
          </w:rPr>
          <w:t xml:space="preserve"> flag with BOOLEAN format.</w:t>
        </w:r>
      </w:hyperlink>
    </w:p>
    <w:p w14:paraId="353B6881" w14:textId="77777777" w:rsidR="00A4511A" w:rsidRDefault="009E6A28">
      <w:pPr>
        <w:pStyle w:val="TableofFigures"/>
        <w:tabs>
          <w:tab w:val="right" w:leader="dot" w:pos="9629"/>
        </w:tabs>
        <w:rPr>
          <w:rFonts w:asciiTheme="minorHAnsi" w:eastAsiaTheme="minorEastAsia" w:hAnsiTheme="minorHAnsi" w:cstheme="minorBidi"/>
          <w:b w:val="0"/>
          <w:noProof/>
          <w:sz w:val="24"/>
          <w:szCs w:val="24"/>
          <w:lang w:val="en-SE" w:eastAsia="en-GB"/>
        </w:rPr>
      </w:pPr>
      <w:hyperlink w:anchor="_Toc103030183" w:history="1">
        <w:r w:rsidR="00A4511A" w:rsidRPr="00AB2760">
          <w:rPr>
            <w:rStyle w:val="Hyperlink"/>
            <w:noProof/>
          </w:rPr>
          <w:t>Proposal 4</w:t>
        </w:r>
        <w:r w:rsidR="00A4511A">
          <w:rPr>
            <w:rFonts w:asciiTheme="minorHAnsi" w:eastAsiaTheme="minorEastAsia" w:hAnsiTheme="minorHAnsi" w:cstheme="minorBidi"/>
            <w:b w:val="0"/>
            <w:noProof/>
            <w:sz w:val="24"/>
            <w:szCs w:val="24"/>
            <w:lang w:val="en-SE" w:eastAsia="en-GB"/>
          </w:rPr>
          <w:tab/>
        </w:r>
        <w:r w:rsidR="00A4511A" w:rsidRPr="00AB2760">
          <w:rPr>
            <w:rStyle w:val="Hyperlink"/>
            <w:noProof/>
          </w:rPr>
          <w:t>RAN2 agree to keep the current implementation that UE logs the timeSinceCHOReconfig for the scenarios that UE performs mobility from NR while being configured with CHO configuration.</w:t>
        </w:r>
      </w:hyperlink>
    </w:p>
    <w:p w14:paraId="4324EB50" w14:textId="77777777" w:rsidR="00A4511A" w:rsidRDefault="009E6A28">
      <w:pPr>
        <w:pStyle w:val="TableofFigures"/>
        <w:tabs>
          <w:tab w:val="right" w:leader="dot" w:pos="9629"/>
        </w:tabs>
        <w:rPr>
          <w:rFonts w:asciiTheme="minorHAnsi" w:eastAsiaTheme="minorEastAsia" w:hAnsiTheme="minorHAnsi" w:cstheme="minorBidi"/>
          <w:b w:val="0"/>
          <w:noProof/>
          <w:sz w:val="24"/>
          <w:szCs w:val="24"/>
          <w:lang w:val="en-SE" w:eastAsia="en-GB"/>
        </w:rPr>
      </w:pPr>
      <w:hyperlink w:anchor="_Toc103030184" w:history="1">
        <w:r w:rsidR="00A4511A" w:rsidRPr="00AB2760">
          <w:rPr>
            <w:rStyle w:val="Hyperlink"/>
            <w:noProof/>
          </w:rPr>
          <w:t>Proposal 5</w:t>
        </w:r>
        <w:r w:rsidR="00A4511A">
          <w:rPr>
            <w:rFonts w:asciiTheme="minorHAnsi" w:eastAsiaTheme="minorEastAsia" w:hAnsiTheme="minorHAnsi" w:cstheme="minorBidi"/>
            <w:b w:val="0"/>
            <w:noProof/>
            <w:sz w:val="24"/>
            <w:szCs w:val="24"/>
            <w:lang w:val="en-SE" w:eastAsia="en-GB"/>
          </w:rPr>
          <w:tab/>
        </w:r>
        <w:r w:rsidR="00A4511A" w:rsidRPr="00AB2760">
          <w:rPr>
            <w:rStyle w:val="Hyperlink"/>
            <w:noProof/>
          </w:rPr>
          <w:t>RAN2 decide UE loges time between failures (time between the current failure and the previous failure) in the CEF report list or the time since failure for every CEF report in the CEF report list</w:t>
        </w:r>
      </w:hyperlink>
    </w:p>
    <w:p w14:paraId="7A643CB7" w14:textId="77777777" w:rsidR="00A4511A" w:rsidRDefault="009E6A28">
      <w:pPr>
        <w:pStyle w:val="TableofFigures"/>
        <w:tabs>
          <w:tab w:val="right" w:leader="dot" w:pos="9629"/>
        </w:tabs>
        <w:rPr>
          <w:rFonts w:asciiTheme="minorHAnsi" w:eastAsiaTheme="minorEastAsia" w:hAnsiTheme="minorHAnsi" w:cstheme="minorBidi"/>
          <w:b w:val="0"/>
          <w:noProof/>
          <w:sz w:val="24"/>
          <w:szCs w:val="24"/>
          <w:lang w:val="en-SE" w:eastAsia="en-GB"/>
        </w:rPr>
      </w:pPr>
      <w:hyperlink w:anchor="_Toc103030185" w:history="1">
        <w:r w:rsidR="00A4511A" w:rsidRPr="00AB2760">
          <w:rPr>
            <w:rStyle w:val="Hyperlink"/>
            <w:noProof/>
          </w:rPr>
          <w:t>Proposal 6</w:t>
        </w:r>
        <w:r w:rsidR="00A4511A">
          <w:rPr>
            <w:rFonts w:asciiTheme="minorHAnsi" w:eastAsiaTheme="minorEastAsia" w:hAnsiTheme="minorHAnsi" w:cstheme="minorBidi"/>
            <w:b w:val="0"/>
            <w:noProof/>
            <w:sz w:val="24"/>
            <w:szCs w:val="24"/>
            <w:lang w:val="en-SE" w:eastAsia="en-GB"/>
          </w:rPr>
          <w:tab/>
        </w:r>
        <w:r w:rsidR="00A4511A" w:rsidRPr="00AB2760">
          <w:rPr>
            <w:rStyle w:val="Hyperlink"/>
            <w:noProof/>
          </w:rPr>
          <w:t>[Z406, Z408] RAN2 to agree to update the procedural text to include CHO and DAPS related RLF report contents based on explicit UE capability information.</w:t>
        </w:r>
      </w:hyperlink>
    </w:p>
    <w:p w14:paraId="727A44D2" w14:textId="77777777" w:rsidR="00A4511A" w:rsidRDefault="009E6A28">
      <w:pPr>
        <w:pStyle w:val="TableofFigures"/>
        <w:tabs>
          <w:tab w:val="right" w:leader="dot" w:pos="9629"/>
        </w:tabs>
        <w:rPr>
          <w:rFonts w:asciiTheme="minorHAnsi" w:eastAsiaTheme="minorEastAsia" w:hAnsiTheme="minorHAnsi" w:cstheme="minorBidi"/>
          <w:b w:val="0"/>
          <w:noProof/>
          <w:sz w:val="24"/>
          <w:szCs w:val="24"/>
          <w:lang w:val="en-SE" w:eastAsia="en-GB"/>
        </w:rPr>
      </w:pPr>
      <w:hyperlink w:anchor="_Toc103030186" w:history="1">
        <w:r w:rsidR="00A4511A" w:rsidRPr="00AB2760">
          <w:rPr>
            <w:rStyle w:val="Hyperlink"/>
            <w:noProof/>
          </w:rPr>
          <w:t>Proposal 7</w:t>
        </w:r>
        <w:r w:rsidR="00A4511A">
          <w:rPr>
            <w:rFonts w:asciiTheme="minorHAnsi" w:eastAsiaTheme="minorEastAsia" w:hAnsiTheme="minorHAnsi" w:cstheme="minorBidi"/>
            <w:b w:val="0"/>
            <w:noProof/>
            <w:sz w:val="24"/>
            <w:szCs w:val="24"/>
            <w:lang w:val="en-SE" w:eastAsia="en-GB"/>
          </w:rPr>
          <w:tab/>
        </w:r>
        <w:r w:rsidR="00A4511A" w:rsidRPr="00AB2760">
          <w:rPr>
            <w:rStyle w:val="Hyperlink"/>
            <w:noProof/>
          </w:rPr>
          <w:t>[H095] RAN2 to stick to the agreement reached in RAN2#117, i.e. keep the current handling of the too late CHO related RLF, unless a new LS is received from RAN3.</w:t>
        </w:r>
      </w:hyperlink>
    </w:p>
    <w:p w14:paraId="57AF0E5E" w14:textId="77777777" w:rsidR="00A4511A" w:rsidRDefault="009E6A28">
      <w:pPr>
        <w:pStyle w:val="TableofFigures"/>
        <w:tabs>
          <w:tab w:val="right" w:leader="dot" w:pos="9629"/>
        </w:tabs>
        <w:rPr>
          <w:rFonts w:asciiTheme="minorHAnsi" w:eastAsiaTheme="minorEastAsia" w:hAnsiTheme="minorHAnsi" w:cstheme="minorBidi"/>
          <w:b w:val="0"/>
          <w:noProof/>
          <w:sz w:val="24"/>
          <w:szCs w:val="24"/>
          <w:lang w:val="en-SE" w:eastAsia="en-GB"/>
        </w:rPr>
      </w:pPr>
      <w:hyperlink w:anchor="_Toc103030187" w:history="1">
        <w:r w:rsidR="00A4511A" w:rsidRPr="00AB2760">
          <w:rPr>
            <w:rStyle w:val="Hyperlink"/>
            <w:noProof/>
          </w:rPr>
          <w:t>Proposal 8</w:t>
        </w:r>
        <w:r w:rsidR="00A4511A">
          <w:rPr>
            <w:rFonts w:asciiTheme="minorHAnsi" w:eastAsiaTheme="minorEastAsia" w:hAnsiTheme="minorHAnsi" w:cstheme="minorBidi"/>
            <w:b w:val="0"/>
            <w:noProof/>
            <w:sz w:val="24"/>
            <w:szCs w:val="24"/>
            <w:lang w:val="en-SE" w:eastAsia="en-GB"/>
          </w:rPr>
          <w:tab/>
        </w:r>
        <w:r w:rsidR="00A4511A" w:rsidRPr="00AB2760">
          <w:rPr>
            <w:rStyle w:val="Hyperlink"/>
            <w:noProof/>
          </w:rPr>
          <w:t>[</w:t>
        </w:r>
        <w:r w:rsidR="00A4511A" w:rsidRPr="00AB2760">
          <w:rPr>
            <w:rStyle w:val="Hyperlink"/>
            <w:rFonts w:cstheme="minorHAnsi"/>
            <w:noProof/>
          </w:rPr>
          <w:t>Z410</w:t>
        </w:r>
        <w:r w:rsidR="00A4511A" w:rsidRPr="00AB2760">
          <w:rPr>
            <w:rStyle w:val="Hyperlink"/>
            <w:noProof/>
          </w:rPr>
          <w:t xml:space="preserve">] As part of </w:t>
        </w:r>
        <w:r w:rsidR="00A4511A" w:rsidRPr="00AB2760">
          <w:rPr>
            <w:rStyle w:val="Hyperlink"/>
            <w:i/>
            <w:iCs/>
            <w:noProof/>
          </w:rPr>
          <w:t>SCGFailureInformation</w:t>
        </w:r>
        <w:r w:rsidR="00A4511A" w:rsidRPr="00AB2760">
          <w:rPr>
            <w:rStyle w:val="Hyperlink"/>
            <w:noProof/>
          </w:rPr>
          <w:t xml:space="preserve"> logging, RAN2 agree to extend the inclusion of </w:t>
        </w:r>
        <w:r w:rsidR="00A4511A" w:rsidRPr="00AB2760">
          <w:rPr>
            <w:rStyle w:val="Hyperlink"/>
            <w:i/>
            <w:iCs/>
            <w:noProof/>
          </w:rPr>
          <w:t>failedPSCellID</w:t>
        </w:r>
        <w:r w:rsidR="00A4511A" w:rsidRPr="00AB2760">
          <w:rPr>
            <w:rStyle w:val="Hyperlink"/>
            <w:noProof/>
          </w:rPr>
          <w:t xml:space="preserve"> for the PSCell addition scenarios and restrict the inclusion of previousPSCellID to the PSCell change scenarios.</w:t>
        </w:r>
      </w:hyperlink>
    </w:p>
    <w:p w14:paraId="71C72382" w14:textId="77777777" w:rsidR="00A4511A" w:rsidRDefault="009E6A28">
      <w:pPr>
        <w:pStyle w:val="TableofFigures"/>
        <w:tabs>
          <w:tab w:val="right" w:leader="dot" w:pos="9629"/>
        </w:tabs>
        <w:rPr>
          <w:rFonts w:asciiTheme="minorHAnsi" w:eastAsiaTheme="minorEastAsia" w:hAnsiTheme="minorHAnsi" w:cstheme="minorBidi"/>
          <w:b w:val="0"/>
          <w:noProof/>
          <w:sz w:val="24"/>
          <w:szCs w:val="24"/>
          <w:lang w:val="en-SE" w:eastAsia="en-GB"/>
        </w:rPr>
      </w:pPr>
      <w:hyperlink w:anchor="_Toc103030188" w:history="1">
        <w:r w:rsidR="00A4511A" w:rsidRPr="00AB2760">
          <w:rPr>
            <w:rStyle w:val="Hyperlink"/>
            <w:noProof/>
          </w:rPr>
          <w:t>Proposal 9</w:t>
        </w:r>
        <w:r w:rsidR="00A4511A">
          <w:rPr>
            <w:rFonts w:asciiTheme="minorHAnsi" w:eastAsiaTheme="minorEastAsia" w:hAnsiTheme="minorHAnsi" w:cstheme="minorBidi"/>
            <w:b w:val="0"/>
            <w:noProof/>
            <w:sz w:val="24"/>
            <w:szCs w:val="24"/>
            <w:lang w:val="en-SE" w:eastAsia="en-GB"/>
          </w:rPr>
          <w:tab/>
        </w:r>
        <w:r w:rsidR="00A4511A" w:rsidRPr="00AB2760">
          <w:rPr>
            <w:rStyle w:val="Hyperlink"/>
            <w:noProof/>
          </w:rPr>
          <w:t>[H074] RAN2 discuss how to capture the user plane interruption time to cover all possible scenarios.</w:t>
        </w:r>
      </w:hyperlink>
    </w:p>
    <w:p w14:paraId="7FAA19A0" w14:textId="77777777" w:rsidR="00A4511A" w:rsidRDefault="009E6A28">
      <w:pPr>
        <w:pStyle w:val="TableofFigures"/>
        <w:tabs>
          <w:tab w:val="right" w:leader="dot" w:pos="9629"/>
        </w:tabs>
        <w:rPr>
          <w:rFonts w:asciiTheme="minorHAnsi" w:eastAsiaTheme="minorEastAsia" w:hAnsiTheme="minorHAnsi" w:cstheme="minorBidi"/>
          <w:b w:val="0"/>
          <w:noProof/>
          <w:sz w:val="24"/>
          <w:szCs w:val="24"/>
          <w:lang w:val="en-SE" w:eastAsia="en-GB"/>
        </w:rPr>
      </w:pPr>
      <w:hyperlink w:anchor="_Toc103030189" w:history="1">
        <w:r w:rsidR="00A4511A" w:rsidRPr="00AB2760">
          <w:rPr>
            <w:rStyle w:val="Hyperlink"/>
            <w:noProof/>
          </w:rPr>
          <w:t>Proposal 10</w:t>
        </w:r>
        <w:r w:rsidR="00A4511A">
          <w:rPr>
            <w:rFonts w:asciiTheme="minorHAnsi" w:eastAsiaTheme="minorEastAsia" w:hAnsiTheme="minorHAnsi" w:cstheme="minorBidi"/>
            <w:b w:val="0"/>
            <w:noProof/>
            <w:sz w:val="24"/>
            <w:szCs w:val="24"/>
            <w:lang w:val="en-SE" w:eastAsia="en-GB"/>
          </w:rPr>
          <w:tab/>
        </w:r>
        <w:r w:rsidR="00A4511A" w:rsidRPr="00AB2760">
          <w:rPr>
            <w:rStyle w:val="Hyperlink"/>
            <w:noProof/>
            <w:lang w:val="en-US"/>
          </w:rPr>
          <w:t>[</w:t>
        </w:r>
        <w:r w:rsidR="00A4511A" w:rsidRPr="00AB2760">
          <w:rPr>
            <w:rStyle w:val="Hyperlink"/>
            <w:rFonts w:ascii="Calibri" w:hAnsi="Calibri" w:cs="Calibri"/>
            <w:noProof/>
            <w:lang w:val="en-US" w:eastAsia="en-GB"/>
          </w:rPr>
          <w:t>NOKIA096</w:t>
        </w:r>
        <w:r w:rsidR="00A4511A" w:rsidRPr="00AB2760">
          <w:rPr>
            <w:rStyle w:val="Hyperlink"/>
            <w:noProof/>
            <w:lang w:val="en-US"/>
          </w:rPr>
          <w:t>] RAN2 agree that all the SHR triggering thresholds including T304, T310 and T312 thresholds are applicable to the DAPS HO, beside the sourceDAPS-FailureReporting.</w:t>
        </w:r>
      </w:hyperlink>
    </w:p>
    <w:p w14:paraId="3BA60271" w14:textId="77777777" w:rsidR="00A4511A" w:rsidRDefault="009E6A28">
      <w:pPr>
        <w:pStyle w:val="TableofFigures"/>
        <w:tabs>
          <w:tab w:val="right" w:leader="dot" w:pos="9629"/>
        </w:tabs>
        <w:rPr>
          <w:rFonts w:asciiTheme="minorHAnsi" w:eastAsiaTheme="minorEastAsia" w:hAnsiTheme="minorHAnsi" w:cstheme="minorBidi"/>
          <w:b w:val="0"/>
          <w:noProof/>
          <w:sz w:val="24"/>
          <w:szCs w:val="24"/>
          <w:lang w:val="en-SE" w:eastAsia="en-GB"/>
        </w:rPr>
      </w:pPr>
      <w:hyperlink w:anchor="_Toc103030190" w:history="1">
        <w:r w:rsidR="00A4511A" w:rsidRPr="00AB2760">
          <w:rPr>
            <w:rStyle w:val="Hyperlink"/>
            <w:noProof/>
          </w:rPr>
          <w:t>Proposal 11</w:t>
        </w:r>
        <w:r w:rsidR="00A4511A">
          <w:rPr>
            <w:rFonts w:asciiTheme="minorHAnsi" w:eastAsiaTheme="minorEastAsia" w:hAnsiTheme="minorHAnsi" w:cstheme="minorBidi"/>
            <w:b w:val="0"/>
            <w:noProof/>
            <w:sz w:val="24"/>
            <w:szCs w:val="24"/>
            <w:lang w:val="en-SE" w:eastAsia="en-GB"/>
          </w:rPr>
          <w:tab/>
        </w:r>
        <w:r w:rsidR="00A4511A" w:rsidRPr="00AB2760">
          <w:rPr>
            <w:rStyle w:val="Hyperlink"/>
            <w:noProof/>
            <w:lang w:val="en-US"/>
          </w:rPr>
          <w:t>[</w:t>
        </w:r>
        <w:r w:rsidR="00A4511A" w:rsidRPr="00AB2760">
          <w:rPr>
            <w:rStyle w:val="Hyperlink"/>
            <w:rFonts w:ascii="Calibri" w:hAnsi="Calibri" w:cs="Calibri"/>
            <w:noProof/>
            <w:lang w:val="en-US" w:eastAsia="en-GB"/>
          </w:rPr>
          <w:t>E079</w:t>
        </w:r>
        <w:r w:rsidR="00A4511A" w:rsidRPr="00AB2760">
          <w:rPr>
            <w:rStyle w:val="Hyperlink"/>
            <w:noProof/>
            <w:lang w:val="en-US"/>
          </w:rPr>
          <w:t>] RAN2 discuss whether the UE includes the RA-InformationCommon when UE experience source RLF in DAPS HO due to RA problems.</w:t>
        </w:r>
      </w:hyperlink>
    </w:p>
    <w:p w14:paraId="6AB87181" w14:textId="77777777" w:rsidR="00A4511A" w:rsidRDefault="009E6A28">
      <w:pPr>
        <w:pStyle w:val="TableofFigures"/>
        <w:tabs>
          <w:tab w:val="right" w:leader="dot" w:pos="9629"/>
        </w:tabs>
        <w:rPr>
          <w:rFonts w:asciiTheme="minorHAnsi" w:eastAsiaTheme="minorEastAsia" w:hAnsiTheme="minorHAnsi" w:cstheme="minorBidi"/>
          <w:b w:val="0"/>
          <w:noProof/>
          <w:sz w:val="24"/>
          <w:szCs w:val="24"/>
          <w:lang w:val="en-SE" w:eastAsia="en-GB"/>
        </w:rPr>
      </w:pPr>
      <w:hyperlink w:anchor="_Toc103030191" w:history="1">
        <w:r w:rsidR="00A4511A" w:rsidRPr="00AB2760">
          <w:rPr>
            <w:rStyle w:val="Hyperlink"/>
            <w:noProof/>
          </w:rPr>
          <w:t>Proposal 12</w:t>
        </w:r>
        <w:r w:rsidR="00A4511A">
          <w:rPr>
            <w:rFonts w:asciiTheme="minorHAnsi" w:eastAsiaTheme="minorEastAsia" w:hAnsiTheme="minorHAnsi" w:cstheme="minorBidi"/>
            <w:b w:val="0"/>
            <w:noProof/>
            <w:sz w:val="24"/>
            <w:szCs w:val="24"/>
            <w:lang w:val="en-SE" w:eastAsia="en-GB"/>
          </w:rPr>
          <w:tab/>
        </w:r>
        <w:r w:rsidR="00A4511A" w:rsidRPr="00AB2760">
          <w:rPr>
            <w:rStyle w:val="Hyperlink"/>
            <w:noProof/>
            <w:lang w:val="en-US"/>
          </w:rPr>
          <w:t>[C326] RAN2 discuss whether to include the CHOCandidateCellList in the SHR report for the cells for which their measurements are not logged in the neighbor cell measurements.</w:t>
        </w:r>
      </w:hyperlink>
    </w:p>
    <w:p w14:paraId="40E75481" w14:textId="77777777" w:rsidR="00A4511A" w:rsidRDefault="009E6A28">
      <w:pPr>
        <w:pStyle w:val="TableofFigures"/>
        <w:tabs>
          <w:tab w:val="right" w:leader="dot" w:pos="9629"/>
        </w:tabs>
        <w:rPr>
          <w:rFonts w:asciiTheme="minorHAnsi" w:eastAsiaTheme="minorEastAsia" w:hAnsiTheme="minorHAnsi" w:cstheme="minorBidi"/>
          <w:b w:val="0"/>
          <w:noProof/>
          <w:sz w:val="24"/>
          <w:szCs w:val="24"/>
          <w:lang w:val="en-SE" w:eastAsia="en-GB"/>
        </w:rPr>
      </w:pPr>
      <w:hyperlink w:anchor="_Toc103030192" w:history="1">
        <w:r w:rsidR="00A4511A" w:rsidRPr="00AB2760">
          <w:rPr>
            <w:rStyle w:val="Hyperlink"/>
            <w:noProof/>
          </w:rPr>
          <w:t>Proposal 13</w:t>
        </w:r>
        <w:r w:rsidR="00A4511A">
          <w:rPr>
            <w:rFonts w:asciiTheme="minorHAnsi" w:eastAsiaTheme="minorEastAsia" w:hAnsiTheme="minorHAnsi" w:cstheme="minorBidi"/>
            <w:b w:val="0"/>
            <w:noProof/>
            <w:sz w:val="24"/>
            <w:szCs w:val="24"/>
            <w:lang w:val="en-SE" w:eastAsia="en-GB"/>
          </w:rPr>
          <w:tab/>
        </w:r>
        <w:r w:rsidR="00A4511A" w:rsidRPr="00AB2760">
          <w:rPr>
            <w:rStyle w:val="Hyperlink"/>
            <w:noProof/>
            <w:lang w:val="en-US"/>
          </w:rPr>
          <w:t xml:space="preserve">[H106] RAN2 confirms that </w:t>
        </w:r>
        <w:r w:rsidR="00A4511A" w:rsidRPr="00AB2760">
          <w:rPr>
            <w:rStyle w:val="Hyperlink"/>
            <w:i/>
            <w:iCs/>
            <w:noProof/>
            <w:lang w:val="en-US"/>
          </w:rPr>
          <w:t>timeSInceCHOReconfig</w:t>
        </w:r>
        <w:r w:rsidR="00A4511A" w:rsidRPr="00AB2760">
          <w:rPr>
            <w:rStyle w:val="Hyperlink"/>
            <w:noProof/>
            <w:lang w:val="en-US"/>
          </w:rPr>
          <w:t xml:space="preserve"> will be logged only when configuration of conditional handover is available in </w:t>
        </w:r>
        <w:r w:rsidR="00A4511A" w:rsidRPr="00AB2760">
          <w:rPr>
            <w:rStyle w:val="Hyperlink"/>
            <w:i/>
            <w:iCs/>
            <w:noProof/>
            <w:lang w:val="en-US"/>
          </w:rPr>
          <w:t>VarConditionalReconfig</w:t>
        </w:r>
        <w:r w:rsidR="00A4511A" w:rsidRPr="00AB2760">
          <w:rPr>
            <w:rStyle w:val="Hyperlink"/>
            <w:noProof/>
            <w:lang w:val="en-US"/>
          </w:rPr>
          <w:t xml:space="preserve"> at the moment of declaring the radio link failure.</w:t>
        </w:r>
      </w:hyperlink>
    </w:p>
    <w:p w14:paraId="05A1AF42" w14:textId="77777777" w:rsidR="00A4511A" w:rsidRDefault="009E6A28">
      <w:pPr>
        <w:pStyle w:val="TableofFigures"/>
        <w:tabs>
          <w:tab w:val="right" w:leader="dot" w:pos="9629"/>
        </w:tabs>
        <w:rPr>
          <w:rFonts w:asciiTheme="minorHAnsi" w:eastAsiaTheme="minorEastAsia" w:hAnsiTheme="minorHAnsi" w:cstheme="minorBidi"/>
          <w:b w:val="0"/>
          <w:noProof/>
          <w:sz w:val="24"/>
          <w:szCs w:val="24"/>
          <w:lang w:val="en-SE" w:eastAsia="en-GB"/>
        </w:rPr>
      </w:pPr>
      <w:hyperlink w:anchor="_Toc103030193" w:history="1">
        <w:r w:rsidR="00A4511A" w:rsidRPr="00AB2760">
          <w:rPr>
            <w:rStyle w:val="Hyperlink"/>
            <w:noProof/>
          </w:rPr>
          <w:t>Proposal 14</w:t>
        </w:r>
        <w:r w:rsidR="00A4511A">
          <w:rPr>
            <w:rFonts w:asciiTheme="minorHAnsi" w:eastAsiaTheme="minorEastAsia" w:hAnsiTheme="minorHAnsi" w:cstheme="minorBidi"/>
            <w:b w:val="0"/>
            <w:noProof/>
            <w:sz w:val="24"/>
            <w:szCs w:val="24"/>
            <w:lang w:val="en-SE" w:eastAsia="en-GB"/>
          </w:rPr>
          <w:tab/>
        </w:r>
        <w:r w:rsidR="00A4511A" w:rsidRPr="00AB2760">
          <w:rPr>
            <w:rStyle w:val="Hyperlink"/>
            <w:noProof/>
          </w:rPr>
          <w:t>RAN2 to discuss if for the PSCell MHI we can adopt the same principles as the Rel.16 PCell MHI, i.e. the PSCells visited while connected to a certain PCell X are appended to the MHI in the nested structure upon PCell change or when entering 'any cell selection', e.g when the UE moves from PCell X to PCell Y, or when the UE enters IDLE mode.</w:t>
        </w:r>
      </w:hyperlink>
    </w:p>
    <w:p w14:paraId="26CD3B03" w14:textId="77777777" w:rsidR="00A4511A" w:rsidRDefault="009E6A28">
      <w:pPr>
        <w:pStyle w:val="TableofFigures"/>
        <w:tabs>
          <w:tab w:val="right" w:leader="dot" w:pos="9629"/>
        </w:tabs>
        <w:rPr>
          <w:rFonts w:asciiTheme="minorHAnsi" w:eastAsiaTheme="minorEastAsia" w:hAnsiTheme="minorHAnsi" w:cstheme="minorBidi"/>
          <w:b w:val="0"/>
          <w:noProof/>
          <w:sz w:val="24"/>
          <w:szCs w:val="24"/>
          <w:lang w:val="en-SE" w:eastAsia="en-GB"/>
        </w:rPr>
      </w:pPr>
      <w:hyperlink w:anchor="_Toc103030194" w:history="1">
        <w:r w:rsidR="00A4511A" w:rsidRPr="00AB2760">
          <w:rPr>
            <w:rStyle w:val="Hyperlink"/>
            <w:noProof/>
          </w:rPr>
          <w:t>Proposal 15</w:t>
        </w:r>
        <w:r w:rsidR="00A4511A">
          <w:rPr>
            <w:rFonts w:asciiTheme="minorHAnsi" w:eastAsiaTheme="minorEastAsia" w:hAnsiTheme="minorHAnsi" w:cstheme="minorBidi"/>
            <w:b w:val="0"/>
            <w:noProof/>
            <w:sz w:val="24"/>
            <w:szCs w:val="24"/>
            <w:lang w:val="en-SE" w:eastAsia="en-GB"/>
          </w:rPr>
          <w:tab/>
        </w:r>
        <w:r w:rsidR="00A4511A" w:rsidRPr="00AB2760">
          <w:rPr>
            <w:rStyle w:val="Hyperlink"/>
            <w:noProof/>
          </w:rPr>
          <w:t>If Proposal 10 is agreed, RAN2 to discuss if a new temporary variable is needed to collect all the visited PSCells while the UE is connected to a certain PCell.</w:t>
        </w:r>
      </w:hyperlink>
    </w:p>
    <w:p w14:paraId="2A5DB93C" w14:textId="77777777" w:rsidR="00A4511A" w:rsidRDefault="009E6A28">
      <w:pPr>
        <w:pStyle w:val="TableofFigures"/>
        <w:tabs>
          <w:tab w:val="right" w:leader="dot" w:pos="9629"/>
        </w:tabs>
        <w:rPr>
          <w:rFonts w:asciiTheme="minorHAnsi" w:eastAsiaTheme="minorEastAsia" w:hAnsiTheme="minorHAnsi" w:cstheme="minorBidi"/>
          <w:b w:val="0"/>
          <w:noProof/>
          <w:sz w:val="24"/>
          <w:szCs w:val="24"/>
          <w:lang w:val="en-SE" w:eastAsia="en-GB"/>
        </w:rPr>
      </w:pPr>
      <w:hyperlink w:anchor="_Toc103030195" w:history="1">
        <w:r w:rsidR="00A4511A" w:rsidRPr="00AB2760">
          <w:rPr>
            <w:rStyle w:val="Hyperlink"/>
            <w:noProof/>
          </w:rPr>
          <w:t>Proposal 16</w:t>
        </w:r>
        <w:r w:rsidR="00A4511A">
          <w:rPr>
            <w:rFonts w:asciiTheme="minorHAnsi" w:eastAsiaTheme="minorEastAsia" w:hAnsiTheme="minorHAnsi" w:cstheme="minorBidi"/>
            <w:b w:val="0"/>
            <w:noProof/>
            <w:sz w:val="24"/>
            <w:szCs w:val="24"/>
            <w:lang w:val="en-SE" w:eastAsia="en-GB"/>
          </w:rPr>
          <w:tab/>
        </w:r>
        <w:r w:rsidR="00A4511A" w:rsidRPr="00AB2760">
          <w:rPr>
            <w:rStyle w:val="Hyperlink"/>
            <w:noProof/>
          </w:rPr>
          <w:t>If Proposal 10 and Proposal 11 are agreeable, RAN2 to discuss if the PSCells visited while connected to PCell X and collected in the temporary variable can be appended to the visitedCellInfoList of the variable VarMobilityHistoryReport when the UE moves from PCell X to PCell Y, or when the UE enters “any cell selection” state.</w:t>
        </w:r>
      </w:hyperlink>
    </w:p>
    <w:p w14:paraId="6897EFC9" w14:textId="77777777" w:rsidR="00A4511A" w:rsidRDefault="009E6A28">
      <w:pPr>
        <w:pStyle w:val="TableofFigures"/>
        <w:tabs>
          <w:tab w:val="right" w:leader="dot" w:pos="9629"/>
        </w:tabs>
        <w:rPr>
          <w:rFonts w:asciiTheme="minorHAnsi" w:eastAsiaTheme="minorEastAsia" w:hAnsiTheme="minorHAnsi" w:cstheme="minorBidi"/>
          <w:b w:val="0"/>
          <w:noProof/>
          <w:sz w:val="24"/>
          <w:szCs w:val="24"/>
          <w:lang w:val="en-SE" w:eastAsia="en-GB"/>
        </w:rPr>
      </w:pPr>
      <w:hyperlink w:anchor="_Toc103030196" w:history="1">
        <w:r w:rsidR="00A4511A" w:rsidRPr="00AB2760">
          <w:rPr>
            <w:rStyle w:val="Hyperlink"/>
            <w:noProof/>
          </w:rPr>
          <w:t>Proposal 17</w:t>
        </w:r>
        <w:r w:rsidR="00A4511A">
          <w:rPr>
            <w:rFonts w:asciiTheme="minorHAnsi" w:eastAsiaTheme="minorEastAsia" w:hAnsiTheme="minorHAnsi" w:cstheme="minorBidi"/>
            <w:b w:val="0"/>
            <w:noProof/>
            <w:sz w:val="24"/>
            <w:szCs w:val="24"/>
            <w:lang w:val="en-SE" w:eastAsia="en-GB"/>
          </w:rPr>
          <w:tab/>
        </w:r>
        <w:r w:rsidR="00A4511A" w:rsidRPr="00AB2760">
          <w:rPr>
            <w:rStyle w:val="Hyperlink"/>
            <w:noProof/>
          </w:rPr>
          <w:t>RAN2 to discuss if the setting of the 2-step parameters can be moved before the setting of the 4-step RA parameters.</w:t>
        </w:r>
      </w:hyperlink>
    </w:p>
    <w:p w14:paraId="27D6ECAE" w14:textId="77777777" w:rsidR="00A4511A" w:rsidRDefault="009E6A28">
      <w:pPr>
        <w:pStyle w:val="TableofFigures"/>
        <w:tabs>
          <w:tab w:val="right" w:leader="dot" w:pos="9629"/>
        </w:tabs>
        <w:rPr>
          <w:rFonts w:asciiTheme="minorHAnsi" w:eastAsiaTheme="minorEastAsia" w:hAnsiTheme="minorHAnsi" w:cstheme="minorBidi"/>
          <w:b w:val="0"/>
          <w:noProof/>
          <w:sz w:val="24"/>
          <w:szCs w:val="24"/>
          <w:lang w:val="en-SE" w:eastAsia="en-GB"/>
        </w:rPr>
      </w:pPr>
      <w:hyperlink w:anchor="_Toc103030197" w:history="1">
        <w:r w:rsidR="00A4511A" w:rsidRPr="00AB2760">
          <w:rPr>
            <w:rStyle w:val="Hyperlink"/>
            <w:noProof/>
          </w:rPr>
          <w:t>Proposal 18</w:t>
        </w:r>
        <w:r w:rsidR="00A4511A">
          <w:rPr>
            <w:rFonts w:asciiTheme="minorHAnsi" w:eastAsiaTheme="minorEastAsia" w:hAnsiTheme="minorHAnsi" w:cstheme="minorBidi"/>
            <w:b w:val="0"/>
            <w:noProof/>
            <w:sz w:val="24"/>
            <w:szCs w:val="24"/>
            <w:lang w:val="en-SE" w:eastAsia="en-GB"/>
          </w:rPr>
          <w:tab/>
        </w:r>
        <w:r w:rsidR="00A4511A" w:rsidRPr="00AB2760">
          <w:rPr>
            <w:rStyle w:val="Hyperlink"/>
            <w:noProof/>
          </w:rPr>
          <w:t xml:space="preserve">RAN2 to discuss whether there is the need to split into two “if” conditions the setting of the </w:t>
        </w:r>
        <w:r w:rsidR="00A4511A" w:rsidRPr="00AB2760">
          <w:rPr>
            <w:rStyle w:val="Hyperlink"/>
            <w:noProof/>
            <w:lang w:eastAsia="ja-JP"/>
          </w:rPr>
          <w:t xml:space="preserve">msg1-SubcarrierSpacing, wherein in the first “if” condition it is </w:t>
        </w:r>
        <w:r w:rsidR="00A4511A" w:rsidRPr="00AB2760">
          <w:rPr>
            <w:rStyle w:val="Hyperlink"/>
            <w:noProof/>
            <w:lang w:eastAsia="ja-JP"/>
          </w:rPr>
          <w:lastRenderedPageBreak/>
          <w:t>checked if msg1-SubcarrierSpacing is available</w:t>
        </w:r>
        <w:r w:rsidR="00A4511A" w:rsidRPr="00AB2760">
          <w:rPr>
            <w:rStyle w:val="Hyperlink"/>
            <w:noProof/>
          </w:rPr>
          <w:t xml:space="preserve">, and in the second “if” condition it is checked </w:t>
        </w:r>
        <w:r w:rsidR="00A4511A" w:rsidRPr="00AB2760">
          <w:rPr>
            <w:rStyle w:val="Hyperlink"/>
            <w:noProof/>
            <w:lang w:eastAsia="ja-JP"/>
          </w:rPr>
          <w:t>if its value is different from the value of msgA-SubcarrierSpacing.</w:t>
        </w:r>
      </w:hyperlink>
    </w:p>
    <w:p w14:paraId="7B428FF2" w14:textId="77777777" w:rsidR="00A4511A" w:rsidRDefault="009E6A28">
      <w:pPr>
        <w:pStyle w:val="TableofFigures"/>
        <w:tabs>
          <w:tab w:val="right" w:leader="dot" w:pos="9629"/>
        </w:tabs>
        <w:rPr>
          <w:rFonts w:asciiTheme="minorHAnsi" w:eastAsiaTheme="minorEastAsia" w:hAnsiTheme="minorHAnsi" w:cstheme="minorBidi"/>
          <w:b w:val="0"/>
          <w:noProof/>
          <w:sz w:val="24"/>
          <w:szCs w:val="24"/>
          <w:lang w:val="en-SE" w:eastAsia="en-GB"/>
        </w:rPr>
      </w:pPr>
      <w:hyperlink w:anchor="_Toc103030198" w:history="1">
        <w:r w:rsidR="00A4511A" w:rsidRPr="00AB2760">
          <w:rPr>
            <w:rStyle w:val="Hyperlink"/>
            <w:noProof/>
          </w:rPr>
          <w:t>Proposal 19</w:t>
        </w:r>
        <w:r w:rsidR="00A4511A">
          <w:rPr>
            <w:rFonts w:asciiTheme="minorHAnsi" w:eastAsiaTheme="minorEastAsia" w:hAnsiTheme="minorHAnsi" w:cstheme="minorBidi"/>
            <w:b w:val="0"/>
            <w:noProof/>
            <w:sz w:val="24"/>
            <w:szCs w:val="24"/>
            <w:lang w:val="en-SE" w:eastAsia="en-GB"/>
          </w:rPr>
          <w:tab/>
        </w:r>
        <w:r w:rsidR="00A4511A" w:rsidRPr="00AB2760">
          <w:rPr>
            <w:rStyle w:val="Hyperlink"/>
            <w:noProof/>
          </w:rPr>
          <w:t>RAN2 to discuss if there is the need to specify procedures to handle/fetch the SN and MN-related RA-Report separately.</w:t>
        </w:r>
      </w:hyperlink>
    </w:p>
    <w:p w14:paraId="1AA38D98" w14:textId="439934B8" w:rsidR="00AF1114" w:rsidRDefault="00AF1114" w:rsidP="00CB33BE">
      <w:pPr>
        <w:pStyle w:val="BodyText"/>
        <w:rPr>
          <w:lang w:val="en-US"/>
        </w:rPr>
      </w:pPr>
      <w:r>
        <w:rPr>
          <w:b/>
          <w:bCs/>
          <w:lang w:val="en-US"/>
        </w:rPr>
        <w:fldChar w:fldCharType="end"/>
      </w:r>
      <w:r w:rsidR="006243A4" w:rsidRPr="006243A4">
        <w:rPr>
          <w:lang w:val="en-US"/>
        </w:rPr>
        <w:t xml:space="preserve"> </w:t>
      </w:r>
    </w:p>
    <w:p w14:paraId="205EC32A" w14:textId="77777777" w:rsidR="003A7EF3" w:rsidRPr="00C45C7B" w:rsidRDefault="003A7EF3" w:rsidP="00CB33BE">
      <w:pPr>
        <w:pStyle w:val="BodyText"/>
        <w:rPr>
          <w:lang w:val="en-US"/>
        </w:rPr>
      </w:pPr>
    </w:p>
    <w:sectPr w:rsidR="003A7EF3" w:rsidRPr="00C45C7B"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38CBA" w14:textId="77777777" w:rsidR="009E6A28" w:rsidRDefault="009E6A28">
      <w:r>
        <w:separator/>
      </w:r>
    </w:p>
  </w:endnote>
  <w:endnote w:type="continuationSeparator" w:id="0">
    <w:p w14:paraId="109055BB" w14:textId="77777777" w:rsidR="009E6A28" w:rsidRDefault="009E6A28">
      <w:r>
        <w:continuationSeparator/>
      </w:r>
    </w:p>
  </w:endnote>
  <w:endnote w:type="continuationNotice" w:id="1">
    <w:p w14:paraId="004BF5FE" w14:textId="77777777" w:rsidR="009E6A28" w:rsidRDefault="009E6A2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B28F1"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8327F">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8327F">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9A7CF" w14:textId="77777777" w:rsidR="009E6A28" w:rsidRDefault="009E6A28">
      <w:r>
        <w:separator/>
      </w:r>
    </w:p>
  </w:footnote>
  <w:footnote w:type="continuationSeparator" w:id="0">
    <w:p w14:paraId="5B8DDAEF" w14:textId="77777777" w:rsidR="009E6A28" w:rsidRDefault="009E6A28">
      <w:r>
        <w:continuationSeparator/>
      </w:r>
    </w:p>
  </w:footnote>
  <w:footnote w:type="continuationNotice" w:id="1">
    <w:p w14:paraId="794241D4" w14:textId="77777777" w:rsidR="009E6A28" w:rsidRDefault="009E6A2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2B4EB"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8351055"/>
    <w:multiLevelType w:val="hybridMultilevel"/>
    <w:tmpl w:val="FE7C79D8"/>
    <w:lvl w:ilvl="0" w:tplc="A2BCB9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A51029F"/>
    <w:multiLevelType w:val="hybridMultilevel"/>
    <w:tmpl w:val="C9ECE0CE"/>
    <w:lvl w:ilvl="0" w:tplc="A2BCB9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45170AA"/>
    <w:multiLevelType w:val="hybridMultilevel"/>
    <w:tmpl w:val="F23CA57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59173BE"/>
    <w:multiLevelType w:val="multilevel"/>
    <w:tmpl w:val="F8C40CF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2A2177"/>
    <w:multiLevelType w:val="hybridMultilevel"/>
    <w:tmpl w:val="AB78A9CE"/>
    <w:lvl w:ilvl="0" w:tplc="0DFCE326">
      <w:start w:val="1"/>
      <w:numFmt w:val="decimal"/>
      <w:lvlText w:val="%1)"/>
      <w:lvlJc w:val="left"/>
      <w:pPr>
        <w:ind w:left="2061" w:hanging="360"/>
      </w:pPr>
      <w:rPr>
        <w:rFonts w:hint="default"/>
      </w:rPr>
    </w:lvl>
    <w:lvl w:ilvl="1" w:tplc="041D0019" w:tentative="1">
      <w:start w:val="1"/>
      <w:numFmt w:val="lowerLetter"/>
      <w:lvlText w:val="%2."/>
      <w:lvlJc w:val="left"/>
      <w:pPr>
        <w:ind w:left="2781" w:hanging="360"/>
      </w:pPr>
    </w:lvl>
    <w:lvl w:ilvl="2" w:tplc="041D001B" w:tentative="1">
      <w:start w:val="1"/>
      <w:numFmt w:val="lowerRoman"/>
      <w:lvlText w:val="%3."/>
      <w:lvlJc w:val="right"/>
      <w:pPr>
        <w:ind w:left="3501" w:hanging="180"/>
      </w:pPr>
    </w:lvl>
    <w:lvl w:ilvl="3" w:tplc="041D000F" w:tentative="1">
      <w:start w:val="1"/>
      <w:numFmt w:val="decimal"/>
      <w:lvlText w:val="%4."/>
      <w:lvlJc w:val="left"/>
      <w:pPr>
        <w:ind w:left="4221" w:hanging="360"/>
      </w:pPr>
    </w:lvl>
    <w:lvl w:ilvl="4" w:tplc="041D0019" w:tentative="1">
      <w:start w:val="1"/>
      <w:numFmt w:val="lowerLetter"/>
      <w:lvlText w:val="%5."/>
      <w:lvlJc w:val="left"/>
      <w:pPr>
        <w:ind w:left="4941" w:hanging="360"/>
      </w:pPr>
    </w:lvl>
    <w:lvl w:ilvl="5" w:tplc="041D001B" w:tentative="1">
      <w:start w:val="1"/>
      <w:numFmt w:val="lowerRoman"/>
      <w:lvlText w:val="%6."/>
      <w:lvlJc w:val="right"/>
      <w:pPr>
        <w:ind w:left="5661" w:hanging="180"/>
      </w:pPr>
    </w:lvl>
    <w:lvl w:ilvl="6" w:tplc="041D000F" w:tentative="1">
      <w:start w:val="1"/>
      <w:numFmt w:val="decimal"/>
      <w:lvlText w:val="%7."/>
      <w:lvlJc w:val="left"/>
      <w:pPr>
        <w:ind w:left="6381" w:hanging="360"/>
      </w:pPr>
    </w:lvl>
    <w:lvl w:ilvl="7" w:tplc="041D0019" w:tentative="1">
      <w:start w:val="1"/>
      <w:numFmt w:val="lowerLetter"/>
      <w:lvlText w:val="%8."/>
      <w:lvlJc w:val="left"/>
      <w:pPr>
        <w:ind w:left="7101" w:hanging="360"/>
      </w:pPr>
    </w:lvl>
    <w:lvl w:ilvl="8" w:tplc="041D001B" w:tentative="1">
      <w:start w:val="1"/>
      <w:numFmt w:val="lowerRoman"/>
      <w:lvlText w:val="%9."/>
      <w:lvlJc w:val="right"/>
      <w:pPr>
        <w:ind w:left="7821" w:hanging="180"/>
      </w:pPr>
    </w:lvl>
  </w:abstractNum>
  <w:abstractNum w:abstractNumId="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AA46647"/>
    <w:multiLevelType w:val="hybridMultilevel"/>
    <w:tmpl w:val="E334C5D4"/>
    <w:lvl w:ilvl="0" w:tplc="5ED8DCA6">
      <w:start w:val="1"/>
      <w:numFmt w:val="decimal"/>
      <w:pStyle w:val="Proposal"/>
      <w:lvlText w:val="Proposal %1"/>
      <w:lvlJc w:val="left"/>
      <w:pPr>
        <w:tabs>
          <w:tab w:val="num" w:pos="1446"/>
        </w:tabs>
        <w:ind w:left="1446" w:hanging="1304"/>
      </w:pPr>
      <w:rPr>
        <w:rFonts w:hint="default"/>
        <w:b/>
        <w:bCs/>
        <w:lang w:val="en-GB"/>
      </w:rPr>
    </w:lvl>
    <w:lvl w:ilvl="1" w:tplc="041D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0A5DA0"/>
    <w:multiLevelType w:val="hybridMultilevel"/>
    <w:tmpl w:val="7B92379E"/>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5" w15:restartNumberingAfterBreak="0">
    <w:nsid w:val="57FF1D24"/>
    <w:multiLevelType w:val="hybridMultilevel"/>
    <w:tmpl w:val="A348A292"/>
    <w:lvl w:ilvl="0" w:tplc="A2BCB9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6E033C1B"/>
    <w:multiLevelType w:val="hybridMultilevel"/>
    <w:tmpl w:val="74A08496"/>
    <w:lvl w:ilvl="0" w:tplc="A2BCB9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16cid:durableId="1330598154">
    <w:abstractNumId w:val="11"/>
  </w:num>
  <w:num w:numId="2" w16cid:durableId="2024236396">
    <w:abstractNumId w:val="10"/>
  </w:num>
  <w:num w:numId="3" w16cid:durableId="1428386750">
    <w:abstractNumId w:val="0"/>
  </w:num>
  <w:num w:numId="4" w16cid:durableId="1914465652">
    <w:abstractNumId w:val="12"/>
  </w:num>
  <w:num w:numId="5" w16cid:durableId="225915157">
    <w:abstractNumId w:val="13"/>
  </w:num>
  <w:num w:numId="6" w16cid:durableId="349575776">
    <w:abstractNumId w:val="16"/>
  </w:num>
  <w:num w:numId="7" w16cid:durableId="975989254">
    <w:abstractNumId w:val="4"/>
  </w:num>
  <w:num w:numId="8" w16cid:durableId="1607931127">
    <w:abstractNumId w:val="7"/>
  </w:num>
  <w:num w:numId="9" w16cid:durableId="1744136551">
    <w:abstractNumId w:val="3"/>
  </w:num>
  <w:num w:numId="10" w16cid:durableId="1724016866">
    <w:abstractNumId w:val="19"/>
  </w:num>
  <w:num w:numId="11" w16cid:durableId="685717828">
    <w:abstractNumId w:val="9"/>
  </w:num>
  <w:num w:numId="12" w16cid:durableId="1666131706">
    <w:abstractNumId w:val="18"/>
  </w:num>
  <w:num w:numId="13" w16cid:durableId="623728484">
    <w:abstractNumId w:val="5"/>
  </w:num>
  <w:num w:numId="14" w16cid:durableId="18468179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216755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24156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243589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13489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735324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259891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47139728">
    <w:abstractNumId w:val="10"/>
  </w:num>
  <w:num w:numId="22" w16cid:durableId="3684526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077756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89962588">
    <w:abstractNumId w:val="1"/>
  </w:num>
  <w:num w:numId="25" w16cid:durableId="444008372">
    <w:abstractNumId w:val="14"/>
  </w:num>
  <w:num w:numId="26" w16cid:durableId="1379353904">
    <w:abstractNumId w:val="10"/>
  </w:num>
  <w:num w:numId="27" w16cid:durableId="593052636">
    <w:abstractNumId w:val="10"/>
    <w:lvlOverride w:ilvl="0">
      <w:startOverride w:val="1"/>
    </w:lvlOverride>
  </w:num>
  <w:num w:numId="28" w16cid:durableId="1968898949">
    <w:abstractNumId w:val="10"/>
    <w:lvlOverride w:ilvl="0">
      <w:startOverride w:val="1"/>
    </w:lvlOverride>
  </w:num>
  <w:num w:numId="29" w16cid:durableId="1951929738">
    <w:abstractNumId w:val="10"/>
    <w:lvlOverride w:ilvl="0">
      <w:startOverride w:val="1"/>
    </w:lvlOverride>
  </w:num>
  <w:num w:numId="30" w16cid:durableId="733700456">
    <w:abstractNumId w:val="10"/>
    <w:lvlOverride w:ilvl="0">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sv-SE" w:vendorID="64" w:dllVersion="0" w:nlCheck="1" w:checkStyle="0"/>
  <w:proofState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DCB"/>
    <w:rsid w:val="000006E1"/>
    <w:rsid w:val="00001B2E"/>
    <w:rsid w:val="00001D44"/>
    <w:rsid w:val="00002A37"/>
    <w:rsid w:val="00002D81"/>
    <w:rsid w:val="0000564C"/>
    <w:rsid w:val="00005DC8"/>
    <w:rsid w:val="0000629C"/>
    <w:rsid w:val="00006446"/>
    <w:rsid w:val="00006896"/>
    <w:rsid w:val="00007191"/>
    <w:rsid w:val="00007CDC"/>
    <w:rsid w:val="00007EFE"/>
    <w:rsid w:val="000106CE"/>
    <w:rsid w:val="00011B28"/>
    <w:rsid w:val="00015D15"/>
    <w:rsid w:val="0001664E"/>
    <w:rsid w:val="000234A7"/>
    <w:rsid w:val="0002564D"/>
    <w:rsid w:val="00025ECA"/>
    <w:rsid w:val="00027EF3"/>
    <w:rsid w:val="000325B8"/>
    <w:rsid w:val="00033CBE"/>
    <w:rsid w:val="00034C15"/>
    <w:rsid w:val="00034F77"/>
    <w:rsid w:val="000351DD"/>
    <w:rsid w:val="00035D84"/>
    <w:rsid w:val="00036BA1"/>
    <w:rsid w:val="00040455"/>
    <w:rsid w:val="000422E2"/>
    <w:rsid w:val="00042566"/>
    <w:rsid w:val="00042F22"/>
    <w:rsid w:val="000444EF"/>
    <w:rsid w:val="00045126"/>
    <w:rsid w:val="000453CE"/>
    <w:rsid w:val="0004611C"/>
    <w:rsid w:val="0004639D"/>
    <w:rsid w:val="000474EB"/>
    <w:rsid w:val="00047DEC"/>
    <w:rsid w:val="00050606"/>
    <w:rsid w:val="000510EA"/>
    <w:rsid w:val="00051972"/>
    <w:rsid w:val="00052A07"/>
    <w:rsid w:val="000534E3"/>
    <w:rsid w:val="00054ACE"/>
    <w:rsid w:val="000554E1"/>
    <w:rsid w:val="0005606A"/>
    <w:rsid w:val="00057117"/>
    <w:rsid w:val="000616E7"/>
    <w:rsid w:val="0006487E"/>
    <w:rsid w:val="00065E1A"/>
    <w:rsid w:val="0007592B"/>
    <w:rsid w:val="00075DCB"/>
    <w:rsid w:val="00077329"/>
    <w:rsid w:val="00077E5F"/>
    <w:rsid w:val="00080125"/>
    <w:rsid w:val="00080168"/>
    <w:rsid w:val="0008036A"/>
    <w:rsid w:val="00081AE6"/>
    <w:rsid w:val="00081E56"/>
    <w:rsid w:val="00084405"/>
    <w:rsid w:val="000855EB"/>
    <w:rsid w:val="00085B52"/>
    <w:rsid w:val="000866F2"/>
    <w:rsid w:val="000871F0"/>
    <w:rsid w:val="0009009F"/>
    <w:rsid w:val="00091557"/>
    <w:rsid w:val="000924C1"/>
    <w:rsid w:val="000924F0"/>
    <w:rsid w:val="00093474"/>
    <w:rsid w:val="00093DD2"/>
    <w:rsid w:val="0009510F"/>
    <w:rsid w:val="000A0D0F"/>
    <w:rsid w:val="000A1B7B"/>
    <w:rsid w:val="000A2500"/>
    <w:rsid w:val="000A44D0"/>
    <w:rsid w:val="000A4F44"/>
    <w:rsid w:val="000A56F2"/>
    <w:rsid w:val="000A6F19"/>
    <w:rsid w:val="000B2719"/>
    <w:rsid w:val="000B2C15"/>
    <w:rsid w:val="000B3A8F"/>
    <w:rsid w:val="000B4AB9"/>
    <w:rsid w:val="000B58C3"/>
    <w:rsid w:val="000B5F60"/>
    <w:rsid w:val="000B61E9"/>
    <w:rsid w:val="000C0764"/>
    <w:rsid w:val="000C14CE"/>
    <w:rsid w:val="000C165A"/>
    <w:rsid w:val="000C2E19"/>
    <w:rsid w:val="000C310F"/>
    <w:rsid w:val="000C42C7"/>
    <w:rsid w:val="000C4414"/>
    <w:rsid w:val="000C6347"/>
    <w:rsid w:val="000C7DAE"/>
    <w:rsid w:val="000D0D07"/>
    <w:rsid w:val="000D13B1"/>
    <w:rsid w:val="000D1AA1"/>
    <w:rsid w:val="000D1CA3"/>
    <w:rsid w:val="000D4797"/>
    <w:rsid w:val="000E0527"/>
    <w:rsid w:val="000E1E92"/>
    <w:rsid w:val="000E2505"/>
    <w:rsid w:val="000E7FB2"/>
    <w:rsid w:val="000F06D6"/>
    <w:rsid w:val="000F0EB1"/>
    <w:rsid w:val="000F1106"/>
    <w:rsid w:val="000F3BE9"/>
    <w:rsid w:val="000F3F6C"/>
    <w:rsid w:val="000F6DF3"/>
    <w:rsid w:val="00100018"/>
    <w:rsid w:val="001005FF"/>
    <w:rsid w:val="0010285E"/>
    <w:rsid w:val="00102C3B"/>
    <w:rsid w:val="00102E54"/>
    <w:rsid w:val="001062FB"/>
    <w:rsid w:val="001063E6"/>
    <w:rsid w:val="00106B03"/>
    <w:rsid w:val="00113CE3"/>
    <w:rsid w:val="00113CF4"/>
    <w:rsid w:val="00114F13"/>
    <w:rsid w:val="001153EA"/>
    <w:rsid w:val="00115643"/>
    <w:rsid w:val="00116765"/>
    <w:rsid w:val="001204E2"/>
    <w:rsid w:val="0012093C"/>
    <w:rsid w:val="001219F5"/>
    <w:rsid w:val="00121A20"/>
    <w:rsid w:val="00122224"/>
    <w:rsid w:val="0012377F"/>
    <w:rsid w:val="00123DFE"/>
    <w:rsid w:val="00124314"/>
    <w:rsid w:val="00126B4A"/>
    <w:rsid w:val="001275CD"/>
    <w:rsid w:val="0013023E"/>
    <w:rsid w:val="00130A45"/>
    <w:rsid w:val="00132FD0"/>
    <w:rsid w:val="00133580"/>
    <w:rsid w:val="0013382F"/>
    <w:rsid w:val="001344C0"/>
    <w:rsid w:val="001346FA"/>
    <w:rsid w:val="00135252"/>
    <w:rsid w:val="00135385"/>
    <w:rsid w:val="00136643"/>
    <w:rsid w:val="00136BB2"/>
    <w:rsid w:val="00137753"/>
    <w:rsid w:val="00137AB5"/>
    <w:rsid w:val="00137F0B"/>
    <w:rsid w:val="0014647A"/>
    <w:rsid w:val="0015019A"/>
    <w:rsid w:val="001510D0"/>
    <w:rsid w:val="00151C12"/>
    <w:rsid w:val="00151E23"/>
    <w:rsid w:val="00152397"/>
    <w:rsid w:val="001526E0"/>
    <w:rsid w:val="00153377"/>
    <w:rsid w:val="001551B5"/>
    <w:rsid w:val="001553BA"/>
    <w:rsid w:val="00156726"/>
    <w:rsid w:val="00156D47"/>
    <w:rsid w:val="0015704C"/>
    <w:rsid w:val="001603FB"/>
    <w:rsid w:val="00162DBF"/>
    <w:rsid w:val="001651DC"/>
    <w:rsid w:val="001659C1"/>
    <w:rsid w:val="00165BB0"/>
    <w:rsid w:val="00172822"/>
    <w:rsid w:val="00173601"/>
    <w:rsid w:val="00173A8E"/>
    <w:rsid w:val="00173A9F"/>
    <w:rsid w:val="0017502C"/>
    <w:rsid w:val="001751B6"/>
    <w:rsid w:val="001756C3"/>
    <w:rsid w:val="00176D5E"/>
    <w:rsid w:val="0018031C"/>
    <w:rsid w:val="0018127B"/>
    <w:rsid w:val="0018143F"/>
    <w:rsid w:val="00181FF8"/>
    <w:rsid w:val="00182ABC"/>
    <w:rsid w:val="00182EF0"/>
    <w:rsid w:val="0018389C"/>
    <w:rsid w:val="00184D8D"/>
    <w:rsid w:val="0018682D"/>
    <w:rsid w:val="0019049E"/>
    <w:rsid w:val="00190AC1"/>
    <w:rsid w:val="0019341A"/>
    <w:rsid w:val="00193E60"/>
    <w:rsid w:val="001953D7"/>
    <w:rsid w:val="00195E65"/>
    <w:rsid w:val="0019694E"/>
    <w:rsid w:val="00197DF9"/>
    <w:rsid w:val="001A1987"/>
    <w:rsid w:val="001A2564"/>
    <w:rsid w:val="001A49F7"/>
    <w:rsid w:val="001A51CA"/>
    <w:rsid w:val="001A5515"/>
    <w:rsid w:val="001A6173"/>
    <w:rsid w:val="001A6CBA"/>
    <w:rsid w:val="001A74C2"/>
    <w:rsid w:val="001B0D97"/>
    <w:rsid w:val="001B4103"/>
    <w:rsid w:val="001B5A5D"/>
    <w:rsid w:val="001C1CE5"/>
    <w:rsid w:val="001C2C15"/>
    <w:rsid w:val="001C3076"/>
    <w:rsid w:val="001C3D2A"/>
    <w:rsid w:val="001C7B90"/>
    <w:rsid w:val="001D1743"/>
    <w:rsid w:val="001D51BA"/>
    <w:rsid w:val="001D53E7"/>
    <w:rsid w:val="001D6342"/>
    <w:rsid w:val="001D6D53"/>
    <w:rsid w:val="001E2F7B"/>
    <w:rsid w:val="001E344D"/>
    <w:rsid w:val="001E3E54"/>
    <w:rsid w:val="001E4489"/>
    <w:rsid w:val="001E4B7E"/>
    <w:rsid w:val="001E58E2"/>
    <w:rsid w:val="001E5FA1"/>
    <w:rsid w:val="001E6414"/>
    <w:rsid w:val="001E7937"/>
    <w:rsid w:val="001E7AED"/>
    <w:rsid w:val="001F3916"/>
    <w:rsid w:val="001F54C5"/>
    <w:rsid w:val="001F662C"/>
    <w:rsid w:val="001F7074"/>
    <w:rsid w:val="001F721B"/>
    <w:rsid w:val="00200490"/>
    <w:rsid w:val="00201F3A"/>
    <w:rsid w:val="0020216C"/>
    <w:rsid w:val="00203F96"/>
    <w:rsid w:val="00204D74"/>
    <w:rsid w:val="0020525F"/>
    <w:rsid w:val="002069B2"/>
    <w:rsid w:val="00206DC4"/>
    <w:rsid w:val="00207FA3"/>
    <w:rsid w:val="0021017B"/>
    <w:rsid w:val="00214DA8"/>
    <w:rsid w:val="00215423"/>
    <w:rsid w:val="002158FA"/>
    <w:rsid w:val="00220600"/>
    <w:rsid w:val="0022095B"/>
    <w:rsid w:val="002209EC"/>
    <w:rsid w:val="002224DB"/>
    <w:rsid w:val="00223FCB"/>
    <w:rsid w:val="0022417D"/>
    <w:rsid w:val="002247D0"/>
    <w:rsid w:val="00224E70"/>
    <w:rsid w:val="002252C3"/>
    <w:rsid w:val="00225C54"/>
    <w:rsid w:val="002268B1"/>
    <w:rsid w:val="00226FBE"/>
    <w:rsid w:val="00230765"/>
    <w:rsid w:val="00230D18"/>
    <w:rsid w:val="00231198"/>
    <w:rsid w:val="002319E4"/>
    <w:rsid w:val="00231A3F"/>
    <w:rsid w:val="00231EBA"/>
    <w:rsid w:val="00234265"/>
    <w:rsid w:val="00234F3F"/>
    <w:rsid w:val="00235632"/>
    <w:rsid w:val="00235872"/>
    <w:rsid w:val="00236558"/>
    <w:rsid w:val="00237C27"/>
    <w:rsid w:val="00241559"/>
    <w:rsid w:val="0024158B"/>
    <w:rsid w:val="00241CE2"/>
    <w:rsid w:val="002435B3"/>
    <w:rsid w:val="00243D07"/>
    <w:rsid w:val="002458EB"/>
    <w:rsid w:val="002500C8"/>
    <w:rsid w:val="00250135"/>
    <w:rsid w:val="0025058C"/>
    <w:rsid w:val="0025185B"/>
    <w:rsid w:val="002529AC"/>
    <w:rsid w:val="0025431B"/>
    <w:rsid w:val="00254A79"/>
    <w:rsid w:val="00256689"/>
    <w:rsid w:val="00256D67"/>
    <w:rsid w:val="00257543"/>
    <w:rsid w:val="002617E7"/>
    <w:rsid w:val="00263666"/>
    <w:rsid w:val="00264228"/>
    <w:rsid w:val="00264334"/>
    <w:rsid w:val="0026473E"/>
    <w:rsid w:val="00264A42"/>
    <w:rsid w:val="00265E7E"/>
    <w:rsid w:val="00266214"/>
    <w:rsid w:val="00267C83"/>
    <w:rsid w:val="0027144F"/>
    <w:rsid w:val="00271813"/>
    <w:rsid w:val="00271D22"/>
    <w:rsid w:val="00271D4B"/>
    <w:rsid w:val="00271F3A"/>
    <w:rsid w:val="00273278"/>
    <w:rsid w:val="002737F4"/>
    <w:rsid w:val="00273863"/>
    <w:rsid w:val="002750F9"/>
    <w:rsid w:val="00275A70"/>
    <w:rsid w:val="00277B1D"/>
    <w:rsid w:val="002805F5"/>
    <w:rsid w:val="00280686"/>
    <w:rsid w:val="00280751"/>
    <w:rsid w:val="00280B79"/>
    <w:rsid w:val="002814F3"/>
    <w:rsid w:val="0028280A"/>
    <w:rsid w:val="00282A83"/>
    <w:rsid w:val="00283487"/>
    <w:rsid w:val="00286A68"/>
    <w:rsid w:val="00286ACD"/>
    <w:rsid w:val="00287838"/>
    <w:rsid w:val="002907B5"/>
    <w:rsid w:val="00290FFB"/>
    <w:rsid w:val="00291D1E"/>
    <w:rsid w:val="0029293A"/>
    <w:rsid w:val="00292EB7"/>
    <w:rsid w:val="002931D5"/>
    <w:rsid w:val="00294AD4"/>
    <w:rsid w:val="0029529B"/>
    <w:rsid w:val="0029590D"/>
    <w:rsid w:val="00296227"/>
    <w:rsid w:val="0029649B"/>
    <w:rsid w:val="002964B1"/>
    <w:rsid w:val="00296D13"/>
    <w:rsid w:val="00296F44"/>
    <w:rsid w:val="0029777D"/>
    <w:rsid w:val="002A055E"/>
    <w:rsid w:val="002A11FB"/>
    <w:rsid w:val="002A1D4E"/>
    <w:rsid w:val="002A2869"/>
    <w:rsid w:val="002A7F5E"/>
    <w:rsid w:val="002B054A"/>
    <w:rsid w:val="002B0813"/>
    <w:rsid w:val="002B0EC2"/>
    <w:rsid w:val="002B1CCF"/>
    <w:rsid w:val="002B24D6"/>
    <w:rsid w:val="002B3256"/>
    <w:rsid w:val="002B6CE1"/>
    <w:rsid w:val="002C2210"/>
    <w:rsid w:val="002C41E6"/>
    <w:rsid w:val="002C63E2"/>
    <w:rsid w:val="002C7869"/>
    <w:rsid w:val="002D04FD"/>
    <w:rsid w:val="002D071A"/>
    <w:rsid w:val="002D193C"/>
    <w:rsid w:val="002D19EE"/>
    <w:rsid w:val="002D34B2"/>
    <w:rsid w:val="002D48B0"/>
    <w:rsid w:val="002D4A0D"/>
    <w:rsid w:val="002D5B37"/>
    <w:rsid w:val="002D6E20"/>
    <w:rsid w:val="002D7637"/>
    <w:rsid w:val="002E095F"/>
    <w:rsid w:val="002E17F2"/>
    <w:rsid w:val="002E22B5"/>
    <w:rsid w:val="002E33CD"/>
    <w:rsid w:val="002E3C1B"/>
    <w:rsid w:val="002E4A88"/>
    <w:rsid w:val="002E4D32"/>
    <w:rsid w:val="002E4F7A"/>
    <w:rsid w:val="002E7CAE"/>
    <w:rsid w:val="002F272F"/>
    <w:rsid w:val="002F2771"/>
    <w:rsid w:val="002F2BC6"/>
    <w:rsid w:val="002F2DA5"/>
    <w:rsid w:val="002F3089"/>
    <w:rsid w:val="002F37A9"/>
    <w:rsid w:val="002F75F9"/>
    <w:rsid w:val="00301CE6"/>
    <w:rsid w:val="0030256B"/>
    <w:rsid w:val="0030501F"/>
    <w:rsid w:val="00305F03"/>
    <w:rsid w:val="003061D3"/>
    <w:rsid w:val="00307BA1"/>
    <w:rsid w:val="003100A0"/>
    <w:rsid w:val="00310C3A"/>
    <w:rsid w:val="00311702"/>
    <w:rsid w:val="003119CE"/>
    <w:rsid w:val="00311E82"/>
    <w:rsid w:val="003129D3"/>
    <w:rsid w:val="00313FD6"/>
    <w:rsid w:val="003143BD"/>
    <w:rsid w:val="00314BA3"/>
    <w:rsid w:val="00315363"/>
    <w:rsid w:val="00317CF0"/>
    <w:rsid w:val="003203ED"/>
    <w:rsid w:val="00322C9F"/>
    <w:rsid w:val="00324D23"/>
    <w:rsid w:val="00326A2E"/>
    <w:rsid w:val="00326CBA"/>
    <w:rsid w:val="00327AD6"/>
    <w:rsid w:val="00327FE3"/>
    <w:rsid w:val="00331751"/>
    <w:rsid w:val="0033228E"/>
    <w:rsid w:val="00334579"/>
    <w:rsid w:val="00335277"/>
    <w:rsid w:val="00335858"/>
    <w:rsid w:val="00336BDA"/>
    <w:rsid w:val="0033738D"/>
    <w:rsid w:val="00341757"/>
    <w:rsid w:val="00342BD7"/>
    <w:rsid w:val="00346DB5"/>
    <w:rsid w:val="003477B1"/>
    <w:rsid w:val="00350B3A"/>
    <w:rsid w:val="00353C7A"/>
    <w:rsid w:val="00354964"/>
    <w:rsid w:val="00354D98"/>
    <w:rsid w:val="00356FAC"/>
    <w:rsid w:val="00357380"/>
    <w:rsid w:val="003602D9"/>
    <w:rsid w:val="003604CE"/>
    <w:rsid w:val="003609B5"/>
    <w:rsid w:val="00360D05"/>
    <w:rsid w:val="00362A6F"/>
    <w:rsid w:val="00365099"/>
    <w:rsid w:val="00370E47"/>
    <w:rsid w:val="003742AC"/>
    <w:rsid w:val="00377CE1"/>
    <w:rsid w:val="00382A1A"/>
    <w:rsid w:val="00385BF0"/>
    <w:rsid w:val="003911BD"/>
    <w:rsid w:val="003939FF"/>
    <w:rsid w:val="00395363"/>
    <w:rsid w:val="00396626"/>
    <w:rsid w:val="00396BEE"/>
    <w:rsid w:val="003976BC"/>
    <w:rsid w:val="003A2223"/>
    <w:rsid w:val="003A232B"/>
    <w:rsid w:val="003A249B"/>
    <w:rsid w:val="003A2A0F"/>
    <w:rsid w:val="003A45A1"/>
    <w:rsid w:val="003A4F1E"/>
    <w:rsid w:val="003A5B0A"/>
    <w:rsid w:val="003A69ED"/>
    <w:rsid w:val="003A6BAC"/>
    <w:rsid w:val="003A70A4"/>
    <w:rsid w:val="003A7EF3"/>
    <w:rsid w:val="003B159C"/>
    <w:rsid w:val="003B369F"/>
    <w:rsid w:val="003B36A3"/>
    <w:rsid w:val="003B3EF0"/>
    <w:rsid w:val="003B64BB"/>
    <w:rsid w:val="003B7FE5"/>
    <w:rsid w:val="003C0059"/>
    <w:rsid w:val="003C1173"/>
    <w:rsid w:val="003C11C8"/>
    <w:rsid w:val="003C1E7B"/>
    <w:rsid w:val="003C2702"/>
    <w:rsid w:val="003C2760"/>
    <w:rsid w:val="003C7806"/>
    <w:rsid w:val="003D109F"/>
    <w:rsid w:val="003D1DBF"/>
    <w:rsid w:val="003D2478"/>
    <w:rsid w:val="003D248B"/>
    <w:rsid w:val="003D3BD4"/>
    <w:rsid w:val="003D3C45"/>
    <w:rsid w:val="003D3FE3"/>
    <w:rsid w:val="003D5B1F"/>
    <w:rsid w:val="003D748B"/>
    <w:rsid w:val="003E15FA"/>
    <w:rsid w:val="003E1E32"/>
    <w:rsid w:val="003E31CF"/>
    <w:rsid w:val="003E33E2"/>
    <w:rsid w:val="003E3D52"/>
    <w:rsid w:val="003E55E4"/>
    <w:rsid w:val="003E74E3"/>
    <w:rsid w:val="003E7EEB"/>
    <w:rsid w:val="003F0057"/>
    <w:rsid w:val="003F0239"/>
    <w:rsid w:val="003F05C7"/>
    <w:rsid w:val="003F2CD4"/>
    <w:rsid w:val="003F678E"/>
    <w:rsid w:val="003F6BBE"/>
    <w:rsid w:val="003F7CD7"/>
    <w:rsid w:val="004000E8"/>
    <w:rsid w:val="00402E2B"/>
    <w:rsid w:val="0040393D"/>
    <w:rsid w:val="0040512B"/>
    <w:rsid w:val="00405CA5"/>
    <w:rsid w:val="00406D73"/>
    <w:rsid w:val="004076F0"/>
    <w:rsid w:val="00407BFA"/>
    <w:rsid w:val="00407CD3"/>
    <w:rsid w:val="00410134"/>
    <w:rsid w:val="00410B72"/>
    <w:rsid w:val="00410F18"/>
    <w:rsid w:val="004114B0"/>
    <w:rsid w:val="0041263E"/>
    <w:rsid w:val="00413AAC"/>
    <w:rsid w:val="00413E92"/>
    <w:rsid w:val="00417175"/>
    <w:rsid w:val="00421105"/>
    <w:rsid w:val="00422352"/>
    <w:rsid w:val="00422AA4"/>
    <w:rsid w:val="004234DA"/>
    <w:rsid w:val="004242F4"/>
    <w:rsid w:val="00424415"/>
    <w:rsid w:val="00427248"/>
    <w:rsid w:val="00431A46"/>
    <w:rsid w:val="00432173"/>
    <w:rsid w:val="00437447"/>
    <w:rsid w:val="00441948"/>
    <w:rsid w:val="00441A92"/>
    <w:rsid w:val="004431DC"/>
    <w:rsid w:val="00444F56"/>
    <w:rsid w:val="00446488"/>
    <w:rsid w:val="0044732B"/>
    <w:rsid w:val="004517AA"/>
    <w:rsid w:val="0045237A"/>
    <w:rsid w:val="00452782"/>
    <w:rsid w:val="00452CAC"/>
    <w:rsid w:val="004541D9"/>
    <w:rsid w:val="00455B54"/>
    <w:rsid w:val="00457565"/>
    <w:rsid w:val="00457B71"/>
    <w:rsid w:val="00460180"/>
    <w:rsid w:val="00460823"/>
    <w:rsid w:val="00462BD7"/>
    <w:rsid w:val="00463AB0"/>
    <w:rsid w:val="00463BE4"/>
    <w:rsid w:val="0046454C"/>
    <w:rsid w:val="004669E2"/>
    <w:rsid w:val="00467D92"/>
    <w:rsid w:val="004706FC"/>
    <w:rsid w:val="00470C31"/>
    <w:rsid w:val="00471DE0"/>
    <w:rsid w:val="00472169"/>
    <w:rsid w:val="00473316"/>
    <w:rsid w:val="004734D0"/>
    <w:rsid w:val="0047556B"/>
    <w:rsid w:val="004764CE"/>
    <w:rsid w:val="00476645"/>
    <w:rsid w:val="004776DB"/>
    <w:rsid w:val="00477768"/>
    <w:rsid w:val="00481C1E"/>
    <w:rsid w:val="00482D75"/>
    <w:rsid w:val="004863D7"/>
    <w:rsid w:val="00486B64"/>
    <w:rsid w:val="00486B8E"/>
    <w:rsid w:val="00487763"/>
    <w:rsid w:val="00487CAE"/>
    <w:rsid w:val="00492BC5"/>
    <w:rsid w:val="00494FA7"/>
    <w:rsid w:val="004964F1"/>
    <w:rsid w:val="004A16BC"/>
    <w:rsid w:val="004A23EC"/>
    <w:rsid w:val="004A255E"/>
    <w:rsid w:val="004A2B94"/>
    <w:rsid w:val="004A3532"/>
    <w:rsid w:val="004A357F"/>
    <w:rsid w:val="004A55FA"/>
    <w:rsid w:val="004B0F42"/>
    <w:rsid w:val="004B3B9C"/>
    <w:rsid w:val="004B6F6A"/>
    <w:rsid w:val="004B7C0C"/>
    <w:rsid w:val="004C0AE2"/>
    <w:rsid w:val="004C1E86"/>
    <w:rsid w:val="004C2679"/>
    <w:rsid w:val="004C3898"/>
    <w:rsid w:val="004C6ED0"/>
    <w:rsid w:val="004D0816"/>
    <w:rsid w:val="004D21A5"/>
    <w:rsid w:val="004D36B1"/>
    <w:rsid w:val="004D69C5"/>
    <w:rsid w:val="004D7EBD"/>
    <w:rsid w:val="004E0A77"/>
    <w:rsid w:val="004E1938"/>
    <w:rsid w:val="004E2680"/>
    <w:rsid w:val="004E28DE"/>
    <w:rsid w:val="004E28F9"/>
    <w:rsid w:val="004E3A79"/>
    <w:rsid w:val="004E432D"/>
    <w:rsid w:val="004E462E"/>
    <w:rsid w:val="004E56DC"/>
    <w:rsid w:val="004E658F"/>
    <w:rsid w:val="004E76F4"/>
    <w:rsid w:val="004E7AD0"/>
    <w:rsid w:val="004F0B4E"/>
    <w:rsid w:val="004F0B6C"/>
    <w:rsid w:val="004F2078"/>
    <w:rsid w:val="004F4DA3"/>
    <w:rsid w:val="005032FB"/>
    <w:rsid w:val="00506557"/>
    <w:rsid w:val="0050677A"/>
    <w:rsid w:val="00510023"/>
    <w:rsid w:val="005104D5"/>
    <w:rsid w:val="005108D8"/>
    <w:rsid w:val="00510F13"/>
    <w:rsid w:val="005116F9"/>
    <w:rsid w:val="005153A7"/>
    <w:rsid w:val="0051700D"/>
    <w:rsid w:val="0051792F"/>
    <w:rsid w:val="005205A3"/>
    <w:rsid w:val="00520A82"/>
    <w:rsid w:val="005219CF"/>
    <w:rsid w:val="00523A3C"/>
    <w:rsid w:val="00523EBC"/>
    <w:rsid w:val="00524092"/>
    <w:rsid w:val="005244BE"/>
    <w:rsid w:val="0052459C"/>
    <w:rsid w:val="00524841"/>
    <w:rsid w:val="00525793"/>
    <w:rsid w:val="005337FF"/>
    <w:rsid w:val="00533C8C"/>
    <w:rsid w:val="00533F88"/>
    <w:rsid w:val="00534B59"/>
    <w:rsid w:val="00534D9F"/>
    <w:rsid w:val="00535D93"/>
    <w:rsid w:val="00536514"/>
    <w:rsid w:val="00536759"/>
    <w:rsid w:val="00537C62"/>
    <w:rsid w:val="00540DFE"/>
    <w:rsid w:val="00546970"/>
    <w:rsid w:val="0054727E"/>
    <w:rsid w:val="00554E19"/>
    <w:rsid w:val="00555854"/>
    <w:rsid w:val="005610D7"/>
    <w:rsid w:val="0056121F"/>
    <w:rsid w:val="00561CAE"/>
    <w:rsid w:val="00567231"/>
    <w:rsid w:val="005674F0"/>
    <w:rsid w:val="005677DD"/>
    <w:rsid w:val="0057198B"/>
    <w:rsid w:val="00572505"/>
    <w:rsid w:val="00576134"/>
    <w:rsid w:val="00577624"/>
    <w:rsid w:val="00582809"/>
    <w:rsid w:val="00583D13"/>
    <w:rsid w:val="005855D9"/>
    <w:rsid w:val="00586EE2"/>
    <w:rsid w:val="0058798C"/>
    <w:rsid w:val="005900FA"/>
    <w:rsid w:val="00590FA7"/>
    <w:rsid w:val="005935A4"/>
    <w:rsid w:val="005948C2"/>
    <w:rsid w:val="00594D31"/>
    <w:rsid w:val="00595DCA"/>
    <w:rsid w:val="0059779B"/>
    <w:rsid w:val="005A1AFB"/>
    <w:rsid w:val="005A209A"/>
    <w:rsid w:val="005A24F5"/>
    <w:rsid w:val="005A3F17"/>
    <w:rsid w:val="005A48D7"/>
    <w:rsid w:val="005A491E"/>
    <w:rsid w:val="005A662D"/>
    <w:rsid w:val="005B096D"/>
    <w:rsid w:val="005B0CC6"/>
    <w:rsid w:val="005B0F6D"/>
    <w:rsid w:val="005B1409"/>
    <w:rsid w:val="005B17C2"/>
    <w:rsid w:val="005B18DE"/>
    <w:rsid w:val="005B2399"/>
    <w:rsid w:val="005B35D7"/>
    <w:rsid w:val="005B392A"/>
    <w:rsid w:val="005B3AA3"/>
    <w:rsid w:val="005B571B"/>
    <w:rsid w:val="005B5999"/>
    <w:rsid w:val="005B6F83"/>
    <w:rsid w:val="005B770E"/>
    <w:rsid w:val="005B7C18"/>
    <w:rsid w:val="005C0D25"/>
    <w:rsid w:val="005C1330"/>
    <w:rsid w:val="005C3894"/>
    <w:rsid w:val="005C74F3"/>
    <w:rsid w:val="005C74FB"/>
    <w:rsid w:val="005D1602"/>
    <w:rsid w:val="005D24BE"/>
    <w:rsid w:val="005D35A3"/>
    <w:rsid w:val="005D4EB8"/>
    <w:rsid w:val="005E385F"/>
    <w:rsid w:val="005E3A7C"/>
    <w:rsid w:val="005E5B81"/>
    <w:rsid w:val="005F2CB1"/>
    <w:rsid w:val="005F3025"/>
    <w:rsid w:val="005F4FC6"/>
    <w:rsid w:val="005F618C"/>
    <w:rsid w:val="005F70BD"/>
    <w:rsid w:val="005F7209"/>
    <w:rsid w:val="00601C9A"/>
    <w:rsid w:val="006020C3"/>
    <w:rsid w:val="0060283C"/>
    <w:rsid w:val="0060475C"/>
    <w:rsid w:val="00604F14"/>
    <w:rsid w:val="00606B83"/>
    <w:rsid w:val="00607769"/>
    <w:rsid w:val="00611819"/>
    <w:rsid w:val="00611B83"/>
    <w:rsid w:val="00612222"/>
    <w:rsid w:val="0061237A"/>
    <w:rsid w:val="00613257"/>
    <w:rsid w:val="0061410C"/>
    <w:rsid w:val="0061442E"/>
    <w:rsid w:val="00614F38"/>
    <w:rsid w:val="00617329"/>
    <w:rsid w:val="00620026"/>
    <w:rsid w:val="00620A71"/>
    <w:rsid w:val="00620D80"/>
    <w:rsid w:val="006234A6"/>
    <w:rsid w:val="006243A4"/>
    <w:rsid w:val="006277FC"/>
    <w:rsid w:val="00630001"/>
    <w:rsid w:val="00631003"/>
    <w:rsid w:val="006311B3"/>
    <w:rsid w:val="0063284C"/>
    <w:rsid w:val="00633855"/>
    <w:rsid w:val="00636398"/>
    <w:rsid w:val="006364DF"/>
    <w:rsid w:val="006368D3"/>
    <w:rsid w:val="006377EC"/>
    <w:rsid w:val="0064104A"/>
    <w:rsid w:val="0064151F"/>
    <w:rsid w:val="00641533"/>
    <w:rsid w:val="0064208D"/>
    <w:rsid w:val="00642619"/>
    <w:rsid w:val="00643475"/>
    <w:rsid w:val="0064396A"/>
    <w:rsid w:val="0064624E"/>
    <w:rsid w:val="006465B7"/>
    <w:rsid w:val="00650AB9"/>
    <w:rsid w:val="00650B90"/>
    <w:rsid w:val="00650DFE"/>
    <w:rsid w:val="00651A91"/>
    <w:rsid w:val="0065407F"/>
    <w:rsid w:val="00654693"/>
    <w:rsid w:val="00655528"/>
    <w:rsid w:val="00655733"/>
    <w:rsid w:val="00655ACD"/>
    <w:rsid w:val="00656A92"/>
    <w:rsid w:val="00656DDE"/>
    <w:rsid w:val="0066002A"/>
    <w:rsid w:val="0066011D"/>
    <w:rsid w:val="006607C0"/>
    <w:rsid w:val="006609F7"/>
    <w:rsid w:val="0066131A"/>
    <w:rsid w:val="006613A6"/>
    <w:rsid w:val="006627A2"/>
    <w:rsid w:val="006634E6"/>
    <w:rsid w:val="00663EDA"/>
    <w:rsid w:val="006655C2"/>
    <w:rsid w:val="006655EE"/>
    <w:rsid w:val="00667EE7"/>
    <w:rsid w:val="00670922"/>
    <w:rsid w:val="00670BE1"/>
    <w:rsid w:val="0067218F"/>
    <w:rsid w:val="006741F2"/>
    <w:rsid w:val="00674A37"/>
    <w:rsid w:val="00674CC3"/>
    <w:rsid w:val="00675C72"/>
    <w:rsid w:val="006771F9"/>
    <w:rsid w:val="006776D7"/>
    <w:rsid w:val="00680A23"/>
    <w:rsid w:val="00681003"/>
    <w:rsid w:val="006817C9"/>
    <w:rsid w:val="00683ECE"/>
    <w:rsid w:val="0068473E"/>
    <w:rsid w:val="00686538"/>
    <w:rsid w:val="006867FD"/>
    <w:rsid w:val="00691E1D"/>
    <w:rsid w:val="00695FC2"/>
    <w:rsid w:val="00696949"/>
    <w:rsid w:val="00697052"/>
    <w:rsid w:val="006A46FB"/>
    <w:rsid w:val="006A5457"/>
    <w:rsid w:val="006A5E28"/>
    <w:rsid w:val="006A697B"/>
    <w:rsid w:val="006A6F20"/>
    <w:rsid w:val="006A7AFF"/>
    <w:rsid w:val="006B1816"/>
    <w:rsid w:val="006B2099"/>
    <w:rsid w:val="006B24C1"/>
    <w:rsid w:val="006B3C05"/>
    <w:rsid w:val="006B50CF"/>
    <w:rsid w:val="006C03B8"/>
    <w:rsid w:val="006C0B8D"/>
    <w:rsid w:val="006C0F4E"/>
    <w:rsid w:val="006C5EC9"/>
    <w:rsid w:val="006C6059"/>
    <w:rsid w:val="006C65CA"/>
    <w:rsid w:val="006C67CC"/>
    <w:rsid w:val="006C7522"/>
    <w:rsid w:val="006C75CF"/>
    <w:rsid w:val="006D2C63"/>
    <w:rsid w:val="006D2EA4"/>
    <w:rsid w:val="006D4F81"/>
    <w:rsid w:val="006D6F08"/>
    <w:rsid w:val="006D7692"/>
    <w:rsid w:val="006E062C"/>
    <w:rsid w:val="006E1C82"/>
    <w:rsid w:val="006E28B7"/>
    <w:rsid w:val="006E2A9B"/>
    <w:rsid w:val="006E3099"/>
    <w:rsid w:val="006E3310"/>
    <w:rsid w:val="006E338F"/>
    <w:rsid w:val="006E4E39"/>
    <w:rsid w:val="006E565E"/>
    <w:rsid w:val="006E673D"/>
    <w:rsid w:val="006E7C3B"/>
    <w:rsid w:val="006E7D3B"/>
    <w:rsid w:val="006F080D"/>
    <w:rsid w:val="006F0983"/>
    <w:rsid w:val="006F1B70"/>
    <w:rsid w:val="006F2236"/>
    <w:rsid w:val="006F341D"/>
    <w:rsid w:val="006F3CDE"/>
    <w:rsid w:val="006F58D4"/>
    <w:rsid w:val="006F61E0"/>
    <w:rsid w:val="006F6582"/>
    <w:rsid w:val="006F6FBA"/>
    <w:rsid w:val="006F78A4"/>
    <w:rsid w:val="0070346E"/>
    <w:rsid w:val="007042B3"/>
    <w:rsid w:val="00704EDB"/>
    <w:rsid w:val="00706101"/>
    <w:rsid w:val="00707072"/>
    <w:rsid w:val="00707166"/>
    <w:rsid w:val="00707C04"/>
    <w:rsid w:val="00707D61"/>
    <w:rsid w:val="00711053"/>
    <w:rsid w:val="00712287"/>
    <w:rsid w:val="00712772"/>
    <w:rsid w:val="007132F8"/>
    <w:rsid w:val="007148D3"/>
    <w:rsid w:val="00715B9A"/>
    <w:rsid w:val="00720E3C"/>
    <w:rsid w:val="007257D0"/>
    <w:rsid w:val="00726241"/>
    <w:rsid w:val="00726EA6"/>
    <w:rsid w:val="00727208"/>
    <w:rsid w:val="00727680"/>
    <w:rsid w:val="007311E1"/>
    <w:rsid w:val="00733AAE"/>
    <w:rsid w:val="007348B1"/>
    <w:rsid w:val="007362A6"/>
    <w:rsid w:val="00736D7D"/>
    <w:rsid w:val="00740567"/>
    <w:rsid w:val="00740E58"/>
    <w:rsid w:val="007445A0"/>
    <w:rsid w:val="0074476E"/>
    <w:rsid w:val="0074524B"/>
    <w:rsid w:val="00747797"/>
    <w:rsid w:val="00747C6B"/>
    <w:rsid w:val="00747D8B"/>
    <w:rsid w:val="00750484"/>
    <w:rsid w:val="00751228"/>
    <w:rsid w:val="00751EDE"/>
    <w:rsid w:val="00752589"/>
    <w:rsid w:val="0075420F"/>
    <w:rsid w:val="00754767"/>
    <w:rsid w:val="00754BD3"/>
    <w:rsid w:val="007571E1"/>
    <w:rsid w:val="00757548"/>
    <w:rsid w:val="00757A16"/>
    <w:rsid w:val="007604B2"/>
    <w:rsid w:val="00760A1D"/>
    <w:rsid w:val="007610FD"/>
    <w:rsid w:val="0076162C"/>
    <w:rsid w:val="00762FBD"/>
    <w:rsid w:val="0076351E"/>
    <w:rsid w:val="00764695"/>
    <w:rsid w:val="007649EF"/>
    <w:rsid w:val="00765281"/>
    <w:rsid w:val="00766BAD"/>
    <w:rsid w:val="007729A2"/>
    <w:rsid w:val="00773722"/>
    <w:rsid w:val="007755F2"/>
    <w:rsid w:val="0077672B"/>
    <w:rsid w:val="00776971"/>
    <w:rsid w:val="00776F12"/>
    <w:rsid w:val="007777CF"/>
    <w:rsid w:val="00780A80"/>
    <w:rsid w:val="0078177E"/>
    <w:rsid w:val="00781D5E"/>
    <w:rsid w:val="0078304C"/>
    <w:rsid w:val="00783673"/>
    <w:rsid w:val="00785490"/>
    <w:rsid w:val="00791415"/>
    <w:rsid w:val="007925EA"/>
    <w:rsid w:val="00793CD8"/>
    <w:rsid w:val="00794413"/>
    <w:rsid w:val="007949ED"/>
    <w:rsid w:val="00795C92"/>
    <w:rsid w:val="00796231"/>
    <w:rsid w:val="00797DEB"/>
    <w:rsid w:val="007A1990"/>
    <w:rsid w:val="007A1CB3"/>
    <w:rsid w:val="007A306F"/>
    <w:rsid w:val="007A43A6"/>
    <w:rsid w:val="007A4D93"/>
    <w:rsid w:val="007A58A6"/>
    <w:rsid w:val="007A623E"/>
    <w:rsid w:val="007A6EE4"/>
    <w:rsid w:val="007B0F8E"/>
    <w:rsid w:val="007B27B7"/>
    <w:rsid w:val="007B294A"/>
    <w:rsid w:val="007B3228"/>
    <w:rsid w:val="007B3D2D"/>
    <w:rsid w:val="007B50AE"/>
    <w:rsid w:val="007B51DF"/>
    <w:rsid w:val="007B667C"/>
    <w:rsid w:val="007B77F5"/>
    <w:rsid w:val="007B7E4E"/>
    <w:rsid w:val="007C05DD"/>
    <w:rsid w:val="007C1885"/>
    <w:rsid w:val="007C3D18"/>
    <w:rsid w:val="007C4017"/>
    <w:rsid w:val="007C4C86"/>
    <w:rsid w:val="007C60BF"/>
    <w:rsid w:val="007C6A07"/>
    <w:rsid w:val="007C75A1"/>
    <w:rsid w:val="007C77A5"/>
    <w:rsid w:val="007D04E5"/>
    <w:rsid w:val="007D10E4"/>
    <w:rsid w:val="007D4B12"/>
    <w:rsid w:val="007D5901"/>
    <w:rsid w:val="007D5D1D"/>
    <w:rsid w:val="007D5F41"/>
    <w:rsid w:val="007D7526"/>
    <w:rsid w:val="007E4204"/>
    <w:rsid w:val="007E4610"/>
    <w:rsid w:val="007E4715"/>
    <w:rsid w:val="007E505B"/>
    <w:rsid w:val="007E6B9B"/>
    <w:rsid w:val="007E7091"/>
    <w:rsid w:val="007F034C"/>
    <w:rsid w:val="007F4F01"/>
    <w:rsid w:val="007F5DF0"/>
    <w:rsid w:val="00803FAE"/>
    <w:rsid w:val="00805255"/>
    <w:rsid w:val="00805820"/>
    <w:rsid w:val="0080605F"/>
    <w:rsid w:val="00806983"/>
    <w:rsid w:val="008074EB"/>
    <w:rsid w:val="00807786"/>
    <w:rsid w:val="00811FCB"/>
    <w:rsid w:val="00814140"/>
    <w:rsid w:val="00815169"/>
    <w:rsid w:val="008158D6"/>
    <w:rsid w:val="00815D7C"/>
    <w:rsid w:val="00816671"/>
    <w:rsid w:val="00817196"/>
    <w:rsid w:val="00820988"/>
    <w:rsid w:val="00820C7C"/>
    <w:rsid w:val="008235DB"/>
    <w:rsid w:val="00824AB4"/>
    <w:rsid w:val="00825C42"/>
    <w:rsid w:val="00825D25"/>
    <w:rsid w:val="00826462"/>
    <w:rsid w:val="00827D6F"/>
    <w:rsid w:val="00830F58"/>
    <w:rsid w:val="00831897"/>
    <w:rsid w:val="00831EC7"/>
    <w:rsid w:val="00835C68"/>
    <w:rsid w:val="008376AC"/>
    <w:rsid w:val="008444E8"/>
    <w:rsid w:val="00844E80"/>
    <w:rsid w:val="00845017"/>
    <w:rsid w:val="00846046"/>
    <w:rsid w:val="0084607D"/>
    <w:rsid w:val="00846FE7"/>
    <w:rsid w:val="00850C76"/>
    <w:rsid w:val="00851D83"/>
    <w:rsid w:val="00854CEF"/>
    <w:rsid w:val="00855EBF"/>
    <w:rsid w:val="00856911"/>
    <w:rsid w:val="0086243E"/>
    <w:rsid w:val="00862471"/>
    <w:rsid w:val="0086253F"/>
    <w:rsid w:val="008641E8"/>
    <w:rsid w:val="0086469A"/>
    <w:rsid w:val="00864DA8"/>
    <w:rsid w:val="00865AF3"/>
    <w:rsid w:val="00866896"/>
    <w:rsid w:val="008677D5"/>
    <w:rsid w:val="008677FD"/>
    <w:rsid w:val="00867A13"/>
    <w:rsid w:val="008706D4"/>
    <w:rsid w:val="00870F8A"/>
    <w:rsid w:val="008719A4"/>
    <w:rsid w:val="00871D23"/>
    <w:rsid w:val="00871D3C"/>
    <w:rsid w:val="00872F1C"/>
    <w:rsid w:val="00874312"/>
    <w:rsid w:val="0087437C"/>
    <w:rsid w:val="008744D7"/>
    <w:rsid w:val="00875CD7"/>
    <w:rsid w:val="00876404"/>
    <w:rsid w:val="00876B4D"/>
    <w:rsid w:val="00877F18"/>
    <w:rsid w:val="008812A3"/>
    <w:rsid w:val="008831A2"/>
    <w:rsid w:val="008855D8"/>
    <w:rsid w:val="008857B4"/>
    <w:rsid w:val="00887E73"/>
    <w:rsid w:val="008941E3"/>
    <w:rsid w:val="00894A88"/>
    <w:rsid w:val="00895386"/>
    <w:rsid w:val="00895469"/>
    <w:rsid w:val="00896171"/>
    <w:rsid w:val="00896D0A"/>
    <w:rsid w:val="00897820"/>
    <w:rsid w:val="008A21FF"/>
    <w:rsid w:val="008A2405"/>
    <w:rsid w:val="008A2CE2"/>
    <w:rsid w:val="008A30AC"/>
    <w:rsid w:val="008A34D8"/>
    <w:rsid w:val="008A44B8"/>
    <w:rsid w:val="008A496A"/>
    <w:rsid w:val="008A51A8"/>
    <w:rsid w:val="008A54C7"/>
    <w:rsid w:val="008A5AF2"/>
    <w:rsid w:val="008A7295"/>
    <w:rsid w:val="008A77D8"/>
    <w:rsid w:val="008A7B99"/>
    <w:rsid w:val="008B0483"/>
    <w:rsid w:val="008B120C"/>
    <w:rsid w:val="008B2844"/>
    <w:rsid w:val="008B37FD"/>
    <w:rsid w:val="008B51A0"/>
    <w:rsid w:val="008B592A"/>
    <w:rsid w:val="008B614A"/>
    <w:rsid w:val="008B668C"/>
    <w:rsid w:val="008B6C3F"/>
    <w:rsid w:val="008B75C3"/>
    <w:rsid w:val="008B776E"/>
    <w:rsid w:val="008B7B5C"/>
    <w:rsid w:val="008B7C63"/>
    <w:rsid w:val="008C0BB8"/>
    <w:rsid w:val="008C0C99"/>
    <w:rsid w:val="008C0ED6"/>
    <w:rsid w:val="008C2017"/>
    <w:rsid w:val="008C4958"/>
    <w:rsid w:val="008C4BAA"/>
    <w:rsid w:val="008C69FB"/>
    <w:rsid w:val="008C6AE8"/>
    <w:rsid w:val="008C7573"/>
    <w:rsid w:val="008D00A5"/>
    <w:rsid w:val="008D131A"/>
    <w:rsid w:val="008D21C6"/>
    <w:rsid w:val="008D32A1"/>
    <w:rsid w:val="008D34F1"/>
    <w:rsid w:val="008D39D8"/>
    <w:rsid w:val="008D6D1A"/>
    <w:rsid w:val="008E065E"/>
    <w:rsid w:val="008E0927"/>
    <w:rsid w:val="008E0F94"/>
    <w:rsid w:val="008E1909"/>
    <w:rsid w:val="008E2228"/>
    <w:rsid w:val="008E2B5C"/>
    <w:rsid w:val="008E3586"/>
    <w:rsid w:val="008F1AEA"/>
    <w:rsid w:val="008F1EAB"/>
    <w:rsid w:val="008F33DC"/>
    <w:rsid w:val="008F477F"/>
    <w:rsid w:val="008F52AB"/>
    <w:rsid w:val="008F7BC0"/>
    <w:rsid w:val="008F7D91"/>
    <w:rsid w:val="0090096A"/>
    <w:rsid w:val="00902350"/>
    <w:rsid w:val="0090336B"/>
    <w:rsid w:val="009053AA"/>
    <w:rsid w:val="00906939"/>
    <w:rsid w:val="00910B7D"/>
    <w:rsid w:val="00910BE1"/>
    <w:rsid w:val="00911DFB"/>
    <w:rsid w:val="00912DF0"/>
    <w:rsid w:val="009139D9"/>
    <w:rsid w:val="00914AD8"/>
    <w:rsid w:val="00916079"/>
    <w:rsid w:val="00917CE9"/>
    <w:rsid w:val="00920BF2"/>
    <w:rsid w:val="00920FA1"/>
    <w:rsid w:val="00921016"/>
    <w:rsid w:val="00922010"/>
    <w:rsid w:val="00923D09"/>
    <w:rsid w:val="00924C38"/>
    <w:rsid w:val="00926D7F"/>
    <w:rsid w:val="009275A5"/>
    <w:rsid w:val="009307F9"/>
    <w:rsid w:val="00931BD9"/>
    <w:rsid w:val="00931CAB"/>
    <w:rsid w:val="00932B5A"/>
    <w:rsid w:val="009368F3"/>
    <w:rsid w:val="009377E8"/>
    <w:rsid w:val="009400C8"/>
    <w:rsid w:val="00941636"/>
    <w:rsid w:val="00943742"/>
    <w:rsid w:val="00945C05"/>
    <w:rsid w:val="00946188"/>
    <w:rsid w:val="00946945"/>
    <w:rsid w:val="00946D1C"/>
    <w:rsid w:val="00947713"/>
    <w:rsid w:val="00950DE7"/>
    <w:rsid w:val="00953920"/>
    <w:rsid w:val="00953D47"/>
    <w:rsid w:val="00954C37"/>
    <w:rsid w:val="0095681E"/>
    <w:rsid w:val="009572D4"/>
    <w:rsid w:val="00960477"/>
    <w:rsid w:val="00961921"/>
    <w:rsid w:val="0096430A"/>
    <w:rsid w:val="0096554B"/>
    <w:rsid w:val="0096584A"/>
    <w:rsid w:val="00965926"/>
    <w:rsid w:val="009711E1"/>
    <w:rsid w:val="00971F08"/>
    <w:rsid w:val="0097417C"/>
    <w:rsid w:val="009745A6"/>
    <w:rsid w:val="00974FC2"/>
    <w:rsid w:val="0097603D"/>
    <w:rsid w:val="0097634D"/>
    <w:rsid w:val="00976476"/>
    <w:rsid w:val="00976949"/>
    <w:rsid w:val="00977722"/>
    <w:rsid w:val="00980477"/>
    <w:rsid w:val="009809AA"/>
    <w:rsid w:val="00983672"/>
    <w:rsid w:val="00983ACD"/>
    <w:rsid w:val="00985253"/>
    <w:rsid w:val="009853B3"/>
    <w:rsid w:val="009859F0"/>
    <w:rsid w:val="00986EC2"/>
    <w:rsid w:val="00990630"/>
    <w:rsid w:val="00991761"/>
    <w:rsid w:val="00992104"/>
    <w:rsid w:val="00993857"/>
    <w:rsid w:val="0099435E"/>
    <w:rsid w:val="00994365"/>
    <w:rsid w:val="00994DCA"/>
    <w:rsid w:val="009960EC"/>
    <w:rsid w:val="009970DD"/>
    <w:rsid w:val="009A0FBA"/>
    <w:rsid w:val="009A1512"/>
    <w:rsid w:val="009A1601"/>
    <w:rsid w:val="009A3BB6"/>
    <w:rsid w:val="009A462D"/>
    <w:rsid w:val="009A5CBA"/>
    <w:rsid w:val="009B18BE"/>
    <w:rsid w:val="009B1F30"/>
    <w:rsid w:val="009B37F7"/>
    <w:rsid w:val="009B3AC2"/>
    <w:rsid w:val="009B4DF4"/>
    <w:rsid w:val="009B564E"/>
    <w:rsid w:val="009B625F"/>
    <w:rsid w:val="009B7E87"/>
    <w:rsid w:val="009C0169"/>
    <w:rsid w:val="009C17C4"/>
    <w:rsid w:val="009C403E"/>
    <w:rsid w:val="009C7D72"/>
    <w:rsid w:val="009D4FF0"/>
    <w:rsid w:val="009D7011"/>
    <w:rsid w:val="009D703C"/>
    <w:rsid w:val="009D718F"/>
    <w:rsid w:val="009D779C"/>
    <w:rsid w:val="009D7E75"/>
    <w:rsid w:val="009E068F"/>
    <w:rsid w:val="009E0C5A"/>
    <w:rsid w:val="009E14E0"/>
    <w:rsid w:val="009E35DB"/>
    <w:rsid w:val="009E47A3"/>
    <w:rsid w:val="009E5783"/>
    <w:rsid w:val="009E6A28"/>
    <w:rsid w:val="009F08F3"/>
    <w:rsid w:val="009F1AB1"/>
    <w:rsid w:val="009F344F"/>
    <w:rsid w:val="009F42A3"/>
    <w:rsid w:val="009F4302"/>
    <w:rsid w:val="009F4700"/>
    <w:rsid w:val="009F6389"/>
    <w:rsid w:val="009F7252"/>
    <w:rsid w:val="009F7B12"/>
    <w:rsid w:val="00A031D8"/>
    <w:rsid w:val="00A048A8"/>
    <w:rsid w:val="00A04F49"/>
    <w:rsid w:val="00A103BE"/>
    <w:rsid w:val="00A13310"/>
    <w:rsid w:val="00A13E54"/>
    <w:rsid w:val="00A16A7A"/>
    <w:rsid w:val="00A17F63"/>
    <w:rsid w:val="00A213E0"/>
    <w:rsid w:val="00A21643"/>
    <w:rsid w:val="00A2193B"/>
    <w:rsid w:val="00A223FF"/>
    <w:rsid w:val="00A234F0"/>
    <w:rsid w:val="00A2351A"/>
    <w:rsid w:val="00A237CC"/>
    <w:rsid w:val="00A24950"/>
    <w:rsid w:val="00A257B7"/>
    <w:rsid w:val="00A264A9"/>
    <w:rsid w:val="00A26DCF"/>
    <w:rsid w:val="00A27785"/>
    <w:rsid w:val="00A30187"/>
    <w:rsid w:val="00A3448A"/>
    <w:rsid w:val="00A36297"/>
    <w:rsid w:val="00A37820"/>
    <w:rsid w:val="00A409F1"/>
    <w:rsid w:val="00A40D6A"/>
    <w:rsid w:val="00A41E2B"/>
    <w:rsid w:val="00A431C5"/>
    <w:rsid w:val="00A4511A"/>
    <w:rsid w:val="00A45B74"/>
    <w:rsid w:val="00A52DAE"/>
    <w:rsid w:val="00A52E1D"/>
    <w:rsid w:val="00A578F5"/>
    <w:rsid w:val="00A57DE3"/>
    <w:rsid w:val="00A608DE"/>
    <w:rsid w:val="00A61499"/>
    <w:rsid w:val="00A62A77"/>
    <w:rsid w:val="00A62FC1"/>
    <w:rsid w:val="00A63483"/>
    <w:rsid w:val="00A649D7"/>
    <w:rsid w:val="00A657D7"/>
    <w:rsid w:val="00A660AC"/>
    <w:rsid w:val="00A67E6C"/>
    <w:rsid w:val="00A70072"/>
    <w:rsid w:val="00A71B99"/>
    <w:rsid w:val="00A73064"/>
    <w:rsid w:val="00A739D0"/>
    <w:rsid w:val="00A761D4"/>
    <w:rsid w:val="00A77EC4"/>
    <w:rsid w:val="00A81567"/>
    <w:rsid w:val="00A8236C"/>
    <w:rsid w:val="00A84CFA"/>
    <w:rsid w:val="00A8691B"/>
    <w:rsid w:val="00A90386"/>
    <w:rsid w:val="00A91C2A"/>
    <w:rsid w:val="00A92879"/>
    <w:rsid w:val="00A93E92"/>
    <w:rsid w:val="00A9442A"/>
    <w:rsid w:val="00A95071"/>
    <w:rsid w:val="00AA016F"/>
    <w:rsid w:val="00AA1DA6"/>
    <w:rsid w:val="00AA1ED6"/>
    <w:rsid w:val="00AA32B6"/>
    <w:rsid w:val="00AA51D6"/>
    <w:rsid w:val="00AA5F37"/>
    <w:rsid w:val="00AA67AA"/>
    <w:rsid w:val="00AB0895"/>
    <w:rsid w:val="00AB0BC8"/>
    <w:rsid w:val="00AB11CA"/>
    <w:rsid w:val="00AB1492"/>
    <w:rsid w:val="00AB14D9"/>
    <w:rsid w:val="00AB404E"/>
    <w:rsid w:val="00AB4AB8"/>
    <w:rsid w:val="00AB53B9"/>
    <w:rsid w:val="00AB59FE"/>
    <w:rsid w:val="00AB5AAA"/>
    <w:rsid w:val="00AB655E"/>
    <w:rsid w:val="00AC007F"/>
    <w:rsid w:val="00AC1610"/>
    <w:rsid w:val="00AC2ECD"/>
    <w:rsid w:val="00AC308A"/>
    <w:rsid w:val="00AC310E"/>
    <w:rsid w:val="00AC3119"/>
    <w:rsid w:val="00AC49FB"/>
    <w:rsid w:val="00AC5A10"/>
    <w:rsid w:val="00AC6111"/>
    <w:rsid w:val="00AC7F5A"/>
    <w:rsid w:val="00AD0022"/>
    <w:rsid w:val="00AD0AA3"/>
    <w:rsid w:val="00AD1922"/>
    <w:rsid w:val="00AD377B"/>
    <w:rsid w:val="00AD3F94"/>
    <w:rsid w:val="00AD4219"/>
    <w:rsid w:val="00AD4271"/>
    <w:rsid w:val="00AD4A5A"/>
    <w:rsid w:val="00AD4F6D"/>
    <w:rsid w:val="00AD60F9"/>
    <w:rsid w:val="00AD7E14"/>
    <w:rsid w:val="00AE0CDE"/>
    <w:rsid w:val="00AE27AC"/>
    <w:rsid w:val="00AE40E0"/>
    <w:rsid w:val="00AE4DBA"/>
    <w:rsid w:val="00AE4F07"/>
    <w:rsid w:val="00AE5368"/>
    <w:rsid w:val="00AE7E60"/>
    <w:rsid w:val="00AF1114"/>
    <w:rsid w:val="00AF1C5D"/>
    <w:rsid w:val="00AF2BF5"/>
    <w:rsid w:val="00AF3B32"/>
    <w:rsid w:val="00AF42D7"/>
    <w:rsid w:val="00B006FE"/>
    <w:rsid w:val="00B007CB"/>
    <w:rsid w:val="00B02AA9"/>
    <w:rsid w:val="00B02FA3"/>
    <w:rsid w:val="00B03395"/>
    <w:rsid w:val="00B05084"/>
    <w:rsid w:val="00B07954"/>
    <w:rsid w:val="00B07AF0"/>
    <w:rsid w:val="00B1310E"/>
    <w:rsid w:val="00B157F9"/>
    <w:rsid w:val="00B1682B"/>
    <w:rsid w:val="00B1780F"/>
    <w:rsid w:val="00B20256"/>
    <w:rsid w:val="00B20D09"/>
    <w:rsid w:val="00B21C42"/>
    <w:rsid w:val="00B2618B"/>
    <w:rsid w:val="00B2763F"/>
    <w:rsid w:val="00B27AAC"/>
    <w:rsid w:val="00B30559"/>
    <w:rsid w:val="00B30617"/>
    <w:rsid w:val="00B30929"/>
    <w:rsid w:val="00B365F8"/>
    <w:rsid w:val="00B372AA"/>
    <w:rsid w:val="00B40445"/>
    <w:rsid w:val="00B409E0"/>
    <w:rsid w:val="00B41888"/>
    <w:rsid w:val="00B419FD"/>
    <w:rsid w:val="00B427E7"/>
    <w:rsid w:val="00B44AF7"/>
    <w:rsid w:val="00B45A52"/>
    <w:rsid w:val="00B46175"/>
    <w:rsid w:val="00B50D0A"/>
    <w:rsid w:val="00B52FFF"/>
    <w:rsid w:val="00B5302F"/>
    <w:rsid w:val="00B536C7"/>
    <w:rsid w:val="00B548B7"/>
    <w:rsid w:val="00B556E6"/>
    <w:rsid w:val="00B5703A"/>
    <w:rsid w:val="00B577B5"/>
    <w:rsid w:val="00B60458"/>
    <w:rsid w:val="00B61912"/>
    <w:rsid w:val="00B62CED"/>
    <w:rsid w:val="00B64362"/>
    <w:rsid w:val="00B664C7"/>
    <w:rsid w:val="00B66FC3"/>
    <w:rsid w:val="00B67363"/>
    <w:rsid w:val="00B673D6"/>
    <w:rsid w:val="00B700C5"/>
    <w:rsid w:val="00B70781"/>
    <w:rsid w:val="00B72CEB"/>
    <w:rsid w:val="00B739F6"/>
    <w:rsid w:val="00B769F1"/>
    <w:rsid w:val="00B81A6C"/>
    <w:rsid w:val="00B83783"/>
    <w:rsid w:val="00B85D44"/>
    <w:rsid w:val="00B85DE5"/>
    <w:rsid w:val="00B90F73"/>
    <w:rsid w:val="00B92A68"/>
    <w:rsid w:val="00B93B59"/>
    <w:rsid w:val="00B9406A"/>
    <w:rsid w:val="00B94575"/>
    <w:rsid w:val="00B958E7"/>
    <w:rsid w:val="00BA05D2"/>
    <w:rsid w:val="00BA14D3"/>
    <w:rsid w:val="00BA1C9A"/>
    <w:rsid w:val="00BA2280"/>
    <w:rsid w:val="00BA2A08"/>
    <w:rsid w:val="00BA3262"/>
    <w:rsid w:val="00BA56D2"/>
    <w:rsid w:val="00BA5D64"/>
    <w:rsid w:val="00BA76E0"/>
    <w:rsid w:val="00BB1DFF"/>
    <w:rsid w:val="00BB2A25"/>
    <w:rsid w:val="00BB2AB0"/>
    <w:rsid w:val="00BB51E9"/>
    <w:rsid w:val="00BC04C1"/>
    <w:rsid w:val="00BC0A55"/>
    <w:rsid w:val="00BC0FDC"/>
    <w:rsid w:val="00BC1CF1"/>
    <w:rsid w:val="00BC3053"/>
    <w:rsid w:val="00BC4C1E"/>
    <w:rsid w:val="00BC4D2E"/>
    <w:rsid w:val="00BC52D7"/>
    <w:rsid w:val="00BC5DEB"/>
    <w:rsid w:val="00BC781C"/>
    <w:rsid w:val="00BD0F17"/>
    <w:rsid w:val="00BD1C53"/>
    <w:rsid w:val="00BD3EF4"/>
    <w:rsid w:val="00BD467D"/>
    <w:rsid w:val="00BD48AC"/>
    <w:rsid w:val="00BD5F1A"/>
    <w:rsid w:val="00BD66C4"/>
    <w:rsid w:val="00BD7473"/>
    <w:rsid w:val="00BD7CB2"/>
    <w:rsid w:val="00BD7F05"/>
    <w:rsid w:val="00BE0167"/>
    <w:rsid w:val="00BE03D4"/>
    <w:rsid w:val="00BE1234"/>
    <w:rsid w:val="00BE1BBC"/>
    <w:rsid w:val="00BE2FA6"/>
    <w:rsid w:val="00BE3162"/>
    <w:rsid w:val="00BE333F"/>
    <w:rsid w:val="00BE34A8"/>
    <w:rsid w:val="00BE65D9"/>
    <w:rsid w:val="00BE7406"/>
    <w:rsid w:val="00BE7603"/>
    <w:rsid w:val="00BF01CA"/>
    <w:rsid w:val="00BF0E27"/>
    <w:rsid w:val="00BF3279"/>
    <w:rsid w:val="00BF65B0"/>
    <w:rsid w:val="00BF74C7"/>
    <w:rsid w:val="00BF7FF6"/>
    <w:rsid w:val="00C003B1"/>
    <w:rsid w:val="00C00D09"/>
    <w:rsid w:val="00C015F1"/>
    <w:rsid w:val="00C01F33"/>
    <w:rsid w:val="00C02CC6"/>
    <w:rsid w:val="00C03D53"/>
    <w:rsid w:val="00C040F7"/>
    <w:rsid w:val="00C044AB"/>
    <w:rsid w:val="00C04E4A"/>
    <w:rsid w:val="00C05706"/>
    <w:rsid w:val="00C07377"/>
    <w:rsid w:val="00C10478"/>
    <w:rsid w:val="00C107BA"/>
    <w:rsid w:val="00C1088D"/>
    <w:rsid w:val="00C12107"/>
    <w:rsid w:val="00C12624"/>
    <w:rsid w:val="00C13505"/>
    <w:rsid w:val="00C14D4B"/>
    <w:rsid w:val="00C154BB"/>
    <w:rsid w:val="00C1723E"/>
    <w:rsid w:val="00C204B4"/>
    <w:rsid w:val="00C20F27"/>
    <w:rsid w:val="00C234D0"/>
    <w:rsid w:val="00C24A24"/>
    <w:rsid w:val="00C24B6F"/>
    <w:rsid w:val="00C25B86"/>
    <w:rsid w:val="00C268E6"/>
    <w:rsid w:val="00C279B5"/>
    <w:rsid w:val="00C27C45"/>
    <w:rsid w:val="00C314EC"/>
    <w:rsid w:val="00C3719D"/>
    <w:rsid w:val="00C37947"/>
    <w:rsid w:val="00C37CB2"/>
    <w:rsid w:val="00C402A4"/>
    <w:rsid w:val="00C40F43"/>
    <w:rsid w:val="00C421E5"/>
    <w:rsid w:val="00C44112"/>
    <w:rsid w:val="00C45C7B"/>
    <w:rsid w:val="00C45D14"/>
    <w:rsid w:val="00C46B9A"/>
    <w:rsid w:val="00C47205"/>
    <w:rsid w:val="00C473A5"/>
    <w:rsid w:val="00C51F87"/>
    <w:rsid w:val="00C547F4"/>
    <w:rsid w:val="00C54995"/>
    <w:rsid w:val="00C54D41"/>
    <w:rsid w:val="00C57D0E"/>
    <w:rsid w:val="00C60783"/>
    <w:rsid w:val="00C60DED"/>
    <w:rsid w:val="00C6130C"/>
    <w:rsid w:val="00C61621"/>
    <w:rsid w:val="00C63321"/>
    <w:rsid w:val="00C64672"/>
    <w:rsid w:val="00C64DEE"/>
    <w:rsid w:val="00C64ED6"/>
    <w:rsid w:val="00C66768"/>
    <w:rsid w:val="00C67513"/>
    <w:rsid w:val="00C6778C"/>
    <w:rsid w:val="00C70697"/>
    <w:rsid w:val="00C71C9B"/>
    <w:rsid w:val="00C72093"/>
    <w:rsid w:val="00C72EF4"/>
    <w:rsid w:val="00C744FE"/>
    <w:rsid w:val="00C75D2F"/>
    <w:rsid w:val="00C767BE"/>
    <w:rsid w:val="00C76E3C"/>
    <w:rsid w:val="00C81568"/>
    <w:rsid w:val="00C81659"/>
    <w:rsid w:val="00C825E1"/>
    <w:rsid w:val="00C8264C"/>
    <w:rsid w:val="00C82E09"/>
    <w:rsid w:val="00C839C0"/>
    <w:rsid w:val="00C83F9F"/>
    <w:rsid w:val="00C85551"/>
    <w:rsid w:val="00C9027A"/>
    <w:rsid w:val="00C9048B"/>
    <w:rsid w:val="00C9068E"/>
    <w:rsid w:val="00C90A86"/>
    <w:rsid w:val="00C922ED"/>
    <w:rsid w:val="00C93814"/>
    <w:rsid w:val="00C93C4B"/>
    <w:rsid w:val="00C93D2F"/>
    <w:rsid w:val="00C944AB"/>
    <w:rsid w:val="00C948B0"/>
    <w:rsid w:val="00C95B40"/>
    <w:rsid w:val="00CA0960"/>
    <w:rsid w:val="00CA1407"/>
    <w:rsid w:val="00CA1ED8"/>
    <w:rsid w:val="00CA5752"/>
    <w:rsid w:val="00CA5D36"/>
    <w:rsid w:val="00CA6B27"/>
    <w:rsid w:val="00CA7122"/>
    <w:rsid w:val="00CB0560"/>
    <w:rsid w:val="00CB1F63"/>
    <w:rsid w:val="00CB23B8"/>
    <w:rsid w:val="00CB33BE"/>
    <w:rsid w:val="00CB36DD"/>
    <w:rsid w:val="00CB7170"/>
    <w:rsid w:val="00CC040E"/>
    <w:rsid w:val="00CC111F"/>
    <w:rsid w:val="00CC2011"/>
    <w:rsid w:val="00CC3EA0"/>
    <w:rsid w:val="00CC3EE7"/>
    <w:rsid w:val="00CC7B45"/>
    <w:rsid w:val="00CD1188"/>
    <w:rsid w:val="00CD2ED1"/>
    <w:rsid w:val="00CD337B"/>
    <w:rsid w:val="00CE0424"/>
    <w:rsid w:val="00CE2270"/>
    <w:rsid w:val="00CE34CD"/>
    <w:rsid w:val="00CE4FB1"/>
    <w:rsid w:val="00CE7561"/>
    <w:rsid w:val="00CE77BE"/>
    <w:rsid w:val="00CF1354"/>
    <w:rsid w:val="00CF3B1F"/>
    <w:rsid w:val="00CF3BF6"/>
    <w:rsid w:val="00CF5A9D"/>
    <w:rsid w:val="00CF625B"/>
    <w:rsid w:val="00CF687E"/>
    <w:rsid w:val="00CF759E"/>
    <w:rsid w:val="00CF7997"/>
    <w:rsid w:val="00CF7F3C"/>
    <w:rsid w:val="00D00FF8"/>
    <w:rsid w:val="00D0349B"/>
    <w:rsid w:val="00D03DA6"/>
    <w:rsid w:val="00D03EE4"/>
    <w:rsid w:val="00D053BE"/>
    <w:rsid w:val="00D06132"/>
    <w:rsid w:val="00D10249"/>
    <w:rsid w:val="00D115C3"/>
    <w:rsid w:val="00D11897"/>
    <w:rsid w:val="00D13135"/>
    <w:rsid w:val="00D13E4E"/>
    <w:rsid w:val="00D17568"/>
    <w:rsid w:val="00D17EB3"/>
    <w:rsid w:val="00D23024"/>
    <w:rsid w:val="00D23476"/>
    <w:rsid w:val="00D239A7"/>
    <w:rsid w:val="00D23F47"/>
    <w:rsid w:val="00D33462"/>
    <w:rsid w:val="00D36E71"/>
    <w:rsid w:val="00D379E4"/>
    <w:rsid w:val="00D37D87"/>
    <w:rsid w:val="00D404A6"/>
    <w:rsid w:val="00D40A89"/>
    <w:rsid w:val="00D40B33"/>
    <w:rsid w:val="00D40FD4"/>
    <w:rsid w:val="00D4126B"/>
    <w:rsid w:val="00D4318F"/>
    <w:rsid w:val="00D438BF"/>
    <w:rsid w:val="00D440F8"/>
    <w:rsid w:val="00D465C2"/>
    <w:rsid w:val="00D546FF"/>
    <w:rsid w:val="00D54BAD"/>
    <w:rsid w:val="00D55AD5"/>
    <w:rsid w:val="00D5641E"/>
    <w:rsid w:val="00D576CA"/>
    <w:rsid w:val="00D576F0"/>
    <w:rsid w:val="00D61977"/>
    <w:rsid w:val="00D61AF5"/>
    <w:rsid w:val="00D652B5"/>
    <w:rsid w:val="00D66155"/>
    <w:rsid w:val="00D67261"/>
    <w:rsid w:val="00D67A58"/>
    <w:rsid w:val="00D70476"/>
    <w:rsid w:val="00D708B0"/>
    <w:rsid w:val="00D72170"/>
    <w:rsid w:val="00D74EAA"/>
    <w:rsid w:val="00D77B1D"/>
    <w:rsid w:val="00D8021F"/>
    <w:rsid w:val="00D80383"/>
    <w:rsid w:val="00D8045A"/>
    <w:rsid w:val="00D80E31"/>
    <w:rsid w:val="00D82202"/>
    <w:rsid w:val="00D823C6"/>
    <w:rsid w:val="00D8327F"/>
    <w:rsid w:val="00D84385"/>
    <w:rsid w:val="00D86CA3"/>
    <w:rsid w:val="00D871CE"/>
    <w:rsid w:val="00D87A8D"/>
    <w:rsid w:val="00D9077D"/>
    <w:rsid w:val="00D9196D"/>
    <w:rsid w:val="00D92982"/>
    <w:rsid w:val="00D93432"/>
    <w:rsid w:val="00D94842"/>
    <w:rsid w:val="00D94CEC"/>
    <w:rsid w:val="00D955BD"/>
    <w:rsid w:val="00D97FDC"/>
    <w:rsid w:val="00DA1735"/>
    <w:rsid w:val="00DA305E"/>
    <w:rsid w:val="00DA3C76"/>
    <w:rsid w:val="00DA5417"/>
    <w:rsid w:val="00DA56E8"/>
    <w:rsid w:val="00DA6E11"/>
    <w:rsid w:val="00DB0A9F"/>
    <w:rsid w:val="00DB1200"/>
    <w:rsid w:val="00DB1E98"/>
    <w:rsid w:val="00DB377D"/>
    <w:rsid w:val="00DC2AD0"/>
    <w:rsid w:val="00DC2D36"/>
    <w:rsid w:val="00DC390E"/>
    <w:rsid w:val="00DC53EF"/>
    <w:rsid w:val="00DD057C"/>
    <w:rsid w:val="00DD0639"/>
    <w:rsid w:val="00DD174F"/>
    <w:rsid w:val="00DD2BD4"/>
    <w:rsid w:val="00DE04E7"/>
    <w:rsid w:val="00DE3461"/>
    <w:rsid w:val="00DE376E"/>
    <w:rsid w:val="00DE41AB"/>
    <w:rsid w:val="00DE5608"/>
    <w:rsid w:val="00DE58D0"/>
    <w:rsid w:val="00DE654F"/>
    <w:rsid w:val="00DE7CB2"/>
    <w:rsid w:val="00DF0B6E"/>
    <w:rsid w:val="00DF15E0"/>
    <w:rsid w:val="00DF3246"/>
    <w:rsid w:val="00DF37A0"/>
    <w:rsid w:val="00DF68AD"/>
    <w:rsid w:val="00E02278"/>
    <w:rsid w:val="00E057B3"/>
    <w:rsid w:val="00E06FCA"/>
    <w:rsid w:val="00E07100"/>
    <w:rsid w:val="00E1016D"/>
    <w:rsid w:val="00E110E7"/>
    <w:rsid w:val="00E11B20"/>
    <w:rsid w:val="00E121F3"/>
    <w:rsid w:val="00E14922"/>
    <w:rsid w:val="00E1577D"/>
    <w:rsid w:val="00E17259"/>
    <w:rsid w:val="00E17FA2"/>
    <w:rsid w:val="00E20D76"/>
    <w:rsid w:val="00E2104D"/>
    <w:rsid w:val="00E2156E"/>
    <w:rsid w:val="00E21E07"/>
    <w:rsid w:val="00E22330"/>
    <w:rsid w:val="00E23269"/>
    <w:rsid w:val="00E30B5A"/>
    <w:rsid w:val="00E3123D"/>
    <w:rsid w:val="00E3134B"/>
    <w:rsid w:val="00E31461"/>
    <w:rsid w:val="00E31D43"/>
    <w:rsid w:val="00E31D88"/>
    <w:rsid w:val="00E3230A"/>
    <w:rsid w:val="00E32608"/>
    <w:rsid w:val="00E34188"/>
    <w:rsid w:val="00E34B6E"/>
    <w:rsid w:val="00E35559"/>
    <w:rsid w:val="00E362F9"/>
    <w:rsid w:val="00E3723A"/>
    <w:rsid w:val="00E37860"/>
    <w:rsid w:val="00E40968"/>
    <w:rsid w:val="00E446F1"/>
    <w:rsid w:val="00E46886"/>
    <w:rsid w:val="00E46CD8"/>
    <w:rsid w:val="00E46FDF"/>
    <w:rsid w:val="00E47AEF"/>
    <w:rsid w:val="00E510BD"/>
    <w:rsid w:val="00E53B75"/>
    <w:rsid w:val="00E54E3B"/>
    <w:rsid w:val="00E54EBD"/>
    <w:rsid w:val="00E57565"/>
    <w:rsid w:val="00E601DF"/>
    <w:rsid w:val="00E60C90"/>
    <w:rsid w:val="00E62A85"/>
    <w:rsid w:val="00E634A8"/>
    <w:rsid w:val="00E636A2"/>
    <w:rsid w:val="00E63838"/>
    <w:rsid w:val="00E64434"/>
    <w:rsid w:val="00E64B76"/>
    <w:rsid w:val="00E6554A"/>
    <w:rsid w:val="00E67C51"/>
    <w:rsid w:val="00E7021D"/>
    <w:rsid w:val="00E70FED"/>
    <w:rsid w:val="00E724F5"/>
    <w:rsid w:val="00E72EFC"/>
    <w:rsid w:val="00E7589D"/>
    <w:rsid w:val="00E758EC"/>
    <w:rsid w:val="00E763FA"/>
    <w:rsid w:val="00E769CD"/>
    <w:rsid w:val="00E77CAD"/>
    <w:rsid w:val="00E81252"/>
    <w:rsid w:val="00E8234C"/>
    <w:rsid w:val="00E83AA9"/>
    <w:rsid w:val="00E85928"/>
    <w:rsid w:val="00E87822"/>
    <w:rsid w:val="00E90395"/>
    <w:rsid w:val="00E90E49"/>
    <w:rsid w:val="00E917F9"/>
    <w:rsid w:val="00E9291C"/>
    <w:rsid w:val="00E9298D"/>
    <w:rsid w:val="00E93488"/>
    <w:rsid w:val="00E93FFE"/>
    <w:rsid w:val="00E94F8A"/>
    <w:rsid w:val="00E96CFA"/>
    <w:rsid w:val="00EA360A"/>
    <w:rsid w:val="00EA7A41"/>
    <w:rsid w:val="00EB0741"/>
    <w:rsid w:val="00EB077B"/>
    <w:rsid w:val="00EB1C2B"/>
    <w:rsid w:val="00EB418B"/>
    <w:rsid w:val="00EB4EA2"/>
    <w:rsid w:val="00EB55E5"/>
    <w:rsid w:val="00EB648F"/>
    <w:rsid w:val="00EC24D5"/>
    <w:rsid w:val="00EC27C6"/>
    <w:rsid w:val="00EC2FF5"/>
    <w:rsid w:val="00EC4207"/>
    <w:rsid w:val="00EC43B7"/>
    <w:rsid w:val="00EC5653"/>
    <w:rsid w:val="00EC71CE"/>
    <w:rsid w:val="00ED1006"/>
    <w:rsid w:val="00ED1A49"/>
    <w:rsid w:val="00ED21D6"/>
    <w:rsid w:val="00ED623A"/>
    <w:rsid w:val="00ED6BDA"/>
    <w:rsid w:val="00EE20B3"/>
    <w:rsid w:val="00EE3963"/>
    <w:rsid w:val="00EE6B8E"/>
    <w:rsid w:val="00EF18FE"/>
    <w:rsid w:val="00EF3E9D"/>
    <w:rsid w:val="00EF5787"/>
    <w:rsid w:val="00EF5C3E"/>
    <w:rsid w:val="00EF60D0"/>
    <w:rsid w:val="00EF675E"/>
    <w:rsid w:val="00EF69F6"/>
    <w:rsid w:val="00EF6DDD"/>
    <w:rsid w:val="00F007F9"/>
    <w:rsid w:val="00F03607"/>
    <w:rsid w:val="00F04EC8"/>
    <w:rsid w:val="00F0528D"/>
    <w:rsid w:val="00F055E2"/>
    <w:rsid w:val="00F06C67"/>
    <w:rsid w:val="00F06DFD"/>
    <w:rsid w:val="00F071D1"/>
    <w:rsid w:val="00F07533"/>
    <w:rsid w:val="00F07EB2"/>
    <w:rsid w:val="00F10629"/>
    <w:rsid w:val="00F11EC5"/>
    <w:rsid w:val="00F125B7"/>
    <w:rsid w:val="00F15FA5"/>
    <w:rsid w:val="00F16180"/>
    <w:rsid w:val="00F17085"/>
    <w:rsid w:val="00F209B7"/>
    <w:rsid w:val="00F20F5C"/>
    <w:rsid w:val="00F22098"/>
    <w:rsid w:val="00F2376F"/>
    <w:rsid w:val="00F24005"/>
    <w:rsid w:val="00F243D8"/>
    <w:rsid w:val="00F26189"/>
    <w:rsid w:val="00F2639D"/>
    <w:rsid w:val="00F27F00"/>
    <w:rsid w:val="00F30828"/>
    <w:rsid w:val="00F313D6"/>
    <w:rsid w:val="00F31F5A"/>
    <w:rsid w:val="00F327D9"/>
    <w:rsid w:val="00F3393A"/>
    <w:rsid w:val="00F3545A"/>
    <w:rsid w:val="00F3693B"/>
    <w:rsid w:val="00F40F0C"/>
    <w:rsid w:val="00F42896"/>
    <w:rsid w:val="00F4766C"/>
    <w:rsid w:val="00F5060E"/>
    <w:rsid w:val="00F507D1"/>
    <w:rsid w:val="00F519CE"/>
    <w:rsid w:val="00F51ADA"/>
    <w:rsid w:val="00F57FFB"/>
    <w:rsid w:val="00F60203"/>
    <w:rsid w:val="00F6035C"/>
    <w:rsid w:val="00F604DE"/>
    <w:rsid w:val="00F607C5"/>
    <w:rsid w:val="00F60AF9"/>
    <w:rsid w:val="00F60DEA"/>
    <w:rsid w:val="00F6302A"/>
    <w:rsid w:val="00F63950"/>
    <w:rsid w:val="00F646CB"/>
    <w:rsid w:val="00F64C2B"/>
    <w:rsid w:val="00F651BE"/>
    <w:rsid w:val="00F6602E"/>
    <w:rsid w:val="00F67F53"/>
    <w:rsid w:val="00F703BE"/>
    <w:rsid w:val="00F71F69"/>
    <w:rsid w:val="00F72B72"/>
    <w:rsid w:val="00F739D4"/>
    <w:rsid w:val="00F74BB9"/>
    <w:rsid w:val="00F75582"/>
    <w:rsid w:val="00F76EFA"/>
    <w:rsid w:val="00F804BE"/>
    <w:rsid w:val="00F809EC"/>
    <w:rsid w:val="00F817CE"/>
    <w:rsid w:val="00F83CA0"/>
    <w:rsid w:val="00F8456C"/>
    <w:rsid w:val="00F84B0C"/>
    <w:rsid w:val="00F859D8"/>
    <w:rsid w:val="00F868F5"/>
    <w:rsid w:val="00F9056A"/>
    <w:rsid w:val="00F90F8D"/>
    <w:rsid w:val="00F92782"/>
    <w:rsid w:val="00F93AA9"/>
    <w:rsid w:val="00F93DEF"/>
    <w:rsid w:val="00F94D95"/>
    <w:rsid w:val="00F9635F"/>
    <w:rsid w:val="00F96985"/>
    <w:rsid w:val="00F97838"/>
    <w:rsid w:val="00FA1E9F"/>
    <w:rsid w:val="00FA2080"/>
    <w:rsid w:val="00FA2BB3"/>
    <w:rsid w:val="00FA776B"/>
    <w:rsid w:val="00FB0F6D"/>
    <w:rsid w:val="00FB3FF6"/>
    <w:rsid w:val="00FB439C"/>
    <w:rsid w:val="00FB4C80"/>
    <w:rsid w:val="00FB5E12"/>
    <w:rsid w:val="00FB6A6A"/>
    <w:rsid w:val="00FB772D"/>
    <w:rsid w:val="00FC096E"/>
    <w:rsid w:val="00FC3EED"/>
    <w:rsid w:val="00FC7429"/>
    <w:rsid w:val="00FD07F6"/>
    <w:rsid w:val="00FD0CB7"/>
    <w:rsid w:val="00FD0E36"/>
    <w:rsid w:val="00FD1EC8"/>
    <w:rsid w:val="00FD37DA"/>
    <w:rsid w:val="00FD3C7E"/>
    <w:rsid w:val="00FD47ED"/>
    <w:rsid w:val="00FD4F2D"/>
    <w:rsid w:val="00FD6159"/>
    <w:rsid w:val="00FD6263"/>
    <w:rsid w:val="00FD74DB"/>
    <w:rsid w:val="00FD7660"/>
    <w:rsid w:val="00FD7FFC"/>
    <w:rsid w:val="00FE0655"/>
    <w:rsid w:val="00FE2365"/>
    <w:rsid w:val="00FE37D7"/>
    <w:rsid w:val="00FE4C7B"/>
    <w:rsid w:val="00FE6B26"/>
    <w:rsid w:val="00FE7336"/>
    <w:rsid w:val="00FE787C"/>
    <w:rsid w:val="00FF1BDC"/>
    <w:rsid w:val="00FF3758"/>
    <w:rsid w:val="00FF4362"/>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1B2F52"/>
  <w15:chartTrackingRefBased/>
  <w15:docId w15:val="{492DEC72-E7B3-41F7-B579-210505F31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2"/>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character" w:styleId="PlaceholderText">
    <w:name w:val="Placeholder Text"/>
    <w:basedOn w:val="DefaultParagraphFont"/>
    <w:uiPriority w:val="99"/>
    <w:semiHidden/>
    <w:rsid w:val="00A57DE3"/>
    <w:rPr>
      <w:color w:val="808080"/>
    </w:rPr>
  </w:style>
  <w:style w:type="paragraph" w:styleId="Revision">
    <w:name w:val="Revision"/>
    <w:hidden/>
    <w:uiPriority w:val="99"/>
    <w:semiHidden/>
    <w:rsid w:val="007C4017"/>
    <w:rPr>
      <w:rFonts w:ascii="Times New Roman" w:hAnsi="Times New Roman"/>
      <w:lang w:eastAsia="ja-JP"/>
    </w:rPr>
  </w:style>
  <w:style w:type="paragraph" w:customStyle="1" w:styleId="Heading2431">
    <w:name w:val="Heading 2.4.3.1"/>
    <w:basedOn w:val="Normal"/>
    <w:qFormat/>
    <w:rsid w:val="00455B54"/>
  </w:style>
  <w:style w:type="character" w:styleId="Mention">
    <w:name w:val="Mention"/>
    <w:basedOn w:val="DefaultParagraphFont"/>
    <w:uiPriority w:val="99"/>
    <w:unhideWhenUsed/>
    <w:rsid w:val="00E62A8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908876">
      <w:bodyDiv w:val="1"/>
      <w:marLeft w:val="0"/>
      <w:marRight w:val="0"/>
      <w:marTop w:val="0"/>
      <w:marBottom w:val="0"/>
      <w:divBdr>
        <w:top w:val="none" w:sz="0" w:space="0" w:color="auto"/>
        <w:left w:val="none" w:sz="0" w:space="0" w:color="auto"/>
        <w:bottom w:val="none" w:sz="0" w:space="0" w:color="auto"/>
        <w:right w:val="none" w:sz="0" w:space="0" w:color="auto"/>
      </w:divBdr>
    </w:div>
    <w:div w:id="334960762">
      <w:bodyDiv w:val="1"/>
      <w:marLeft w:val="0"/>
      <w:marRight w:val="0"/>
      <w:marTop w:val="0"/>
      <w:marBottom w:val="0"/>
      <w:divBdr>
        <w:top w:val="none" w:sz="0" w:space="0" w:color="auto"/>
        <w:left w:val="none" w:sz="0" w:space="0" w:color="auto"/>
        <w:bottom w:val="none" w:sz="0" w:space="0" w:color="auto"/>
        <w:right w:val="none" w:sz="0" w:space="0" w:color="auto"/>
      </w:divBdr>
    </w:div>
    <w:div w:id="483550303">
      <w:bodyDiv w:val="1"/>
      <w:marLeft w:val="0"/>
      <w:marRight w:val="0"/>
      <w:marTop w:val="0"/>
      <w:marBottom w:val="0"/>
      <w:divBdr>
        <w:top w:val="none" w:sz="0" w:space="0" w:color="auto"/>
        <w:left w:val="none" w:sz="0" w:space="0" w:color="auto"/>
        <w:bottom w:val="none" w:sz="0" w:space="0" w:color="auto"/>
        <w:right w:val="none" w:sz="0" w:space="0" w:color="auto"/>
      </w:divBdr>
    </w:div>
    <w:div w:id="788666879">
      <w:bodyDiv w:val="1"/>
      <w:marLeft w:val="0"/>
      <w:marRight w:val="0"/>
      <w:marTop w:val="0"/>
      <w:marBottom w:val="0"/>
      <w:divBdr>
        <w:top w:val="none" w:sz="0" w:space="0" w:color="auto"/>
        <w:left w:val="none" w:sz="0" w:space="0" w:color="auto"/>
        <w:bottom w:val="none" w:sz="0" w:space="0" w:color="auto"/>
        <w:right w:val="none" w:sz="0" w:space="0" w:color="auto"/>
      </w:divBdr>
    </w:div>
    <w:div w:id="885795288">
      <w:bodyDiv w:val="1"/>
      <w:marLeft w:val="0"/>
      <w:marRight w:val="0"/>
      <w:marTop w:val="0"/>
      <w:marBottom w:val="0"/>
      <w:divBdr>
        <w:top w:val="none" w:sz="0" w:space="0" w:color="auto"/>
        <w:left w:val="none" w:sz="0" w:space="0" w:color="auto"/>
        <w:bottom w:val="none" w:sz="0" w:space="0" w:color="auto"/>
        <w:right w:val="none" w:sz="0" w:space="0" w:color="auto"/>
      </w:divBdr>
    </w:div>
    <w:div w:id="1295646847">
      <w:bodyDiv w:val="1"/>
      <w:marLeft w:val="0"/>
      <w:marRight w:val="0"/>
      <w:marTop w:val="0"/>
      <w:marBottom w:val="0"/>
      <w:divBdr>
        <w:top w:val="none" w:sz="0" w:space="0" w:color="auto"/>
        <w:left w:val="none" w:sz="0" w:space="0" w:color="auto"/>
        <w:bottom w:val="none" w:sz="0" w:space="0" w:color="auto"/>
        <w:right w:val="none" w:sz="0" w:space="0" w:color="auto"/>
      </w:divBdr>
    </w:div>
    <w:div w:id="1301417900">
      <w:bodyDiv w:val="1"/>
      <w:marLeft w:val="0"/>
      <w:marRight w:val="0"/>
      <w:marTop w:val="0"/>
      <w:marBottom w:val="0"/>
      <w:divBdr>
        <w:top w:val="none" w:sz="0" w:space="0" w:color="auto"/>
        <w:left w:val="none" w:sz="0" w:space="0" w:color="auto"/>
        <w:bottom w:val="none" w:sz="0" w:space="0" w:color="auto"/>
        <w:right w:val="none" w:sz="0" w:space="0" w:color="auto"/>
      </w:divBdr>
    </w:div>
    <w:div w:id="1361010518">
      <w:bodyDiv w:val="1"/>
      <w:marLeft w:val="0"/>
      <w:marRight w:val="0"/>
      <w:marTop w:val="0"/>
      <w:marBottom w:val="0"/>
      <w:divBdr>
        <w:top w:val="none" w:sz="0" w:space="0" w:color="auto"/>
        <w:left w:val="none" w:sz="0" w:space="0" w:color="auto"/>
        <w:bottom w:val="none" w:sz="0" w:space="0" w:color="auto"/>
        <w:right w:val="none" w:sz="0" w:space="0" w:color="auto"/>
      </w:divBdr>
    </w:div>
    <w:div w:id="1381319009">
      <w:bodyDiv w:val="1"/>
      <w:marLeft w:val="0"/>
      <w:marRight w:val="0"/>
      <w:marTop w:val="0"/>
      <w:marBottom w:val="0"/>
      <w:divBdr>
        <w:top w:val="none" w:sz="0" w:space="0" w:color="auto"/>
        <w:left w:val="none" w:sz="0" w:space="0" w:color="auto"/>
        <w:bottom w:val="none" w:sz="0" w:space="0" w:color="auto"/>
        <w:right w:val="none" w:sz="0" w:space="0" w:color="auto"/>
      </w:divBdr>
    </w:div>
    <w:div w:id="1385712914">
      <w:bodyDiv w:val="1"/>
      <w:marLeft w:val="0"/>
      <w:marRight w:val="0"/>
      <w:marTop w:val="0"/>
      <w:marBottom w:val="0"/>
      <w:divBdr>
        <w:top w:val="none" w:sz="0" w:space="0" w:color="auto"/>
        <w:left w:val="none" w:sz="0" w:space="0" w:color="auto"/>
        <w:bottom w:val="none" w:sz="0" w:space="0" w:color="auto"/>
        <w:right w:val="none" w:sz="0" w:space="0" w:color="auto"/>
      </w:divBdr>
    </w:div>
    <w:div w:id="1464032792">
      <w:bodyDiv w:val="1"/>
      <w:marLeft w:val="0"/>
      <w:marRight w:val="0"/>
      <w:marTop w:val="0"/>
      <w:marBottom w:val="0"/>
      <w:divBdr>
        <w:top w:val="none" w:sz="0" w:space="0" w:color="auto"/>
        <w:left w:val="none" w:sz="0" w:space="0" w:color="auto"/>
        <w:bottom w:val="none" w:sz="0" w:space="0" w:color="auto"/>
        <w:right w:val="none" w:sz="0" w:space="0" w:color="auto"/>
      </w:divBdr>
    </w:div>
    <w:div w:id="1704283842">
      <w:bodyDiv w:val="1"/>
      <w:marLeft w:val="0"/>
      <w:marRight w:val="0"/>
      <w:marTop w:val="0"/>
      <w:marBottom w:val="0"/>
      <w:divBdr>
        <w:top w:val="none" w:sz="0" w:space="0" w:color="auto"/>
        <w:left w:val="none" w:sz="0" w:space="0" w:color="auto"/>
        <w:bottom w:val="none" w:sz="0" w:space="0" w:color="auto"/>
        <w:right w:val="none" w:sz="0" w:space="0" w:color="auto"/>
      </w:divBdr>
    </w:div>
    <w:div w:id="1802965524">
      <w:bodyDiv w:val="1"/>
      <w:marLeft w:val="0"/>
      <w:marRight w:val="0"/>
      <w:marTop w:val="0"/>
      <w:marBottom w:val="0"/>
      <w:divBdr>
        <w:top w:val="none" w:sz="0" w:space="0" w:color="auto"/>
        <w:left w:val="none" w:sz="0" w:space="0" w:color="auto"/>
        <w:bottom w:val="none" w:sz="0" w:space="0" w:color="auto"/>
        <w:right w:val="none" w:sz="0" w:space="0" w:color="auto"/>
      </w:divBdr>
    </w:div>
    <w:div w:id="1875271174">
      <w:bodyDiv w:val="1"/>
      <w:marLeft w:val="0"/>
      <w:marRight w:val="0"/>
      <w:marTop w:val="0"/>
      <w:marBottom w:val="0"/>
      <w:divBdr>
        <w:top w:val="none" w:sz="0" w:space="0" w:color="auto"/>
        <w:left w:val="none" w:sz="0" w:space="0" w:color="auto"/>
        <w:bottom w:val="none" w:sz="0" w:space="0" w:color="auto"/>
        <w:right w:val="none" w:sz="0" w:space="0" w:color="auto"/>
      </w:divBdr>
    </w:div>
    <w:div w:id="1925914014">
      <w:bodyDiv w:val="1"/>
      <w:marLeft w:val="0"/>
      <w:marRight w:val="0"/>
      <w:marTop w:val="0"/>
      <w:marBottom w:val="0"/>
      <w:divBdr>
        <w:top w:val="none" w:sz="0" w:space="0" w:color="auto"/>
        <w:left w:val="none" w:sz="0" w:space="0" w:color="auto"/>
        <w:bottom w:val="none" w:sz="0" w:space="0" w:color="auto"/>
        <w:right w:val="none" w:sz="0" w:space="0" w:color="auto"/>
      </w:divBdr>
    </w:div>
    <w:div w:id="192645525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8-e/Docs/R2-2205046.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8-e/Docs/R2-2205046.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jects\STAR\2021\SON\RAN2_113bis\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02A39CB4-DEC8-4622-BB53-7E909523DB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97F951-C45F-4481-A91B-C55B7406F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C:\Projects\STAR\2021\SON\RAN2_113bis\Ericsson Contributions\Ry-xxxxxx Contribution Template.dotx</Template>
  <TotalTime>1</TotalTime>
  <Pages>7</Pages>
  <Words>3012</Words>
  <Characters>17175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20147</CharactersWithSpaces>
  <SharedDoc>false</SharedDoc>
  <HLinks>
    <vt:vector size="210" baseType="variant">
      <vt:variant>
        <vt:i4>1179698</vt:i4>
      </vt:variant>
      <vt:variant>
        <vt:i4>110</vt:i4>
      </vt:variant>
      <vt:variant>
        <vt:i4>0</vt:i4>
      </vt:variant>
      <vt:variant>
        <vt:i4>5</vt:i4>
      </vt:variant>
      <vt:variant>
        <vt:lpwstr/>
      </vt:variant>
      <vt:variant>
        <vt:lpwstr>_Toc103016135</vt:lpwstr>
      </vt:variant>
      <vt:variant>
        <vt:i4>1179698</vt:i4>
      </vt:variant>
      <vt:variant>
        <vt:i4>107</vt:i4>
      </vt:variant>
      <vt:variant>
        <vt:i4>0</vt:i4>
      </vt:variant>
      <vt:variant>
        <vt:i4>5</vt:i4>
      </vt:variant>
      <vt:variant>
        <vt:lpwstr/>
      </vt:variant>
      <vt:variant>
        <vt:lpwstr>_Toc103016134</vt:lpwstr>
      </vt:variant>
      <vt:variant>
        <vt:i4>1179698</vt:i4>
      </vt:variant>
      <vt:variant>
        <vt:i4>104</vt:i4>
      </vt:variant>
      <vt:variant>
        <vt:i4>0</vt:i4>
      </vt:variant>
      <vt:variant>
        <vt:i4>5</vt:i4>
      </vt:variant>
      <vt:variant>
        <vt:lpwstr/>
      </vt:variant>
      <vt:variant>
        <vt:lpwstr>_Toc103016133</vt:lpwstr>
      </vt:variant>
      <vt:variant>
        <vt:i4>1179698</vt:i4>
      </vt:variant>
      <vt:variant>
        <vt:i4>101</vt:i4>
      </vt:variant>
      <vt:variant>
        <vt:i4>0</vt:i4>
      </vt:variant>
      <vt:variant>
        <vt:i4>5</vt:i4>
      </vt:variant>
      <vt:variant>
        <vt:lpwstr/>
      </vt:variant>
      <vt:variant>
        <vt:lpwstr>_Toc103016132</vt:lpwstr>
      </vt:variant>
      <vt:variant>
        <vt:i4>1179698</vt:i4>
      </vt:variant>
      <vt:variant>
        <vt:i4>98</vt:i4>
      </vt:variant>
      <vt:variant>
        <vt:i4>0</vt:i4>
      </vt:variant>
      <vt:variant>
        <vt:i4>5</vt:i4>
      </vt:variant>
      <vt:variant>
        <vt:lpwstr/>
      </vt:variant>
      <vt:variant>
        <vt:lpwstr>_Toc103016131</vt:lpwstr>
      </vt:variant>
      <vt:variant>
        <vt:i4>1179698</vt:i4>
      </vt:variant>
      <vt:variant>
        <vt:i4>95</vt:i4>
      </vt:variant>
      <vt:variant>
        <vt:i4>0</vt:i4>
      </vt:variant>
      <vt:variant>
        <vt:i4>5</vt:i4>
      </vt:variant>
      <vt:variant>
        <vt:lpwstr/>
      </vt:variant>
      <vt:variant>
        <vt:lpwstr>_Toc103016130</vt:lpwstr>
      </vt:variant>
      <vt:variant>
        <vt:i4>1245234</vt:i4>
      </vt:variant>
      <vt:variant>
        <vt:i4>92</vt:i4>
      </vt:variant>
      <vt:variant>
        <vt:i4>0</vt:i4>
      </vt:variant>
      <vt:variant>
        <vt:i4>5</vt:i4>
      </vt:variant>
      <vt:variant>
        <vt:lpwstr/>
      </vt:variant>
      <vt:variant>
        <vt:lpwstr>_Toc103016129</vt:lpwstr>
      </vt:variant>
      <vt:variant>
        <vt:i4>1245234</vt:i4>
      </vt:variant>
      <vt:variant>
        <vt:i4>89</vt:i4>
      </vt:variant>
      <vt:variant>
        <vt:i4>0</vt:i4>
      </vt:variant>
      <vt:variant>
        <vt:i4>5</vt:i4>
      </vt:variant>
      <vt:variant>
        <vt:lpwstr/>
      </vt:variant>
      <vt:variant>
        <vt:lpwstr>_Toc103016128</vt:lpwstr>
      </vt:variant>
      <vt:variant>
        <vt:i4>1245234</vt:i4>
      </vt:variant>
      <vt:variant>
        <vt:i4>86</vt:i4>
      </vt:variant>
      <vt:variant>
        <vt:i4>0</vt:i4>
      </vt:variant>
      <vt:variant>
        <vt:i4>5</vt:i4>
      </vt:variant>
      <vt:variant>
        <vt:lpwstr/>
      </vt:variant>
      <vt:variant>
        <vt:lpwstr>_Toc103016127</vt:lpwstr>
      </vt:variant>
      <vt:variant>
        <vt:i4>1245234</vt:i4>
      </vt:variant>
      <vt:variant>
        <vt:i4>83</vt:i4>
      </vt:variant>
      <vt:variant>
        <vt:i4>0</vt:i4>
      </vt:variant>
      <vt:variant>
        <vt:i4>5</vt:i4>
      </vt:variant>
      <vt:variant>
        <vt:lpwstr/>
      </vt:variant>
      <vt:variant>
        <vt:lpwstr>_Toc103016126</vt:lpwstr>
      </vt:variant>
      <vt:variant>
        <vt:i4>1245234</vt:i4>
      </vt:variant>
      <vt:variant>
        <vt:i4>80</vt:i4>
      </vt:variant>
      <vt:variant>
        <vt:i4>0</vt:i4>
      </vt:variant>
      <vt:variant>
        <vt:i4>5</vt:i4>
      </vt:variant>
      <vt:variant>
        <vt:lpwstr/>
      </vt:variant>
      <vt:variant>
        <vt:lpwstr>_Toc103016125</vt:lpwstr>
      </vt:variant>
      <vt:variant>
        <vt:i4>1245234</vt:i4>
      </vt:variant>
      <vt:variant>
        <vt:i4>77</vt:i4>
      </vt:variant>
      <vt:variant>
        <vt:i4>0</vt:i4>
      </vt:variant>
      <vt:variant>
        <vt:i4>5</vt:i4>
      </vt:variant>
      <vt:variant>
        <vt:lpwstr/>
      </vt:variant>
      <vt:variant>
        <vt:lpwstr>_Toc103016124</vt:lpwstr>
      </vt:variant>
      <vt:variant>
        <vt:i4>1245234</vt:i4>
      </vt:variant>
      <vt:variant>
        <vt:i4>74</vt:i4>
      </vt:variant>
      <vt:variant>
        <vt:i4>0</vt:i4>
      </vt:variant>
      <vt:variant>
        <vt:i4>5</vt:i4>
      </vt:variant>
      <vt:variant>
        <vt:lpwstr/>
      </vt:variant>
      <vt:variant>
        <vt:lpwstr>_Toc103016123</vt:lpwstr>
      </vt:variant>
      <vt:variant>
        <vt:i4>1245234</vt:i4>
      </vt:variant>
      <vt:variant>
        <vt:i4>71</vt:i4>
      </vt:variant>
      <vt:variant>
        <vt:i4>0</vt:i4>
      </vt:variant>
      <vt:variant>
        <vt:i4>5</vt:i4>
      </vt:variant>
      <vt:variant>
        <vt:lpwstr/>
      </vt:variant>
      <vt:variant>
        <vt:lpwstr>_Toc103016122</vt:lpwstr>
      </vt:variant>
      <vt:variant>
        <vt:i4>1245234</vt:i4>
      </vt:variant>
      <vt:variant>
        <vt:i4>68</vt:i4>
      </vt:variant>
      <vt:variant>
        <vt:i4>0</vt:i4>
      </vt:variant>
      <vt:variant>
        <vt:i4>5</vt:i4>
      </vt:variant>
      <vt:variant>
        <vt:lpwstr/>
      </vt:variant>
      <vt:variant>
        <vt:lpwstr>_Toc103016121</vt:lpwstr>
      </vt:variant>
      <vt:variant>
        <vt:i4>1245234</vt:i4>
      </vt:variant>
      <vt:variant>
        <vt:i4>65</vt:i4>
      </vt:variant>
      <vt:variant>
        <vt:i4>0</vt:i4>
      </vt:variant>
      <vt:variant>
        <vt:i4>5</vt:i4>
      </vt:variant>
      <vt:variant>
        <vt:lpwstr/>
      </vt:variant>
      <vt:variant>
        <vt:lpwstr>_Toc103016120</vt:lpwstr>
      </vt:variant>
      <vt:variant>
        <vt:i4>1048626</vt:i4>
      </vt:variant>
      <vt:variant>
        <vt:i4>62</vt:i4>
      </vt:variant>
      <vt:variant>
        <vt:i4>0</vt:i4>
      </vt:variant>
      <vt:variant>
        <vt:i4>5</vt:i4>
      </vt:variant>
      <vt:variant>
        <vt:lpwstr/>
      </vt:variant>
      <vt:variant>
        <vt:lpwstr>_Toc103016119</vt:lpwstr>
      </vt:variant>
      <vt:variant>
        <vt:i4>1048626</vt:i4>
      </vt:variant>
      <vt:variant>
        <vt:i4>59</vt:i4>
      </vt:variant>
      <vt:variant>
        <vt:i4>0</vt:i4>
      </vt:variant>
      <vt:variant>
        <vt:i4>5</vt:i4>
      </vt:variant>
      <vt:variant>
        <vt:lpwstr/>
      </vt:variant>
      <vt:variant>
        <vt:lpwstr>_Toc103016118</vt:lpwstr>
      </vt:variant>
      <vt:variant>
        <vt:i4>1048626</vt:i4>
      </vt:variant>
      <vt:variant>
        <vt:i4>56</vt:i4>
      </vt:variant>
      <vt:variant>
        <vt:i4>0</vt:i4>
      </vt:variant>
      <vt:variant>
        <vt:i4>5</vt:i4>
      </vt:variant>
      <vt:variant>
        <vt:lpwstr/>
      </vt:variant>
      <vt:variant>
        <vt:lpwstr>_Toc103016117</vt:lpwstr>
      </vt:variant>
      <vt:variant>
        <vt:i4>1048626</vt:i4>
      </vt:variant>
      <vt:variant>
        <vt:i4>53</vt:i4>
      </vt:variant>
      <vt:variant>
        <vt:i4>0</vt:i4>
      </vt:variant>
      <vt:variant>
        <vt:i4>5</vt:i4>
      </vt:variant>
      <vt:variant>
        <vt:lpwstr/>
      </vt:variant>
      <vt:variant>
        <vt:lpwstr>_Toc103016116</vt:lpwstr>
      </vt:variant>
      <vt:variant>
        <vt:i4>1048626</vt:i4>
      </vt:variant>
      <vt:variant>
        <vt:i4>50</vt:i4>
      </vt:variant>
      <vt:variant>
        <vt:i4>0</vt:i4>
      </vt:variant>
      <vt:variant>
        <vt:i4>5</vt:i4>
      </vt:variant>
      <vt:variant>
        <vt:lpwstr/>
      </vt:variant>
      <vt:variant>
        <vt:lpwstr>_Toc103016115</vt:lpwstr>
      </vt:variant>
      <vt:variant>
        <vt:i4>1048626</vt:i4>
      </vt:variant>
      <vt:variant>
        <vt:i4>47</vt:i4>
      </vt:variant>
      <vt:variant>
        <vt:i4>0</vt:i4>
      </vt:variant>
      <vt:variant>
        <vt:i4>5</vt:i4>
      </vt:variant>
      <vt:variant>
        <vt:lpwstr/>
      </vt:variant>
      <vt:variant>
        <vt:lpwstr>_Toc103016114</vt:lpwstr>
      </vt:variant>
      <vt:variant>
        <vt:i4>1048626</vt:i4>
      </vt:variant>
      <vt:variant>
        <vt:i4>44</vt:i4>
      </vt:variant>
      <vt:variant>
        <vt:i4>0</vt:i4>
      </vt:variant>
      <vt:variant>
        <vt:i4>5</vt:i4>
      </vt:variant>
      <vt:variant>
        <vt:lpwstr/>
      </vt:variant>
      <vt:variant>
        <vt:lpwstr>_Toc103016113</vt:lpwstr>
      </vt:variant>
      <vt:variant>
        <vt:i4>1048626</vt:i4>
      </vt:variant>
      <vt:variant>
        <vt:i4>41</vt:i4>
      </vt:variant>
      <vt:variant>
        <vt:i4>0</vt:i4>
      </vt:variant>
      <vt:variant>
        <vt:i4>5</vt:i4>
      </vt:variant>
      <vt:variant>
        <vt:lpwstr/>
      </vt:variant>
      <vt:variant>
        <vt:lpwstr>_Toc103016112</vt:lpwstr>
      </vt:variant>
      <vt:variant>
        <vt:i4>1048626</vt:i4>
      </vt:variant>
      <vt:variant>
        <vt:i4>38</vt:i4>
      </vt:variant>
      <vt:variant>
        <vt:i4>0</vt:i4>
      </vt:variant>
      <vt:variant>
        <vt:i4>5</vt:i4>
      </vt:variant>
      <vt:variant>
        <vt:lpwstr/>
      </vt:variant>
      <vt:variant>
        <vt:lpwstr>_Toc103016111</vt:lpwstr>
      </vt:variant>
      <vt:variant>
        <vt:i4>1048626</vt:i4>
      </vt:variant>
      <vt:variant>
        <vt:i4>35</vt:i4>
      </vt:variant>
      <vt:variant>
        <vt:i4>0</vt:i4>
      </vt:variant>
      <vt:variant>
        <vt:i4>5</vt:i4>
      </vt:variant>
      <vt:variant>
        <vt:lpwstr/>
      </vt:variant>
      <vt:variant>
        <vt:lpwstr>_Toc103016110</vt:lpwstr>
      </vt:variant>
      <vt:variant>
        <vt:i4>1114162</vt:i4>
      </vt:variant>
      <vt:variant>
        <vt:i4>32</vt:i4>
      </vt:variant>
      <vt:variant>
        <vt:i4>0</vt:i4>
      </vt:variant>
      <vt:variant>
        <vt:i4>5</vt:i4>
      </vt:variant>
      <vt:variant>
        <vt:lpwstr/>
      </vt:variant>
      <vt:variant>
        <vt:lpwstr>_Toc103016109</vt:lpwstr>
      </vt:variant>
      <vt:variant>
        <vt:i4>1114162</vt:i4>
      </vt:variant>
      <vt:variant>
        <vt:i4>29</vt:i4>
      </vt:variant>
      <vt:variant>
        <vt:i4>0</vt:i4>
      </vt:variant>
      <vt:variant>
        <vt:i4>5</vt:i4>
      </vt:variant>
      <vt:variant>
        <vt:lpwstr/>
      </vt:variant>
      <vt:variant>
        <vt:lpwstr>_Toc103016108</vt:lpwstr>
      </vt:variant>
      <vt:variant>
        <vt:i4>1114162</vt:i4>
      </vt:variant>
      <vt:variant>
        <vt:i4>26</vt:i4>
      </vt:variant>
      <vt:variant>
        <vt:i4>0</vt:i4>
      </vt:variant>
      <vt:variant>
        <vt:i4>5</vt:i4>
      </vt:variant>
      <vt:variant>
        <vt:lpwstr/>
      </vt:variant>
      <vt:variant>
        <vt:lpwstr>_Toc103016107</vt:lpwstr>
      </vt:variant>
      <vt:variant>
        <vt:i4>1114162</vt:i4>
      </vt:variant>
      <vt:variant>
        <vt:i4>23</vt:i4>
      </vt:variant>
      <vt:variant>
        <vt:i4>0</vt:i4>
      </vt:variant>
      <vt:variant>
        <vt:i4>5</vt:i4>
      </vt:variant>
      <vt:variant>
        <vt:lpwstr/>
      </vt:variant>
      <vt:variant>
        <vt:lpwstr>_Toc103016106</vt:lpwstr>
      </vt:variant>
      <vt:variant>
        <vt:i4>1114162</vt:i4>
      </vt:variant>
      <vt:variant>
        <vt:i4>20</vt:i4>
      </vt:variant>
      <vt:variant>
        <vt:i4>0</vt:i4>
      </vt:variant>
      <vt:variant>
        <vt:i4>5</vt:i4>
      </vt:variant>
      <vt:variant>
        <vt:lpwstr/>
      </vt:variant>
      <vt:variant>
        <vt:lpwstr>_Toc103016105</vt:lpwstr>
      </vt:variant>
      <vt:variant>
        <vt:i4>1114162</vt:i4>
      </vt:variant>
      <vt:variant>
        <vt:i4>17</vt:i4>
      </vt:variant>
      <vt:variant>
        <vt:i4>0</vt:i4>
      </vt:variant>
      <vt:variant>
        <vt:i4>5</vt:i4>
      </vt:variant>
      <vt:variant>
        <vt:lpwstr/>
      </vt:variant>
      <vt:variant>
        <vt:lpwstr>_Toc103016104</vt:lpwstr>
      </vt:variant>
      <vt:variant>
        <vt:i4>1179752</vt:i4>
      </vt:variant>
      <vt:variant>
        <vt:i4>3</vt:i4>
      </vt:variant>
      <vt:variant>
        <vt:i4>0</vt:i4>
      </vt:variant>
      <vt:variant>
        <vt:i4>5</vt:i4>
      </vt:variant>
      <vt:variant>
        <vt:lpwstr>https://www.3gpp.org/ftp/tsg_ran/WG2_RL2/TSGR2_118-e/Docs/R2-2205046.zip</vt:lpwstr>
      </vt:variant>
      <vt:variant>
        <vt:lpwstr/>
      </vt:variant>
      <vt:variant>
        <vt:i4>1179752</vt:i4>
      </vt:variant>
      <vt:variant>
        <vt:i4>0</vt:i4>
      </vt:variant>
      <vt:variant>
        <vt:i4>0</vt:i4>
      </vt:variant>
      <vt:variant>
        <vt:i4>5</vt:i4>
      </vt:variant>
      <vt:variant>
        <vt:lpwstr>https://www.3gpp.org/ftp/tsg_ran/WG2_RL2/TSGR2_118-e/Docs/R2-2205046.zip</vt:lpwstr>
      </vt:variant>
      <vt:variant>
        <vt:lpwstr/>
      </vt:variant>
      <vt:variant>
        <vt:i4>2228315</vt:i4>
      </vt:variant>
      <vt:variant>
        <vt:i4>0</vt:i4>
      </vt:variant>
      <vt:variant>
        <vt:i4>0</vt:i4>
      </vt:variant>
      <vt:variant>
        <vt:i4>5</vt:i4>
      </vt:variant>
      <vt:variant>
        <vt:lpwstr>mailto:marco.belleschi@ericsson.com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Rapp_before_118_2</cp:lastModifiedBy>
  <cp:revision>2</cp:revision>
  <cp:lastPrinted>2008-01-31T07:09:00Z</cp:lastPrinted>
  <dcterms:created xsi:type="dcterms:W3CDTF">2022-05-09T21:10:00Z</dcterms:created>
  <dcterms:modified xsi:type="dcterms:W3CDTF">2022-05-09T21:10:00Z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