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809B" w14:textId="77777777" w:rsidR="00E90E49" w:rsidRPr="00CE0424" w:rsidRDefault="00E90E49" w:rsidP="00E90E49"/>
    <w:p w14:paraId="60DB7BDF" w14:textId="77777777" w:rsidR="00E90E49" w:rsidRDefault="00230D18" w:rsidP="00CE0424">
      <w:pPr>
        <w:pStyle w:val="Heading1"/>
      </w:pPr>
      <w:r>
        <w:t>1</w:t>
      </w:r>
      <w:r>
        <w:tab/>
      </w:r>
      <w:r w:rsidR="007A20A1">
        <w:t>List of RAN2 Agreements</w:t>
      </w:r>
    </w:p>
    <w:p w14:paraId="5F2BF160" w14:textId="77777777" w:rsidR="000672BF" w:rsidRDefault="000672BF" w:rsidP="000672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672BF" w14:paraId="5A8F2DF2" w14:textId="77777777" w:rsidTr="000672BF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E823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bookmarkStart w:id="0" w:name="_Hlk70415793"/>
            <w:r>
              <w:rPr>
                <w:rFonts w:eastAsia="MS Mincho" w:cs="Arial"/>
                <w:highlight w:val="green"/>
                <w:lang w:val="en-US"/>
              </w:rPr>
              <w:t>RAN2#11</w:t>
            </w:r>
            <w:r w:rsidR="007A20A1">
              <w:rPr>
                <w:rFonts w:eastAsia="MS Mincho" w:cs="Arial"/>
                <w:highlight w:val="green"/>
                <w:lang w:val="en-US"/>
              </w:rPr>
              <w:t>6</w:t>
            </w:r>
            <w:r>
              <w:rPr>
                <w:rFonts w:eastAsia="MS Mincho" w:cs="Arial"/>
                <w:highlight w:val="green"/>
                <w:lang w:val="en-US"/>
              </w:rPr>
              <w:t>bis-e agreements:</w:t>
            </w:r>
          </w:p>
          <w:p w14:paraId="7CF14EA5" w14:textId="77777777" w:rsidR="007A20A1" w:rsidRDefault="007A20A1" w:rsidP="007A20A1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eastAsia="en-GB"/>
              </w:rPr>
            </w:pPr>
            <w:r>
              <w:t>Agreements:</w:t>
            </w:r>
          </w:p>
          <w:p w14:paraId="5062F82A" w14:textId="77777777" w:rsidR="007A20A1" w:rsidRDefault="007A20A1" w:rsidP="007A20A1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Proposal 4:</w:t>
            </w:r>
            <w:r>
              <w:tab/>
              <w:t xml:space="preserve">The pre-configured Measurement Gap Configurations for Positioning are provided via </w:t>
            </w:r>
            <w:proofErr w:type="spellStart"/>
            <w:r>
              <w:t>RRCReconfiguration</w:t>
            </w:r>
            <w:proofErr w:type="spellEnd"/>
            <w:r>
              <w:t xml:space="preserve"> message. The pre-configured Measurement Gap Configurations for Positioning are included in IE </w:t>
            </w:r>
            <w:proofErr w:type="spellStart"/>
            <w:r>
              <w:t>MeasGapConfig</w:t>
            </w:r>
            <w:proofErr w:type="spellEnd"/>
            <w:r>
              <w:t>.</w:t>
            </w:r>
          </w:p>
          <w:p w14:paraId="7FD75692" w14:textId="77777777" w:rsidR="007A20A1" w:rsidRDefault="007A20A1" w:rsidP="007A20A1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Proposal 5:</w:t>
            </w:r>
            <w:r>
              <w:tab/>
              <w:t>The content of the pre-configured Measurement Gap Configurations for Positioning includes at least the existing measurement gap parameters together with an ID identifying each Measurement Gap Configuration for Positioning.</w:t>
            </w:r>
          </w:p>
          <w:p w14:paraId="03210DCA" w14:textId="77777777" w:rsidR="007A20A1" w:rsidRDefault="007A20A1" w:rsidP="007A20A1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Proposal 6:</w:t>
            </w:r>
            <w:r>
              <w:tab/>
              <w:t xml:space="preserve">The existing RRC </w:t>
            </w:r>
            <w:proofErr w:type="spellStart"/>
            <w:r>
              <w:t>LocationMeasurementIndication</w:t>
            </w:r>
            <w:proofErr w:type="spellEnd"/>
            <w:r>
              <w:t xml:space="preserve"> procedure to request the positioning measurement gaps can still be used by a UE, even when pre-configured measurement gaps are provided to the UE.</w:t>
            </w:r>
          </w:p>
          <w:p w14:paraId="261A9D7B" w14:textId="77777777" w:rsidR="000672BF" w:rsidRDefault="000672BF">
            <w:pPr>
              <w:pStyle w:val="Agreemen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ind w:left="1619" w:hanging="360"/>
              <w:rPr>
                <w:b w:val="0"/>
              </w:rPr>
            </w:pPr>
          </w:p>
          <w:p w14:paraId="661839C5" w14:textId="77777777" w:rsidR="007A20A1" w:rsidRDefault="007A20A1" w:rsidP="007A20A1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eastAsia="en-GB"/>
              </w:rPr>
            </w:pPr>
            <w:r>
              <w:t>Agreements:</w:t>
            </w:r>
          </w:p>
          <w:p w14:paraId="4A6D335A" w14:textId="77777777" w:rsidR="007A20A1" w:rsidRDefault="007A20A1" w:rsidP="007A20A1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Proposal 7:</w:t>
            </w:r>
            <w:r>
              <w:tab/>
              <w:t xml:space="preserve">The PRS processing window configuration is provided via </w:t>
            </w:r>
            <w:proofErr w:type="spellStart"/>
            <w:r>
              <w:t>RRCReconfiguration</w:t>
            </w:r>
            <w:proofErr w:type="spellEnd"/>
            <w:r>
              <w:t xml:space="preserve"> message. Whether PRS processing window configuration is provided per BWP or not is up to RAN1 to decide.</w:t>
            </w:r>
          </w:p>
          <w:p w14:paraId="5A57D60A" w14:textId="77777777" w:rsidR="007A20A1" w:rsidRDefault="007A20A1" w:rsidP="007A20A1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Proposal 8:</w:t>
            </w:r>
            <w:r>
              <w:tab/>
              <w:t>A new DL MAC CE for PRS Processing Window activation and deactivation command is introduced.</w:t>
            </w:r>
          </w:p>
          <w:p w14:paraId="76BB2F5F" w14:textId="77777777" w:rsidR="007A20A1" w:rsidRDefault="007A20A1" w:rsidP="007A20A1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Proposal 9:</w:t>
            </w:r>
            <w:r>
              <w:tab/>
              <w:t>The new DL MAC CE for PRS Processing Window activation and deactivation command includes at least the ID of the pre-configured PRS Processing Window configuration, at least in the case when multiple PRS Processing Windows can be configured.</w:t>
            </w:r>
          </w:p>
          <w:p w14:paraId="06154561" w14:textId="77777777" w:rsidR="007A20A1" w:rsidRDefault="007A20A1" w:rsidP="007A20A1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Proposal 10:</w:t>
            </w:r>
            <w:r>
              <w:tab/>
              <w:t xml:space="preserve">The UE </w:t>
            </w:r>
            <w:proofErr w:type="spellStart"/>
            <w:r>
              <w:t>behaviour</w:t>
            </w:r>
            <w:proofErr w:type="spellEnd"/>
            <w:r>
              <w:t xml:space="preserve"> related to the PRS Processing Window feature is captured in the MAC specification.</w:t>
            </w:r>
          </w:p>
          <w:p w14:paraId="79134312" w14:textId="77777777" w:rsidR="007A20A1" w:rsidRDefault="007A20A1" w:rsidP="007A20A1">
            <w:pPr>
              <w:rPr>
                <w:lang w:eastAsia="en-GB"/>
              </w:rPr>
            </w:pPr>
          </w:p>
          <w:p w14:paraId="73010984" w14:textId="77777777" w:rsidR="007A20A1" w:rsidRDefault="007A20A1" w:rsidP="007A20A1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eastAsia="en-GB"/>
              </w:rPr>
            </w:pPr>
            <w:r>
              <w:t>Agreements:</w:t>
            </w:r>
          </w:p>
          <w:p w14:paraId="09D6F016" w14:textId="77777777" w:rsidR="007A20A1" w:rsidRDefault="007A20A1" w:rsidP="007A20A1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-</w:t>
            </w:r>
            <w:r>
              <w:tab/>
              <w:t xml:space="preserve">On the concurrent measurement gap, RAN2 wait for further input from RAN1/RAN4. </w:t>
            </w:r>
          </w:p>
          <w:p w14:paraId="15C53B76" w14:textId="77777777" w:rsidR="007A20A1" w:rsidRDefault="007A20A1" w:rsidP="007A20A1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-</w:t>
            </w:r>
            <w:r>
              <w:tab/>
              <w:t xml:space="preserve">On the Network-Controlled Small Gap, RAN2 wait for further input from RAN1/RAN4. </w:t>
            </w:r>
          </w:p>
          <w:p w14:paraId="4A86CB93" w14:textId="77777777" w:rsidR="007A20A1" w:rsidRDefault="007A20A1" w:rsidP="007A20A1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-</w:t>
            </w:r>
            <w:r>
              <w:tab/>
              <w:t>An LMF needs to provide "assistance information" to a gNB to support measurement gap (pre-)configuration.</w:t>
            </w:r>
          </w:p>
          <w:p w14:paraId="303C989A" w14:textId="77777777" w:rsidR="007A20A1" w:rsidRDefault="007A20A1" w:rsidP="007A20A1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-</w:t>
            </w:r>
            <w:r>
              <w:tab/>
              <w:t>The information that needs to be transferred between LMF and gNB to support the positioning measurement gap (pre-)configuration can be decided by RAN3.</w:t>
            </w:r>
          </w:p>
          <w:p w14:paraId="1FB70964" w14:textId="77777777" w:rsidR="007A20A1" w:rsidRDefault="007A20A1" w:rsidP="007A20A1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-</w:t>
            </w:r>
            <w:r>
              <w:tab/>
              <w:t>Whether UL MAC CE can also be used for PRS processing window activation/deactivation should be decided by RAN1.</w:t>
            </w:r>
          </w:p>
          <w:p w14:paraId="4BEFF2B5" w14:textId="77777777" w:rsidR="007A20A1" w:rsidRDefault="007A20A1" w:rsidP="007A20A1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-</w:t>
            </w:r>
            <w:r>
              <w:tab/>
              <w:t>The information that needs to be transferred between LMF and gNB to support the PRS Processing Windows configuration can be decided by RAN3.</w:t>
            </w:r>
          </w:p>
          <w:p w14:paraId="4F3ED821" w14:textId="77777777" w:rsidR="007A20A1" w:rsidRPr="007A20A1" w:rsidRDefault="007A20A1" w:rsidP="007A20A1">
            <w:pPr>
              <w:rPr>
                <w:lang w:eastAsia="en-GB"/>
              </w:rPr>
            </w:pPr>
          </w:p>
          <w:p w14:paraId="38F643AE" w14:textId="77777777" w:rsidR="000672BF" w:rsidRDefault="000672BF">
            <w:pPr>
              <w:spacing w:line="276" w:lineRule="auto"/>
            </w:pPr>
          </w:p>
        </w:tc>
        <w:bookmarkEnd w:id="0"/>
      </w:tr>
    </w:tbl>
    <w:p w14:paraId="41E27E8C" w14:textId="77777777" w:rsidR="002879CE" w:rsidRDefault="002879CE" w:rsidP="002879CE">
      <w:pPr>
        <w:rPr>
          <w:rFonts w:eastAsia="MS Mincho"/>
          <w:lang w:eastAsia="en-GB"/>
        </w:rPr>
      </w:pPr>
    </w:p>
    <w:p w14:paraId="291D8E56" w14:textId="219D5048" w:rsidR="002879CE" w:rsidRDefault="00897D18" w:rsidP="002879CE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textAlignment w:val="auto"/>
        <w:rPr>
          <w:lang w:eastAsia="zh-CN"/>
        </w:rPr>
      </w:pPr>
      <w:r>
        <w:t>List of RAN1 Agreements</w:t>
      </w:r>
    </w:p>
    <w:p w14:paraId="6DEA4C09" w14:textId="77777777" w:rsidR="002879CE" w:rsidRDefault="002879CE" w:rsidP="002879CE">
      <w:pPr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879CE" w14:paraId="42CC58F7" w14:textId="77777777" w:rsidTr="002879CE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EEE5" w14:textId="77777777" w:rsidR="002F7948" w:rsidRPr="00D67EC3" w:rsidRDefault="002F7948" w:rsidP="002F794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0" w:line="220" w:lineRule="exact"/>
              <w:contextualSpacing/>
              <w:jc w:val="both"/>
              <w:textAlignment w:val="auto"/>
              <w:rPr>
                <w:i/>
                <w:iCs/>
              </w:rPr>
            </w:pPr>
            <w:r w:rsidRPr="00D67EC3">
              <w:rPr>
                <w:i/>
                <w:iCs/>
              </w:rPr>
              <w:t>For UL-TDOA, supporting the following for the serving gNB to request a UE to report the Tx TEG association information between UE Tx TEG IDs and SRS resources for positioning, subject to UE capability of supporting UE Tx TEG:</w:t>
            </w:r>
          </w:p>
          <w:p w14:paraId="3DEF908C" w14:textId="77777777" w:rsidR="002F7948" w:rsidRPr="00D67EC3" w:rsidRDefault="002F7948" w:rsidP="002F7948">
            <w:pPr>
              <w:numPr>
                <w:ilvl w:val="1"/>
                <w:numId w:val="25"/>
              </w:numPr>
              <w:overflowPunct/>
              <w:autoSpaceDE/>
              <w:autoSpaceDN/>
              <w:adjustRightInd/>
              <w:spacing w:after="0" w:line="220" w:lineRule="exact"/>
              <w:contextualSpacing/>
              <w:jc w:val="both"/>
              <w:textAlignment w:val="auto"/>
              <w:rPr>
                <w:i/>
                <w:iCs/>
              </w:rPr>
            </w:pPr>
            <w:r w:rsidRPr="00D67EC3">
              <w:rPr>
                <w:i/>
                <w:iCs/>
              </w:rPr>
              <w:t xml:space="preserve">Based on a configured periodicity, a UE may report the UE Tx TEG association for the SRS resources for positioning that have already been transmitted during the configured period </w:t>
            </w:r>
          </w:p>
          <w:p w14:paraId="2A891E08" w14:textId="77777777" w:rsidR="002F7948" w:rsidRPr="00D67EC3" w:rsidRDefault="002F7948" w:rsidP="002F7948">
            <w:pPr>
              <w:numPr>
                <w:ilvl w:val="2"/>
                <w:numId w:val="25"/>
              </w:numPr>
              <w:overflowPunct/>
              <w:autoSpaceDE/>
              <w:autoSpaceDN/>
              <w:adjustRightInd/>
              <w:spacing w:after="0" w:line="220" w:lineRule="exact"/>
              <w:contextualSpacing/>
              <w:jc w:val="both"/>
              <w:textAlignment w:val="auto"/>
              <w:rPr>
                <w:i/>
                <w:iCs/>
                <w:color w:val="000000"/>
              </w:rPr>
            </w:pPr>
            <w:r w:rsidRPr="00D67EC3">
              <w:rPr>
                <w:i/>
                <w:iCs/>
                <w:color w:val="000000"/>
              </w:rPr>
              <w:lastRenderedPageBreak/>
              <w:t>It is up to RAN2 to decide how to indicate the change of the Tx TEG association during the configured period (e.g., using the timestamps)</w:t>
            </w:r>
          </w:p>
          <w:p w14:paraId="6951E435" w14:textId="77777777" w:rsidR="002F7948" w:rsidRPr="00D67EC3" w:rsidRDefault="002F7948" w:rsidP="002F7948">
            <w:pPr>
              <w:numPr>
                <w:ilvl w:val="2"/>
                <w:numId w:val="25"/>
              </w:numPr>
              <w:overflowPunct/>
              <w:autoSpaceDE/>
              <w:autoSpaceDN/>
              <w:adjustRightInd/>
              <w:spacing w:after="0" w:line="220" w:lineRule="exact"/>
              <w:contextualSpacing/>
              <w:jc w:val="both"/>
              <w:textAlignment w:val="auto"/>
              <w:rPr>
                <w:i/>
                <w:iCs/>
                <w:color w:val="000000"/>
              </w:rPr>
            </w:pPr>
            <w:r w:rsidRPr="00D67EC3">
              <w:rPr>
                <w:i/>
                <w:iCs/>
                <w:color w:val="000000"/>
              </w:rPr>
              <w:t>It is up to RAN4 to decide when the Tx TEG association is changed</w:t>
            </w:r>
          </w:p>
          <w:p w14:paraId="05ACB427" w14:textId="77777777" w:rsidR="002F7948" w:rsidRPr="00D67EC3" w:rsidRDefault="002F7948" w:rsidP="002F7948">
            <w:pPr>
              <w:numPr>
                <w:ilvl w:val="1"/>
                <w:numId w:val="25"/>
              </w:numPr>
              <w:overflowPunct/>
              <w:autoSpaceDE/>
              <w:autoSpaceDN/>
              <w:adjustRightInd/>
              <w:spacing w:after="0" w:line="220" w:lineRule="exact"/>
              <w:contextualSpacing/>
              <w:jc w:val="both"/>
              <w:textAlignment w:val="auto"/>
              <w:rPr>
                <w:i/>
                <w:iCs/>
              </w:rPr>
            </w:pPr>
            <w:r w:rsidRPr="00D67EC3">
              <w:rPr>
                <w:i/>
                <w:iCs/>
              </w:rPr>
              <w:t>The values of the configurable periodicities are up to RAN2</w:t>
            </w:r>
          </w:p>
          <w:p w14:paraId="4D87E90D" w14:textId="77777777" w:rsidR="002F7948" w:rsidRPr="00D67EC3" w:rsidRDefault="002F7948" w:rsidP="002F7948">
            <w:pPr>
              <w:numPr>
                <w:ilvl w:val="1"/>
                <w:numId w:val="25"/>
              </w:numPr>
              <w:overflowPunct/>
              <w:autoSpaceDE/>
              <w:autoSpaceDN/>
              <w:adjustRightInd/>
              <w:spacing w:after="0" w:line="220" w:lineRule="exact"/>
              <w:contextualSpacing/>
              <w:jc w:val="both"/>
              <w:textAlignment w:val="auto"/>
              <w:rPr>
                <w:i/>
                <w:iCs/>
              </w:rPr>
            </w:pPr>
            <w:r w:rsidRPr="00D67EC3">
              <w:rPr>
                <w:i/>
                <w:iCs/>
              </w:rPr>
              <w:t xml:space="preserve">Note: Tx TEG association information reporting by single request/response mode is assumed already supported with the previous agreement. </w:t>
            </w:r>
          </w:p>
          <w:p w14:paraId="720469FE" w14:textId="77777777" w:rsidR="002F7948" w:rsidRDefault="002F7948" w:rsidP="002F7948">
            <w:pPr>
              <w:numPr>
                <w:ilvl w:val="2"/>
                <w:numId w:val="25"/>
              </w:numPr>
              <w:overflowPunct/>
              <w:autoSpaceDE/>
              <w:autoSpaceDN/>
              <w:adjustRightInd/>
              <w:spacing w:after="0" w:line="276" w:lineRule="auto"/>
              <w:ind w:left="1134" w:right="254"/>
              <w:textAlignment w:val="auto"/>
            </w:pPr>
          </w:p>
          <w:p w14:paraId="2E63200C" w14:textId="77777777" w:rsidR="002F7948" w:rsidRDefault="002F7948" w:rsidP="002F794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0" w:line="276" w:lineRule="auto"/>
              <w:ind w:right="254"/>
              <w:textAlignment w:val="auto"/>
            </w:pPr>
            <w:r>
              <w:t>For PRS processing window configuration and indication, at least the following mechanism is supported</w:t>
            </w:r>
          </w:p>
          <w:p w14:paraId="2BD1400E" w14:textId="77777777" w:rsidR="002F7948" w:rsidRDefault="002F7948" w:rsidP="002F7948">
            <w:pPr>
              <w:numPr>
                <w:ilvl w:val="1"/>
                <w:numId w:val="25"/>
              </w:numPr>
              <w:overflowPunct/>
              <w:autoSpaceDE/>
              <w:autoSpaceDN/>
              <w:adjustRightInd/>
              <w:spacing w:after="0" w:line="276" w:lineRule="auto"/>
              <w:ind w:right="254"/>
              <w:textAlignment w:val="auto"/>
            </w:pPr>
            <w:r>
              <w:t>RRC (pre-)configuration for PRS processing window configuration and DL MAC CE activation for PRS processing window, respectively.</w:t>
            </w:r>
          </w:p>
          <w:p w14:paraId="15932ECF" w14:textId="77777777" w:rsidR="002F7948" w:rsidRDefault="002F7948" w:rsidP="002F7948">
            <w:pPr>
              <w:numPr>
                <w:ilvl w:val="1"/>
                <w:numId w:val="25"/>
              </w:numPr>
              <w:overflowPunct/>
              <w:autoSpaceDE/>
              <w:autoSpaceDN/>
              <w:adjustRightInd/>
              <w:spacing w:after="0" w:line="276" w:lineRule="auto"/>
              <w:ind w:right="254"/>
              <w:textAlignment w:val="auto"/>
            </w:pPr>
            <w:r>
              <w:t>Include it in the LS to RAN2 and request RAN2 to decide whether DL MAC CE is feasible for this indication.</w:t>
            </w:r>
          </w:p>
          <w:p w14:paraId="4A7766E2" w14:textId="77777777" w:rsidR="002F7948" w:rsidRPr="0001073E" w:rsidRDefault="002F7948" w:rsidP="002F7948">
            <w:pPr>
              <w:pStyle w:val="ListParagraph"/>
              <w:numPr>
                <w:ilvl w:val="0"/>
                <w:numId w:val="25"/>
              </w:numPr>
              <w:autoSpaceDE/>
              <w:adjustRightInd/>
              <w:rPr>
                <w:rFonts w:ascii="Times" w:eastAsia="Batang" w:hAnsi="Times"/>
                <w:szCs w:val="24"/>
                <w:lang w:eastAsia="x-none"/>
              </w:rPr>
            </w:pPr>
            <w:proofErr w:type="spellStart"/>
            <w:r w:rsidRPr="0001073E">
              <w:rPr>
                <w:rFonts w:ascii="Times" w:eastAsia="Batang" w:hAnsi="Times"/>
                <w:szCs w:val="24"/>
                <w:lang w:eastAsia="x-none"/>
              </w:rPr>
              <w:t>Preconfiguration</w:t>
            </w:r>
            <w:proofErr w:type="spellEnd"/>
            <w:r w:rsidRPr="0001073E">
              <w:rPr>
                <w:rFonts w:ascii="Times" w:eastAsia="Batang" w:hAnsi="Times"/>
                <w:szCs w:val="24"/>
                <w:lang w:eastAsia="x-none"/>
              </w:rPr>
              <w:t xml:space="preserve"> of MG(s) in RRC is supported from RAN1 perspective.</w:t>
            </w:r>
          </w:p>
          <w:p w14:paraId="61B2C1F8" w14:textId="77777777" w:rsidR="002F7948" w:rsidRDefault="002F7948" w:rsidP="002F7948">
            <w:pPr>
              <w:numPr>
                <w:ilvl w:val="1"/>
                <w:numId w:val="25"/>
              </w:numPr>
              <w:overflowPunct/>
              <w:autoSpaceDE/>
              <w:adjustRightInd/>
              <w:spacing w:after="0"/>
              <w:textAlignment w:val="auto"/>
              <w:rPr>
                <w:rFonts w:ascii="Times" w:eastAsia="Batang" w:hAnsi="Times"/>
                <w:szCs w:val="24"/>
                <w:lang w:eastAsia="x-none"/>
              </w:rPr>
            </w:pPr>
            <w:r>
              <w:rPr>
                <w:rFonts w:ascii="Times" w:eastAsia="Batang" w:hAnsi="Times"/>
                <w:szCs w:val="24"/>
                <w:lang w:eastAsia="x-none"/>
              </w:rPr>
              <w:t xml:space="preserve">Each MG in the </w:t>
            </w:r>
            <w:proofErr w:type="spellStart"/>
            <w:r>
              <w:rPr>
                <w:rFonts w:ascii="Times" w:eastAsia="Batang" w:hAnsi="Times"/>
                <w:szCs w:val="24"/>
                <w:lang w:eastAsia="x-none"/>
              </w:rPr>
              <w:t>preconfiguration</w:t>
            </w:r>
            <w:proofErr w:type="spellEnd"/>
            <w:r>
              <w:rPr>
                <w:rFonts w:ascii="Times" w:eastAsia="Batang" w:hAnsi="Times"/>
                <w:szCs w:val="24"/>
                <w:lang w:eastAsia="x-none"/>
              </w:rPr>
              <w:t xml:space="preserve"> is associated with an ID</w:t>
            </w:r>
          </w:p>
          <w:p w14:paraId="21C82714" w14:textId="77777777" w:rsidR="002F7948" w:rsidRDefault="002F7948" w:rsidP="002F7948">
            <w:pPr>
              <w:numPr>
                <w:ilvl w:val="1"/>
                <w:numId w:val="25"/>
              </w:numPr>
              <w:overflowPunct/>
              <w:autoSpaceDE/>
              <w:adjustRightInd/>
              <w:spacing w:after="0"/>
              <w:textAlignment w:val="auto"/>
              <w:rPr>
                <w:rFonts w:ascii="Times" w:eastAsia="Batang" w:hAnsi="Times"/>
                <w:szCs w:val="24"/>
                <w:lang w:eastAsia="x-none"/>
              </w:rPr>
            </w:pPr>
            <w:r>
              <w:rPr>
                <w:rFonts w:ascii="Times" w:eastAsia="Batang" w:hAnsi="Times"/>
                <w:szCs w:val="24"/>
                <w:lang w:eastAsia="x-none"/>
              </w:rPr>
              <w:t xml:space="preserve">The information in the UL MAC CE for MG activation request by the UE can be one ID associated with the </w:t>
            </w:r>
            <w:proofErr w:type="spellStart"/>
            <w:r>
              <w:rPr>
                <w:rFonts w:ascii="Times" w:eastAsia="Batang" w:hAnsi="Times"/>
                <w:szCs w:val="24"/>
                <w:lang w:eastAsia="x-none"/>
              </w:rPr>
              <w:t>preconfiguration</w:t>
            </w:r>
            <w:proofErr w:type="spellEnd"/>
            <w:r>
              <w:rPr>
                <w:rFonts w:ascii="Times" w:eastAsia="Batang" w:hAnsi="Times"/>
                <w:szCs w:val="24"/>
                <w:lang w:eastAsia="x-none"/>
              </w:rPr>
              <w:t xml:space="preserve"> of the MG</w:t>
            </w:r>
          </w:p>
          <w:p w14:paraId="168FF7E5" w14:textId="77777777" w:rsidR="002F7948" w:rsidRDefault="002F7948" w:rsidP="002F7948">
            <w:pPr>
              <w:numPr>
                <w:ilvl w:val="1"/>
                <w:numId w:val="25"/>
              </w:numPr>
              <w:overflowPunct/>
              <w:autoSpaceDE/>
              <w:autoSpaceDN/>
              <w:adjustRightInd/>
              <w:spacing w:after="0" w:line="276" w:lineRule="auto"/>
              <w:ind w:right="254"/>
              <w:textAlignment w:val="auto"/>
            </w:pPr>
            <w:r>
              <w:rPr>
                <w:rFonts w:ascii="Times" w:eastAsia="Batang" w:hAnsi="Times"/>
                <w:szCs w:val="24"/>
                <w:lang w:eastAsia="x-none"/>
              </w:rPr>
              <w:t xml:space="preserve">Send </w:t>
            </w:r>
            <w:proofErr w:type="gramStart"/>
            <w:r>
              <w:rPr>
                <w:rFonts w:ascii="Times" w:eastAsia="Batang" w:hAnsi="Times"/>
                <w:szCs w:val="24"/>
                <w:lang w:eastAsia="x-none"/>
              </w:rPr>
              <w:t>an</w:t>
            </w:r>
            <w:proofErr w:type="gramEnd"/>
            <w:r>
              <w:rPr>
                <w:rFonts w:ascii="Times" w:eastAsia="Batang" w:hAnsi="Times"/>
                <w:szCs w:val="24"/>
                <w:lang w:eastAsia="x-none"/>
              </w:rPr>
              <w:t xml:space="preserve"> LS to RAN2 and RAN3</w:t>
            </w:r>
          </w:p>
          <w:p w14:paraId="3FB63B95" w14:textId="77777777" w:rsidR="002879CE" w:rsidRDefault="002879CE">
            <w:pPr>
              <w:spacing w:line="276" w:lineRule="auto"/>
            </w:pPr>
          </w:p>
          <w:p w14:paraId="4D189301" w14:textId="77777777" w:rsidR="002879CE" w:rsidRDefault="002879CE">
            <w:pPr>
              <w:spacing w:line="276" w:lineRule="auto"/>
            </w:pPr>
          </w:p>
        </w:tc>
      </w:tr>
    </w:tbl>
    <w:p w14:paraId="347DE023" w14:textId="77777777" w:rsidR="002879CE" w:rsidRPr="002879CE" w:rsidRDefault="002879CE" w:rsidP="002879CE">
      <w:pPr>
        <w:rPr>
          <w:rFonts w:eastAsia="MS Mincho"/>
          <w:lang w:eastAsia="en-GB"/>
        </w:rPr>
      </w:pPr>
    </w:p>
    <w:p w14:paraId="14C6A63E" w14:textId="56DC5713" w:rsidR="00191826" w:rsidRDefault="00191826">
      <w:pPr>
        <w:overflowPunct/>
        <w:autoSpaceDE/>
        <w:autoSpaceDN/>
        <w:adjustRightInd/>
        <w:spacing w:after="0"/>
        <w:textAlignment w:val="auto"/>
        <w:rPr>
          <w:rFonts w:ascii="Arial" w:hAnsi="Arial"/>
          <w:lang w:eastAsia="zh-CN"/>
        </w:rPr>
      </w:pPr>
    </w:p>
    <w:p w14:paraId="23E466E7" w14:textId="77777777" w:rsidR="00191826" w:rsidRDefault="00191826" w:rsidP="00CE0424">
      <w:pPr>
        <w:pStyle w:val="BodyText"/>
        <w:sectPr w:rsidR="00191826" w:rsidSect="00191826">
          <w:head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0C4C5F3F" w14:textId="77777777" w:rsidR="00477768" w:rsidRPr="00CE0424" w:rsidRDefault="00477768" w:rsidP="00CE0424">
      <w:pPr>
        <w:pStyle w:val="BodyText"/>
      </w:pPr>
    </w:p>
    <w:p w14:paraId="68EEB79F" w14:textId="22BCB88D" w:rsidR="004000E8" w:rsidRDefault="00230D18" w:rsidP="00CE0424">
      <w:pPr>
        <w:pStyle w:val="Heading1"/>
      </w:pPr>
      <w:bookmarkStart w:id="1" w:name="_Ref178064866"/>
      <w:r>
        <w:t>2</w:t>
      </w:r>
      <w:r>
        <w:tab/>
      </w:r>
      <w:bookmarkEnd w:id="1"/>
      <w:r w:rsidR="002F7948">
        <w:t>RAN1 Parameter list</w:t>
      </w:r>
    </w:p>
    <w:p w14:paraId="3D00BB89" w14:textId="60274717" w:rsidR="002F7948" w:rsidRDefault="002F7948" w:rsidP="002F7948"/>
    <w:tbl>
      <w:tblPr>
        <w:tblW w:w="18228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276"/>
        <w:gridCol w:w="1134"/>
        <w:gridCol w:w="1559"/>
        <w:gridCol w:w="12563"/>
      </w:tblGrid>
      <w:tr w:rsidR="00931F9F" w:rsidRPr="002F7948" w14:paraId="02D6284B" w14:textId="77777777" w:rsidTr="00F601B9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A48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9A01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8EA9DB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8EA9DB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BCD6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8EA9DB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8EA9DB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37AA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8EA9DB"/>
                <w:sz w:val="16"/>
                <w:szCs w:val="16"/>
                <w:lang w:val="en-US" w:eastAsia="en-US"/>
              </w:rPr>
            </w:pPr>
            <w:r w:rsidRPr="002F7948">
              <w:rPr>
                <w:rFonts w:ascii="Calibri" w:hAnsi="Calibri" w:cs="Calibri"/>
                <w:color w:val="8EA9DB"/>
                <w:sz w:val="16"/>
                <w:szCs w:val="16"/>
                <w:lang w:val="en-US" w:eastAsia="en-US"/>
              </w:rPr>
              <w:t> 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6FEF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8EA9DB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8EA9DB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22DDC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8EA9DB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8EA9DB"/>
                <w:sz w:val="18"/>
                <w:szCs w:val="18"/>
                <w:lang w:val="en-US" w:eastAsia="en-US"/>
              </w:rPr>
              <w:t> </w:t>
            </w:r>
          </w:p>
        </w:tc>
      </w:tr>
      <w:tr w:rsidR="00931F9F" w:rsidRPr="002F7948" w14:paraId="695A0D08" w14:textId="77777777" w:rsidTr="00F601B9">
        <w:trPr>
          <w:trHeight w:val="19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70C7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2F7948">
              <w:rPr>
                <w:rFonts w:ascii="Arial" w:hAnsi="Arial" w:cs="Arial"/>
                <w:sz w:val="18"/>
                <w:szCs w:val="18"/>
                <w:lang w:val="en-US" w:eastAsia="en-US"/>
              </w:rPr>
              <w:t>NR_pos_enh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7097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Latency improvements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F98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proofErr w:type="spellStart"/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preconfigMG_ID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80EE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color w:val="0000FF"/>
                <w:sz w:val="16"/>
                <w:szCs w:val="16"/>
                <w:lang w:val="en-US" w:eastAsia="en-US"/>
              </w:rPr>
              <w:t xml:space="preserve">Each MG in the </w:t>
            </w:r>
            <w:proofErr w:type="spellStart"/>
            <w:r w:rsidRPr="002F7948">
              <w:rPr>
                <w:color w:val="0000FF"/>
                <w:sz w:val="16"/>
                <w:szCs w:val="16"/>
                <w:lang w:val="en-US" w:eastAsia="en-US"/>
              </w:rPr>
              <w:t>preconfiguration</w:t>
            </w:r>
            <w:proofErr w:type="spellEnd"/>
            <w:r w:rsidRPr="002F7948">
              <w:rPr>
                <w:color w:val="0000FF"/>
                <w:sz w:val="16"/>
                <w:szCs w:val="16"/>
                <w:lang w:val="en-US" w:eastAsia="en-US"/>
              </w:rPr>
              <w:t xml:space="preserve"> is associated with an 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97C6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82AAE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Agreement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</w:r>
            <w:proofErr w:type="spellStart"/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Preconfiguration</w:t>
            </w:r>
            <w:proofErr w:type="spellEnd"/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 xml:space="preserve"> of MG(s) in RRC is supported from RAN1 perspective.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 xml:space="preserve">○ Each MG in the </w:t>
            </w:r>
            <w:proofErr w:type="spellStart"/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preconfiguration</w:t>
            </w:r>
            <w:proofErr w:type="spellEnd"/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 xml:space="preserve"> is associated with an ID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 xml:space="preserve">○ The information in the UL MAC CE for MG activation request by the UE can be one ID associated with the </w:t>
            </w:r>
            <w:proofErr w:type="spellStart"/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preconfiguration</w:t>
            </w:r>
            <w:proofErr w:type="spellEnd"/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 xml:space="preserve"> of the MG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 xml:space="preserve">○ Send </w:t>
            </w:r>
            <w:proofErr w:type="gramStart"/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an</w:t>
            </w:r>
            <w:proofErr w:type="gramEnd"/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 xml:space="preserve"> LS to RAN2 and RAN3</w:t>
            </w:r>
          </w:p>
        </w:tc>
      </w:tr>
      <w:tr w:rsidR="00931F9F" w:rsidRPr="002F7948" w14:paraId="731F795C" w14:textId="77777777" w:rsidTr="00F601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D21C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4CB8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01CA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9220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BCAD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47955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 </w:t>
            </w:r>
          </w:p>
        </w:tc>
      </w:tr>
      <w:tr w:rsidR="00931F9F" w:rsidRPr="002F7948" w14:paraId="31721681" w14:textId="77777777" w:rsidTr="00F601B9">
        <w:trPr>
          <w:trHeight w:val="6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0D7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2F7948">
              <w:rPr>
                <w:rFonts w:ascii="Arial" w:hAnsi="Arial" w:cs="Arial"/>
                <w:sz w:val="18"/>
                <w:szCs w:val="18"/>
                <w:lang w:val="en-US" w:eastAsia="en-US"/>
              </w:rPr>
              <w:lastRenderedPageBreak/>
              <w:t>NR_pos_enh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E9AB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Latency improvements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CC5B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PRS priority indicator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2AE7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Indication of the PRS priority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8C58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692FE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Agreement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The following options are supported subject to UE capability for priority handling of PRS when PRS measurement is outside MG.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• Option 1: UE may indicates support of two priority states.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− State 1: PRS is higher priority than all PDCCH/PDSCH/CSI-RS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− State 2: PRS is lower priority than all PDCCH/PDSCH/CSI-RS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• Option 2: UE may indicate support of three priority states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− State 1: PRS is higher priority than all PDCCH/PDSCH/CSI-RS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− State 2: PRS is lower priority than PDCCH and URLLC PDSCH and higher priority than other PDSCH/CSI-RS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o Note: The URLLC channel corresponds a dynamically scheduled PDSCH whose PUCCH resource for carrying ACK/NAK is marked as high-priority.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− State 3: PRS is lower priority than all PDCCH/PDSCH/CSI-RS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• Option 3: UE may indicate support of single priority state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− State 1: PRS is higher priority than all PDCCH/PDSCH/CSI-RS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Note: SSB is a separate issue.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Agreement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The priority of PRS for UE supporting two priority states and three priority states can at least be indicated in RRC.</w:t>
            </w:r>
          </w:p>
        </w:tc>
      </w:tr>
      <w:tr w:rsidR="00931F9F" w:rsidRPr="002F7948" w14:paraId="16217346" w14:textId="77777777" w:rsidTr="00F601B9">
        <w:trPr>
          <w:trHeight w:val="7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3300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2F7948">
              <w:rPr>
                <w:rFonts w:ascii="Arial" w:hAnsi="Arial" w:cs="Arial"/>
                <w:sz w:val="18"/>
                <w:szCs w:val="18"/>
                <w:lang w:val="en-US" w:eastAsia="en-US"/>
              </w:rPr>
              <w:lastRenderedPageBreak/>
              <w:t>NR_pos_enh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3C33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Latency improvements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C9F7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proofErr w:type="spellStart"/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PRSProcessingWindow</w:t>
            </w:r>
            <w:proofErr w:type="spellEnd"/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8050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PRS processing window information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3E55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7BB84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Agreement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At least the following parameters for PRS processing window from the gNB to the UE are supported.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·     Starting slot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·     Periodicity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·     Duration/length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·     Cell and SCS information associated with the above parameters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Discuss during the maintenance phase on the necessity of other parameters including but not limited to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·     Processing type (associated with the corresponding UE capability 1A/1B/2)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·     Band/CC-ID as needed depending on each scenario on which the PRS processing window is applied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·     The above cell and SCS information to determine where/when the PRS processing window is applied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Note: Indication of processing type does not suggest UE indication of multiple capabilities among (1A/1B/2) is already supported, which is a separate discussion.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Note: Some of the parameters above may not be mandatory for a PRS processing window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Agreement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For PRS processing window configuration and indication, at least the following mechanism is supported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·     RRC (pre-)configuration for PRS processing window configuration and DL MAC CE activation for PRS processing window, respectively.</w:t>
            </w: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br/>
              <w:t>Include it in the LS to RAN2 and request RAN2 to decide whether DL MAC CE is feasible for this indication.</w:t>
            </w:r>
          </w:p>
        </w:tc>
      </w:tr>
      <w:tr w:rsidR="00931F9F" w:rsidRPr="002F7948" w14:paraId="502EEF07" w14:textId="77777777" w:rsidTr="00F601B9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0060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2F7948">
              <w:rPr>
                <w:rFonts w:ascii="Arial" w:hAnsi="Arial" w:cs="Arial"/>
                <w:sz w:val="18"/>
                <w:szCs w:val="18"/>
                <w:lang w:val="en-US" w:eastAsia="en-US"/>
              </w:rPr>
              <w:t>NR_pos_enh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2257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Latency improvements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8F5A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proofErr w:type="spellStart"/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startingSlot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62AF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 xml:space="preserve">Starting slot of the PRS processing window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EF1F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in "</w:t>
            </w:r>
            <w:proofErr w:type="spellStart"/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PRSProcessingWindow</w:t>
            </w:r>
            <w:proofErr w:type="spellEnd"/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"</w:t>
            </w:r>
          </w:p>
        </w:tc>
        <w:tc>
          <w:tcPr>
            <w:tcW w:w="1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2687A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 </w:t>
            </w:r>
          </w:p>
        </w:tc>
      </w:tr>
      <w:tr w:rsidR="00931F9F" w:rsidRPr="002F7948" w14:paraId="1F498FCB" w14:textId="77777777" w:rsidTr="00F601B9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D029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2F7948">
              <w:rPr>
                <w:rFonts w:ascii="Arial" w:hAnsi="Arial" w:cs="Arial"/>
                <w:sz w:val="18"/>
                <w:szCs w:val="18"/>
                <w:lang w:val="en-US" w:eastAsia="en-US"/>
              </w:rPr>
              <w:t>NR_pos_enh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8EF5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Latency improvements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420D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periodicity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EA6A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 xml:space="preserve">Periodicity of the PRS processing window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E91A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in "</w:t>
            </w:r>
            <w:proofErr w:type="spellStart"/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PRSProcessingWindow</w:t>
            </w:r>
            <w:proofErr w:type="spellEnd"/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"</w:t>
            </w:r>
          </w:p>
        </w:tc>
        <w:tc>
          <w:tcPr>
            <w:tcW w:w="1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38B09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 </w:t>
            </w:r>
          </w:p>
        </w:tc>
      </w:tr>
      <w:tr w:rsidR="00931F9F" w:rsidRPr="002F7948" w14:paraId="416EEDC6" w14:textId="77777777" w:rsidTr="00F601B9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2913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2F7948">
              <w:rPr>
                <w:rFonts w:ascii="Arial" w:hAnsi="Arial" w:cs="Arial"/>
                <w:sz w:val="18"/>
                <w:szCs w:val="18"/>
                <w:lang w:val="en-US" w:eastAsia="en-US"/>
              </w:rPr>
              <w:t>NR_pos_enh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9EEE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Latency improvements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AF53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length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0FB0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PRS processing window length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EA96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in "</w:t>
            </w:r>
            <w:proofErr w:type="spellStart"/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PRSProcessingWindow</w:t>
            </w:r>
            <w:proofErr w:type="spellEnd"/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"</w:t>
            </w:r>
          </w:p>
        </w:tc>
        <w:tc>
          <w:tcPr>
            <w:tcW w:w="1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075AB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 </w:t>
            </w:r>
          </w:p>
        </w:tc>
      </w:tr>
      <w:tr w:rsidR="00931F9F" w:rsidRPr="002F7948" w14:paraId="416B75C0" w14:textId="77777777" w:rsidTr="00F601B9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7CD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2F7948">
              <w:rPr>
                <w:rFonts w:ascii="Arial" w:hAnsi="Arial" w:cs="Arial"/>
                <w:sz w:val="18"/>
                <w:szCs w:val="18"/>
                <w:lang w:val="en-US" w:eastAsia="en-US"/>
              </w:rPr>
              <w:lastRenderedPageBreak/>
              <w:t>NR_pos_enh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6944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Latency improvements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3503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Cell 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CD90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 xml:space="preserve">Cell ID for the starting slot of the PRS processing window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CE93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in "</w:t>
            </w:r>
            <w:proofErr w:type="spellStart"/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PRSProcessingWindow</w:t>
            </w:r>
            <w:proofErr w:type="spellEnd"/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"</w:t>
            </w:r>
          </w:p>
        </w:tc>
        <w:tc>
          <w:tcPr>
            <w:tcW w:w="1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2D2BD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 </w:t>
            </w:r>
          </w:p>
        </w:tc>
      </w:tr>
      <w:tr w:rsidR="00931F9F" w:rsidRPr="002F7948" w14:paraId="1D7AB5B5" w14:textId="77777777" w:rsidTr="00F601B9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1F77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2F7948">
              <w:rPr>
                <w:rFonts w:ascii="Arial" w:hAnsi="Arial" w:cs="Arial"/>
                <w:sz w:val="18"/>
                <w:szCs w:val="18"/>
                <w:lang w:val="en-US" w:eastAsia="en-US"/>
              </w:rPr>
              <w:t>NR_pos_enh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F478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Latency improvements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4AD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SCS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EB47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 xml:space="preserve">Subcarrier spacing for the starting slot of the PRS processing window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9A26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in "</w:t>
            </w:r>
            <w:proofErr w:type="spellStart"/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PRSProcessingWindow</w:t>
            </w:r>
            <w:proofErr w:type="spellEnd"/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"</w:t>
            </w:r>
          </w:p>
        </w:tc>
        <w:tc>
          <w:tcPr>
            <w:tcW w:w="1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57EB5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FF"/>
                <w:sz w:val="22"/>
                <w:szCs w:val="22"/>
                <w:lang w:val="en-US" w:eastAsia="en-US"/>
              </w:rPr>
            </w:pPr>
            <w:r w:rsidRPr="002F7948">
              <w:rPr>
                <w:rFonts w:ascii="Calibri" w:hAnsi="Calibri" w:cs="Calibri"/>
                <w:color w:val="0000FF"/>
                <w:sz w:val="22"/>
                <w:szCs w:val="22"/>
                <w:lang w:val="en-US" w:eastAsia="en-US"/>
              </w:rPr>
              <w:t> </w:t>
            </w:r>
          </w:p>
        </w:tc>
      </w:tr>
      <w:tr w:rsidR="00931F9F" w:rsidRPr="002F7948" w14:paraId="06FFDD52" w14:textId="77777777" w:rsidTr="00F601B9">
        <w:trPr>
          <w:trHeight w:val="27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3F8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2F7948">
              <w:rPr>
                <w:rFonts w:ascii="Arial" w:hAnsi="Arial" w:cs="Arial"/>
                <w:sz w:val="18"/>
                <w:szCs w:val="18"/>
                <w:lang w:val="en-US" w:eastAsia="en-US"/>
              </w:rPr>
              <w:t>NR_pos_enh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11F3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Latency improvements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1272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</w:pPr>
            <w:proofErr w:type="spellStart"/>
            <w:r w:rsidRPr="002F7948">
              <w:rPr>
                <w:rFonts w:ascii="Arial" w:hAnsi="Arial" w:cs="Arial"/>
                <w:color w:val="0000FF"/>
                <w:sz w:val="16"/>
                <w:szCs w:val="16"/>
                <w:lang w:val="en-US" w:eastAsia="en-US"/>
              </w:rPr>
              <w:t>PRSProcessingWindowRequest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953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 xml:space="preserve">PRS processing window request to the gNB by the LMF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783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</w:pPr>
            <w:r w:rsidRPr="002F7948">
              <w:rPr>
                <w:rFonts w:ascii="Arial" w:hAnsi="Arial" w:cs="Arial"/>
                <w:color w:val="0000FF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8A647" w14:textId="77777777" w:rsidR="00931F9F" w:rsidRPr="002F7948" w:rsidRDefault="00931F9F" w:rsidP="002F794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FF"/>
                <w:sz w:val="22"/>
                <w:szCs w:val="22"/>
                <w:lang w:val="en-US" w:eastAsia="en-US"/>
              </w:rPr>
            </w:pPr>
            <w:r w:rsidRPr="002F7948">
              <w:rPr>
                <w:rFonts w:ascii="Calibri" w:hAnsi="Calibri" w:cs="Calibri"/>
                <w:color w:val="0000FF"/>
                <w:sz w:val="22"/>
                <w:szCs w:val="22"/>
                <w:lang w:val="en-US" w:eastAsia="en-US"/>
              </w:rPr>
              <w:t>Agreement</w:t>
            </w:r>
            <w:r w:rsidRPr="002F7948">
              <w:rPr>
                <w:rFonts w:ascii="Calibri" w:hAnsi="Calibri" w:cs="Calibri"/>
                <w:color w:val="0000FF"/>
                <w:sz w:val="22"/>
                <w:szCs w:val="22"/>
                <w:lang w:val="en-US" w:eastAsia="en-US"/>
              </w:rPr>
              <w:br/>
              <w:t>PRS processing window request to the gNB by the LMF is supported from RAN1 perspective.</w:t>
            </w:r>
            <w:r w:rsidRPr="002F7948">
              <w:rPr>
                <w:rFonts w:ascii="Calibri" w:hAnsi="Calibri" w:cs="Calibri"/>
                <w:color w:val="0000FF"/>
                <w:sz w:val="22"/>
                <w:szCs w:val="22"/>
                <w:lang w:val="en-US" w:eastAsia="en-US"/>
              </w:rPr>
              <w:br/>
              <w:t>·     It is up to RAN3 to design the necessary information to be transferred in the NRPPa message.</w:t>
            </w:r>
            <w:r w:rsidRPr="002F7948">
              <w:rPr>
                <w:rFonts w:ascii="Calibri" w:hAnsi="Calibri" w:cs="Calibri"/>
                <w:color w:val="0000FF"/>
                <w:sz w:val="22"/>
                <w:szCs w:val="22"/>
                <w:lang w:val="en-US" w:eastAsia="en-US"/>
              </w:rPr>
              <w:br/>
              <w:t>·     Note: It is up to gNB to determine the usage of measurement gap or PRS processing window</w:t>
            </w:r>
            <w:r w:rsidRPr="002F7948">
              <w:rPr>
                <w:rFonts w:ascii="Calibri" w:hAnsi="Calibri" w:cs="Calibri"/>
                <w:color w:val="0000FF"/>
                <w:sz w:val="22"/>
                <w:szCs w:val="22"/>
                <w:lang w:val="en-US" w:eastAsia="en-US"/>
              </w:rPr>
              <w:br/>
              <w:t>·     Include it in the LS to RAN2 and RAN3.</w:t>
            </w:r>
          </w:p>
        </w:tc>
      </w:tr>
    </w:tbl>
    <w:p w14:paraId="5DDF32C4" w14:textId="77777777" w:rsidR="002F7948" w:rsidRPr="002F7948" w:rsidRDefault="002F7948" w:rsidP="002F7948"/>
    <w:p w14:paraId="29073065" w14:textId="77777777" w:rsidR="00191826" w:rsidRPr="00191826" w:rsidRDefault="00191826" w:rsidP="00191826"/>
    <w:p w14:paraId="7563C4ED" w14:textId="77777777" w:rsidR="00C473A5" w:rsidRDefault="00C473A5" w:rsidP="00CE0424">
      <w:pPr>
        <w:pStyle w:val="Heading1"/>
        <w:sectPr w:rsidR="00C473A5" w:rsidSect="00C473A5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  <w:docGrid w:linePitch="272"/>
        </w:sectPr>
      </w:pPr>
    </w:p>
    <w:p w14:paraId="30D94DBA" w14:textId="0EDFECA7" w:rsidR="006E1C82" w:rsidRPr="00CE0424" w:rsidRDefault="006E1C82" w:rsidP="006E1C82">
      <w:pPr>
        <w:pStyle w:val="BodyText"/>
        <w:rPr>
          <w:b/>
          <w:bCs/>
        </w:rPr>
      </w:pPr>
      <w:r w:rsidRPr="00CE0424">
        <w:rPr>
          <w:b/>
          <w:bCs/>
        </w:rPr>
        <w:lastRenderedPageBreak/>
        <w:t xml:space="preserve"> </w:t>
      </w:r>
    </w:p>
    <w:p w14:paraId="1B87A29A" w14:textId="77777777" w:rsidR="008E065E" w:rsidRPr="00CE0424" w:rsidRDefault="008E065E" w:rsidP="008E065E">
      <w:pPr>
        <w:rPr>
          <w:b/>
          <w:bCs/>
        </w:rPr>
      </w:pPr>
    </w:p>
    <w:p w14:paraId="3D75B31B" w14:textId="77777777" w:rsidR="008E065E" w:rsidRPr="00CE0424" w:rsidRDefault="008E065E" w:rsidP="008E065E">
      <w:pPr>
        <w:rPr>
          <w:b/>
          <w:bCs/>
        </w:rPr>
      </w:pPr>
    </w:p>
    <w:p w14:paraId="6764DF62" w14:textId="77777777" w:rsidR="00AB0BC8" w:rsidRPr="00CE0424" w:rsidRDefault="00AB0BC8" w:rsidP="00A04F49">
      <w:pPr>
        <w:rPr>
          <w:b/>
          <w:bCs/>
        </w:rPr>
      </w:pPr>
    </w:p>
    <w:p w14:paraId="23DAA4DF" w14:textId="77777777" w:rsidR="00311702" w:rsidRPr="00CE0424" w:rsidRDefault="00311702" w:rsidP="00AB0BC8"/>
    <w:sectPr w:rsidR="00311702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A95EF" w14:textId="77777777" w:rsidR="008E3285" w:rsidRDefault="008E3285">
      <w:r>
        <w:separator/>
      </w:r>
    </w:p>
  </w:endnote>
  <w:endnote w:type="continuationSeparator" w:id="0">
    <w:p w14:paraId="21609BB1" w14:textId="77777777" w:rsidR="008E3285" w:rsidRDefault="008E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5F4F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62811" w14:textId="77777777" w:rsidR="008E3285" w:rsidRDefault="008E3285">
      <w:r>
        <w:separator/>
      </w:r>
    </w:p>
  </w:footnote>
  <w:footnote w:type="continuationSeparator" w:id="0">
    <w:p w14:paraId="43033E69" w14:textId="77777777" w:rsidR="008E3285" w:rsidRDefault="008E3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E0DA7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64DBC"/>
    <w:multiLevelType w:val="hybridMultilevel"/>
    <w:tmpl w:val="A33E0A06"/>
    <w:lvl w:ilvl="0" w:tplc="10090005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01F2BB0"/>
    <w:multiLevelType w:val="multilevel"/>
    <w:tmpl w:val="401F2B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3"/>
  </w:num>
  <w:num w:numId="5">
    <w:abstractNumId w:val="9"/>
  </w:num>
  <w:num w:numId="6">
    <w:abstractNumId w:val="16"/>
  </w:num>
  <w:num w:numId="7">
    <w:abstractNumId w:val="20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4"/>
  </w:num>
  <w:num w:numId="16">
    <w:abstractNumId w:val="21"/>
  </w:num>
  <w:num w:numId="17">
    <w:abstractNumId w:val="5"/>
  </w:num>
  <w:num w:numId="18">
    <w:abstractNumId w:val="6"/>
  </w:num>
  <w:num w:numId="19">
    <w:abstractNumId w:val="4"/>
  </w:num>
  <w:num w:numId="20">
    <w:abstractNumId w:val="24"/>
  </w:num>
  <w:num w:numId="21">
    <w:abstractNumId w:val="11"/>
  </w:num>
  <w:num w:numId="22">
    <w:abstractNumId w:val="22"/>
  </w:num>
  <w:num w:numId="23">
    <w:abstractNumId w:val="23"/>
  </w:num>
  <w:num w:numId="24">
    <w:abstractNumId w:val="8"/>
  </w:num>
  <w:num w:numId="2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A1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47DE9"/>
    <w:rsid w:val="00052A07"/>
    <w:rsid w:val="000534E3"/>
    <w:rsid w:val="00054578"/>
    <w:rsid w:val="0005606A"/>
    <w:rsid w:val="00057117"/>
    <w:rsid w:val="000616E7"/>
    <w:rsid w:val="0006487E"/>
    <w:rsid w:val="00065E1A"/>
    <w:rsid w:val="000672BF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B716A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1826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C57CC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545A"/>
    <w:rsid w:val="00286ACD"/>
    <w:rsid w:val="00287838"/>
    <w:rsid w:val="002879CE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2F7948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6DF"/>
    <w:rsid w:val="003477B1"/>
    <w:rsid w:val="00357380"/>
    <w:rsid w:val="003602D9"/>
    <w:rsid w:val="003604CE"/>
    <w:rsid w:val="00370E47"/>
    <w:rsid w:val="003742AC"/>
    <w:rsid w:val="00377CE1"/>
    <w:rsid w:val="003826EB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16870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556E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091B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6D5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7E4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A7F56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20A1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962D0"/>
    <w:rsid w:val="00897D18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3285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1F9F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35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28D2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10F8"/>
    <w:rsid w:val="00B548B7"/>
    <w:rsid w:val="00B61BEE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23C3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24999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EF7B94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1B9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1D97"/>
    <w:rsid w:val="00F92782"/>
    <w:rsid w:val="00F93AA9"/>
    <w:rsid w:val="00F93AEC"/>
    <w:rsid w:val="00F96985"/>
    <w:rsid w:val="00F97838"/>
    <w:rsid w:val="00FA2BB3"/>
    <w:rsid w:val="00FB4C80"/>
    <w:rsid w:val="00FB6A6A"/>
    <w:rsid w:val="00FC2D5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B2E61"/>
  <w15:chartTrackingRefBased/>
  <w15:docId w15:val="{6A11CD68-5129-43B9-9FA5-5665DF02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,列出段落,¥¡¡¡¡ì¬º¥¹¥È¶ÎÂä,ÁÐ³ö¶ÎÂä,¥ê¥¹¥È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列出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Doc-titleChar">
    <w:name w:val="Doc-title Char"/>
    <w:link w:val="Doc-title"/>
    <w:qFormat/>
    <w:locked/>
    <w:rsid w:val="00191826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rsid w:val="00191826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noProof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FC2D54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esktop\RAN2-116e\RAN2-117\Rel-17\Rel-17\open%20issule%20list%20for%2016QAM%20and%20TB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0795-8AB5-494E-AEAC-EEB7C3BAD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DE1293-D189-4DD6-B235-78505F29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 issule list for 16QAM and TBS</Template>
  <TotalTime>15</TotalTime>
  <Pages>7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7496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8</cp:revision>
  <cp:lastPrinted>2008-01-31T07:09:00Z</cp:lastPrinted>
  <dcterms:created xsi:type="dcterms:W3CDTF">2022-02-06T11:41:00Z</dcterms:created>
  <dcterms:modified xsi:type="dcterms:W3CDTF">2022-02-06T12:02:00Z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