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</w:t>
      </w:r>
      <w:proofErr w:type="gramStart"/>
      <w:r w:rsidR="000875B3" w:rsidRPr="000875B3">
        <w:rPr>
          <w:sz w:val="22"/>
          <w:szCs w:val="22"/>
          <w:lang w:val="en-US"/>
        </w:rPr>
        <w:t>][</w:t>
      </w:r>
      <w:proofErr w:type="gramEnd"/>
      <w:r w:rsidR="000875B3" w:rsidRPr="000875B3">
        <w:rPr>
          <w:sz w:val="22"/>
          <w:szCs w:val="22"/>
          <w:lang w:val="en-US"/>
        </w:rPr>
        <w:t>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E6677E">
            <w:pPr>
              <w:spacing w:before="120" w:after="120"/>
              <w:jc w:val="center"/>
              <w:rPr>
                <w:lang w:val="en-US"/>
              </w:rPr>
            </w:pPr>
            <w:hyperlink r:id="rId13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D26A48" w14:paraId="2E91538C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F5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F84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 Fu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61B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F75BD0" w14:paraId="3CC405F1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18A9" w14:textId="4724B13D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CBE8" w14:textId="20582F52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 Bertrand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C2F" w14:textId="25DFC05F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pierrebertrand@catt.cn</w:t>
            </w:r>
          </w:p>
        </w:tc>
      </w:tr>
    </w:tbl>
    <w:p w14:paraId="64BBF844" w14:textId="77777777" w:rsidR="00BD3EAF" w:rsidRPr="00D26A48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lastRenderedPageBreak/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proofErr w:type="spellStart"/>
      <w:r w:rsidR="00F55E3C" w:rsidRPr="00306021">
        <w:rPr>
          <w:rFonts w:cs="Arial"/>
          <w:i/>
          <w:iCs/>
          <w:lang w:val="en-US" w:eastAsia="en-GB"/>
        </w:rPr>
        <w:t>reportInterval</w:t>
      </w:r>
      <w:proofErr w:type="spellEnd"/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</w:t>
      </w:r>
      <w:proofErr w:type="spellStart"/>
      <w:r w:rsidR="00174BFE">
        <w:rPr>
          <w:rFonts w:cs="Arial"/>
          <w:lang w:val="en-US" w:eastAsia="en-GB"/>
        </w:rPr>
        <w:t>Uu</w:t>
      </w:r>
      <w:proofErr w:type="spellEnd"/>
      <w:r w:rsidR="00174BFE">
        <w:rPr>
          <w:rFonts w:cs="Arial"/>
          <w:lang w:val="en-US" w:eastAsia="en-GB"/>
        </w:rPr>
        <w:t xml:space="preserve">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proofErr w:type="spellStart"/>
      <w:r w:rsidRPr="005C3003">
        <w:t>ReportInterval</w:t>
      </w:r>
      <w:bookmarkEnd w:id="2"/>
      <w:bookmarkEnd w:id="3"/>
      <w:proofErr w:type="spellEnd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  <w:i/>
        </w:rPr>
        <w:t xml:space="preserve">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proofErr w:type="spellStart"/>
      <w:r w:rsidRPr="005C3003">
        <w:rPr>
          <w:rFonts w:ascii="Times New Roman" w:eastAsia="Times New Roman" w:hAnsi="Times New Roman"/>
          <w:i/>
          <w:iCs/>
        </w:rPr>
        <w:t>reportAmount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exceeds 1),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triggerTypeevent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as well as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triggerTypeperiodical</w:t>
      </w:r>
      <w:proofErr w:type="spellEnd"/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proofErr w:type="spellStart"/>
      <w:r w:rsidRPr="005C3003">
        <w:rPr>
          <w:rFonts w:eastAsia="Times New Roman"/>
          <w:b/>
          <w:bCs/>
          <w:i/>
          <w:iCs/>
        </w:rPr>
        <w:t>ReportInterval</w:t>
      </w:r>
      <w:proofErr w:type="spellEnd"/>
      <w:r w:rsidRPr="005C3003">
        <w:rPr>
          <w:rFonts w:eastAsia="Times New Roman"/>
          <w:b/>
          <w:bCs/>
          <w:i/>
          <w:iCs/>
        </w:rPr>
        <w:t xml:space="preserve">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proofErr w:type="spellStart"/>
      <w:r w:rsidR="0076725F">
        <w:rPr>
          <w:rFonts w:cs="Arial"/>
          <w:i/>
          <w:iCs/>
          <w:lang w:val="en-US" w:eastAsia="en-GB"/>
        </w:rPr>
        <w:t>reportInterval</w:t>
      </w:r>
      <w:proofErr w:type="spellEnd"/>
      <w:r w:rsidR="0076725F">
        <w:rPr>
          <w:rFonts w:cs="Arial"/>
          <w:i/>
          <w:iCs/>
          <w:lang w:val="en-US" w:eastAsia="en-GB"/>
        </w:rPr>
        <w:t xml:space="preserve"> </w:t>
      </w:r>
      <w:r w:rsidR="0076725F">
        <w:rPr>
          <w:rFonts w:cs="Arial"/>
          <w:lang w:val="en-US" w:eastAsia="en-GB"/>
        </w:rPr>
        <w:t xml:space="preserve">and </w:t>
      </w:r>
      <w:proofErr w:type="spellStart"/>
      <w:r w:rsidR="0076725F">
        <w:rPr>
          <w:rFonts w:cs="Arial"/>
          <w:i/>
          <w:iCs/>
          <w:lang w:val="en-US" w:eastAsia="en-GB"/>
        </w:rPr>
        <w:t>si</w:t>
      </w:r>
      <w:proofErr w:type="spellEnd"/>
      <w:r w:rsidR="0076725F">
        <w:rPr>
          <w:rFonts w:cs="Arial"/>
          <w:i/>
          <w:iCs/>
          <w:lang w:val="en-US" w:eastAsia="en-GB"/>
        </w:rPr>
        <w:t>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</w:t>
      </w:r>
      <w:proofErr w:type="spellStart"/>
      <w:r w:rsidR="000E6FF3">
        <w:rPr>
          <w:rFonts w:cs="Arial"/>
          <w:lang w:val="en-US" w:eastAsia="en-GB"/>
        </w:rPr>
        <w:t>ms</w:t>
      </w:r>
      <w:r w:rsidR="00920754">
        <w:rPr>
          <w:rFonts w:cs="Arial"/>
          <w:lang w:val="en-US" w:eastAsia="en-GB"/>
        </w:rPr>
        <w:t>.</w:t>
      </w:r>
      <w:proofErr w:type="spellEnd"/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F87B23">
        <w:tc>
          <w:tcPr>
            <w:tcW w:w="1280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8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66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F87B23">
        <w:tc>
          <w:tcPr>
            <w:tcW w:w="1280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8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66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F87B23">
        <w:tc>
          <w:tcPr>
            <w:tcW w:w="1280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8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466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F87B23">
        <w:tc>
          <w:tcPr>
            <w:tcW w:w="1280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8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466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F87B23">
        <w:trPr>
          <w:trHeight w:val="1125"/>
        </w:trPr>
        <w:tc>
          <w:tcPr>
            <w:tcW w:w="1280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88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466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the UE modulated carrier frequency shall be accurate to within ±0.1 PPM observed over a period of 1 </w:t>
            </w:r>
            <w:proofErr w:type="spellStart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ms</w:t>
            </w:r>
            <w:proofErr w:type="spellEnd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be on the safe side, 320 </w:t>
            </w:r>
            <w:proofErr w:type="spellStart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proofErr w:type="spellEnd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32 ns per 320 </w:t>
            </w:r>
            <w:proofErr w:type="spellStart"/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  <w:proofErr w:type="spellEnd"/>
          </w:p>
        </w:tc>
      </w:tr>
      <w:tr w:rsidR="00574F3B" w14:paraId="158FDA49" w14:textId="77777777" w:rsidTr="00F87B23">
        <w:trPr>
          <w:trHeight w:val="1125"/>
        </w:trPr>
        <w:tc>
          <w:tcPr>
            <w:tcW w:w="1280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8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87B23" w14:paraId="74DCCC8D" w14:textId="77777777" w:rsidTr="00F87B23">
        <w:trPr>
          <w:trHeight w:val="1125"/>
        </w:trPr>
        <w:tc>
          <w:tcPr>
            <w:tcW w:w="1280" w:type="dxa"/>
          </w:tcPr>
          <w:p w14:paraId="4C92EA11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8" w:type="dxa"/>
          </w:tcPr>
          <w:p w14:paraId="3B2A755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66" w:type="dxa"/>
          </w:tcPr>
          <w:p w14:paraId="66E4DC1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82167D" w14:paraId="76BAAE42" w14:textId="77777777" w:rsidTr="00F87B23">
        <w:trPr>
          <w:trHeight w:val="1125"/>
        </w:trPr>
        <w:tc>
          <w:tcPr>
            <w:tcW w:w="1280" w:type="dxa"/>
          </w:tcPr>
          <w:p w14:paraId="597B0F77" w14:textId="2BB3FA9F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8" w:type="dxa"/>
          </w:tcPr>
          <w:p w14:paraId="610D2810" w14:textId="32A281C6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1F5964D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Agree with Nokia that an alignment of the periodicity between RAN2/3 is needed.</w:t>
            </w:r>
          </w:p>
          <w:p w14:paraId="437F6D9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A9D1F7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@Intel.</w:t>
            </w:r>
          </w:p>
          <w:p w14:paraId="50C6D3DD" w14:textId="48CDD720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Periodic measurement reporting is to align with periodic reference time refresh (with pre-compensation) from the network. The fact that the SIB9 can be broadcasted every 80 milliseconds means that there is an anticipation from the implementation that a refresh periodicity for accurate reference time delivery can be this small. It seems strange not to support this for the measurement reporting.</w:t>
            </w:r>
          </w:p>
        </w:tc>
      </w:tr>
      <w:tr w:rsidR="003E4A77" w14:paraId="10B2CCCC" w14:textId="77777777" w:rsidTr="00F87B23">
        <w:trPr>
          <w:trHeight w:val="1125"/>
        </w:trPr>
        <w:tc>
          <w:tcPr>
            <w:tcW w:w="1280" w:type="dxa"/>
          </w:tcPr>
          <w:p w14:paraId="1531A8F2" w14:textId="36677418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8" w:type="dxa"/>
          </w:tcPr>
          <w:p w14:paraId="2D2AFDBE" w14:textId="0F0E8F1A" w:rsidR="003E4A77" w:rsidRDefault="00C67FC9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Minimum values are overkill. Starting with 480ms is sufficient.</w:t>
            </w:r>
          </w:p>
        </w:tc>
        <w:tc>
          <w:tcPr>
            <w:tcW w:w="6466" w:type="dxa"/>
          </w:tcPr>
          <w:p w14:paraId="3465F0E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From our perspective, RTI and </w:t>
            </w:r>
            <w:r w:rsidRPr="003E4A77">
              <w:rPr>
                <w:rFonts w:eastAsiaTheme="minorEastAsia" w:cs="Arial"/>
                <w:lang w:val="en-US" w:eastAsia="zh-CN"/>
              </w:rPr>
              <w:t>Rx-</w:t>
            </w:r>
            <w:proofErr w:type="spellStart"/>
            <w:r w:rsidRPr="003E4A77">
              <w:rPr>
                <w:rFonts w:eastAsiaTheme="minorEastAsia" w:cs="Arial"/>
                <w:lang w:val="en-US" w:eastAsia="zh-CN"/>
              </w:rPr>
              <w:t>Tx</w:t>
            </w:r>
            <w:proofErr w:type="spellEnd"/>
            <w:r w:rsidRPr="003E4A77">
              <w:rPr>
                <w:rFonts w:eastAsiaTheme="minorEastAsia" w:cs="Arial"/>
                <w:lang w:val="en-US" w:eastAsia="zh-CN"/>
              </w:rPr>
              <w:t xml:space="preserve"> measurement </w:t>
            </w:r>
            <w:r>
              <w:rPr>
                <w:rFonts w:eastAsiaTheme="minorEastAsia" w:cs="Arial"/>
                <w:lang w:val="en-US" w:eastAsia="zh-CN"/>
              </w:rPr>
              <w:t>refresh are addressing two different error sources:</w:t>
            </w:r>
          </w:p>
          <w:p w14:paraId="212F44D1" w14:textId="0F87662C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RTI refresh addresses variations in either the TSN clock (to be synced to) or the UE internal clock. </w:t>
            </w:r>
          </w:p>
          <w:p w14:paraId="4DD472F0" w14:textId="4EA04C0E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</w:t>
            </w:r>
            <w:r w:rsidRPr="003E4A77">
              <w:rPr>
                <w:rFonts w:eastAsiaTheme="minorEastAsia" w:cs="Arial"/>
                <w:lang w:val="en-US" w:eastAsia="zh-CN"/>
              </w:rPr>
              <w:t>Rx-</w:t>
            </w:r>
            <w:proofErr w:type="spellStart"/>
            <w:r w:rsidRPr="003E4A77">
              <w:rPr>
                <w:rFonts w:eastAsiaTheme="minorEastAsia" w:cs="Arial"/>
                <w:lang w:val="en-US" w:eastAsia="zh-CN"/>
              </w:rPr>
              <w:t>Tx</w:t>
            </w:r>
            <w:proofErr w:type="spellEnd"/>
            <w:r w:rsidRPr="003E4A77">
              <w:rPr>
                <w:rFonts w:eastAsiaTheme="minorEastAsia" w:cs="Arial"/>
                <w:lang w:val="en-US" w:eastAsia="zh-CN"/>
              </w:rPr>
              <w:t xml:space="preserve"> measurement </w:t>
            </w:r>
            <w:r>
              <w:rPr>
                <w:rFonts w:eastAsiaTheme="minorEastAsia" w:cs="Arial"/>
                <w:lang w:val="en-US" w:eastAsia="zh-CN"/>
              </w:rPr>
              <w:t>refresh addresses path delay variations</w:t>
            </w:r>
            <w:r w:rsidR="00BB4EFB">
              <w:rPr>
                <w:rFonts w:eastAsiaTheme="minorEastAsia" w:cs="Arial"/>
                <w:lang w:val="en-US" w:eastAsia="zh-CN"/>
              </w:rPr>
              <w:t xml:space="preserve">, due to variation of the UE distance to </w:t>
            </w:r>
            <w:proofErr w:type="spellStart"/>
            <w:r w:rsidR="00BB4EFB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>.</w:t>
            </w:r>
          </w:p>
          <w:p w14:paraId="18C9244A" w14:textId="59170FD0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Hence they are fundamentally uncorrelated in nature and there is no reason to couple the refresh period of one with another.</w:t>
            </w:r>
            <w:r w:rsidR="00274480">
              <w:rPr>
                <w:rFonts w:eastAsiaTheme="minorEastAsia" w:cs="Arial"/>
                <w:lang w:val="en-US" w:eastAsia="zh-CN"/>
              </w:rPr>
              <w:t xml:space="preserve"> For example a static UE with static surrounding reflectors will have a constant path delay to be compensated and should never need to update its PDC.</w:t>
            </w:r>
          </w:p>
          <w:p w14:paraId="2BF4BA2F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58676B97" w14:textId="47DA6274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already discussed at length that the RTI refresh is left to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implementation, nothing more needs to be specified for this.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 We should not re-discuss this.</w:t>
            </w:r>
          </w:p>
          <w:p w14:paraId="3F8C21B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F13F80" w14:textId="77777777" w:rsidR="00692BD1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So </w:t>
            </w:r>
            <w:r w:rsidRPr="003E4A77">
              <w:rPr>
                <w:rFonts w:eastAsiaTheme="minorEastAsia" w:cs="Arial"/>
                <w:lang w:val="en-US" w:eastAsia="zh-CN"/>
              </w:rPr>
              <w:t>Rx-</w:t>
            </w:r>
            <w:proofErr w:type="spellStart"/>
            <w:r w:rsidRPr="003E4A77">
              <w:rPr>
                <w:rFonts w:eastAsiaTheme="minorEastAsia" w:cs="Arial"/>
                <w:lang w:val="en-US" w:eastAsia="zh-CN"/>
              </w:rPr>
              <w:t>Tx</w:t>
            </w:r>
            <w:proofErr w:type="spellEnd"/>
            <w:r w:rsidRPr="003E4A77">
              <w:rPr>
                <w:rFonts w:eastAsiaTheme="minorEastAsia" w:cs="Arial"/>
                <w:lang w:val="en-US" w:eastAsia="zh-CN"/>
              </w:rPr>
              <w:t xml:space="preserve"> measurement </w:t>
            </w:r>
            <w:r>
              <w:rPr>
                <w:rFonts w:eastAsiaTheme="minorEastAsia" w:cs="Arial"/>
                <w:lang w:val="en-US" w:eastAsia="zh-CN"/>
              </w:rPr>
              <w:t>refresh should be driven by the UE motion</w:t>
            </w:r>
            <w:r w:rsidR="00CB37D5">
              <w:rPr>
                <w:rFonts w:eastAsiaTheme="minorEastAsia" w:cs="Arial"/>
                <w:lang w:val="en-US" w:eastAsia="zh-CN"/>
              </w:rPr>
              <w:t xml:space="preserve"> to/from the </w:t>
            </w:r>
            <w:proofErr w:type="spellStart"/>
            <w:r w:rsidR="00CB37D5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="00CB37D5">
              <w:rPr>
                <w:rFonts w:eastAsiaTheme="minorEastAsia" w:cs="Arial"/>
                <w:lang w:val="en-US" w:eastAsia="zh-CN"/>
              </w:rPr>
              <w:t>. A simple calculation yields:</w:t>
            </w:r>
          </w:p>
          <w:p w14:paraId="655533D8" w14:textId="29DD931D" w:rsidR="003E4A77" w:rsidRDefault="00692BD1" w:rsidP="0027448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lower bound for the reference time accuracy </w:t>
            </w:r>
            <w:r w:rsidR="00B76341">
              <w:rPr>
                <w:rFonts w:eastAsiaTheme="minorEastAsia" w:cs="Arial"/>
                <w:lang w:val="en-US" w:eastAsia="zh-CN"/>
              </w:rPr>
              <w:t>i</w:t>
            </w:r>
            <w:r>
              <w:rPr>
                <w:rFonts w:eastAsiaTheme="minorEastAsia" w:cs="Arial"/>
                <w:lang w:val="en-US" w:eastAsia="zh-CN"/>
              </w:rPr>
              <w:t>n R17 IIOT was set to +/- 145ns (</w:t>
            </w:r>
            <w:r w:rsidR="007A7014">
              <w:rPr>
                <w:rFonts w:eastAsiaTheme="minorEastAsia" w:cs="Arial"/>
                <w:lang w:val="en-US" w:eastAsia="zh-CN"/>
              </w:rPr>
              <w:t>control-to-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control scenario) in RAN2#112-e, which results from UE moving by +/- 3E8*145E-9 = 43.5 </w:t>
            </w:r>
            <w:r w:rsidR="00B76341">
              <w:rPr>
                <w:rFonts w:eastAsiaTheme="minorEastAsia" w:cs="Arial"/>
                <w:lang w:val="en-US" w:eastAsia="zh-CN"/>
              </w:rPr>
              <w:lastRenderedPageBreak/>
              <w:t xml:space="preserve">meters. </w:t>
            </w:r>
            <w:r w:rsidR="00BD4199">
              <w:rPr>
                <w:rFonts w:eastAsiaTheme="minorEastAsia" w:cs="Arial"/>
                <w:lang w:val="en-US" w:eastAsia="zh-CN"/>
              </w:rPr>
              <w:t xml:space="preserve">Considering the UE speed of an IIOT device is upper bounded by 75km/h in TS22.104, 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this corresponds to a refresh 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period </w:t>
            </w:r>
            <w:r w:rsidR="00B76341">
              <w:rPr>
                <w:rFonts w:eastAsiaTheme="minorEastAsia" w:cs="Arial"/>
                <w:lang w:val="en-US" w:eastAsia="zh-CN"/>
              </w:rPr>
              <w:t>of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 </w:t>
            </w:r>
            <w:r w:rsidR="00BB4EFB">
              <w:rPr>
                <w:rFonts w:eastAsiaTheme="minorEastAsia" w:cs="Arial"/>
                <w:lang w:val="en-US" w:eastAsia="zh-CN"/>
              </w:rPr>
              <w:t>43.5*3.6/</w:t>
            </w:r>
            <w:r w:rsidR="00C67FC9">
              <w:rPr>
                <w:rFonts w:eastAsiaTheme="minorEastAsia" w:cs="Arial"/>
                <w:lang w:val="en-US" w:eastAsia="zh-CN"/>
              </w:rPr>
              <w:t>75 = 2</w:t>
            </w:r>
            <w:r w:rsidR="00BB4EFB">
              <w:rPr>
                <w:rFonts w:eastAsiaTheme="minorEastAsia" w:cs="Arial"/>
                <w:lang w:val="en-US" w:eastAsia="zh-CN"/>
              </w:rPr>
              <w:t xml:space="preserve"> s.</w:t>
            </w:r>
            <w:r w:rsidR="00C67FC9">
              <w:rPr>
                <w:rFonts w:eastAsiaTheme="minorEastAsia" w:cs="Arial"/>
                <w:lang w:val="en-US" w:eastAsia="zh-CN"/>
              </w:rPr>
              <w:t xml:space="preserve"> Taking some pad to be on the safe side, something in the 0.5s refresh period seems sufficient.</w:t>
            </w:r>
          </w:p>
        </w:tc>
      </w:tr>
    </w:tbl>
    <w:p w14:paraId="118F3032" w14:textId="66975664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 xml:space="preserve">5120 </w:t>
      </w:r>
      <w:proofErr w:type="spellStart"/>
      <w:r w:rsidR="00303909">
        <w:rPr>
          <w:rFonts w:cs="Arial"/>
          <w:b/>
          <w:bCs/>
          <w:lang w:val="en-US" w:eastAsia="en-GB"/>
        </w:rPr>
        <w:t>ms</w:t>
      </w:r>
      <w:proofErr w:type="spellEnd"/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4771EC">
        <w:tc>
          <w:tcPr>
            <w:tcW w:w="1280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4771EC">
        <w:tc>
          <w:tcPr>
            <w:tcW w:w="1280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47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4771EC">
        <w:tc>
          <w:tcPr>
            <w:tcW w:w="1280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47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4771EC">
        <w:tc>
          <w:tcPr>
            <w:tcW w:w="1280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4771EC">
        <w:tc>
          <w:tcPr>
            <w:tcW w:w="1280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4771EC">
        <w:tc>
          <w:tcPr>
            <w:tcW w:w="1280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4771EC" w14:paraId="7DC4C28C" w14:textId="77777777" w:rsidTr="004771EC">
        <w:tc>
          <w:tcPr>
            <w:tcW w:w="1280" w:type="dxa"/>
          </w:tcPr>
          <w:p w14:paraId="2ADC26F3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5ACF0DEB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470" w:type="dxa"/>
          </w:tcPr>
          <w:p w14:paraId="5455E1D0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can use one-short request for such larger </w:t>
            </w:r>
            <w:r w:rsidRPr="00E8519C">
              <w:rPr>
                <w:rFonts w:eastAsiaTheme="minorEastAsia" w:cs="Arial"/>
                <w:lang w:val="en-US" w:eastAsia="zh-CN"/>
              </w:rPr>
              <w:t>periodicity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0C094D" w14:paraId="7D7514BE" w14:textId="77777777" w:rsidTr="004771EC">
        <w:tc>
          <w:tcPr>
            <w:tcW w:w="1280" w:type="dxa"/>
          </w:tcPr>
          <w:p w14:paraId="2408168A" w14:textId="2988467E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65557962" w14:textId="6C0523C4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1B1E88DC" w14:textId="1C3A07CC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Can leave it out for the moment. </w:t>
            </w:r>
          </w:p>
        </w:tc>
      </w:tr>
      <w:tr w:rsidR="003A1FD8" w14:paraId="07565FCC" w14:textId="77777777" w:rsidTr="004771EC">
        <w:tc>
          <w:tcPr>
            <w:tcW w:w="1280" w:type="dxa"/>
          </w:tcPr>
          <w:p w14:paraId="17239E08" w14:textId="17A5BFD2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4C7254A0" w14:textId="7BD16370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9254F0C" w14:textId="77E28B16" w:rsidR="003A1FD8" w:rsidRDefault="009A5A2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Considering the analysis in Q1, one-shot request is always sufficient.</w:t>
            </w:r>
          </w:p>
        </w:tc>
      </w:tr>
    </w:tbl>
    <w:p w14:paraId="35B46845" w14:textId="56084BEB" w:rsidR="00BD746D" w:rsidRPr="004771EC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</w:t>
      </w:r>
      <w:proofErr w:type="spellStart"/>
      <w:r w:rsidR="00E449E1">
        <w:rPr>
          <w:rFonts w:cs="Arial"/>
          <w:b/>
          <w:bCs/>
          <w:lang w:val="en-US" w:eastAsia="en-GB"/>
        </w:rPr>
        <w:t>ms</w:t>
      </w:r>
      <w:proofErr w:type="spellEnd"/>
      <w:r w:rsidR="00E449E1">
        <w:rPr>
          <w:rFonts w:cs="Arial"/>
          <w:b/>
          <w:bCs/>
          <w:lang w:val="en-US" w:eastAsia="en-GB"/>
        </w:rPr>
        <w:t xml:space="preserve">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0E437E">
        <w:tc>
          <w:tcPr>
            <w:tcW w:w="1280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7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0E437E">
        <w:tc>
          <w:tcPr>
            <w:tcW w:w="1280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47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0E437E">
        <w:tc>
          <w:tcPr>
            <w:tcW w:w="1280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0E437E">
        <w:tc>
          <w:tcPr>
            <w:tcW w:w="1280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47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0E437E">
        <w:tc>
          <w:tcPr>
            <w:tcW w:w="1280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47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ms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0E437E">
        <w:tc>
          <w:tcPr>
            <w:tcW w:w="1280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E437E" w14:paraId="4536139A" w14:textId="77777777" w:rsidTr="000E437E">
        <w:tc>
          <w:tcPr>
            <w:tcW w:w="1280" w:type="dxa"/>
          </w:tcPr>
          <w:p w14:paraId="79714F86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0B04BDEC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A</w:t>
            </w:r>
            <w:r>
              <w:rPr>
                <w:rFonts w:eastAsiaTheme="minorEastAsia" w:cs="Arial"/>
                <w:lang w:val="en-US" w:eastAsia="zh-CN"/>
              </w:rPr>
              <w:t>lt2</w:t>
            </w:r>
          </w:p>
        </w:tc>
        <w:tc>
          <w:tcPr>
            <w:tcW w:w="6470" w:type="dxa"/>
          </w:tcPr>
          <w:p w14:paraId="4FF6AC1F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Anyway, we can revisit it if RAN1/4 provides further inputs.</w:t>
            </w:r>
          </w:p>
        </w:tc>
      </w:tr>
      <w:tr w:rsidR="008052A3" w14:paraId="16D57A1E" w14:textId="77777777" w:rsidTr="000E437E">
        <w:tc>
          <w:tcPr>
            <w:tcW w:w="1280" w:type="dxa"/>
          </w:tcPr>
          <w:p w14:paraId="3B9FEDC8" w14:textId="0D33E7E3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0171E0DC" w14:textId="1B53AE1C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Alt1, Alt3</w:t>
            </w:r>
          </w:p>
        </w:tc>
        <w:tc>
          <w:tcPr>
            <w:tcW w:w="6470" w:type="dxa"/>
          </w:tcPr>
          <w:p w14:paraId="744B15F3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Of course, a shorter periodicity is good to allow efficient filtering at the network and allow future support.</w:t>
            </w:r>
          </w:p>
          <w:p w14:paraId="7F960ACD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CC0B2D" w14:textId="3A2960AB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DL reference signals for PDC can be configured much </w:t>
            </w:r>
            <w:r>
              <w:rPr>
                <w:rFonts w:eastAsiaTheme="minorEastAsia" w:cs="Arial"/>
                <w:lang w:val="en-US" w:eastAsia="zh-CN"/>
              </w:rPr>
              <w:lastRenderedPageBreak/>
              <w:t>more frequently than 80 milliseconds. It is unclear what the impacts are for RAN1/4, if RAN2 cannot agree any values below 80 milliseconds. In any case, it is better to consult RAN1/4 regardless of the outcome in RAN2.</w:t>
            </w:r>
          </w:p>
        </w:tc>
      </w:tr>
      <w:tr w:rsidR="00851CE8" w14:paraId="3F7E983E" w14:textId="77777777" w:rsidTr="000E437E">
        <w:tc>
          <w:tcPr>
            <w:tcW w:w="1280" w:type="dxa"/>
          </w:tcPr>
          <w:p w14:paraId="721F2195" w14:textId="76A34655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CATT</w:t>
            </w:r>
          </w:p>
        </w:tc>
        <w:tc>
          <w:tcPr>
            <w:tcW w:w="1884" w:type="dxa"/>
          </w:tcPr>
          <w:p w14:paraId="2F58383B" w14:textId="57785680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None, min 480ms is sufficient</w:t>
            </w:r>
          </w:p>
        </w:tc>
        <w:tc>
          <w:tcPr>
            <w:tcW w:w="6470" w:type="dxa"/>
          </w:tcPr>
          <w:p w14:paraId="667206DF" w14:textId="5A209278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See analysis in Q1.</w:t>
            </w:r>
          </w:p>
        </w:tc>
      </w:tr>
    </w:tbl>
    <w:p w14:paraId="7488A132" w14:textId="77777777" w:rsidR="008C78FC" w:rsidRPr="000E437E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proofErr w:type="spellStart"/>
      <w:r>
        <w:rPr>
          <w:i/>
          <w:iCs/>
          <w:lang w:val="en-US"/>
        </w:rPr>
        <w:t>reportAmount</w:t>
      </w:r>
      <w:proofErr w:type="spellEnd"/>
      <w:r>
        <w:rPr>
          <w:i/>
          <w:iCs/>
          <w:lang w:val="en-US"/>
        </w:rPr>
        <w:t>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is less than the </w:t>
            </w:r>
            <w:proofErr w:type="spellStart"/>
            <w:r w:rsidRPr="00D27132">
              <w:rPr>
                <w:i/>
              </w:rPr>
              <w:t>reportAmount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proofErr w:type="spellStart"/>
            <w:r w:rsidRPr="00D27132">
              <w:rPr>
                <w:i/>
              </w:rPr>
              <w:t>reportInterval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proofErr w:type="spellStart"/>
      <w:r>
        <w:rPr>
          <w:rFonts w:cs="Arial"/>
          <w:b/>
          <w:bCs/>
          <w:i/>
          <w:iCs/>
          <w:lang w:val="en-US" w:eastAsia="en-GB"/>
        </w:rPr>
        <w:t>reportAmount</w:t>
      </w:r>
      <w:proofErr w:type="spellEnd"/>
      <w:r>
        <w:rPr>
          <w:rFonts w:cs="Arial"/>
          <w:b/>
          <w:bCs/>
          <w:i/>
          <w:i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2A303F">
        <w:tc>
          <w:tcPr>
            <w:tcW w:w="1280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2A303F">
        <w:tc>
          <w:tcPr>
            <w:tcW w:w="1280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2A303F">
        <w:tc>
          <w:tcPr>
            <w:tcW w:w="1280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2A303F">
        <w:tc>
          <w:tcPr>
            <w:tcW w:w="1280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2A303F">
        <w:tc>
          <w:tcPr>
            <w:tcW w:w="1280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2A303F">
        <w:tc>
          <w:tcPr>
            <w:tcW w:w="1280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54038D19" w14:textId="77777777" w:rsidTr="002A303F">
        <w:tc>
          <w:tcPr>
            <w:tcW w:w="1280" w:type="dxa"/>
          </w:tcPr>
          <w:p w14:paraId="12A138B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E0AAC6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0A860F3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343068" w14:textId="77777777" w:rsidTr="002A303F">
        <w:tc>
          <w:tcPr>
            <w:tcW w:w="1280" w:type="dxa"/>
          </w:tcPr>
          <w:p w14:paraId="039CF1B2" w14:textId="1B81454E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6F0EA38" w14:textId="494C8FC9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535634CB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52A7E" w14:paraId="577587B3" w14:textId="77777777" w:rsidTr="002A303F">
        <w:tc>
          <w:tcPr>
            <w:tcW w:w="1280" w:type="dxa"/>
          </w:tcPr>
          <w:p w14:paraId="33BE7A5B" w14:textId="52E3C56D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2D68BCEB" w14:textId="4835AF6B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B322F2">
              <w:rPr>
                <w:rFonts w:eastAsiaTheme="minorEastAsia" w:cs="Arial"/>
                <w:lang w:val="en-US" w:eastAsia="zh-CN"/>
              </w:rPr>
              <w:t xml:space="preserve"> but</w:t>
            </w:r>
          </w:p>
        </w:tc>
        <w:tc>
          <w:tcPr>
            <w:tcW w:w="6470" w:type="dxa"/>
          </w:tcPr>
          <w:p w14:paraId="2F36DDF0" w14:textId="77777777" w:rsidR="00952A7E" w:rsidRDefault="00F61198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Note though that this should trigger the report, not the measurement, which is started as soon as the PRS configuration is received per RAN2 agreement:</w:t>
            </w:r>
          </w:p>
          <w:p w14:paraId="4D4C3F92" w14:textId="77777777" w:rsidR="00F61198" w:rsidRDefault="00F61198" w:rsidP="00EF7DED">
            <w:pPr>
              <w:spacing w:after="0"/>
            </w:pPr>
            <w:r w:rsidRPr="00F61198">
              <w:rPr>
                <w:i/>
              </w:rPr>
              <w:t xml:space="preserve">For the separate signalling procedures for UE-side RTT PDC, </w:t>
            </w:r>
            <w:r w:rsidRPr="00063200">
              <w:rPr>
                <w:i/>
                <w:highlight w:val="yellow"/>
              </w:rPr>
              <w:t>provision of measurement configuration indicates that UE measures the Rx-</w:t>
            </w:r>
            <w:proofErr w:type="spellStart"/>
            <w:r w:rsidRPr="00063200">
              <w:rPr>
                <w:i/>
                <w:highlight w:val="yellow"/>
              </w:rPr>
              <w:t>Tx</w:t>
            </w:r>
            <w:proofErr w:type="spellEnd"/>
            <w:r w:rsidRPr="00063200">
              <w:rPr>
                <w:i/>
                <w:highlight w:val="yellow"/>
              </w:rPr>
              <w:t xml:space="preserve"> time difference</w:t>
            </w:r>
            <w:r w:rsidRPr="00F61198">
              <w:rPr>
                <w:i/>
              </w:rPr>
              <w:t xml:space="preserve">, and provision of </w:t>
            </w:r>
            <w:proofErr w:type="spellStart"/>
            <w:r w:rsidRPr="00F61198">
              <w:rPr>
                <w:i/>
              </w:rPr>
              <w:t>gNB</w:t>
            </w:r>
            <w:proofErr w:type="spellEnd"/>
            <w:r w:rsidRPr="00F61198">
              <w:rPr>
                <w:i/>
              </w:rPr>
              <w:t xml:space="preserve"> Rx-</w:t>
            </w:r>
            <w:proofErr w:type="spellStart"/>
            <w:r w:rsidRPr="00F61198">
              <w:rPr>
                <w:i/>
              </w:rPr>
              <w:t>Tx</w:t>
            </w:r>
            <w:proofErr w:type="spellEnd"/>
            <w:r w:rsidRPr="00F61198">
              <w:rPr>
                <w:i/>
              </w:rPr>
              <w:t xml:space="preserve"> time difference to UE implicitly activates RTT-based PDC calculation at the UE side</w:t>
            </w:r>
            <w:r w:rsidR="00DD79FC">
              <w:rPr>
                <w:i/>
              </w:rPr>
              <w:t>.</w:t>
            </w:r>
          </w:p>
          <w:p w14:paraId="012F986A" w14:textId="77777777" w:rsidR="00DD79FC" w:rsidRDefault="00DD79FC" w:rsidP="00EF7DED">
            <w:pPr>
              <w:spacing w:after="0"/>
            </w:pPr>
          </w:p>
          <w:p w14:paraId="26243E44" w14:textId="6E6B3F7D" w:rsidR="00DD79FC" w:rsidRPr="00DD79FC" w:rsidRDefault="00DD79FC" w:rsidP="00B160A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t xml:space="preserve">So maybe it should be clarified in the field description of the associated measurement object in your CR, </w:t>
            </w:r>
            <w:r w:rsidRPr="00DD79FC">
              <w:rPr>
                <w:i/>
              </w:rPr>
              <w:t>dl-Ref-r17</w:t>
            </w:r>
            <w:r>
              <w:t xml:space="preserve">, that UE starts measuring </w:t>
            </w:r>
            <w:r w:rsidR="00523C1C">
              <w:t>the Rx-</w:t>
            </w:r>
            <w:proofErr w:type="spellStart"/>
            <w:r w:rsidR="00523C1C">
              <w:t>Tx</w:t>
            </w:r>
            <w:proofErr w:type="spellEnd"/>
            <w:r w:rsidR="00523C1C">
              <w:t xml:space="preserve"> time difference upon </w:t>
            </w:r>
            <w:r>
              <w:t xml:space="preserve">receiving the </w:t>
            </w:r>
            <w:proofErr w:type="spellStart"/>
            <w:r w:rsidRPr="00DD79FC">
              <w:rPr>
                <w:i/>
              </w:rPr>
              <w:t>measObjectRxTxDiff</w:t>
            </w:r>
            <w:proofErr w:type="spellEnd"/>
            <w:r w:rsidRPr="00DD79FC">
              <w:t xml:space="preserve"> </w:t>
            </w:r>
            <w:r>
              <w:t>configuration?</w:t>
            </w:r>
            <w:bookmarkStart w:id="6" w:name="_GoBack"/>
            <w:bookmarkEnd w:id="6"/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proofErr w:type="spellStart"/>
      <w:r w:rsidRPr="00A03162">
        <w:rPr>
          <w:i/>
          <w:iCs/>
          <w:lang w:val="en-US"/>
        </w:rPr>
        <w:t>DLInformationTransfer</w:t>
      </w:r>
      <w:proofErr w:type="spellEnd"/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proofErr w:type="spellStart"/>
      <w:r w:rsidR="00FD4121" w:rsidRPr="00336B5D">
        <w:rPr>
          <w:i/>
          <w:iCs/>
        </w:rPr>
        <w:t>RRCReconfiguration</w:t>
      </w:r>
      <w:proofErr w:type="spellEnd"/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proofErr w:type="spellStart"/>
      <w:r w:rsidR="00CB5CBE">
        <w:rPr>
          <w:i/>
          <w:iCs/>
          <w:lang w:val="en-US"/>
        </w:rPr>
        <w:t>RRCReconfiguration</w:t>
      </w:r>
      <w:proofErr w:type="spellEnd"/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proofErr w:type="spellStart"/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proofErr w:type="spellEnd"/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2A303F">
        <w:tc>
          <w:tcPr>
            <w:tcW w:w="1280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2A303F">
        <w:tc>
          <w:tcPr>
            <w:tcW w:w="1280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2A303F">
        <w:tc>
          <w:tcPr>
            <w:tcW w:w="1280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2A303F">
        <w:tc>
          <w:tcPr>
            <w:tcW w:w="1280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2A303F">
        <w:tc>
          <w:tcPr>
            <w:tcW w:w="1280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2A303F">
        <w:tc>
          <w:tcPr>
            <w:tcW w:w="1280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64295828" w14:textId="77777777" w:rsidTr="002A303F">
        <w:tc>
          <w:tcPr>
            <w:tcW w:w="1280" w:type="dxa"/>
          </w:tcPr>
          <w:p w14:paraId="2C5E8B3E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210A07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12E7DD8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1A7FA2" w14:textId="77777777" w:rsidTr="002A303F">
        <w:tc>
          <w:tcPr>
            <w:tcW w:w="1280" w:type="dxa"/>
          </w:tcPr>
          <w:p w14:paraId="18A2E275" w14:textId="64F676DC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BD66963" w14:textId="5E3ABD52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B95CE5D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8114B" w14:paraId="3D47615F" w14:textId="77777777" w:rsidTr="002A303F">
        <w:tc>
          <w:tcPr>
            <w:tcW w:w="1280" w:type="dxa"/>
          </w:tcPr>
          <w:p w14:paraId="5B39E84D" w14:textId="766F41AA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5791C19D" w14:textId="4D02D25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DBD969B" w14:textId="7777777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7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7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9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10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1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8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6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7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8" w:author="Ericsson" w:date="2021-12-13T09:17:00Z"/>
          <w:szCs w:val="22"/>
          <w:lang w:val="en-US" w:eastAsia="sv-SE"/>
        </w:rPr>
      </w:pPr>
      <w:proofErr w:type="spellStart"/>
      <w:ins w:id="179" w:author="Ericsson" w:date="2021-12-13T09:17:00Z">
        <w:r w:rsidRPr="00EE6C58">
          <w:rPr>
            <w:b/>
            <w:i/>
            <w:szCs w:val="22"/>
            <w:lang w:val="en-US" w:eastAsia="sv-SE"/>
          </w:rPr>
          <w:lastRenderedPageBreak/>
          <w:t>periodicityAndOffset</w:t>
        </w:r>
        <w:proofErr w:type="spellEnd"/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80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1" w:author="Ericsson" w:date="2021-12-13T18:24:00Z">
        <w:r>
          <w:rPr>
            <w:szCs w:val="22"/>
            <w:lang w:eastAsia="sv-SE"/>
          </w:rPr>
          <w:t xml:space="preserve">in the </w:t>
        </w:r>
        <w:proofErr w:type="spellStart"/>
        <w:r>
          <w:rPr>
            <w:szCs w:val="22"/>
            <w:lang w:eastAsia="sv-SE"/>
          </w:rPr>
          <w:t>P</w:t>
        </w:r>
      </w:ins>
      <w:ins w:id="182" w:author="Ericsson" w:date="2021-12-13T18:25:00Z">
        <w:r>
          <w:rPr>
            <w:szCs w:val="22"/>
            <w:lang w:eastAsia="sv-SE"/>
          </w:rPr>
          <w:t>Ce</w:t>
        </w:r>
      </w:ins>
      <w:ins w:id="183" w:author="Ericsson" w:date="2021-12-13T18:24:00Z">
        <w:r>
          <w:rPr>
            <w:szCs w:val="22"/>
            <w:lang w:eastAsia="sv-SE"/>
          </w:rPr>
          <w:t>ll</w:t>
        </w:r>
        <w:proofErr w:type="spellEnd"/>
        <w:r>
          <w:rPr>
            <w:szCs w:val="22"/>
            <w:lang w:eastAsia="sv-SE"/>
          </w:rPr>
          <w:t xml:space="preserve"> </w:t>
        </w:r>
      </w:ins>
      <w:ins w:id="184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5" w:author="Ericsson" w:date="2021-12-13T09:22:00Z">
        <w:r>
          <w:rPr>
            <w:szCs w:val="22"/>
            <w:lang w:eastAsia="sv-SE"/>
          </w:rPr>
          <w:t>,</w:t>
        </w:r>
      </w:ins>
      <w:ins w:id="186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7" w:name="_Toc60777221"/>
      <w:bookmarkStart w:id="188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</w:t>
      </w:r>
      <w:proofErr w:type="spellStart"/>
      <w:r w:rsidRPr="00457C9F">
        <w:rPr>
          <w:rFonts w:eastAsia="Times New Roman"/>
          <w:i/>
          <w:sz w:val="24"/>
        </w:rPr>
        <w:t>ResourcePeriodicityAndOffset</w:t>
      </w:r>
      <w:bookmarkEnd w:id="187"/>
      <w:bookmarkEnd w:id="188"/>
      <w:proofErr w:type="spellEnd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</w:t>
      </w:r>
      <w:proofErr w:type="spellStart"/>
      <w:r w:rsidRPr="00457C9F">
        <w:rPr>
          <w:rFonts w:ascii="Times New Roman" w:eastAsia="Times New Roman" w:hAnsi="Times New Roman"/>
          <w:i/>
        </w:rPr>
        <w:t>ResourcePeriodicityAndOffset</w:t>
      </w:r>
      <w:proofErr w:type="spellEnd"/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>CSI-</w:t>
      </w:r>
      <w:proofErr w:type="spellStart"/>
      <w:r w:rsidRPr="00457C9F">
        <w:rPr>
          <w:rFonts w:eastAsia="Times New Roman"/>
          <w:b/>
          <w:i/>
        </w:rPr>
        <w:t>ResourcePeriodicityAndOffset</w:t>
      </w:r>
      <w:proofErr w:type="spellEnd"/>
      <w:r w:rsidRPr="00457C9F">
        <w:rPr>
          <w:rFonts w:eastAsia="Times New Roman"/>
          <w:b/>
          <w:i/>
        </w:rPr>
        <w:t xml:space="preserve">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45D63" w14:textId="77777777" w:rsidR="00E6677E" w:rsidRDefault="00E6677E">
      <w:pPr>
        <w:spacing w:line="240" w:lineRule="auto"/>
      </w:pPr>
      <w:r>
        <w:separator/>
      </w:r>
    </w:p>
  </w:endnote>
  <w:endnote w:type="continuationSeparator" w:id="0">
    <w:p w14:paraId="4A786165" w14:textId="77777777" w:rsidR="00E6677E" w:rsidRDefault="00E6677E">
      <w:pPr>
        <w:spacing w:line="240" w:lineRule="auto"/>
      </w:pPr>
      <w:r>
        <w:continuationSeparator/>
      </w:r>
    </w:p>
  </w:endnote>
  <w:endnote w:type="continuationNotice" w:id="1">
    <w:p w14:paraId="534DA2A5" w14:textId="77777777" w:rsidR="00E6677E" w:rsidRDefault="00E66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1142" w14:textId="77777777" w:rsidR="00E6677E" w:rsidRDefault="00E6677E">
      <w:pPr>
        <w:spacing w:after="0" w:line="240" w:lineRule="auto"/>
      </w:pPr>
      <w:r>
        <w:separator/>
      </w:r>
    </w:p>
  </w:footnote>
  <w:footnote w:type="continuationSeparator" w:id="0">
    <w:p w14:paraId="1AF20DBF" w14:textId="77777777" w:rsidR="00E6677E" w:rsidRDefault="00E6677E">
      <w:pPr>
        <w:spacing w:after="0" w:line="240" w:lineRule="auto"/>
      </w:pPr>
      <w:r>
        <w:continuationSeparator/>
      </w:r>
    </w:p>
  </w:footnote>
  <w:footnote w:type="continuationNotice" w:id="1">
    <w:p w14:paraId="2E5A5CE9" w14:textId="77777777" w:rsidR="00E6677E" w:rsidRDefault="00E667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0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94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37E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14B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4480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03F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1B3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1FD8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A77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2A2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1EC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3C1C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2BD1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014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2A3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67D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CE8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A7E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856"/>
    <w:rsid w:val="009A4AC0"/>
    <w:rsid w:val="009A58FD"/>
    <w:rsid w:val="009A5A2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0AC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22F2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341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4EF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99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67FC9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37D5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A48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85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9FC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77E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EF7DED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44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1198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5BD0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87B23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table of authorities" w:semiHidden="0" w:unhideWhenUsed="0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table of authorities" w:semiHidden="0" w:unhideWhenUsed="0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zhenhua.zou@ericsson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3BE7D6-F18E-4DE2-B400-40C6B38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2805</Words>
  <Characters>15990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18758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Rapp after RAN2#117-e</cp:lastModifiedBy>
  <cp:revision>20</cp:revision>
  <cp:lastPrinted>2021-11-01T17:02:00Z</cp:lastPrinted>
  <dcterms:created xsi:type="dcterms:W3CDTF">2022-03-02T13:10:00Z</dcterms:created>
  <dcterms:modified xsi:type="dcterms:W3CDTF">2022-03-02T14:47:00Z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