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 xml:space="preserve">][503][IIoT] Tsynch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Pr="00331CD0">
        <w:rPr>
          <w:rFonts w:ascii="Arial" w:hAnsi="Arial" w:cs="Arial"/>
          <w:b/>
          <w:bCs/>
          <w:sz w:val="24"/>
          <w:szCs w:val="24"/>
        </w:rPr>
        <w:t>NR_IIOT_URLLC_enh</w:t>
      </w:r>
      <w:bookmarkEnd w:id="0"/>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 xml:space="preserve">-e][503][IIoT] Tsynch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[AT117-e][503][IIoT] Tsynch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Tsynch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(rapp.)</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r>
              <w:rPr>
                <w:rFonts w:eastAsia="MS Mincho" w:hint="eastAsia"/>
              </w:rPr>
              <w:t>O</w:t>
            </w:r>
            <w:r>
              <w:rPr>
                <w:rFonts w:eastAsia="MS Mincho"/>
              </w:rPr>
              <w:t>hta, Yoshiaki</w:t>
            </w:r>
          </w:p>
        </w:tc>
        <w:tc>
          <w:tcPr>
            <w:tcW w:w="5108" w:type="dxa"/>
          </w:tcPr>
          <w:p w14:paraId="54D9F2B6" w14:textId="06DAF2DD" w:rsidR="009E1A2A" w:rsidRDefault="00937824" w:rsidP="009E1A2A">
            <w:hyperlink r:id="rId12" w:history="1">
              <w:r w:rsidR="009E1A2A" w:rsidRPr="00DB0D2C">
                <w:rPr>
                  <w:rStyle w:val="af6"/>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r>
              <w:t>pradeep dot jose at mediatek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937824" w:rsidP="008F228F">
            <w:hyperlink r:id="rId13" w:history="1">
              <w:r w:rsidR="00BC1B83" w:rsidRPr="000F1B05">
                <w:rPr>
                  <w:rStyle w:val="af6"/>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r>
              <w:t>Yujian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r w:rsidR="0000128C" w:rsidRPr="00863337" w14:paraId="598F846C"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36EA7" w14:textId="0617BBD2" w:rsidR="0000128C" w:rsidRPr="0000128C" w:rsidRDefault="0000128C" w:rsidP="000E713E">
            <w:r>
              <w:t>Lenovo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8CEA4" w14:textId="5B679B7B" w:rsidR="0000128C" w:rsidRDefault="0000128C" w:rsidP="000E713E">
            <w:pPr>
              <w:rPr>
                <w:lang w:eastAsia="zh-CN"/>
              </w:rPr>
            </w:pPr>
            <w:r>
              <w:rPr>
                <w:rFonts w:hint="eastAsia"/>
                <w:lang w:eastAsia="zh-CN"/>
              </w:rPr>
              <w:t>J</w:t>
            </w:r>
            <w:r>
              <w:rPr>
                <w:lang w:eastAsia="zh-CN"/>
              </w:rPr>
              <w:t>ing HAN</w:t>
            </w:r>
          </w:p>
        </w:tc>
        <w:tc>
          <w:tcPr>
            <w:tcW w:w="5108" w:type="dxa"/>
            <w:tcBorders>
              <w:top w:val="single" w:sz="4" w:space="0" w:color="auto"/>
              <w:left w:val="single" w:sz="4" w:space="0" w:color="auto"/>
              <w:bottom w:val="single" w:sz="4" w:space="0" w:color="auto"/>
              <w:right w:val="single" w:sz="4" w:space="0" w:color="auto"/>
            </w:tcBorders>
          </w:tcPr>
          <w:p w14:paraId="157C387B" w14:textId="3AA180D4" w:rsidR="0000128C" w:rsidRDefault="0000128C" w:rsidP="000E713E">
            <w:pPr>
              <w:rPr>
                <w:lang w:eastAsia="zh-CN"/>
              </w:rPr>
            </w:pPr>
            <w:r>
              <w:rPr>
                <w:lang w:eastAsia="zh-CN"/>
              </w:rPr>
              <w:t>hanjing8@lenovo.com</w:t>
            </w:r>
          </w:p>
        </w:tc>
      </w:tr>
      <w:tr w:rsidR="001D66A1" w14:paraId="368F72C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D3EF9" w14:textId="77777777" w:rsidR="001D66A1" w:rsidRDefault="001D66A1" w:rsidP="004951EC">
            <w:r>
              <w:t>Sequans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B59F" w14:textId="77777777" w:rsidR="001D66A1" w:rsidRDefault="001D66A1" w:rsidP="004951EC">
            <w:pPr>
              <w:rPr>
                <w:lang w:eastAsia="zh-CN"/>
              </w:rPr>
            </w:pPr>
            <w:r>
              <w:rPr>
                <w:lang w:eastAsia="zh-CN"/>
              </w:rPr>
              <w:t>Olivier Marco</w:t>
            </w:r>
          </w:p>
        </w:tc>
        <w:tc>
          <w:tcPr>
            <w:tcW w:w="5108" w:type="dxa"/>
            <w:tcBorders>
              <w:top w:val="single" w:sz="4" w:space="0" w:color="auto"/>
              <w:left w:val="single" w:sz="4" w:space="0" w:color="auto"/>
              <w:bottom w:val="single" w:sz="4" w:space="0" w:color="auto"/>
              <w:right w:val="single" w:sz="4" w:space="0" w:color="auto"/>
            </w:tcBorders>
          </w:tcPr>
          <w:p w14:paraId="12753C1A" w14:textId="77777777" w:rsidR="001D66A1" w:rsidRDefault="001D66A1" w:rsidP="004951EC">
            <w:pPr>
              <w:rPr>
                <w:lang w:eastAsia="zh-CN"/>
              </w:rPr>
            </w:pPr>
            <w:r>
              <w:rPr>
                <w:lang w:eastAsia="zh-CN"/>
              </w:rPr>
              <w:t>omarco@sequans.com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1"/>
        <w:snapToGrid w:val="0"/>
        <w:spacing w:before="120" w:after="120" w:line="288" w:lineRule="auto"/>
        <w:rPr>
          <w:rFonts w:cs="Arial"/>
        </w:rPr>
      </w:pPr>
      <w:r>
        <w:lastRenderedPageBreak/>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af3"/>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af8"/>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af3"/>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af3"/>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lastRenderedPageBreak/>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We can follow the majority view, but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We think gNB-side is an unnecessary addition, but we can 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r w:rsidR="0000128C" w:rsidRPr="00F05222" w14:paraId="37053C1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E6DE7C" w14:textId="1B3CB431" w:rsidR="0000128C" w:rsidRPr="00E62623" w:rsidRDefault="0000128C"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2229A" w14:textId="1FEF6239" w:rsidR="0000128C" w:rsidRPr="00E62623" w:rsidRDefault="0000128C" w:rsidP="000E713E">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262279" w14:textId="77777777" w:rsidR="0000128C" w:rsidRDefault="0000128C" w:rsidP="000E713E">
            <w:pPr>
              <w:spacing w:after="0" w:line="276" w:lineRule="auto"/>
              <w:rPr>
                <w:bCs/>
              </w:rPr>
            </w:pPr>
          </w:p>
        </w:tc>
      </w:tr>
      <w:tr w:rsidR="001D66A1" w:rsidRPr="00F05222" w14:paraId="47F8DF51"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E58CF8" w14:textId="3485E6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5DF97B" w14:textId="0FF01B1A"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38D965" w14:textId="77777777" w:rsidR="001D66A1" w:rsidRDefault="001D66A1" w:rsidP="001D66A1">
            <w:pPr>
              <w:spacing w:after="0" w:line="276" w:lineRule="auto"/>
              <w:rPr>
                <w:bCs/>
              </w:rPr>
            </w:pPr>
          </w:p>
        </w:tc>
      </w:tr>
      <w:tr w:rsidR="009D582A" w:rsidRPr="00F05222" w14:paraId="3EFDEDAB"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7976AD" w14:textId="2E939A4E"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CAB1CD" w14:textId="6F936C5D"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13CF21" w14:textId="77777777" w:rsidR="009D582A" w:rsidRDefault="009D582A" w:rsidP="001D66A1">
            <w:pPr>
              <w:spacing w:after="0" w:line="276" w:lineRule="auto"/>
              <w:rPr>
                <w:bCs/>
              </w:rPr>
            </w:pPr>
          </w:p>
        </w:tc>
      </w:tr>
    </w:tbl>
    <w:p w14:paraId="499E7948" w14:textId="0D82B443" w:rsidR="002C7D0F" w:rsidRPr="004D4225" w:rsidRDefault="00B4474C" w:rsidP="00B4474C">
      <w:pPr>
        <w:pStyle w:val="a9"/>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af3"/>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af3"/>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af8"/>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af8"/>
              <w:spacing w:beforeLines="50" w:before="120" w:after="100"/>
              <w:ind w:firstLineChars="0" w:firstLine="0"/>
              <w:jc w:val="both"/>
              <w:textAlignment w:val="center"/>
              <w:rPr>
                <w:rFonts w:eastAsia="Arial Unicode MS"/>
                <w:b/>
              </w:rPr>
            </w:pPr>
            <w:r>
              <w:rPr>
                <w:rFonts w:eastAsia="Arial Unicode MS"/>
                <w:b/>
              </w:rPr>
              <w:lastRenderedPageBreak/>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af8"/>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15A4BE92" w:rsidR="00CE6EAD" w:rsidRPr="00D05881" w:rsidRDefault="00CE6EAD" w:rsidP="00CE6EAD">
            <w:pPr>
              <w:pStyle w:val="af8"/>
              <w:spacing w:beforeLines="50" w:before="120" w:after="100"/>
              <w:ind w:firstLineChars="0" w:firstLine="0"/>
              <w:jc w:val="both"/>
              <w:textAlignment w:val="center"/>
              <w:rPr>
                <w:rFonts w:eastAsiaTheme="minorEastAsia"/>
                <w:b/>
              </w:rPr>
            </w:pPr>
            <w:r w:rsidRPr="00D05881">
              <w:rPr>
                <w:rFonts w:eastAsia="Arial Unicode MS"/>
                <w:b/>
              </w:rPr>
              <w:t>Proposal 2</w:t>
            </w:r>
            <w:r w:rsidR="00012A57">
              <w:rPr>
                <w:rFonts w:eastAsia="Arial Unicode MS"/>
                <w:b/>
              </w:rPr>
              <w:t>°</w:t>
            </w:r>
            <w:r w:rsidRPr="00D05881">
              <w:rPr>
                <w:rFonts w:eastAsia="Arial Unicode MS"/>
                <w:b/>
              </w:rPr>
              <w:t xml:space="preserve">: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lastRenderedPageBreak/>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af8"/>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af3"/>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lastRenderedPageBreak/>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af8"/>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af8"/>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af8"/>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af8"/>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af8"/>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af8"/>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 1</w:t>
            </w:r>
            <w:r w:rsidRPr="00507646">
              <w:rPr>
                <w:lang w:eastAsia="zh-CN"/>
              </w:rPr>
              <w:t>. As for the need to support a periodic report at all, we are still not convinced of the motivation. It was argued online that this could come in support of the scenario where the TSN clock (used as GM clock to be synchronized to) is of poor quality wrt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BC1B83">
        <w:tc>
          <w:tcPr>
            <w:tcW w:w="1555" w:type="dxa"/>
            <w:shd w:val="clear" w:color="auto" w:fill="auto"/>
            <w:vAlign w:val="center"/>
          </w:tcPr>
          <w:p w14:paraId="4B01ECF0" w14:textId="77E5FB87" w:rsidR="00A60B1A" w:rsidRDefault="00012A57"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lastRenderedPageBreak/>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af8"/>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oth solutions can work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anyway gNB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gNB</w:t>
            </w:r>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Pr>
                <w:rFonts w:ascii="Arial" w:hAnsi="Arial" w:cs="Arial"/>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We think one-shot request is sufficient and simpler. For RTT-based gNB-side PDC, gNB requests UE to send the measurement report so that gNB can compensate the reference time and send to UE. There is no need to have a configuration for periodic reporting, which would require both the addition and removal of the configuration.</w:t>
            </w:r>
          </w:p>
        </w:tc>
      </w:tr>
      <w:tr w:rsidR="00012A57" w:rsidRPr="00447B3F" w14:paraId="0B7ACB18"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5863B0" w14:textId="46A25770" w:rsidR="00012A57" w:rsidRPr="00B17670" w:rsidRDefault="00012A57"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5343A" w14:textId="3B5055BB" w:rsidR="00012A57" w:rsidRDefault="00012A57" w:rsidP="000E713E">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E14E05" w14:textId="5279E26C" w:rsidR="00012A57" w:rsidRDefault="005876A5" w:rsidP="000E713E">
            <w:pPr>
              <w:spacing w:afterLines="50" w:after="120" w:line="276" w:lineRule="auto"/>
              <w:rPr>
                <w:bCs/>
                <w:lang w:eastAsia="zh-CN"/>
              </w:rPr>
            </w:pPr>
            <w:r>
              <w:rPr>
                <w:rFonts w:hint="eastAsia"/>
                <w:bCs/>
                <w:lang w:eastAsia="zh-CN"/>
              </w:rPr>
              <w:t>A</w:t>
            </w:r>
            <w:r>
              <w:rPr>
                <w:bCs/>
                <w:lang w:eastAsia="zh-CN"/>
              </w:rPr>
              <w:t>gree with CATT</w:t>
            </w:r>
            <w:r w:rsidR="00B735FA">
              <w:rPr>
                <w:bCs/>
                <w:lang w:eastAsia="zh-CN"/>
              </w:rPr>
              <w:t xml:space="preserve">, </w:t>
            </w:r>
            <w:r w:rsidR="00A763F3">
              <w:rPr>
                <w:bCs/>
                <w:lang w:eastAsia="zh-CN"/>
              </w:rPr>
              <w:t>seems</w:t>
            </w:r>
            <w:r w:rsidR="00B735FA">
              <w:rPr>
                <w:bCs/>
                <w:lang w:eastAsia="zh-CN"/>
              </w:rPr>
              <w:t xml:space="preserve"> option 1 is enough considering that PDC is not </w:t>
            </w:r>
            <w:r w:rsidR="00A539AF">
              <w:rPr>
                <w:bCs/>
                <w:lang w:eastAsia="zh-CN"/>
              </w:rPr>
              <w:t>for clock drifting but for propagation delay</w:t>
            </w:r>
          </w:p>
        </w:tc>
      </w:tr>
      <w:tr w:rsidR="001D66A1" w:rsidRPr="00447B3F" w14:paraId="4BD71A4E"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B0162A" w14:textId="5B8D8C8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F3C0C" w14:textId="605612ED" w:rsidR="001D66A1" w:rsidRDefault="001D66A1" w:rsidP="001D66A1">
            <w:pPr>
              <w:spacing w:after="0" w:line="276" w:lineRule="auto"/>
              <w:rPr>
                <w:bCs/>
                <w:lang w:eastAsia="zh-CN"/>
              </w:rPr>
            </w:pPr>
            <w:r>
              <w:rPr>
                <w:bCs/>
              </w:rPr>
              <w:t>Option 1 or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BF8828" w14:textId="61210B27" w:rsidR="001D66A1" w:rsidRDefault="001D66A1" w:rsidP="001D66A1">
            <w:pPr>
              <w:spacing w:afterLines="50" w:after="120" w:line="276" w:lineRule="auto"/>
              <w:rPr>
                <w:bCs/>
                <w:lang w:eastAsia="zh-CN"/>
              </w:rPr>
            </w:pPr>
            <w:r>
              <w:rPr>
                <w:bCs/>
              </w:rPr>
              <w:t>We are not sure periodic is required, but it can be supported if required with reportAmount also enabling one shot.</w:t>
            </w:r>
          </w:p>
        </w:tc>
      </w:tr>
      <w:tr w:rsidR="009D582A" w:rsidRPr="00447B3F" w14:paraId="2F350687"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7B19E" w14:textId="20482C7B"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B5E16D" w14:textId="0BDF3072"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95E312" w14:textId="4DA04BE0" w:rsidR="009D582A" w:rsidRPr="009D582A" w:rsidRDefault="009D582A" w:rsidP="001D66A1">
            <w:pPr>
              <w:spacing w:afterLines="50" w:after="120" w:line="276" w:lineRule="auto"/>
              <w:rPr>
                <w:rFonts w:eastAsia="맑은 고딕" w:hint="eastAsia"/>
                <w:bCs/>
                <w:lang w:eastAsia="ko-KR"/>
              </w:rPr>
            </w:pPr>
            <w:r>
              <w:rPr>
                <w:rFonts w:eastAsia="맑은 고딕" w:hint="eastAsia"/>
                <w:bCs/>
                <w:lang w:eastAsia="ko-KR"/>
              </w:rPr>
              <w:t>Option 1 is sufficient.</w:t>
            </w:r>
          </w:p>
        </w:tc>
      </w:tr>
    </w:tbl>
    <w:p w14:paraId="473A42BE" w14:textId="28F2928C" w:rsidR="006E72BD" w:rsidRDefault="006E72BD" w:rsidP="006E72BD">
      <w:pPr>
        <w:pStyle w:val="a9"/>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a9"/>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4"/>
        <w:rPr>
          <w:lang w:eastAsia="zh-CN"/>
        </w:rPr>
      </w:pPr>
      <w:r>
        <w:rPr>
          <w:lang w:eastAsia="zh-CN"/>
        </w:rPr>
        <w:lastRenderedPageBreak/>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af3"/>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776B3410" w:rsidR="009F1E91" w:rsidRPr="002A3327" w:rsidRDefault="002A3327" w:rsidP="007A7F7B">
            <w:pPr>
              <w:rPr>
                <w:b/>
              </w:rPr>
            </w:pPr>
            <w:r w:rsidRPr="002A3327">
              <w:rPr>
                <w:b/>
                <w:lang w:eastAsia="zh-CN"/>
              </w:rPr>
              <w:t>Proposal 2</w:t>
            </w:r>
            <w:r w:rsidR="006B5289">
              <w:rPr>
                <w:b/>
                <w:lang w:eastAsia="zh-CN"/>
              </w:rPr>
              <w:t>°</w:t>
            </w:r>
            <w:r w:rsidRPr="002A3327">
              <w:rPr>
                <w:b/>
                <w:lang w:eastAsia="zh-CN"/>
              </w:rPr>
              <w:t>: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a9"/>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af3"/>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a9"/>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6BC6DF4E"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r w:rsidRPr="009A449A">
              <w:rPr>
                <w:bCs/>
              </w:rPr>
              <w:t>Basically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lastRenderedPageBreak/>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r w:rsidR="006B5289" w:rsidRPr="00DF7AA5" w14:paraId="56CE0F5C"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C6C0C2" w14:textId="115E612B"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DAC64" w14:textId="103DA040"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2B50F8" w14:textId="77777777" w:rsidR="006B5289" w:rsidRPr="00B766D3" w:rsidRDefault="006B5289" w:rsidP="003E3547">
            <w:pPr>
              <w:spacing w:after="0" w:line="276" w:lineRule="auto"/>
              <w:rPr>
                <w:rFonts w:ascii="Arial" w:hAnsi="Arial" w:cs="Arial"/>
                <w:bCs/>
              </w:rPr>
            </w:pPr>
          </w:p>
        </w:tc>
      </w:tr>
      <w:tr w:rsidR="001D66A1" w:rsidRPr="00DF7AA5" w14:paraId="1BB5AC3F"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05E632" w14:textId="5699B398"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CF55D" w14:textId="618BB17F"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3DCB86" w14:textId="77777777" w:rsidR="001D66A1" w:rsidRPr="00B766D3" w:rsidRDefault="001D66A1" w:rsidP="001D66A1">
            <w:pPr>
              <w:spacing w:after="0" w:line="276" w:lineRule="auto"/>
              <w:rPr>
                <w:rFonts w:ascii="Arial" w:hAnsi="Arial" w:cs="Arial"/>
                <w:bCs/>
              </w:rPr>
            </w:pPr>
          </w:p>
        </w:tc>
      </w:tr>
      <w:tr w:rsidR="009D582A" w:rsidRPr="00DF7AA5" w14:paraId="19106A27"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FD1F01" w14:textId="25C52BB1"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B5AE1" w14:textId="1829F0C2"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FA4AB2" w14:textId="77777777" w:rsidR="009D582A" w:rsidRPr="00B766D3" w:rsidRDefault="009D582A" w:rsidP="001D66A1">
            <w:pPr>
              <w:spacing w:after="0" w:line="276" w:lineRule="auto"/>
              <w:rPr>
                <w:rFonts w:ascii="Arial" w:hAnsi="Arial" w:cs="Arial"/>
                <w:bCs/>
              </w:rPr>
            </w:pPr>
          </w:p>
        </w:tc>
      </w:tr>
    </w:tbl>
    <w:p w14:paraId="7F37C2F9" w14:textId="26BDA160" w:rsidR="004674CB" w:rsidRDefault="004674CB" w:rsidP="004674C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a9"/>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00ECFAA7"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r w:rsidRPr="00DE03DE">
              <w:rPr>
                <w:i/>
              </w:rPr>
              <w:t>reportInterval</w:t>
            </w:r>
            <w:r w:rsidRPr="00DE03DE">
              <w:rPr>
                <w:lang w:eastAsia="zh-CN"/>
              </w:rPr>
              <w:t xml:space="preserve"> parameter of the RRC measurement procedure. The current range of this parameter is {ms120, ms240, ms480, ms640, ms1024, ms2048, ms5120, ms10240, ms20480, ms40960, min1,min6, min12, min30 }. Given we don</w:t>
            </w:r>
            <w:r w:rsidR="006B5289">
              <w:rPr>
                <w:lang w:eastAsia="zh-CN"/>
              </w:rPr>
              <w:t>’</w:t>
            </w:r>
            <w:r w:rsidRPr="00DE03DE">
              <w:rPr>
                <w:lang w:eastAsia="zh-CN"/>
              </w:rPr>
              <w:t>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75869DB"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RAN2 can decide the value and range, but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r w:rsidRPr="00DE03DE">
              <w:rPr>
                <w:i/>
              </w:rPr>
              <w:t>reportInterval</w:t>
            </w:r>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Pr>
                <w:bCs/>
              </w:rPr>
              <w:t>RAN2 can decide the periodicity.</w:t>
            </w:r>
          </w:p>
        </w:tc>
      </w:tr>
      <w:tr w:rsidR="006B5289" w:rsidRPr="00AC2D42" w14:paraId="17D3BE9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10D863" w14:textId="5DA0B836"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A1AEA" w14:textId="437ECF99"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771C1" w14:textId="77777777" w:rsidR="006B5289" w:rsidRDefault="006B5289" w:rsidP="003E3547">
            <w:pPr>
              <w:spacing w:after="0" w:line="276" w:lineRule="auto"/>
              <w:rPr>
                <w:bCs/>
              </w:rPr>
            </w:pPr>
          </w:p>
        </w:tc>
      </w:tr>
      <w:tr w:rsidR="001D66A1" w:rsidRPr="00AC2D42" w14:paraId="5A11545A"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08C97" w14:textId="548E2D8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9E3CD8" w14:textId="6D75CA1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9108F4" w14:textId="77777777" w:rsidR="001D66A1" w:rsidRDefault="001D66A1" w:rsidP="001D66A1">
            <w:pPr>
              <w:spacing w:after="0" w:line="276" w:lineRule="auto"/>
              <w:rPr>
                <w:bCs/>
              </w:rPr>
            </w:pPr>
          </w:p>
        </w:tc>
      </w:tr>
      <w:tr w:rsidR="009D582A" w:rsidRPr="00AC2D42" w14:paraId="555C861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23903E" w14:textId="599240E1"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16B4C" w14:textId="5ACFEDF9"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5E151C" w14:textId="0DEFCD61"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C</w:t>
            </w:r>
            <w:r>
              <w:rPr>
                <w:rFonts w:eastAsia="맑은 고딕"/>
                <w:bCs/>
                <w:lang w:eastAsia="ko-KR"/>
              </w:rPr>
              <w:t>o</w:t>
            </w:r>
            <w:r>
              <w:rPr>
                <w:rFonts w:eastAsia="맑은 고딕" w:hint="eastAsia"/>
                <w:bCs/>
                <w:lang w:eastAsia="ko-KR"/>
              </w:rPr>
              <w:t xml:space="preserve">nfirm </w:t>
            </w:r>
            <w:r>
              <w:rPr>
                <w:rFonts w:eastAsia="맑은 고딕"/>
                <w:bCs/>
                <w:lang w:eastAsia="ko-KR"/>
              </w:rPr>
              <w:t>from RAN1/4 may be needed.</w:t>
            </w:r>
          </w:p>
        </w:tc>
      </w:tr>
    </w:tbl>
    <w:p w14:paraId="65191023" w14:textId="713A29F4" w:rsidR="00177A33" w:rsidRDefault="00177A33" w:rsidP="00177A3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a9"/>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af8"/>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af8"/>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af8"/>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signalling is sufficient. </w:t>
            </w:r>
          </w:p>
        </w:tc>
      </w:tr>
      <w:tr w:rsidR="006B5289" w:rsidRPr="00E77764" w14:paraId="3CE0E461"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D044E0" w14:textId="100B2541" w:rsidR="006B5289" w:rsidRPr="00A32906"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EF481" w14:textId="66AC3560" w:rsidR="006B5289" w:rsidRPr="00A32906" w:rsidRDefault="006B5289" w:rsidP="003E3547">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6DC5F" w14:textId="77777777" w:rsidR="006B5289" w:rsidRDefault="006B5289" w:rsidP="003E3547">
            <w:pPr>
              <w:spacing w:after="0" w:line="276" w:lineRule="auto"/>
              <w:rPr>
                <w:bCs/>
              </w:rPr>
            </w:pPr>
          </w:p>
        </w:tc>
      </w:tr>
      <w:tr w:rsidR="001D66A1" w:rsidRPr="00E77764" w14:paraId="6D41B6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5AFB54" w14:textId="4B2115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68B144" w14:textId="7DDCE0C8" w:rsidR="001D66A1" w:rsidRDefault="001D66A1" w:rsidP="001D66A1">
            <w:pPr>
              <w:spacing w:after="0" w:line="276" w:lineRule="auto"/>
              <w:rPr>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6538D2" w14:textId="77777777" w:rsidR="001D66A1" w:rsidRDefault="001D66A1" w:rsidP="001D66A1">
            <w:pPr>
              <w:spacing w:after="0" w:line="276" w:lineRule="auto"/>
              <w:rPr>
                <w:bCs/>
              </w:rPr>
            </w:pPr>
          </w:p>
        </w:tc>
      </w:tr>
      <w:tr w:rsidR="009D582A" w:rsidRPr="00E77764" w14:paraId="3F334D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8EA7F4" w14:textId="2E2510DE"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CE21FF" w14:textId="5F04D3BD"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FAEBC3" w14:textId="77777777" w:rsidR="009D582A" w:rsidRDefault="009D582A" w:rsidP="001D66A1">
            <w:pPr>
              <w:spacing w:after="0" w:line="276" w:lineRule="auto"/>
              <w:rPr>
                <w:bCs/>
              </w:rPr>
            </w:pPr>
          </w:p>
        </w:tc>
      </w:tr>
    </w:tbl>
    <w:p w14:paraId="332E9B87" w14:textId="77777777" w:rsidR="00BB7917" w:rsidRDefault="00BB7917" w:rsidP="00BB791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3"/>
        <w:rPr>
          <w:lang w:eastAsia="zh-CN"/>
        </w:rPr>
      </w:pPr>
      <w:r>
        <w:rPr>
          <w:lang w:eastAsia="zh-CN"/>
        </w:rPr>
        <w:lastRenderedPageBreak/>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af3"/>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4EA6A3FD"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r w:rsidR="009D582A">
              <w:rPr>
                <w:rFonts w:ascii="Arial" w:hAnsi="Arial"/>
                <w:color w:val="auto"/>
                <w:szCs w:val="24"/>
                <w:lang w:val="en-GB" w:eastAsia="en-GB"/>
              </w:rPr>
              <w:pgNum/>
              <w:t>ignaling</w:t>
            </w:r>
            <w:r w:rsidR="009D582A">
              <w:rPr>
                <w:rFonts w:ascii="Arial" w:hAnsi="Arial"/>
                <w:color w:val="auto"/>
                <w:szCs w:val="24"/>
                <w:lang w:val="en-GB" w:eastAsia="en-GB"/>
              </w:rPr>
              <w:pgNum/>
            </w:r>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af3"/>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3B56C50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r w:rsidR="009D582A">
              <w:rPr>
                <w:rFonts w:ascii="Arial" w:eastAsiaTheme="minorEastAsia" w:hAnsi="Arial" w:cs="Arial"/>
                <w:b/>
                <w:lang w:val="en-GB" w:eastAsia="zh-CN"/>
              </w:rPr>
              <w:pgNum/>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with reference time info, UE only applies reference time provided in dedicated </w:t>
            </w:r>
            <w:r w:rsidR="009D582A">
              <w:rPr>
                <w:rFonts w:ascii="Arial" w:eastAsiaTheme="minorEastAsia" w:hAnsi="Arial" w:cs="Arial"/>
                <w:b/>
                <w:lang w:val="en-GB" w:eastAsia="zh-CN"/>
              </w:rPr>
              <w:pgNum/>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(i.e. ignores reference time info in SIB9) until a handover occurs.</w:t>
            </w:r>
          </w:p>
          <w:p w14:paraId="7FA3171A" w14:textId="3E2E8EE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r w:rsidR="009D582A">
              <w:rPr>
                <w:rFonts w:ascii="Arial" w:eastAsiaTheme="minorEastAsia" w:hAnsi="Arial" w:cs="Arial"/>
                <w:b/>
                <w:lang w:val="en-GB" w:eastAsia="zh-CN"/>
              </w:rPr>
              <w:pgNum/>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takes priority only in the cell in which the dedicated </w:t>
            </w:r>
            <w:r w:rsidR="009D582A">
              <w:rPr>
                <w:rFonts w:ascii="Arial" w:eastAsiaTheme="minorEastAsia" w:hAnsi="Arial" w:cs="Arial"/>
                <w:b/>
                <w:lang w:val="en-GB" w:eastAsia="zh-CN"/>
              </w:rPr>
              <w:pgNum/>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r w:rsidR="009D582A">
              <w:rPr>
                <w:rFonts w:ascii="Arial" w:eastAsiaTheme="minorEastAsia" w:hAnsi="Arial" w:cs="Arial"/>
                <w:b/>
                <w:lang w:val="en-GB" w:eastAsia="zh-CN"/>
              </w:rPr>
              <w:pgNum/>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in the source cell before handover.</w:t>
            </w:r>
          </w:p>
          <w:p w14:paraId="2EBA3064" w14:textId="0088400E"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r w:rsidR="009D582A">
              <w:rPr>
                <w:rFonts w:ascii="Arial" w:eastAsiaTheme="minorEastAsia" w:hAnsi="Arial" w:cs="Arial"/>
                <w:b/>
                <w:lang w:val="en-GB" w:eastAsia="zh-CN"/>
              </w:rPr>
              <w:pgNum/>
              <w:t>ignaling</w:t>
            </w:r>
            <w:r w:rsidR="009D582A">
              <w:rPr>
                <w:rFonts w:ascii="Arial" w:eastAsiaTheme="minorEastAsia" w:hAnsi="Arial" w:cs="Arial"/>
                <w:b/>
                <w:lang w:val="en-GB" w:eastAsia="zh-CN"/>
              </w:rPr>
              <w:pgNum/>
            </w:r>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649A3B42" w:rsidR="00A60B1A" w:rsidRPr="009C58F0" w:rsidRDefault="00A60B1A" w:rsidP="00A60B1A">
            <w:pPr>
              <w:spacing w:after="0" w:line="276" w:lineRule="auto"/>
              <w:rPr>
                <w:bCs/>
              </w:rPr>
            </w:pPr>
            <w:r>
              <w:rPr>
                <w:rFonts w:hint="eastAsia"/>
                <w:bCs/>
                <w:lang w:eastAsia="zh-CN"/>
              </w:rPr>
              <w:t xml:space="preserve">Otherwise, the target cell has to deliver RTI via dedicated </w:t>
            </w:r>
            <w:r w:rsidR="009D582A">
              <w:rPr>
                <w:bCs/>
                <w:lang w:eastAsia="zh-CN"/>
              </w:rPr>
              <w:pgNum/>
              <w:t>ignaling</w:t>
            </w:r>
            <w:r>
              <w:rPr>
                <w:rFonts w:hint="eastAsia"/>
                <w:bCs/>
                <w:lang w:eastAsia="zh-CN"/>
              </w:rPr>
              <w:t xml:space="preserve">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4D03C27B" w:rsidR="00C53F10" w:rsidRDefault="00C53F10" w:rsidP="00BC1B83">
            <w:pPr>
              <w:spacing w:after="0" w:line="276" w:lineRule="auto"/>
              <w:rPr>
                <w:bCs/>
                <w:lang w:eastAsia="zh-CN"/>
              </w:rPr>
            </w:pPr>
            <w:r>
              <w:rPr>
                <w:bCs/>
                <w:lang w:eastAsia="zh-CN"/>
              </w:rPr>
              <w:t>Is there a need for such an optimization? Do we expect that an I</w:t>
            </w:r>
            <w:r w:rsidR="009D582A">
              <w:rPr>
                <w:bCs/>
                <w:lang w:eastAsia="zh-CN"/>
              </w:rPr>
              <w:t>i</w:t>
            </w:r>
            <w:r>
              <w:rPr>
                <w:bCs/>
                <w:lang w:eastAsia="zh-CN"/>
              </w:rPr>
              <w:t xml:space="preserve">oT system (that is expected to be relatively local, geographically speaking) will comprise of a mix of cells that support dedicated RTI </w:t>
            </w:r>
            <w:r w:rsidR="009D582A">
              <w:rPr>
                <w:bCs/>
                <w:lang w:eastAsia="zh-CN"/>
              </w:rPr>
              <w:pgNum/>
              <w:t>ignaling</w:t>
            </w:r>
            <w:r>
              <w:rPr>
                <w:bCs/>
                <w:lang w:eastAsia="zh-CN"/>
              </w:rPr>
              <w:t xml:space="preserve"> and cells that do not support dedicated RTI </w:t>
            </w:r>
            <w:r w:rsidR="009D582A">
              <w:rPr>
                <w:bCs/>
                <w:lang w:eastAsia="zh-CN"/>
              </w:rPr>
              <w:pgNum/>
              <w:t>ignaling</w:t>
            </w:r>
            <w:r>
              <w:rPr>
                <w:bCs/>
                <w:lang w:eastAsia="zh-CN"/>
              </w:rPr>
              <w:t>?</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lastRenderedPageBreak/>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r w:rsidR="002433D9" w:rsidRPr="0036516F" w14:paraId="49B8E14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A35B9F" w14:textId="6948A32C"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ECF8F" w14:textId="51CB0DA7" w:rsidR="002433D9" w:rsidRPr="00744C14" w:rsidRDefault="002433D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D7F48" w14:textId="77777777" w:rsidR="002433D9" w:rsidRPr="00060A43" w:rsidRDefault="002433D9" w:rsidP="003E3547">
            <w:pPr>
              <w:spacing w:after="0" w:line="276" w:lineRule="auto"/>
              <w:rPr>
                <w:rFonts w:ascii="Arial" w:hAnsi="Arial" w:cs="Arial"/>
                <w:bCs/>
              </w:rPr>
            </w:pPr>
          </w:p>
        </w:tc>
      </w:tr>
      <w:tr w:rsidR="001D66A1" w:rsidRPr="0036516F" w14:paraId="54DA582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F88524" w14:textId="7D88ECF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94DD" w14:textId="08F810C9"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89A1B" w14:textId="77777777" w:rsidR="001D66A1" w:rsidRDefault="001D66A1" w:rsidP="001D66A1">
            <w:pPr>
              <w:spacing w:after="0" w:line="276" w:lineRule="auto"/>
              <w:rPr>
                <w:rFonts w:ascii="Arial" w:hAnsi="Arial" w:cs="Arial"/>
                <w:bCs/>
              </w:rPr>
            </w:pPr>
            <w:r>
              <w:rPr>
                <w:rFonts w:ascii="Arial" w:hAnsi="Arial" w:cs="Arial"/>
                <w:bCs/>
              </w:rPr>
              <w:t>The target cell will not send RTI right away as e.g. it may configure measurements before.</w:t>
            </w:r>
          </w:p>
          <w:p w14:paraId="7E13B381" w14:textId="722CC24A" w:rsidR="001D66A1" w:rsidRPr="00060A43" w:rsidRDefault="001D66A1" w:rsidP="001D66A1">
            <w:pPr>
              <w:spacing w:after="0" w:line="276" w:lineRule="auto"/>
              <w:rPr>
                <w:rFonts w:ascii="Arial" w:hAnsi="Arial" w:cs="Arial"/>
                <w:bCs/>
              </w:rPr>
            </w:pPr>
            <w:r>
              <w:rPr>
                <w:rFonts w:ascii="Arial" w:hAnsi="Arial" w:cs="Arial"/>
                <w:bCs/>
              </w:rPr>
              <w:t>It seems better to avoid changing time reference (switch on SIB9) before receiving new RTI in target.</w:t>
            </w:r>
          </w:p>
        </w:tc>
      </w:tr>
      <w:tr w:rsidR="009D582A" w:rsidRPr="0036516F" w14:paraId="41942B1D"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22F705" w14:textId="14F130A6"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w:t>
            </w:r>
            <w:r>
              <w:rPr>
                <w:rFonts w:eastAsia="맑은 고딕"/>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B3D21" w14:textId="186253DF"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Y</w:t>
            </w:r>
            <w:r>
              <w:rPr>
                <w:rFonts w:eastAsia="맑은 고딕"/>
                <w:bCs/>
                <w:lang w:eastAsia="ko-KR"/>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4EB4F" w14:textId="0F38602A" w:rsidR="009D582A" w:rsidRPr="009D582A" w:rsidRDefault="009D582A" w:rsidP="001D66A1">
            <w:pPr>
              <w:spacing w:after="0" w:line="276" w:lineRule="auto"/>
              <w:rPr>
                <w:rFonts w:ascii="Arial" w:eastAsia="맑은 고딕" w:hAnsi="Arial" w:cs="Arial" w:hint="eastAsia"/>
                <w:bCs/>
                <w:lang w:eastAsia="ko-KR"/>
              </w:rPr>
            </w:pPr>
            <w:r>
              <w:rPr>
                <w:rFonts w:ascii="Arial" w:eastAsia="맑은 고딕" w:hAnsi="Arial" w:cs="Arial" w:hint="eastAsia"/>
                <w:bCs/>
                <w:lang w:eastAsia="ko-KR"/>
              </w:rPr>
              <w:t>Agree with Ericsson.</w:t>
            </w:r>
          </w:p>
        </w:tc>
      </w:tr>
    </w:tbl>
    <w:p w14:paraId="1FB90085" w14:textId="4A534AB2" w:rsidR="00745DD0" w:rsidRDefault="00745DD0" w:rsidP="00745DD0">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a9"/>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4CD1656F" w:rsidR="00A60B1A" w:rsidRDefault="002433D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r w:rsidR="002433D9" w:rsidRPr="00B203F0" w14:paraId="7EBD19AE"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999874" w14:textId="6F2BA568"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7A49CC" w14:textId="5F8E37FA" w:rsidR="002433D9" w:rsidRPr="00744C14" w:rsidRDefault="00B62B59"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6DEA29" w14:textId="43C65D08" w:rsidR="002433D9" w:rsidRDefault="00B62B59" w:rsidP="003E3547">
            <w:pPr>
              <w:spacing w:after="0" w:line="276" w:lineRule="auto"/>
              <w:rPr>
                <w:rFonts w:ascii="Arial" w:hAnsi="Arial" w:cs="Arial"/>
                <w:bCs/>
                <w:lang w:eastAsia="zh-CN"/>
              </w:rPr>
            </w:pPr>
            <w:r>
              <w:rPr>
                <w:rFonts w:ascii="Arial" w:hAnsi="Arial" w:cs="Arial" w:hint="eastAsia"/>
                <w:bCs/>
                <w:lang w:eastAsia="zh-CN"/>
              </w:rPr>
              <w:t>A</w:t>
            </w:r>
            <w:r>
              <w:rPr>
                <w:rFonts w:ascii="Arial" w:hAnsi="Arial" w:cs="Arial"/>
                <w:bCs/>
                <w:lang w:eastAsia="zh-CN"/>
              </w:rPr>
              <w:t>gree with Ericsson</w:t>
            </w:r>
          </w:p>
        </w:tc>
      </w:tr>
      <w:tr w:rsidR="001D66A1" w:rsidRPr="00B203F0" w14:paraId="12F7C0A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AAE1187" w14:textId="7E0EC11B" w:rsidR="001D66A1" w:rsidRDefault="001D66A1" w:rsidP="001D66A1">
            <w:pPr>
              <w:spacing w:after="0" w:line="276" w:lineRule="auto"/>
              <w:rPr>
                <w:bCs/>
                <w:lang w:eastAsia="zh-CN"/>
              </w:rPr>
            </w:pPr>
            <w:r>
              <w:rPr>
                <w:bCs/>
              </w:rPr>
              <w:lastRenderedPageBreak/>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361E1" w14:textId="17132F3C"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2EB58D" w14:textId="5607BF2D" w:rsidR="001D66A1" w:rsidRDefault="001D66A1" w:rsidP="001D66A1">
            <w:pPr>
              <w:spacing w:after="0" w:line="276" w:lineRule="auto"/>
              <w:rPr>
                <w:rFonts w:ascii="Arial" w:hAnsi="Arial" w:cs="Arial"/>
                <w:bCs/>
                <w:lang w:eastAsia="zh-CN"/>
              </w:rPr>
            </w:pPr>
            <w:r>
              <w:rPr>
                <w:rFonts w:ascii="Arial" w:hAnsi="Arial" w:cs="Arial"/>
                <w:bCs/>
              </w:rPr>
              <w:t>Same comment as before.</w:t>
            </w:r>
          </w:p>
        </w:tc>
      </w:tr>
      <w:tr w:rsidR="009D582A" w:rsidRPr="00B203F0" w14:paraId="18342B97"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05DFA7" w14:textId="2478EEC3"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1CC80" w14:textId="4E6C7D70"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EF4B9B" w14:textId="33152048" w:rsidR="009D582A" w:rsidRPr="009D582A" w:rsidRDefault="009D582A" w:rsidP="001D66A1">
            <w:pPr>
              <w:spacing w:after="0" w:line="276" w:lineRule="auto"/>
              <w:rPr>
                <w:rFonts w:ascii="Arial" w:eastAsia="맑은 고딕" w:hAnsi="Arial" w:cs="Arial" w:hint="eastAsia"/>
                <w:bCs/>
                <w:lang w:eastAsia="ko-KR"/>
              </w:rPr>
            </w:pPr>
            <w:r>
              <w:rPr>
                <w:rFonts w:ascii="Arial" w:eastAsia="맑은 고딕" w:hAnsi="Arial" w:cs="Arial" w:hint="eastAsia"/>
                <w:bCs/>
                <w:lang w:eastAsia="ko-KR"/>
              </w:rPr>
              <w:t>Agree with Ericsson.</w:t>
            </w:r>
          </w:p>
        </w:tc>
      </w:tr>
    </w:tbl>
    <w:p w14:paraId="515590B1" w14:textId="77777777" w:rsidR="00EA5AE5" w:rsidRDefault="00EA5AE5" w:rsidP="00EA5AE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a9"/>
        <w:snapToGrid w:val="0"/>
        <w:spacing w:before="60" w:after="60" w:line="288" w:lineRule="auto"/>
        <w:jc w:val="both"/>
        <w:rPr>
          <w:b/>
          <w:bCs/>
          <w:lang w:eastAsia="zh-CN"/>
        </w:rPr>
      </w:pPr>
    </w:p>
    <w:p w14:paraId="5D475FFB" w14:textId="0FA6B510"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w:t>
      </w:r>
      <w:r w:rsidR="009D582A">
        <w:rPr>
          <w:b/>
        </w:rPr>
        <w:pgNum/>
        <w:t>ignaling</w:t>
      </w:r>
      <w:r w:rsidR="006C2D76">
        <w:rPr>
          <w:b/>
        </w:rPr>
        <w:t xml:space="preserve">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r w:rsidRPr="00210A07">
              <w:rPr>
                <w:lang w:eastAsia="zh-CN"/>
              </w:rPr>
              <w:t>PCell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5F8FDBA7" w:rsidR="00A60B1A" w:rsidRDefault="004B72E6"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13F63FD5"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w:t>
            </w:r>
            <w:r w:rsidR="009D582A">
              <w:rPr>
                <w:bCs/>
                <w:lang w:eastAsia="zh-CN"/>
              </w:rPr>
              <w:pgNum/>
              <w:t>ignaling</w:t>
            </w:r>
            <w:r>
              <w:rPr>
                <w:rFonts w:hint="eastAsia"/>
                <w:bCs/>
                <w:lang w:eastAsia="zh-CN"/>
              </w:rPr>
              <w:t>, e.g. more and more U</w:t>
            </w:r>
            <w:r w:rsidR="004B72E6">
              <w:rPr>
                <w:bCs/>
                <w:lang w:eastAsia="zh-CN"/>
              </w:rPr>
              <w:t>e</w:t>
            </w:r>
            <w:r>
              <w:rPr>
                <w:rFonts w:hint="eastAsia"/>
                <w:bCs/>
                <w:lang w:eastAsia="zh-CN"/>
              </w:rPr>
              <w:t xml:space="preserv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a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But for now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r w:rsidR="004B72E6" w14:paraId="235462A0" w14:textId="77777777" w:rsidTr="00BC1B83">
        <w:tc>
          <w:tcPr>
            <w:tcW w:w="1555" w:type="dxa"/>
            <w:shd w:val="clear" w:color="auto" w:fill="auto"/>
            <w:vAlign w:val="center"/>
          </w:tcPr>
          <w:p w14:paraId="607C372C" w14:textId="3F4DA207" w:rsidR="004B72E6" w:rsidRPr="00744C14" w:rsidRDefault="004B72E6" w:rsidP="003E3547">
            <w:pPr>
              <w:spacing w:after="0" w:line="276" w:lineRule="auto"/>
              <w:rPr>
                <w:bCs/>
                <w:lang w:eastAsia="zh-CN"/>
              </w:rPr>
            </w:pPr>
            <w:r>
              <w:rPr>
                <w:rFonts w:hint="eastAsia"/>
                <w:bCs/>
                <w:lang w:eastAsia="zh-CN"/>
              </w:rPr>
              <w:t>L</w:t>
            </w:r>
            <w:r>
              <w:rPr>
                <w:bCs/>
                <w:lang w:eastAsia="zh-CN"/>
              </w:rPr>
              <w:t>enovo</w:t>
            </w:r>
          </w:p>
        </w:tc>
        <w:tc>
          <w:tcPr>
            <w:tcW w:w="1417" w:type="dxa"/>
            <w:shd w:val="clear" w:color="auto" w:fill="auto"/>
            <w:vAlign w:val="center"/>
          </w:tcPr>
          <w:p w14:paraId="185D7033" w14:textId="51BDB6D1" w:rsidR="004B72E6" w:rsidRPr="00744C14" w:rsidRDefault="004B72E6" w:rsidP="003E3547">
            <w:pPr>
              <w:spacing w:after="0" w:line="276" w:lineRule="auto"/>
              <w:rPr>
                <w:bCs/>
                <w:lang w:eastAsia="zh-CN"/>
              </w:rPr>
            </w:pPr>
            <w:r>
              <w:rPr>
                <w:rFonts w:hint="eastAsia"/>
                <w:bCs/>
                <w:lang w:eastAsia="zh-CN"/>
              </w:rPr>
              <w:t>N</w:t>
            </w:r>
            <w:r>
              <w:rPr>
                <w:bCs/>
                <w:lang w:eastAsia="zh-CN"/>
              </w:rPr>
              <w:t>o</w:t>
            </w:r>
          </w:p>
        </w:tc>
        <w:tc>
          <w:tcPr>
            <w:tcW w:w="6662" w:type="dxa"/>
            <w:shd w:val="clear" w:color="auto" w:fill="auto"/>
            <w:vAlign w:val="center"/>
          </w:tcPr>
          <w:p w14:paraId="53A60681" w14:textId="52F4AEF1" w:rsidR="004B72E6" w:rsidRDefault="004B72E6" w:rsidP="003E3547">
            <w:pPr>
              <w:spacing w:after="0" w:line="276" w:lineRule="auto"/>
              <w:rPr>
                <w:bCs/>
                <w:lang w:eastAsia="zh-CN"/>
              </w:rPr>
            </w:pPr>
            <w:r>
              <w:rPr>
                <w:rFonts w:hint="eastAsia"/>
                <w:bCs/>
                <w:lang w:eastAsia="zh-CN"/>
              </w:rPr>
              <w:t>T</w:t>
            </w:r>
            <w:r>
              <w:rPr>
                <w:bCs/>
                <w:lang w:eastAsia="zh-CN"/>
              </w:rPr>
              <w:t>end to agree with Nokia</w:t>
            </w:r>
          </w:p>
        </w:tc>
      </w:tr>
      <w:tr w:rsidR="001D66A1" w14:paraId="6B3F9B20" w14:textId="77777777" w:rsidTr="00BC1B83">
        <w:tc>
          <w:tcPr>
            <w:tcW w:w="1555" w:type="dxa"/>
            <w:shd w:val="clear" w:color="auto" w:fill="auto"/>
            <w:vAlign w:val="center"/>
          </w:tcPr>
          <w:p w14:paraId="5580F702" w14:textId="2EA0A9B2" w:rsidR="001D66A1" w:rsidRDefault="001D66A1" w:rsidP="001D66A1">
            <w:pPr>
              <w:spacing w:after="0" w:line="276" w:lineRule="auto"/>
              <w:rPr>
                <w:bCs/>
                <w:lang w:eastAsia="zh-CN"/>
              </w:rPr>
            </w:pPr>
            <w:r>
              <w:rPr>
                <w:bCs/>
              </w:rPr>
              <w:t>Sequans</w:t>
            </w:r>
          </w:p>
        </w:tc>
        <w:tc>
          <w:tcPr>
            <w:tcW w:w="1417" w:type="dxa"/>
            <w:shd w:val="clear" w:color="auto" w:fill="auto"/>
            <w:vAlign w:val="center"/>
          </w:tcPr>
          <w:p w14:paraId="4F90DFEB" w14:textId="649AE43C" w:rsidR="001D66A1" w:rsidRDefault="001D66A1" w:rsidP="001D66A1">
            <w:pPr>
              <w:spacing w:after="0" w:line="276" w:lineRule="auto"/>
              <w:rPr>
                <w:bCs/>
                <w:lang w:eastAsia="zh-CN"/>
              </w:rPr>
            </w:pPr>
            <w:r>
              <w:rPr>
                <w:bCs/>
              </w:rPr>
              <w:t>No</w:t>
            </w:r>
          </w:p>
        </w:tc>
        <w:tc>
          <w:tcPr>
            <w:tcW w:w="6662" w:type="dxa"/>
            <w:shd w:val="clear" w:color="auto" w:fill="auto"/>
            <w:vAlign w:val="center"/>
          </w:tcPr>
          <w:p w14:paraId="03EB0C32" w14:textId="149BC5B1" w:rsidR="001D66A1" w:rsidRDefault="001D66A1" w:rsidP="001D66A1">
            <w:pPr>
              <w:spacing w:after="0" w:line="276" w:lineRule="auto"/>
              <w:rPr>
                <w:bCs/>
                <w:lang w:eastAsia="zh-CN"/>
              </w:rPr>
            </w:pPr>
            <w:r>
              <w:rPr>
                <w:bCs/>
                <w:lang w:eastAsia="zh-CN"/>
              </w:rPr>
              <w:t>Aside from HO/RLF, we don</w:t>
            </w:r>
            <w:r w:rsidR="009D582A">
              <w:rPr>
                <w:bCs/>
                <w:lang w:eastAsia="zh-CN"/>
              </w:rPr>
              <w:t>’</w:t>
            </w:r>
            <w:r>
              <w:rPr>
                <w:bCs/>
                <w:lang w:eastAsia="zh-CN"/>
              </w:rPr>
              <w:t>t really see a use case.</w:t>
            </w:r>
          </w:p>
        </w:tc>
      </w:tr>
      <w:tr w:rsidR="009D582A" w14:paraId="23AEE42F" w14:textId="77777777" w:rsidTr="00BC1B83">
        <w:tc>
          <w:tcPr>
            <w:tcW w:w="1555" w:type="dxa"/>
            <w:shd w:val="clear" w:color="auto" w:fill="auto"/>
            <w:vAlign w:val="center"/>
          </w:tcPr>
          <w:p w14:paraId="548F1220" w14:textId="6C766789"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shd w:val="clear" w:color="auto" w:fill="auto"/>
            <w:vAlign w:val="center"/>
          </w:tcPr>
          <w:p w14:paraId="0FB72A13" w14:textId="156ED527"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No</w:t>
            </w:r>
          </w:p>
        </w:tc>
        <w:tc>
          <w:tcPr>
            <w:tcW w:w="6662" w:type="dxa"/>
            <w:shd w:val="clear" w:color="auto" w:fill="auto"/>
            <w:vAlign w:val="center"/>
          </w:tcPr>
          <w:p w14:paraId="00D5C338" w14:textId="57F3FFAD"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Agree with Nokia.</w:t>
            </w:r>
          </w:p>
        </w:tc>
      </w:tr>
    </w:tbl>
    <w:p w14:paraId="189E845E" w14:textId="2B65439D" w:rsidR="00A822CC" w:rsidRDefault="00A822CC" w:rsidP="00A822C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a9"/>
        <w:snapToGrid w:val="0"/>
        <w:spacing w:before="60" w:after="60" w:line="288" w:lineRule="auto"/>
        <w:jc w:val="both"/>
        <w:rPr>
          <w:b/>
          <w:bCs/>
          <w:lang w:eastAsia="zh-CN"/>
        </w:rPr>
      </w:pPr>
    </w:p>
    <w:p w14:paraId="1F664748" w14:textId="5A1F4162" w:rsidR="00F10BCB" w:rsidRDefault="00643A01" w:rsidP="00A822CC">
      <w:pPr>
        <w:pStyle w:val="a9"/>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af8"/>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4D0E1A49" w:rsidR="00A60B1A" w:rsidRDefault="00AE3F65"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lastRenderedPageBreak/>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Pr>
                <w:bCs/>
              </w:rPr>
              <w:t xml:space="preserve">Agree with Ericsson. </w:t>
            </w:r>
            <w:r>
              <w:rPr>
                <w:rFonts w:eastAsia="Times New Roman"/>
                <w:bCs/>
                <w:color w:val="auto"/>
                <w:lang w:eastAsia="en-US"/>
              </w:rPr>
              <w:t>ReconfigurationWithSync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In our view, we only need to capture in RRC that dedicated RTI signalling is prioritized over SIB9 when UE stays in the serving cell where dedicated RTI signalling is received. This covers both handover and RLF cases.</w:t>
            </w:r>
          </w:p>
        </w:tc>
      </w:tr>
      <w:tr w:rsidR="00AE3F65" w:rsidRPr="006565DC" w14:paraId="4DDA06AC"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109D6" w14:textId="055617F8" w:rsidR="00AE3F65" w:rsidRPr="00827CE9"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3287E" w14:textId="002DB234" w:rsidR="00AE3F65" w:rsidRPr="00827CE9" w:rsidRDefault="00AE3F65" w:rsidP="003E3547">
            <w:pPr>
              <w:spacing w:after="0" w:line="276" w:lineRule="auto"/>
              <w:rPr>
                <w:bCs/>
                <w:lang w:eastAsia="zh-CN"/>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2523C6" w14:textId="77777777" w:rsidR="00AE3F65" w:rsidRDefault="00AE3F65" w:rsidP="003E3547">
            <w:pPr>
              <w:spacing w:after="0" w:line="276" w:lineRule="auto"/>
              <w:rPr>
                <w:bCs/>
              </w:rPr>
            </w:pPr>
          </w:p>
        </w:tc>
      </w:tr>
      <w:tr w:rsidR="001D66A1" w:rsidRPr="006565DC" w14:paraId="43FEBA9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DC9C26" w14:textId="46220F16"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5F5038" w14:textId="23A9ABDD" w:rsidR="001D66A1" w:rsidRDefault="001D66A1" w:rsidP="001D66A1">
            <w:pPr>
              <w:spacing w:after="0" w:line="276" w:lineRule="auto"/>
              <w:rPr>
                <w:bCs/>
                <w:lang w:eastAsia="zh-CN"/>
              </w:rPr>
            </w:pPr>
            <w:r>
              <w:rPr>
                <w:bCs/>
              </w:rP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955C31" w14:textId="3F331434" w:rsidR="001D66A1" w:rsidRDefault="001D66A1" w:rsidP="001D66A1">
            <w:pPr>
              <w:spacing w:after="0" w:line="276" w:lineRule="auto"/>
              <w:rPr>
                <w:bCs/>
              </w:rPr>
            </w:pPr>
            <w:r>
              <w:rPr>
                <w:bCs/>
              </w:rPr>
              <w:t>An explicit indication no whether RTI will be sent may be useful to avoid wrongly changing time reference.</w:t>
            </w:r>
          </w:p>
        </w:tc>
      </w:tr>
      <w:tr w:rsidR="009D582A" w:rsidRPr="006565DC" w14:paraId="1007147D"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649422" w14:textId="7AA9B0C9"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397FE" w14:textId="5AF003C2"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3ADB96" w14:textId="77777777" w:rsidR="009D582A" w:rsidRDefault="009D582A" w:rsidP="001D66A1">
            <w:pPr>
              <w:spacing w:after="0" w:line="276" w:lineRule="auto"/>
              <w:rPr>
                <w:bCs/>
              </w:rPr>
            </w:pPr>
          </w:p>
        </w:tc>
      </w:tr>
    </w:tbl>
    <w:p w14:paraId="2F254291" w14:textId="77777777" w:rsidR="006F6CF7" w:rsidRDefault="006F6CF7" w:rsidP="006F6CF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a9"/>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3"/>
      </w:pPr>
      <w:r>
        <w:t xml:space="preserve">UE-side </w:t>
      </w:r>
      <w:r w:rsidR="003A36A2">
        <w:t xml:space="preserve">RTT </w:t>
      </w:r>
      <w:r>
        <w:t>PDC</w:t>
      </w:r>
    </w:p>
    <w:tbl>
      <w:tblPr>
        <w:tblStyle w:val="af3"/>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lastRenderedPageBreak/>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a9"/>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af3"/>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a9"/>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a9"/>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a9"/>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r w:rsidR="00AE3F65" w:rsidRPr="003F4E9C" w14:paraId="11F24075"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2D2D7" w14:textId="13607BA0" w:rsidR="00AE3F65" w:rsidRPr="0038562E"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F326F" w14:textId="148E79A3" w:rsidR="00AE3F65" w:rsidRPr="0038562E" w:rsidRDefault="00AE3F65"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0EAC3C" w14:textId="77777777" w:rsidR="00AE3F65" w:rsidRDefault="00AE3F65" w:rsidP="003E3547">
            <w:pPr>
              <w:spacing w:after="0" w:line="276" w:lineRule="auto"/>
              <w:rPr>
                <w:rFonts w:ascii="Arial" w:hAnsi="Arial" w:cs="Arial"/>
                <w:bCs/>
              </w:rPr>
            </w:pPr>
          </w:p>
        </w:tc>
      </w:tr>
      <w:tr w:rsidR="001D66A1" w:rsidRPr="003F4E9C" w14:paraId="5E56C90B"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F78C2" w14:textId="5453A70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897CB" w14:textId="283CB6C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A44778" w14:textId="77777777" w:rsidR="001D66A1" w:rsidRDefault="001D66A1" w:rsidP="001D66A1">
            <w:pPr>
              <w:spacing w:after="0" w:line="276" w:lineRule="auto"/>
              <w:rPr>
                <w:rFonts w:ascii="Arial" w:hAnsi="Arial" w:cs="Arial"/>
                <w:bCs/>
              </w:rPr>
            </w:pPr>
          </w:p>
        </w:tc>
      </w:tr>
      <w:tr w:rsidR="009D582A" w:rsidRPr="003F4E9C" w14:paraId="3B9F2B4E"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88942E" w14:textId="644D31DD"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A99AD3" w14:textId="007EE606"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A582FE" w14:textId="77777777" w:rsidR="009D582A" w:rsidRDefault="009D582A" w:rsidP="001D66A1">
            <w:pPr>
              <w:spacing w:after="0" w:line="276" w:lineRule="auto"/>
              <w:rPr>
                <w:rFonts w:ascii="Arial" w:hAnsi="Arial" w:cs="Arial"/>
                <w:bCs/>
              </w:rPr>
            </w:pPr>
          </w:p>
        </w:tc>
      </w:tr>
    </w:tbl>
    <w:p w14:paraId="70DA1327" w14:textId="3CD78000" w:rsidR="00DA3377" w:rsidRPr="0087525B" w:rsidRDefault="0087525B" w:rsidP="009916B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a9"/>
        <w:snapToGrid w:val="0"/>
        <w:spacing w:before="60" w:after="60" w:line="288" w:lineRule="auto"/>
        <w:jc w:val="both"/>
        <w:rPr>
          <w:lang w:eastAsia="zh-CN"/>
        </w:rPr>
      </w:pPr>
    </w:p>
    <w:p w14:paraId="7A120263" w14:textId="5B514CE5" w:rsidR="00505FD3" w:rsidRDefault="009F49D9" w:rsidP="007E386A">
      <w:pPr>
        <w:pStyle w:val="a9"/>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af3"/>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a9"/>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a9"/>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lastRenderedPageBreak/>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af8"/>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af8"/>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af8"/>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af8"/>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r w:rsidRPr="0062262C">
              <w:rPr>
                <w:i/>
                <w:lang w:eastAsia="zh-CN"/>
              </w:rPr>
              <w:t>referenceTimeInfo</w:t>
            </w:r>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We understand that configuring the parameters used for RTT is means RTT-based PDC is applied. As indicated by the Rapporteur, TA-based and RTT-based PDC will not be activated together, in the case with the parameters used for RTT, we understand that it implies gNB-side RTT-based PDC is implemented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r w:rsidR="00D7569E" w:rsidRPr="005D45A0" w14:paraId="5AB917E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035552" w14:textId="386A2B5A" w:rsidR="00D7569E" w:rsidRPr="0038562E" w:rsidRDefault="00D7569E"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D0FDE" w14:textId="62E3BB6A" w:rsidR="00D7569E" w:rsidRPr="00C814CF" w:rsidRDefault="00C814CF" w:rsidP="003E3547">
            <w:pPr>
              <w:spacing w:after="0" w:line="276" w:lineRule="auto"/>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12BF" w14:textId="77777777" w:rsidR="00D7569E" w:rsidRDefault="00C814CF" w:rsidP="003E3547">
            <w:pPr>
              <w:spacing w:after="0" w:line="276" w:lineRule="auto"/>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TT based and TA based scheme cannot be activated </w:t>
            </w:r>
            <w:r w:rsidR="00753BDC">
              <w:rPr>
                <w:rFonts w:ascii="Arial" w:hAnsi="Arial" w:cs="Arial"/>
                <w:bCs/>
                <w:lang w:eastAsia="zh-CN"/>
              </w:rPr>
              <w:t>simultaneously</w:t>
            </w:r>
            <w:r>
              <w:rPr>
                <w:rFonts w:ascii="Arial" w:hAnsi="Arial" w:cs="Arial"/>
                <w:bCs/>
                <w:lang w:eastAsia="zh-CN"/>
              </w:rPr>
              <w:t xml:space="preserve">, so we understand if UE is configured with RTT </w:t>
            </w:r>
            <w:r w:rsidR="00753BDC">
              <w:rPr>
                <w:rFonts w:ascii="Arial" w:hAnsi="Arial" w:cs="Arial"/>
                <w:bCs/>
                <w:lang w:eastAsia="zh-CN"/>
              </w:rPr>
              <w:t xml:space="preserve">scheme, then it cannot </w:t>
            </w:r>
            <w:r w:rsidR="00FD20CF">
              <w:rPr>
                <w:rFonts w:ascii="Arial" w:hAnsi="Arial" w:cs="Arial"/>
                <w:bCs/>
                <w:lang w:eastAsia="zh-CN"/>
              </w:rPr>
              <w:t>perform TA based PDC.</w:t>
            </w:r>
          </w:p>
          <w:p w14:paraId="198692C4" w14:textId="2BD57BFB" w:rsidR="00FD20CF" w:rsidRDefault="00B90889" w:rsidP="003E3547">
            <w:pPr>
              <w:spacing w:after="0" w:line="276" w:lineRule="auto"/>
              <w:rPr>
                <w:rFonts w:ascii="Arial" w:hAnsi="Arial" w:cs="Arial"/>
                <w:bCs/>
                <w:lang w:eastAsia="zh-CN"/>
              </w:rPr>
            </w:pPr>
            <w:r>
              <w:rPr>
                <w:rFonts w:ascii="Arial" w:hAnsi="Arial" w:cs="Arial"/>
                <w:bCs/>
                <w:lang w:eastAsia="zh-CN"/>
              </w:rPr>
              <w:t xml:space="preserve">It is possible that gNB configure UE to perform RTT based measurement but </w:t>
            </w:r>
            <w:r w:rsidR="007E75E4">
              <w:rPr>
                <w:rFonts w:ascii="Arial" w:hAnsi="Arial" w:cs="Arial"/>
                <w:bCs/>
                <w:lang w:eastAsia="zh-CN"/>
              </w:rPr>
              <w:t xml:space="preserve">UE propagation delay has not changed much. In this case, gNB do not need to provide </w:t>
            </w:r>
            <w:r w:rsidR="007E75E4" w:rsidRPr="007E75E4">
              <w:rPr>
                <w:rFonts w:ascii="Arial" w:hAnsi="Arial" w:cs="Arial"/>
                <w:bCs/>
                <w:lang w:eastAsia="zh-CN"/>
              </w:rPr>
              <w:t>gNB Rx-Tx time difference</w:t>
            </w:r>
            <w:r w:rsidR="007E75E4">
              <w:rPr>
                <w:rFonts w:ascii="Arial" w:hAnsi="Arial" w:cs="Arial"/>
                <w:bCs/>
                <w:lang w:eastAsia="zh-CN"/>
              </w:rPr>
              <w:t xml:space="preserve"> and UE does not need to perform PDC. </w:t>
            </w:r>
          </w:p>
        </w:tc>
      </w:tr>
      <w:tr w:rsidR="001D66A1" w:rsidRPr="005D45A0" w14:paraId="1F79875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12E6B1" w14:textId="71C3ECD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8FA5B" w14:textId="78908F57" w:rsidR="001D66A1" w:rsidRDefault="001D66A1" w:rsidP="001D66A1">
            <w:pPr>
              <w:spacing w:after="0" w:line="276" w:lineRule="auto"/>
              <w:rPr>
                <w:rFonts w:eastAsiaTheme="minorEastAsia"/>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937AB" w14:textId="77777777" w:rsidR="001D66A1" w:rsidRDefault="001D66A1" w:rsidP="001D66A1">
            <w:pPr>
              <w:spacing w:after="0" w:line="276" w:lineRule="auto"/>
              <w:rPr>
                <w:rFonts w:ascii="Arial" w:hAnsi="Arial" w:cs="Arial"/>
                <w:bCs/>
                <w:lang w:eastAsia="zh-CN"/>
              </w:rPr>
            </w:pPr>
          </w:p>
        </w:tc>
      </w:tr>
      <w:tr w:rsidR="009D582A" w:rsidRPr="005D45A0" w14:paraId="647DE560"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ADACF6" w14:textId="4CD57D00"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2DC6" w14:textId="35293CC5" w:rsidR="009D582A" w:rsidRPr="009D582A" w:rsidRDefault="009D582A" w:rsidP="001D66A1">
            <w:pPr>
              <w:spacing w:after="0" w:line="276" w:lineRule="auto"/>
              <w:rPr>
                <w:rFonts w:eastAsia="맑은 고딕" w:hint="eastAsia"/>
                <w:bCs/>
                <w:lang w:eastAsia="ko-KR"/>
              </w:rPr>
            </w:pPr>
            <w:r>
              <w:rPr>
                <w:rFonts w:eastAsia="맑은 고딕"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CD5E34D" w14:textId="77777777" w:rsidR="009D582A" w:rsidRDefault="009D582A" w:rsidP="001D66A1">
            <w:pPr>
              <w:spacing w:after="0" w:line="276" w:lineRule="auto"/>
              <w:rPr>
                <w:rFonts w:ascii="Arial" w:hAnsi="Arial" w:cs="Arial"/>
                <w:bCs/>
                <w:lang w:eastAsia="zh-CN"/>
              </w:rPr>
            </w:pPr>
          </w:p>
        </w:tc>
      </w:tr>
    </w:tbl>
    <w:p w14:paraId="4AD85531" w14:textId="77777777" w:rsidR="00F53B67" w:rsidRDefault="00F53B67" w:rsidP="007E386A">
      <w:pPr>
        <w:pStyle w:val="a9"/>
        <w:snapToGrid w:val="0"/>
        <w:spacing w:before="60" w:after="60" w:line="288" w:lineRule="auto"/>
        <w:jc w:val="both"/>
        <w:rPr>
          <w:lang w:eastAsia="zh-CN"/>
        </w:rPr>
      </w:pPr>
    </w:p>
    <w:p w14:paraId="2A0E4D18" w14:textId="6E2A0F39" w:rsidR="008B6F93" w:rsidRDefault="0053375A" w:rsidP="0053375A">
      <w:pPr>
        <w:pStyle w:val="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af3"/>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af3"/>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a9"/>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a9"/>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a9"/>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af8"/>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af8"/>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af8"/>
        <w:numPr>
          <w:ilvl w:val="0"/>
          <w:numId w:val="24"/>
        </w:numPr>
        <w:ind w:firstLineChars="0"/>
        <w:rPr>
          <w:lang w:val="en-GB"/>
        </w:rPr>
      </w:pPr>
      <w:r>
        <w:rPr>
          <w:rFonts w:eastAsia="Arial Unicode MS"/>
          <w:lang w:eastAsia="zh-CN"/>
        </w:rPr>
        <w:t xml:space="preserve">When SRS for PDC is not activated, UE does not expect to receive the </w:t>
      </w:r>
      <w:r w:rsidRPr="00984E03">
        <w:rPr>
          <w:rFonts w:eastAsia="Arial Unicode MS"/>
          <w:lang w:eastAsia="zh-CN"/>
        </w:rPr>
        <w:t>g</w:t>
      </w:r>
      <w:r w:rsidRPr="00984E03">
        <w:rPr>
          <w:rFonts w:eastAsia="Arial Unicode MS"/>
        </w:rPr>
        <w:t>NB</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r>
        <w:rPr>
          <w:rFonts w:eastAsia="Arial Unicode MS"/>
        </w:rPr>
        <w:t>UE</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lastRenderedPageBreak/>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af8"/>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af8"/>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af8"/>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af8"/>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af3"/>
        <w:tblW w:w="9715" w:type="dxa"/>
        <w:tblLook w:val="04A0" w:firstRow="1" w:lastRow="0" w:firstColumn="1" w:lastColumn="0" w:noHBand="0" w:noVBand="1"/>
      </w:tblPr>
      <w:tblGrid>
        <w:gridCol w:w="799"/>
        <w:gridCol w:w="950"/>
        <w:gridCol w:w="950"/>
        <w:gridCol w:w="872"/>
        <w:gridCol w:w="6144"/>
      </w:tblGrid>
      <w:tr w:rsidR="0024039F" w14:paraId="5A72A13C" w14:textId="77777777" w:rsidTr="003E68F3">
        <w:tc>
          <w:tcPr>
            <w:tcW w:w="805" w:type="dxa"/>
          </w:tcPr>
          <w:p w14:paraId="5A635D25" w14:textId="77777777" w:rsidR="0024039F" w:rsidRDefault="0024039F" w:rsidP="00BC1B83">
            <w:pPr>
              <w:rPr>
                <w:lang w:val="en-GB"/>
              </w:rPr>
            </w:pPr>
            <w:r>
              <w:rPr>
                <w:lang w:val="en-GB"/>
              </w:rPr>
              <w:t>Issue i</w:t>
            </w:r>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a8"/>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af3"/>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5018EB75"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lastRenderedPageBreak/>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670DC7B6"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a9"/>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lastRenderedPageBreak/>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i </w:t>
            </w:r>
            <w:r>
              <w:rPr>
                <w:rFonts w:eastAsiaTheme="minorEastAsia"/>
                <w:lang w:val="en-GB" w:eastAsia="zh-CN"/>
              </w:rPr>
              <w:t>:</w:t>
            </w:r>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i.e.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3E68F3">
        <w:tc>
          <w:tcPr>
            <w:tcW w:w="805" w:type="dxa"/>
          </w:tcPr>
          <w:p w14:paraId="50EADF39" w14:textId="77777777" w:rsidR="001365BA" w:rsidRDefault="001365BA" w:rsidP="001365BA">
            <w:pPr>
              <w:rPr>
                <w:lang w:val="en-GB"/>
              </w:rPr>
            </w:pPr>
          </w:p>
        </w:tc>
        <w:tc>
          <w:tcPr>
            <w:tcW w:w="810" w:type="dxa"/>
          </w:tcPr>
          <w:p w14:paraId="5D827B40" w14:textId="49B8ADFC" w:rsidR="001365BA" w:rsidRDefault="001365BA" w:rsidP="001365BA">
            <w:pPr>
              <w:rPr>
                <w:lang w:val="en-GB"/>
              </w:rPr>
            </w:pPr>
            <w:r>
              <w:rPr>
                <w:lang w:val="en-GB"/>
              </w:rPr>
              <w:t>Samsung</w:t>
            </w:r>
          </w:p>
        </w:tc>
        <w:tc>
          <w:tcPr>
            <w:tcW w:w="900" w:type="dxa"/>
          </w:tcPr>
          <w:p w14:paraId="71BF3584" w14:textId="4CF76800" w:rsidR="001365BA" w:rsidRDefault="001365BA" w:rsidP="001365BA">
            <w:pPr>
              <w:rPr>
                <w:rFonts w:eastAsiaTheme="minorEastAsia"/>
                <w:lang w:val="en-GB" w:eastAsia="zh-CN"/>
              </w:rPr>
            </w:pPr>
            <w:r>
              <w:rPr>
                <w:lang w:val="en-GB"/>
              </w:rPr>
              <w:t>Samsung</w:t>
            </w:r>
          </w:p>
        </w:tc>
        <w:tc>
          <w:tcPr>
            <w:tcW w:w="900" w:type="dxa"/>
          </w:tcPr>
          <w:p w14:paraId="4F74FF0A" w14:textId="77777777" w:rsidR="001365BA" w:rsidRDefault="001365BA" w:rsidP="001365BA">
            <w:pPr>
              <w:rPr>
                <w:lang w:val="en-GB"/>
              </w:rPr>
            </w:pPr>
          </w:p>
        </w:tc>
        <w:tc>
          <w:tcPr>
            <w:tcW w:w="6300" w:type="dxa"/>
          </w:tcPr>
          <w:p w14:paraId="4A5D9E78" w14:textId="1B7A871D" w:rsidR="001365BA" w:rsidRPr="009D582A" w:rsidRDefault="001365BA" w:rsidP="009D582A">
            <w:pPr>
              <w:pStyle w:val="af8"/>
              <w:numPr>
                <w:ilvl w:val="0"/>
                <w:numId w:val="32"/>
              </w:numPr>
              <w:ind w:firstLineChars="0"/>
              <w:rPr>
                <w:rFonts w:eastAsia="MS Mincho"/>
                <w:lang w:val="en-GB"/>
              </w:rPr>
            </w:pPr>
            <w:r w:rsidRPr="009D582A">
              <w:rPr>
                <w:rFonts w:eastAsia="MS Mincho"/>
                <w:lang w:val="en-GB"/>
              </w:rPr>
              <w:t>can wait for RAN1</w:t>
            </w:r>
          </w:p>
          <w:p w14:paraId="566906A9" w14:textId="04952C9A" w:rsidR="001365BA" w:rsidRPr="00FF2EE9" w:rsidRDefault="001365BA" w:rsidP="001365BA">
            <w:pPr>
              <w:rPr>
                <w:b/>
                <w:lang w:val="en-GB"/>
              </w:rPr>
            </w:pPr>
            <w:r>
              <w:rPr>
                <w:lang w:val="en-GB"/>
              </w:rPr>
              <w:t>iv) NW implementation can handle.</w:t>
            </w:r>
          </w:p>
        </w:tc>
      </w:tr>
    </w:tbl>
    <w:p w14:paraId="3CB1F18F" w14:textId="77777777" w:rsidR="003D202C" w:rsidRDefault="003D202C" w:rsidP="0053375A">
      <w:pPr>
        <w:rPr>
          <w:lang w:val="en-GB" w:eastAsia="zh-CN"/>
        </w:rPr>
      </w:pPr>
    </w:p>
    <w:p w14:paraId="7B8378E2" w14:textId="00C3BECF" w:rsidR="00FB32BC" w:rsidRDefault="00FB32BC" w:rsidP="00FB32BC">
      <w:pPr>
        <w:pStyle w:val="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1C228BA2"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w:t>
      </w:r>
      <w:r w:rsidR="009D582A">
        <w:pgNum/>
        <w:t>ignaling</w:t>
      </w:r>
      <w:r w:rsidRPr="00E012CE">
        <w:t xml:space="preserve">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r w:rsidRPr="00350F68">
        <w:rPr>
          <w:rFonts w:eastAsia="MS Mincho" w:cs="Arial"/>
          <w:i/>
          <w:szCs w:val="18"/>
          <w:lang w:eastAsia="en-GB"/>
        </w:rPr>
        <w:t>DLInformationTransfer</w:t>
      </w:r>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af3"/>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D687BAC"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w:t>
            </w:r>
            <w:r w:rsidR="00610757">
              <w:t>e</w:t>
            </w:r>
            <w:r>
              <w:t>s.</w:t>
            </w:r>
          </w:p>
          <w:p w14:paraId="268A8ABD" w14:textId="77777777" w:rsidR="00FB32BC" w:rsidRPr="00C045BB" w:rsidRDefault="00FB32BC" w:rsidP="00BC1B83">
            <w:pPr>
              <w:rPr>
                <w:b/>
                <w:bCs/>
              </w:rPr>
            </w:pPr>
            <w:r w:rsidRPr="00D30EBD">
              <w:rPr>
                <w:b/>
                <w:bCs/>
              </w:rPr>
              <w:lastRenderedPageBreak/>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15C111FC"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w:t>
            </w:r>
            <w:r w:rsidR="00610757" w:rsidRPr="00BD6B6E">
              <w:rPr>
                <w:lang w:val="en-GB"/>
              </w:rPr>
              <w:t>e</w:t>
            </w:r>
            <w:r w:rsidR="00876CC3" w:rsidRPr="00BD6B6E">
              <w:rPr>
                <w:lang w:val="en-GB"/>
              </w:rPr>
              <w:t>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4824A0DC"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U</w:t>
            </w:r>
            <w:r w:rsidR="00610757">
              <w:t>e</w:t>
            </w:r>
            <w:r w:rsidR="007A6489">
              <w:t xml:space="preserv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55E4C0F4" w:rsidR="00313B7B" w:rsidRPr="00153214" w:rsidRDefault="00610757" w:rsidP="00313B7B">
            <w:pPr>
              <w:spacing w:after="0" w:line="276" w:lineRule="auto"/>
              <w:rPr>
                <w:rFonts w:eastAsia="MS Mincho"/>
                <w:bCs/>
              </w:rPr>
            </w:pPr>
            <w:r>
              <w:rPr>
                <w:rFonts w:eastAsia="MS Mincho"/>
                <w:lang w:eastAsia="zh-CN"/>
              </w:rPr>
              <w:t>V</w:t>
            </w:r>
            <w:r w:rsidR="00313B7B">
              <w:rPr>
                <w:rFonts w:eastAsia="MS Mincho" w:hint="eastAsia"/>
                <w:lang w:eastAsia="zh-CN"/>
              </w:rPr>
              <w:t>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632F6D9B" w:rsidR="00C53F10" w:rsidRPr="00C53F10" w:rsidRDefault="00C53F10" w:rsidP="00BC1B83">
            <w:pPr>
              <w:spacing w:after="0" w:line="276" w:lineRule="auto"/>
              <w:rPr>
                <w:rFonts w:eastAsia="MS Mincho"/>
                <w:lang w:eastAsia="zh-CN"/>
              </w:rPr>
            </w:pPr>
            <w:r w:rsidRPr="00C53F10">
              <w:rPr>
                <w:rFonts w:eastAsia="MS Mincho"/>
                <w:lang w:eastAsia="zh-CN"/>
              </w:rPr>
              <w:t>Unclear how precompensated RTI can be carried in the SIB unless all U</w:t>
            </w:r>
            <w:r w:rsidR="00610757" w:rsidRPr="00C53F10">
              <w:rPr>
                <w:rFonts w:eastAsia="MS Mincho"/>
                <w:lang w:eastAsia="zh-CN"/>
              </w:rPr>
              <w:t>e</w:t>
            </w:r>
            <w:r w:rsidRPr="00C53F10">
              <w:rPr>
                <w:rFonts w:eastAsia="MS Mincho"/>
                <w:lang w:eastAsia="zh-CN"/>
              </w:rPr>
              <w:t>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There will be very limited scenarios where a common correction can be applied to the whole cell. Also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Also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AC6E65E" w:rsidR="003E3547" w:rsidRDefault="003E3547" w:rsidP="003E3547">
            <w:pPr>
              <w:spacing w:after="0" w:line="276" w:lineRule="auto"/>
              <w:rPr>
                <w:rFonts w:ascii="Arial" w:hAnsi="Arial" w:cs="Arial"/>
                <w:bCs/>
              </w:rPr>
            </w:pPr>
            <w:r>
              <w:rPr>
                <w:bCs/>
              </w:rPr>
              <w:t>We don’t see that pre-compensated reference time information can be sent via SIB9, since compensation is propagation delay specific and U</w:t>
            </w:r>
            <w:r w:rsidR="00610757">
              <w:rPr>
                <w:bCs/>
              </w:rPr>
              <w:t>e</w:t>
            </w:r>
            <w:r>
              <w:rPr>
                <w:bCs/>
              </w:rPr>
              <w:t>s in one cell have different propagation delays.</w:t>
            </w:r>
          </w:p>
        </w:tc>
      </w:tr>
      <w:tr w:rsidR="00610757" w:rsidRPr="004654F3" w14:paraId="1CF8AF46"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B0F740" w14:textId="5ED92B5E" w:rsidR="00610757" w:rsidRPr="000373F1" w:rsidRDefault="00610757" w:rsidP="003E3547">
            <w:pPr>
              <w:spacing w:after="0" w:line="276" w:lineRule="auto"/>
              <w:rPr>
                <w:bCs/>
                <w:lang w:eastAsia="zh-CN"/>
              </w:rPr>
            </w:pPr>
            <w:r>
              <w:rPr>
                <w:rFonts w:hint="eastAsia"/>
                <w:bCs/>
                <w:lang w:eastAsia="zh-CN"/>
              </w:rPr>
              <w:t>L</w:t>
            </w:r>
            <w:r>
              <w:rPr>
                <w:rFonts w:eastAsia="Arial Unicode MS"/>
                <w:color w:val="auto"/>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A22F2" w14:textId="57DF38C0" w:rsidR="00610757" w:rsidRPr="000373F1" w:rsidRDefault="00610757"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EB8FCE" w14:textId="2BD77099" w:rsidR="00610757" w:rsidRDefault="00861220" w:rsidP="003E3547">
            <w:pPr>
              <w:spacing w:after="0" w:line="276" w:lineRule="auto"/>
              <w:rPr>
                <w:bCs/>
                <w:lang w:eastAsia="zh-CN"/>
              </w:rPr>
            </w:pPr>
            <w:r>
              <w:rPr>
                <w:bCs/>
                <w:lang w:eastAsia="zh-CN"/>
              </w:rPr>
              <w:t xml:space="preserve">We understand </w:t>
            </w:r>
            <w:r w:rsidR="00B76ED8">
              <w:rPr>
                <w:bCs/>
                <w:lang w:eastAsia="zh-CN"/>
              </w:rPr>
              <w:t xml:space="preserve">pre-compensation value is UE specific and not sure how to broadcast it. </w:t>
            </w:r>
          </w:p>
        </w:tc>
      </w:tr>
      <w:tr w:rsidR="009D582A" w:rsidRPr="004654F3" w14:paraId="0C802B3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643C55" w14:textId="74537C3F" w:rsidR="009D582A" w:rsidRPr="009D582A" w:rsidRDefault="009D582A" w:rsidP="003E3547">
            <w:pPr>
              <w:spacing w:after="0" w:line="276" w:lineRule="auto"/>
              <w:rPr>
                <w:rFonts w:eastAsia="맑은 고딕" w:hint="eastAsia"/>
                <w:bCs/>
                <w:lang w:eastAsia="ko-KR"/>
              </w:rPr>
            </w:pPr>
            <w:r>
              <w:rPr>
                <w:rFonts w:eastAsia="맑은 고딕" w:hint="eastAsia"/>
                <w:bCs/>
                <w:lang w:eastAsia="ko-KR"/>
              </w:rPr>
              <w:t>L</w:t>
            </w:r>
            <w:r>
              <w:rPr>
                <w:rFonts w:eastAsia="맑은 고딕"/>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B8E9F" w14:textId="41D27825" w:rsidR="009D582A" w:rsidRPr="009D582A" w:rsidRDefault="009D582A" w:rsidP="003E3547">
            <w:pPr>
              <w:spacing w:after="0" w:line="276" w:lineRule="auto"/>
              <w:rPr>
                <w:rFonts w:eastAsia="맑은 고딕" w:hint="eastAsia"/>
                <w:bCs/>
                <w:lang w:eastAsia="ko-KR"/>
              </w:rPr>
            </w:pPr>
            <w:r>
              <w:rPr>
                <w:rFonts w:eastAsia="맑은 고딕"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4B72CD" w14:textId="709617A2" w:rsidR="009D582A" w:rsidRPr="009D582A" w:rsidRDefault="009D582A" w:rsidP="009D582A">
            <w:pPr>
              <w:spacing w:after="0" w:line="276" w:lineRule="auto"/>
              <w:rPr>
                <w:rFonts w:eastAsia="맑은 고딕" w:hint="eastAsia"/>
                <w:bCs/>
                <w:lang w:eastAsia="ko-KR"/>
              </w:rPr>
            </w:pPr>
            <w:r>
              <w:rPr>
                <w:rFonts w:eastAsia="맑은 고딕" w:hint="eastAsia"/>
                <w:bCs/>
                <w:lang w:eastAsia="ko-KR"/>
              </w:rPr>
              <w:t xml:space="preserve">It </w:t>
            </w:r>
            <w:r>
              <w:rPr>
                <w:rFonts w:eastAsia="맑은 고딕"/>
                <w:bCs/>
                <w:lang w:eastAsia="ko-KR"/>
              </w:rPr>
              <w:t>is basically</w:t>
            </w:r>
            <w:r>
              <w:rPr>
                <w:rFonts w:eastAsia="맑은 고딕" w:hint="eastAsia"/>
                <w:bCs/>
                <w:lang w:eastAsia="ko-KR"/>
              </w:rPr>
              <w:t xml:space="preserve"> UE-specific.</w:t>
            </w:r>
            <w:r>
              <w:rPr>
                <w:rFonts w:eastAsia="맑은 고딕"/>
                <w:bCs/>
                <w:lang w:eastAsia="ko-KR"/>
              </w:rPr>
              <w:t xml:space="preserve"> We see no need of further optimization for pre-compensation in a very small area.</w:t>
            </w:r>
            <w:r>
              <w:rPr>
                <w:rFonts w:eastAsia="맑은 고딕" w:hint="eastAsia"/>
                <w:bCs/>
                <w:lang w:eastAsia="ko-KR"/>
              </w:rPr>
              <w:t xml:space="preserve"> </w:t>
            </w:r>
          </w:p>
        </w:tc>
      </w:tr>
    </w:tbl>
    <w:p w14:paraId="706201A0" w14:textId="4450D03C" w:rsidR="00FB32BC" w:rsidRDefault="00FB32BC" w:rsidP="00FB32B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a9"/>
        <w:snapToGrid w:val="0"/>
        <w:spacing w:before="60" w:after="60" w:line="288" w:lineRule="auto"/>
        <w:jc w:val="both"/>
        <w:rPr>
          <w:b/>
          <w:bCs/>
          <w:lang w:eastAsia="zh-CN"/>
        </w:rPr>
      </w:pPr>
    </w:p>
    <w:p w14:paraId="5C81DF38" w14:textId="77777777" w:rsidR="00DD7007" w:rsidRPr="00AF7528" w:rsidRDefault="00DD7007" w:rsidP="00AF7528">
      <w:pPr>
        <w:pStyle w:val="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af3"/>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lastRenderedPageBreak/>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af3"/>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If the unicast enabling/disabling signaling applies to the broadcast reference time info and if the UE receives the enabling/disabling signaling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9BE45EF" w:rsidR="00313B7B" w:rsidRDefault="00934CDD"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r w:rsidR="00934CDD" w:rsidRPr="003D5A96" w14:paraId="20917AF4"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62687F" w14:textId="70545839" w:rsidR="00934CDD" w:rsidRPr="00B72AC3" w:rsidRDefault="00934CDD" w:rsidP="00934CDD">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4FBDE8" w14:textId="1747C014" w:rsidR="00934CDD" w:rsidRPr="00B72AC3" w:rsidRDefault="00934CDD" w:rsidP="00934CDD">
            <w:pPr>
              <w:spacing w:after="0" w:line="276" w:lineRule="auto"/>
              <w:rPr>
                <w:bCs/>
              </w:rPr>
            </w:pPr>
            <w:r>
              <w:rPr>
                <w:bCs/>
              </w:rPr>
              <w:t xml:space="preserve">Postpone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54B2B" w14:textId="54861BF8" w:rsidR="00934CDD" w:rsidRDefault="00934CDD" w:rsidP="00934CDD">
            <w:pPr>
              <w:spacing w:after="0" w:line="276" w:lineRule="auto"/>
              <w:rPr>
                <w:bCs/>
                <w:lang w:eastAsia="zh-CN"/>
              </w:rPr>
            </w:pPr>
            <w:r>
              <w:rPr>
                <w:bCs/>
                <w:lang w:eastAsia="zh-CN"/>
              </w:rPr>
              <w:t>Agree with Ericsson. Better to discuss based on the CR.</w:t>
            </w:r>
          </w:p>
        </w:tc>
      </w:tr>
      <w:tr w:rsidR="009D582A" w:rsidRPr="003D5A96" w14:paraId="36AACA23"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975806" w14:textId="511975FC" w:rsidR="009D582A" w:rsidRPr="009D582A" w:rsidRDefault="009D582A" w:rsidP="00934CDD">
            <w:pPr>
              <w:spacing w:after="0" w:line="276" w:lineRule="auto"/>
              <w:rPr>
                <w:rFonts w:eastAsia="맑은 고딕" w:hint="eastAsia"/>
                <w:bCs/>
                <w:lang w:eastAsia="ko-KR"/>
              </w:rPr>
            </w:pPr>
            <w:r>
              <w:rPr>
                <w:rFonts w:eastAsia="맑은 고딕" w:hint="eastAsia"/>
                <w:bCs/>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8AA16" w14:textId="58D01325" w:rsidR="009D582A" w:rsidRPr="009D582A" w:rsidRDefault="009D582A" w:rsidP="00934CDD">
            <w:pPr>
              <w:spacing w:after="0" w:line="276" w:lineRule="auto"/>
              <w:rPr>
                <w:rFonts w:eastAsia="맑은 고딕" w:hint="eastAsia"/>
                <w:bCs/>
                <w:lang w:eastAsia="ko-KR"/>
              </w:rPr>
            </w:pPr>
            <w:r>
              <w:rPr>
                <w:rFonts w:eastAsia="맑은 고딕"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41C18B" w14:textId="77777777" w:rsidR="009D582A" w:rsidRDefault="009D582A" w:rsidP="00934CDD">
            <w:pPr>
              <w:spacing w:after="0" w:line="276" w:lineRule="auto"/>
              <w:rPr>
                <w:bCs/>
                <w:lang w:eastAsia="zh-CN"/>
              </w:rPr>
            </w:pPr>
          </w:p>
        </w:tc>
      </w:tr>
    </w:tbl>
    <w:p w14:paraId="622E74BC" w14:textId="3977EAA7" w:rsidR="00DD7007" w:rsidRDefault="00DD7007" w:rsidP="00DD700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af3"/>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Do companies agree that a broadcast UE-side PDC activation signal can be used to activate UE-side PDC for all U</w:t>
      </w:r>
      <w:r w:rsidR="008F091E">
        <w:rPr>
          <w:rFonts w:eastAsiaTheme="minorEastAsia"/>
          <w:b/>
          <w:lang w:val="en-GB" w:eastAsia="zh-CN"/>
        </w:rPr>
        <w:t>e</w:t>
      </w:r>
      <w:r>
        <w:rPr>
          <w:rFonts w:eastAsiaTheme="minorEastAsia"/>
          <w:b/>
          <w:lang w:val="en-GB" w:eastAsia="zh-CN"/>
        </w:rPr>
        <w:t xml:space="preserv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We wonder what is the benefit in the case that RTIs are send via both SIB and dedicated RRC with the same value. If the value is the same, why the NW needs to send RTI via dedicated RRC? We understand that, usually, a smart gNB does not need to send such both RTIs if they are with the same value, that is why we think the broadcast indication is applied to SIB only. Only when such he both RTIs are with different values (e.g. unicast RTI is with pre-compensation), the benefit exists, but for this case, we think the activation indication via broadcast can not apply the unicast RTI.</w:t>
            </w:r>
            <w:r>
              <w:rPr>
                <w:bCs/>
                <w:lang w:eastAsia="zh-CN"/>
              </w:rPr>
              <w:t xml:space="preserve"> But, for this case, </w:t>
            </w:r>
            <w:r w:rsidR="00CD1642">
              <w:rPr>
                <w:bCs/>
                <w:lang w:eastAsia="zh-CN"/>
              </w:rPr>
              <w:t xml:space="preserve">if </w:t>
            </w:r>
            <w:r>
              <w:rPr>
                <w:bCs/>
                <w:lang w:eastAsia="zh-CN"/>
              </w:rPr>
              <w:t xml:space="preserve">the gNB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r w:rsidR="004405AE" w:rsidRPr="00F8635F" w14:paraId="2D5981B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AC5502" w14:textId="38E4B1EF" w:rsidR="004405AE" w:rsidRPr="00B72AC3" w:rsidRDefault="004405AE" w:rsidP="004405A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5D702" w14:textId="3F94D949" w:rsidR="004405AE" w:rsidRPr="00B72AC3" w:rsidRDefault="004405AE" w:rsidP="004405AE">
            <w:pPr>
              <w:spacing w:after="0" w:line="276" w:lineRule="auto"/>
              <w:rPr>
                <w:bCs/>
              </w:rPr>
            </w:pPr>
            <w:r>
              <w:rPr>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66B27" w14:textId="2B9ECF62" w:rsidR="004405AE" w:rsidRDefault="004405AE" w:rsidP="004405AE">
            <w:pPr>
              <w:spacing w:after="0" w:line="276" w:lineRule="auto"/>
              <w:rPr>
                <w:bCs/>
                <w:lang w:eastAsia="zh-CN"/>
              </w:rPr>
            </w:pPr>
            <w:r>
              <w:rPr>
                <w:bCs/>
                <w:lang w:eastAsia="zh-CN"/>
              </w:rPr>
              <w:t>Agree with Ericsson</w:t>
            </w:r>
          </w:p>
        </w:tc>
      </w:tr>
      <w:tr w:rsidR="009D582A" w:rsidRPr="00F8635F" w14:paraId="1ED1663C"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DA1338" w14:textId="624BC291" w:rsidR="009D582A" w:rsidRPr="009D582A" w:rsidRDefault="009D582A" w:rsidP="004405AE">
            <w:pPr>
              <w:spacing w:after="0" w:line="276" w:lineRule="auto"/>
              <w:rPr>
                <w:rFonts w:eastAsia="맑은 고딕" w:hint="eastAsia"/>
                <w:bCs/>
                <w:lang w:eastAsia="ko-KR"/>
              </w:rPr>
            </w:pPr>
            <w:r>
              <w:rPr>
                <w:rFonts w:eastAsia="맑은 고딕"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00976" w14:textId="0F742C6A" w:rsidR="009D582A" w:rsidRPr="009D582A" w:rsidRDefault="009D582A" w:rsidP="004405AE">
            <w:pPr>
              <w:spacing w:after="0" w:line="276" w:lineRule="auto"/>
              <w:rPr>
                <w:rFonts w:eastAsia="맑은 고딕" w:hint="eastAsia"/>
                <w:bCs/>
                <w:lang w:eastAsia="ko-KR"/>
              </w:rPr>
            </w:pPr>
            <w:r>
              <w:rPr>
                <w:rFonts w:eastAsia="맑은 고딕" w:hint="eastAsia"/>
                <w:bCs/>
                <w:lang w:eastAsia="ko-KR"/>
              </w:rPr>
              <w:t>Yes</w:t>
            </w:r>
            <w:bookmarkStart w:id="6" w:name="_GoBack"/>
            <w:bookmarkEnd w:id="6"/>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17BD98" w14:textId="77777777" w:rsidR="009D582A" w:rsidRDefault="009D582A" w:rsidP="004405AE">
            <w:pPr>
              <w:spacing w:after="0" w:line="276" w:lineRule="auto"/>
              <w:rPr>
                <w:bCs/>
                <w:lang w:eastAsia="zh-CN"/>
              </w:rPr>
            </w:pPr>
          </w:p>
        </w:tc>
      </w:tr>
    </w:tbl>
    <w:p w14:paraId="0D35978C" w14:textId="77777777" w:rsidR="00DD7007" w:rsidRDefault="00DD7007" w:rsidP="00DD700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[POST116bis-e][513][IIoT]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Huawei, HiSilicon</w:t>
      </w:r>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ZTE Corporation, Sanechips,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9A2F1" w14:textId="77777777" w:rsidR="00937824" w:rsidRDefault="00937824">
      <w:pPr>
        <w:spacing w:after="0"/>
      </w:pPr>
      <w:r>
        <w:separator/>
      </w:r>
    </w:p>
  </w:endnote>
  <w:endnote w:type="continuationSeparator" w:id="0">
    <w:p w14:paraId="0BA4312D" w14:textId="77777777" w:rsidR="00937824" w:rsidRDefault="00937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EEC1" w14:textId="77777777" w:rsidR="00937824" w:rsidRDefault="00937824">
      <w:pPr>
        <w:spacing w:after="0"/>
      </w:pPr>
      <w:r>
        <w:separator/>
      </w:r>
    </w:p>
  </w:footnote>
  <w:footnote w:type="continuationSeparator" w:id="0">
    <w:p w14:paraId="350DBFBA" w14:textId="77777777" w:rsidR="00937824" w:rsidRDefault="009378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9D3DEF"/>
    <w:multiLevelType w:val="hybridMultilevel"/>
    <w:tmpl w:val="E368CDA4"/>
    <w:lvl w:ilvl="0" w:tplc="BD6A1AEA">
      <w:start w:val="4"/>
      <w:numFmt w:val="lowerRoman"/>
      <w:lvlText w:val="%1)"/>
      <w:lvlJc w:val="left"/>
      <w:pPr>
        <w:ind w:left="1120" w:hanging="720"/>
      </w:pPr>
      <w:rPr>
        <w:rFonts w:eastAsia="SimSun"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3403DC"/>
    <w:multiLevelType w:val="hybridMultilevel"/>
    <w:tmpl w:val="8D4AD9B2"/>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8750F"/>
    <w:multiLevelType w:val="multilevel"/>
    <w:tmpl w:val="78C8750F"/>
    <w:lvl w:ilvl="0">
      <w:start w:val="1"/>
      <w:numFmt w:val="decimal"/>
      <w:pStyle w:val="1"/>
      <w:lvlText w:val="%1"/>
      <w:lvlJc w:val="left"/>
      <w:pPr>
        <w:ind w:left="457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8"/>
  </w:num>
  <w:num w:numId="2">
    <w:abstractNumId w:val="0"/>
  </w:num>
  <w:num w:numId="3">
    <w:abstractNumId w:val="17"/>
  </w:num>
  <w:num w:numId="4">
    <w:abstractNumId w:val="30"/>
  </w:num>
  <w:num w:numId="5">
    <w:abstractNumId w:val="24"/>
  </w:num>
  <w:num w:numId="6">
    <w:abstractNumId w:val="8"/>
  </w:num>
  <w:num w:numId="7">
    <w:abstractNumId w:val="9"/>
  </w:num>
  <w:num w:numId="8">
    <w:abstractNumId w:val="16"/>
  </w:num>
  <w:num w:numId="9">
    <w:abstractNumId w:val="23"/>
  </w:num>
  <w:num w:numId="10">
    <w:abstractNumId w:val="2"/>
  </w:num>
  <w:num w:numId="11">
    <w:abstractNumId w:val="22"/>
  </w:num>
  <w:num w:numId="12">
    <w:abstractNumId w:val="4"/>
  </w:num>
  <w:num w:numId="13">
    <w:abstractNumId w:val="26"/>
  </w:num>
  <w:num w:numId="14">
    <w:abstractNumId w:val="21"/>
  </w:num>
  <w:num w:numId="15">
    <w:abstractNumId w:val="19"/>
  </w:num>
  <w:num w:numId="16">
    <w:abstractNumId w:val="3"/>
  </w:num>
  <w:num w:numId="17">
    <w:abstractNumId w:val="27"/>
  </w:num>
  <w:num w:numId="18">
    <w:abstractNumId w:val="15"/>
  </w:num>
  <w:num w:numId="19">
    <w:abstractNumId w:val="31"/>
  </w:num>
  <w:num w:numId="20">
    <w:abstractNumId w:val="18"/>
  </w:num>
  <w:num w:numId="21">
    <w:abstractNumId w:val="14"/>
  </w:num>
  <w:num w:numId="22">
    <w:abstractNumId w:val="6"/>
  </w:num>
  <w:num w:numId="23">
    <w:abstractNumId w:val="25"/>
  </w:num>
  <w:num w:numId="24">
    <w:abstractNumId w:val="5"/>
  </w:num>
  <w:num w:numId="25">
    <w:abstractNumId w:val="13"/>
  </w:num>
  <w:num w:numId="26">
    <w:abstractNumId w:val="10"/>
  </w:num>
  <w:num w:numId="27">
    <w:abstractNumId w:val="20"/>
  </w:num>
  <w:num w:numId="28">
    <w:abstractNumId w:val="11"/>
  </w:num>
  <w:num w:numId="29">
    <w:abstractNumId w:val="29"/>
  </w:num>
  <w:num w:numId="30">
    <w:abstractNumId w:val="1"/>
  </w:num>
  <w:num w:numId="31">
    <w:abstractNumId w:val="7"/>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oNotTrackFormatting/>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28C"/>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A57"/>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6A1"/>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3D9"/>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53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5AE"/>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2E6"/>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6A5"/>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757"/>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289"/>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BDC"/>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5E4"/>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22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CDD"/>
    <w:rsid w:val="00934D23"/>
    <w:rsid w:val="00934D78"/>
    <w:rsid w:val="00934EB4"/>
    <w:rsid w:val="00935558"/>
    <w:rsid w:val="0093563A"/>
    <w:rsid w:val="00935954"/>
    <w:rsid w:val="009359E7"/>
    <w:rsid w:val="00935F14"/>
    <w:rsid w:val="00935FAE"/>
    <w:rsid w:val="00936050"/>
    <w:rsid w:val="00936F35"/>
    <w:rsid w:val="0093765A"/>
    <w:rsid w:val="00937824"/>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82A"/>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9AF"/>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3F3"/>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3F65"/>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59"/>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5FA"/>
    <w:rsid w:val="00B737A8"/>
    <w:rsid w:val="00B737D9"/>
    <w:rsid w:val="00B73AB5"/>
    <w:rsid w:val="00B7419C"/>
    <w:rsid w:val="00B74439"/>
    <w:rsid w:val="00B747F0"/>
    <w:rsid w:val="00B756B2"/>
    <w:rsid w:val="00B75B12"/>
    <w:rsid w:val="00B764D1"/>
    <w:rsid w:val="00B766D3"/>
    <w:rsid w:val="00B769B0"/>
    <w:rsid w:val="00B76ED8"/>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889"/>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CF"/>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9E"/>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0CF"/>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16C5"/>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ind w:left="66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머리글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본문 Char"/>
    <w:link w:val="a9"/>
    <w:semiHidden/>
    <w:qFormat/>
    <w:rPr>
      <w:color w:val="000000"/>
      <w:lang w:val="en-GB" w:eastAsia="ja-JP"/>
    </w:rPr>
  </w:style>
  <w:style w:type="character" w:customStyle="1" w:styleId="Char4">
    <w:name w:val="제목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목록 단락 Char"/>
    <w:aliases w:val="- Bullets Char,Lista1 Char,?? ?? Char,????? Char,???? Char,列出段落1 Char,中等深浅网格 1 - 着色 21 Char,¥ê¥¹¥È¶ÎÂä Char,¥¡¡¡¡ì¬º¥¹¥È¶ÎÂä Char,ÁÐ³ö¶ÎÂä Char,列表段落1 Char,—ño’i—Ž Char,1st level - Bullet List Paragraph Char,Lettre d'introduction Char,列 Char"/>
    <w:link w:val="af8"/>
    <w:uiPriority w:val="34"/>
    <w:qFormat/>
    <w:locked/>
    <w:rPr>
      <w:rFonts w:eastAsia="Times New Roman"/>
      <w:lang w:val="en-GB" w:eastAsia="en-US"/>
    </w:rPr>
  </w:style>
  <w:style w:type="paragraph" w:styleId="af8">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메모 텍스트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풍선 도움말 텍스트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각주 텍스트 Char"/>
    <w:basedOn w:val="a1"/>
    <w:link w:val="afb"/>
    <w:semiHidden/>
    <w:rsid w:val="001E68BF"/>
    <w:rPr>
      <w:sz w:val="16"/>
      <w:lang w:val="en-GB"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9223E5"/>
    <w:rPr>
      <w:rFonts w:ascii="Arial" w:hAnsi="Arial"/>
      <w:sz w:val="28"/>
      <w:lang w:val="en-GB" w:eastAsia="ja-JP"/>
    </w:rPr>
  </w:style>
  <w:style w:type="paragraph" w:styleId="afc">
    <w:name w:val="Revision"/>
    <w:hidden/>
    <w:uiPriority w:val="99"/>
    <w:semiHidden/>
    <w:rsid w:val="00DC0E26"/>
    <w:rPr>
      <w:color w:val="000000"/>
      <w:lang w:eastAsia="ja-JP"/>
    </w:rPr>
  </w:style>
  <w:style w:type="character" w:customStyle="1" w:styleId="13">
    <w:name w:val="未解決のメンション1"/>
    <w:basedOn w:val="a1"/>
    <w:uiPriority w:val="99"/>
    <w:semiHidden/>
    <w:unhideWhenUsed/>
    <w:rsid w:val="00D63732"/>
    <w:rPr>
      <w:color w:val="605E5C"/>
      <w:shd w:val="clear" w:color="auto" w:fill="E1DFDD"/>
    </w:rPr>
  </w:style>
  <w:style w:type="character" w:customStyle="1" w:styleId="UnresolvedMention2">
    <w:name w:val="Unresolved Mention2"/>
    <w:basedOn w:val="a1"/>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D337D246-8D8A-4089-A2FB-CC1BB3FE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8565</Words>
  <Characters>48823</Characters>
  <Application>Microsoft Office Word</Application>
  <DocSecurity>0</DocSecurity>
  <Lines>406</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LGE (SunYoung)</cp:lastModifiedBy>
  <cp:revision>47</cp:revision>
  <cp:lastPrinted>2017-03-22T08:13:00Z</cp:lastPrinted>
  <dcterms:created xsi:type="dcterms:W3CDTF">2022-02-24T14:37:00Z</dcterms:created>
  <dcterms:modified xsi:type="dcterms:W3CDTF">2022-02-25T01:13:00Z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