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94744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14:paraId="3C0FDDC9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14:paraId="47BC38F1" w14:textId="77777777" w:rsidR="000E0422" w:rsidRDefault="000E0422">
      <w:pPr>
        <w:pStyle w:val="3GPPHeader"/>
        <w:spacing w:after="0"/>
        <w:rPr>
          <w:rFonts w:ascii="Arial" w:hAnsi="Arial" w:cs="Arial"/>
          <w:szCs w:val="24"/>
        </w:rPr>
      </w:pPr>
    </w:p>
    <w:p w14:paraId="1AE155FC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14:paraId="51AC759E" w14:textId="77777777" w:rsidR="000E0422" w:rsidRDefault="00705666">
      <w:pPr>
        <w:pStyle w:val="3GPPHeader"/>
        <w:spacing w:after="120"/>
        <w:rPr>
          <w:rFonts w:ascii="Arial" w:eastAsia="宋体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14:paraId="60291CC4" w14:textId="77777777" w:rsidR="000E0422" w:rsidRDefault="00705666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-e][055][NR17] PUCCH SCell Activation Invalid TA</w:t>
      </w:r>
      <w:r>
        <w:rPr>
          <w:rFonts w:eastAsia="宋体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14:paraId="24417A66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14:paraId="7F0163CE" w14:textId="77777777" w:rsidR="000E0422" w:rsidRDefault="00705666">
      <w:pPr>
        <w:pStyle w:val="1"/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735EE459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14:paraId="1A6B16C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954BDA9" w14:textId="77777777" w:rsidR="000E0422" w:rsidRDefault="00705666">
      <w:pPr>
        <w:pStyle w:val="EmailDiscussion"/>
        <w:overflowPunct/>
        <w:autoSpaceDE/>
        <w:autoSpaceDN/>
        <w:adjustRightInd/>
        <w:textAlignment w:val="auto"/>
      </w:pPr>
      <w:r>
        <w:t>[AT117-e][055][NR17] PUCCH SCell Activation Invalid TA (CATT)</w:t>
      </w:r>
    </w:p>
    <w:p w14:paraId="62FCC42D" w14:textId="77777777" w:rsidR="000E0422" w:rsidRDefault="00705666">
      <w:pPr>
        <w:pStyle w:val="EmailDiscussion2"/>
      </w:pPr>
      <w:r>
        <w:tab/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 xml:space="preserve">/R4-2120420, and take the R1 reply into account. Treat </w:t>
      </w:r>
      <w:hyperlink r:id="rId12" w:tooltip="C:UsersjohanOneDriveDokument3GPPtsg_ranWG2_RL2TSGR2_117-eDocsR2-2202149.zip" w:history="1">
        <w:r>
          <w:rPr>
            <w:rStyle w:val="afa"/>
          </w:rPr>
          <w:t>R2-2202149</w:t>
        </w:r>
      </w:hyperlink>
      <w:r>
        <w:t xml:space="preserve">, </w:t>
      </w:r>
      <w:hyperlink r:id="rId13" w:tooltip="C:UsersjohanOneDriveDokument3GPPtsg_ranWG2_RL2TSGR2_117-eDocsR2-2203016.zip" w:history="1">
        <w:r>
          <w:rPr>
            <w:rStyle w:val="afa"/>
          </w:rPr>
          <w:t>R2-2203016</w:t>
        </w:r>
      </w:hyperlink>
      <w:r>
        <w:t xml:space="preserve">, </w:t>
      </w:r>
      <w:hyperlink r:id="rId14" w:tooltip="C:UsersjohanOneDriveDokument3GPPtsg_ranWG2_RL2TSGR2_117-eDocsR2-2203017.zip" w:history="1">
        <w:r>
          <w:rPr>
            <w:rStyle w:val="afa"/>
          </w:rPr>
          <w:t>R2-2203017</w:t>
        </w:r>
      </w:hyperlink>
    </w:p>
    <w:p w14:paraId="15FECCA4" w14:textId="77777777" w:rsidR="000E0422" w:rsidRDefault="00705666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14:paraId="6AFD5E55" w14:textId="77777777" w:rsidR="000E0422" w:rsidRDefault="00705666">
      <w:pPr>
        <w:pStyle w:val="EmailDiscussion2"/>
        <w:rPr>
          <w:rFonts w:eastAsia="宋体"/>
          <w:lang w:eastAsia="zh-CN"/>
        </w:rPr>
      </w:pPr>
      <w:r>
        <w:tab/>
        <w:t xml:space="preserve">Deadline: EOM </w:t>
      </w:r>
    </w:p>
    <w:p w14:paraId="1518C9E9" w14:textId="77777777" w:rsidR="000E0422" w:rsidRDefault="00705666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宋体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宋体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宋体" w:hAnsi="Arial" w:cs="Arial" w:hint="eastAsia"/>
          <w:sz w:val="20"/>
          <w:szCs w:val="20"/>
        </w:rPr>
        <w:t xml:space="preserve">reply LS </w:t>
      </w:r>
      <w:r>
        <w:rPr>
          <w:rFonts w:ascii="Arial" w:eastAsia="宋体" w:hAnsi="Arial" w:cs="Arial"/>
          <w:sz w:val="20"/>
          <w:szCs w:val="20"/>
        </w:rPr>
        <w:t>based</w:t>
      </w:r>
      <w:r>
        <w:rPr>
          <w:rFonts w:ascii="Arial" w:eastAsia="宋体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14:paraId="730699D4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14:paraId="5F483DF8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02</w:t>
      </w:r>
    </w:p>
    <w:p w14:paraId="717E38EB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Calibri" w:eastAsia="宋体" w:hAnsi="Calibri" w:cs="Calibri"/>
          <w:sz w:val="22"/>
          <w:szCs w:val="22"/>
          <w:lang w:eastAsia="zh-CN"/>
        </w:rPr>
      </w:pPr>
      <w:r>
        <w:rPr>
          <w:rFonts w:eastAsia="宋体" w:hint="eastAsia"/>
          <w:b/>
          <w:lang w:eastAsia="zh-CN"/>
        </w:rPr>
        <w:t xml:space="preserve">Since the issues in RAN4 LS in are more related to RAN1, in </w:t>
      </w:r>
      <w:r>
        <w:rPr>
          <w:rFonts w:eastAsia="宋体"/>
          <w:b/>
          <w:lang w:eastAsia="zh-CN"/>
        </w:rPr>
        <w:t>this</w:t>
      </w:r>
      <w:r>
        <w:rPr>
          <w:rFonts w:eastAsia="宋体" w:hint="eastAsia"/>
          <w:b/>
          <w:lang w:eastAsia="zh-CN"/>
        </w:rPr>
        <w:t xml:space="preserve"> paper, we will discuss the issues based </w:t>
      </w:r>
      <w:r>
        <w:rPr>
          <w:rFonts w:eastAsia="宋体"/>
          <w:b/>
          <w:lang w:eastAsia="zh-CN"/>
        </w:rPr>
        <w:t>on the</w:t>
      </w:r>
      <w:r>
        <w:rPr>
          <w:rFonts w:eastAsia="宋体" w:hint="eastAsia"/>
          <w:b/>
          <w:lang w:eastAsia="zh-CN"/>
        </w:rPr>
        <w:t xml:space="preserve"> reply LS from RAN1 and contributions in RAN2.</w:t>
      </w:r>
    </w:p>
    <w:p w14:paraId="125A89CF" w14:textId="77777777" w:rsidR="000E0422" w:rsidRDefault="00705666">
      <w:pPr>
        <w:pStyle w:val="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14:paraId="3665762F" w14:textId="77777777" w:rsidR="000E0422" w:rsidRDefault="00705666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0E0422" w14:paraId="0C0F42E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3B473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E95A5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F83C8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E0422" w14:paraId="2E2A455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169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EE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shijie@catt.cn</w:t>
            </w:r>
          </w:p>
        </w:tc>
      </w:tr>
      <w:tr w:rsidR="000E0422" w14:paraId="1003FB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AC4" w14:textId="77777777" w:rsidR="000E0422" w:rsidRDefault="00705666">
            <w:pPr>
              <w:pStyle w:val="TAC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61A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 He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66D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linhaihe@qti.qualcomm.com</w:t>
            </w:r>
          </w:p>
        </w:tc>
      </w:tr>
      <w:tr w:rsidR="000E0422" w14:paraId="0197902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6DB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EC5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Wenjuan Pu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951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enjuan.pu@vivo.com</w:t>
            </w:r>
          </w:p>
        </w:tc>
      </w:tr>
      <w:tr w:rsidR="000E0422" w14:paraId="52A90262" w14:textId="77777777">
        <w:trPr>
          <w:trHeight w:val="2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596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33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Mengjie Zhang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6B0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zhang.mengjie@zte.com.cn</w:t>
            </w:r>
          </w:p>
        </w:tc>
      </w:tr>
      <w:tr w:rsidR="000E0422" w14:paraId="4598269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847" w14:textId="1A1C6EBC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ediaTek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AFE" w14:textId="67ADED41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Felix Tsai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BE3" w14:textId="71D3CDB9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chun-fan.tsai@mediatek.com</w:t>
            </w:r>
          </w:p>
        </w:tc>
      </w:tr>
      <w:tr w:rsidR="000E0422" w14:paraId="7BF9CF0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F8" w14:textId="43D4F321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F90" w14:textId="2D33C434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Yuqin Chen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757" w14:textId="1D0F83EE" w:rsidR="000E0422" w:rsidRDefault="00D739CC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yuqin_chen@apple.com</w:t>
            </w:r>
          </w:p>
        </w:tc>
      </w:tr>
      <w:tr w:rsidR="000E0422" w14:paraId="3138FE3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081" w14:textId="18FB230A" w:rsidR="000E0422" w:rsidRDefault="000D3489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84C" w14:textId="3695A589" w:rsidR="000E0422" w:rsidRDefault="000D3489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>ui Wang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083" w14:textId="113D73EB" w:rsidR="000E0422" w:rsidRDefault="000D3489" w:rsidP="000D3489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Wangrui46@huawei.com</w:t>
            </w:r>
          </w:p>
        </w:tc>
      </w:tr>
      <w:tr w:rsidR="000E0422" w14:paraId="25B7BB7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11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AE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5BF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0E0422" w14:paraId="1838025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E39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9F4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6C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0E0422" w14:paraId="4DEF0C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82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97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50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14:paraId="66C82957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14:paraId="27E6CC6B" w14:textId="77777777" w:rsidR="000E0422" w:rsidRDefault="00705666">
      <w:pPr>
        <w:pStyle w:val="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14:paraId="5C3CE83B" w14:textId="77777777" w:rsidR="000E0422" w:rsidRDefault="00705666">
      <w:pPr>
        <w:pStyle w:val="TAL"/>
        <w:jc w:val="both"/>
        <w:rPr>
          <w:rFonts w:eastAsia="宋体"/>
          <w:bCs/>
          <w:lang w:eastAsia="zh-CN"/>
        </w:rPr>
      </w:pPr>
      <w:r>
        <w:rPr>
          <w:rFonts w:ascii="Times New Roman" w:eastAsia="宋体" w:hAnsi="Times New Roman" w:hint="eastAsia"/>
          <w:sz w:val="20"/>
        </w:rPr>
        <w:t>I</w:t>
      </w:r>
      <w:r>
        <w:rPr>
          <w:rFonts w:ascii="Times New Roman" w:eastAsia="宋体" w:hAnsi="Times New Roman"/>
          <w:sz w:val="20"/>
        </w:rPr>
        <w:t xml:space="preserve">n [1], </w:t>
      </w:r>
      <w:r>
        <w:rPr>
          <w:rFonts w:ascii="Times New Roman" w:eastAsia="宋体" w:hAnsi="Times New Roman" w:hint="eastAsia"/>
          <w:sz w:val="20"/>
        </w:rPr>
        <w:t>R</w:t>
      </w:r>
      <w:r>
        <w:rPr>
          <w:rFonts w:ascii="Times New Roman" w:eastAsia="宋体" w:hAnsi="Times New Roman"/>
          <w:sz w:val="20"/>
        </w:rPr>
        <w:t>AN4 sends one LS to ask RAN2</w:t>
      </w:r>
      <w:r>
        <w:rPr>
          <w:rFonts w:ascii="Times New Roman" w:eastAsia="宋体" w:hAnsi="Times New Roman" w:hint="eastAsia"/>
          <w:sz w:val="20"/>
        </w:rPr>
        <w:t xml:space="preserve"> and RAN1</w:t>
      </w:r>
      <w:r>
        <w:rPr>
          <w:rFonts w:ascii="Times New Roman" w:eastAsia="宋体" w:hAnsi="Times New Roman"/>
          <w:sz w:val="20"/>
        </w:rPr>
        <w:t xml:space="preserve"> opinion</w:t>
      </w:r>
      <w:r>
        <w:rPr>
          <w:rFonts w:ascii="Times New Roman" w:eastAsia="宋体" w:hAnsi="Times New Roman" w:hint="eastAsia"/>
          <w:sz w:val="20"/>
        </w:rPr>
        <w:t xml:space="preserve"> on the issue of </w:t>
      </w:r>
      <w:r>
        <w:rPr>
          <w:rFonts w:ascii="Times New Roman" w:eastAsia="宋体" w:hAnsi="Times New Roman"/>
          <w:sz w:val="20"/>
        </w:rPr>
        <w:t>interruption for PUCCH SCell activation in invalid TA case</w:t>
      </w:r>
      <w:r>
        <w:rPr>
          <w:rFonts w:ascii="Times New Roman" w:eastAsia="宋体" w:hAnsi="Times New Roman" w:hint="eastAsia"/>
          <w:sz w:val="20"/>
        </w:rPr>
        <w:t xml:space="preserve">. In this paper, based on </w:t>
      </w:r>
      <w:r>
        <w:rPr>
          <w:rFonts w:ascii="Times New Roman" w:eastAsia="宋体" w:hAnsi="Times New Roman"/>
          <w:sz w:val="20"/>
        </w:rPr>
        <w:t>R</w:t>
      </w:r>
      <w:r>
        <w:rPr>
          <w:rFonts w:ascii="Times New Roman" w:eastAsia="宋体" w:hAnsi="Times New Roman" w:hint="eastAsia"/>
          <w:sz w:val="20"/>
          <w:lang w:eastAsia="zh-CN"/>
        </w:rPr>
        <w:t>AN</w:t>
      </w:r>
      <w:r>
        <w:rPr>
          <w:rFonts w:ascii="Times New Roman" w:eastAsia="宋体" w:hAnsi="Times New Roman"/>
          <w:sz w:val="20"/>
        </w:rPr>
        <w:t xml:space="preserve">1 </w:t>
      </w:r>
      <w:r>
        <w:rPr>
          <w:rFonts w:ascii="Times New Roman" w:eastAsia="宋体" w:hAnsi="Times New Roman" w:hint="eastAsia"/>
          <w:sz w:val="20"/>
        </w:rPr>
        <w:t xml:space="preserve">reply LS </w:t>
      </w:r>
      <w:r>
        <w:rPr>
          <w:rFonts w:ascii="Times New Roman" w:eastAsia="宋体" w:hAnsi="Times New Roman"/>
          <w:sz w:val="20"/>
        </w:rPr>
        <w:t>an</w:t>
      </w:r>
      <w:r>
        <w:rPr>
          <w:rFonts w:ascii="Times New Roman" w:eastAsia="宋体" w:hAnsi="Times New Roman" w:hint="eastAsia"/>
          <w:sz w:val="20"/>
        </w:rPr>
        <w:t>d the other contributions</w:t>
      </w:r>
      <w:r>
        <w:rPr>
          <w:rFonts w:ascii="Times New Roman" w:eastAsia="宋体" w:hAnsi="Times New Roman" w:hint="eastAsia"/>
          <w:sz w:val="20"/>
          <w:lang w:eastAsia="zh-CN"/>
        </w:rPr>
        <w:t xml:space="preserve"> [1]-[3]</w:t>
      </w:r>
      <w:r>
        <w:rPr>
          <w:rFonts w:ascii="Times New Roman" w:eastAsia="宋体" w:hAnsi="Times New Roman" w:hint="eastAsia"/>
          <w:sz w:val="20"/>
        </w:rPr>
        <w:t xml:space="preserve"> in RAN</w:t>
      </w:r>
      <w:r>
        <w:rPr>
          <w:rFonts w:ascii="Times New Roman" w:eastAsia="宋体" w:hAnsi="Times New Roman" w:hint="eastAsia"/>
          <w:sz w:val="20"/>
          <w:lang w:eastAsia="zh-CN"/>
        </w:rPr>
        <w:t>2</w:t>
      </w:r>
      <w:r>
        <w:rPr>
          <w:rFonts w:ascii="Times New Roman" w:eastAsia="宋体" w:hAnsi="Times New Roman" w:hint="eastAsia"/>
          <w:sz w:val="20"/>
        </w:rPr>
        <w:t xml:space="preserve">, we give </w:t>
      </w:r>
      <w:r>
        <w:rPr>
          <w:rFonts w:ascii="Times New Roman" w:eastAsia="宋体" w:hAnsi="Times New Roman" w:hint="eastAsia"/>
          <w:sz w:val="20"/>
          <w:lang w:eastAsia="zh-CN"/>
        </w:rPr>
        <w:t>a</w:t>
      </w:r>
      <w:r>
        <w:rPr>
          <w:rFonts w:ascii="Times New Roman" w:eastAsia="宋体" w:hAnsi="Times New Roman" w:hint="eastAsia"/>
          <w:sz w:val="20"/>
        </w:rPr>
        <w:t xml:space="preserve"> discussion from the RAN2 perspective and </w:t>
      </w:r>
      <w:r>
        <w:rPr>
          <w:rFonts w:ascii="Times New Roman" w:eastAsia="宋体" w:hAnsi="Times New Roman"/>
          <w:sz w:val="20"/>
        </w:rPr>
        <w:t xml:space="preserve">provide a </w:t>
      </w:r>
      <w:r>
        <w:rPr>
          <w:rFonts w:ascii="Times New Roman" w:eastAsia="宋体" w:hAnsi="Times New Roman" w:hint="eastAsia"/>
          <w:sz w:val="20"/>
        </w:rPr>
        <w:t>draft</w:t>
      </w:r>
      <w:r>
        <w:rPr>
          <w:rFonts w:ascii="Times New Roman" w:eastAsia="宋体" w:hAnsi="Times New Roman"/>
          <w:sz w:val="20"/>
        </w:rPr>
        <w:t xml:space="preserve"> reply for LS reply approval.</w:t>
      </w:r>
    </w:p>
    <w:p w14:paraId="27A60497" w14:textId="77777777" w:rsidR="000E0422" w:rsidRDefault="00705666">
      <w:pPr>
        <w:pStyle w:val="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diffNumerologyAcrossPUCCH-Group</w:t>
      </w:r>
    </w:p>
    <w:p w14:paraId="270AD093" w14:textId="77777777" w:rsidR="000E0422" w:rsidRDefault="00705666">
      <w:pPr>
        <w:pStyle w:val="TAL"/>
        <w:jc w:val="both"/>
        <w:rPr>
          <w:rFonts w:eastAsia="宋体"/>
          <w:bCs/>
          <w:lang w:eastAsia="zh-CN"/>
        </w:rPr>
      </w:pPr>
      <w:r>
        <w:rPr>
          <w:rFonts w:ascii="Times New Roman" w:eastAsia="宋体" w:hAnsi="Times New Roman" w:hint="eastAsia"/>
          <w:sz w:val="20"/>
        </w:rPr>
        <w:t xml:space="preserve">In [1], RAN4 ask RAN1 and RAN2 the </w:t>
      </w:r>
      <w:r>
        <w:rPr>
          <w:rFonts w:ascii="Times New Roman" w:eastAsia="宋体" w:hAnsi="Times New Roman"/>
          <w:sz w:val="20"/>
        </w:rPr>
        <w:t>question</w:t>
      </w:r>
      <w:r>
        <w:rPr>
          <w:rFonts w:ascii="Times New Roman" w:eastAsia="宋体" w:hAnsi="Times New Roman" w:hint="eastAsia"/>
          <w:sz w:val="20"/>
        </w:rPr>
        <w:t xml:space="preserve"> of whether </w:t>
      </w:r>
      <w:r>
        <w:rPr>
          <w:rFonts w:ascii="Times New Roman" w:eastAsia="宋体" w:hAnsi="Times New Roman"/>
          <w:sz w:val="20"/>
        </w:rPr>
        <w:t xml:space="preserve">UE capability </w:t>
      </w:r>
      <w:r>
        <w:rPr>
          <w:rFonts w:ascii="Times New Roman" w:eastAsia="宋体" w:hAnsi="Times New Roman"/>
          <w:i/>
          <w:sz w:val="20"/>
        </w:rPr>
        <w:t>diffNumerologyAcrossPUCCH-Group</w:t>
      </w:r>
      <w:r>
        <w:rPr>
          <w:rFonts w:ascii="Times New Roman" w:eastAsia="宋体" w:hAnsi="Times New Roman"/>
          <w:sz w:val="20"/>
        </w:rPr>
        <w:t xml:space="preserve"> defined in TS 38.306 </w:t>
      </w:r>
      <w:r>
        <w:rPr>
          <w:rFonts w:ascii="Times New Roman" w:eastAsia="宋体" w:hAnsi="Times New Roman" w:hint="eastAsia"/>
          <w:sz w:val="20"/>
        </w:rPr>
        <w:t xml:space="preserve">can </w:t>
      </w:r>
      <w:r>
        <w:rPr>
          <w:rFonts w:ascii="Times New Roman" w:eastAsia="宋体" w:hAnsi="Times New Roman"/>
          <w:sz w:val="20"/>
        </w:rPr>
        <w:t>be used to allow indication of UE support of parallel transmission of PRACH on PUCCH SCell and physical channels/signals with different SCS on other activated serving cells</w:t>
      </w:r>
      <w:r>
        <w:rPr>
          <w:rFonts w:ascii="Times New Roman" w:eastAsia="宋体" w:hAnsi="Times New Roman" w:hint="eastAsia"/>
          <w:sz w:val="20"/>
          <w:lang w:eastAsia="zh-CN"/>
        </w:rPr>
        <w:t xml:space="preserve">. </w:t>
      </w:r>
    </w:p>
    <w:p w14:paraId="64F06853" w14:textId="77777777" w:rsidR="000E0422" w:rsidRDefault="000E0422">
      <w:pPr>
        <w:pStyle w:val="TAL"/>
        <w:jc w:val="both"/>
        <w:rPr>
          <w:rFonts w:eastAsia="宋体"/>
          <w:bCs/>
          <w:lang w:eastAsia="zh-C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4E460D51" w14:textId="77777777">
        <w:trPr>
          <w:trHeight w:val="2205"/>
        </w:trPr>
        <w:tc>
          <w:tcPr>
            <w:tcW w:w="9616" w:type="dxa"/>
          </w:tcPr>
          <w:p w14:paraId="75DF1895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14:paraId="0ABF0391" w14:textId="77777777" w:rsidR="000E0422" w:rsidRDefault="00705666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b/>
                <w:sz w:val="20"/>
              </w:rPr>
              <w:t>Q1:</w:t>
            </w:r>
            <w:r>
              <w:rPr>
                <w:rFonts w:ascii="Times New Roman" w:eastAsia="宋体" w:hAnsi="Times New Roman"/>
                <w:sz w:val="20"/>
              </w:rPr>
              <w:t xml:space="preserve"> Can UE capability </w:t>
            </w:r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宋体" w:hAnsi="Times New Roman"/>
                <w:sz w:val="20"/>
              </w:rPr>
              <w:t xml:space="preserve"> defined in TS 38.306 be used to allow indication of UE support of parallel transmission of PRACH on PUCCH SCell and physical channels/signals with different SCS on other activated serving cells? </w:t>
            </w:r>
          </w:p>
          <w:p w14:paraId="5CF899D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 xml:space="preserve">If YES, RAN4 would like to respectfully ask RAN2 to clarify that </w:t>
            </w:r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宋体" w:hAnsi="Times New Roman"/>
                <w:sz w:val="20"/>
              </w:rPr>
              <w:t xml:space="preserve"> applies to PRACH in the corresponding “Definitions for parameters” in TS 38.306.</w:t>
            </w:r>
          </w:p>
          <w:p w14:paraId="4832572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14:paraId="7079C553" w14:textId="77777777" w:rsidR="000E0422" w:rsidRDefault="00705666">
      <w:pPr>
        <w:pStyle w:val="a8"/>
        <w:spacing w:before="100" w:beforeAutospacing="1" w:after="100" w:afterAutospacing="1"/>
        <w:jc w:val="both"/>
        <w:rPr>
          <w:rFonts w:ascii="Arial" w:eastAsia="宋体" w:hAnsi="Arial" w:cs="Arial"/>
          <w:bCs/>
          <w:lang w:eastAsia="zh-CN"/>
        </w:rPr>
      </w:pPr>
      <w:r>
        <w:rPr>
          <w:rFonts w:eastAsia="宋体" w:hint="eastAsia"/>
          <w:lang w:eastAsia="zh-CN"/>
        </w:rPr>
        <w:t xml:space="preserve">Based on the </w:t>
      </w:r>
      <w:r>
        <w:rPr>
          <w:rFonts w:eastAsia="宋体"/>
          <w:lang w:eastAsia="zh-CN"/>
        </w:rPr>
        <w:t>description</w:t>
      </w:r>
      <w:r>
        <w:rPr>
          <w:rFonts w:eastAsia="宋体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宋体"/>
          <w:lang w:eastAsia="zh-CN"/>
        </w:rPr>
        <w:t xml:space="preserve">the </w:t>
      </w:r>
      <w:r>
        <w:rPr>
          <w:i/>
        </w:rPr>
        <w:t>diffNumerologyAcrossPUCCH-Group</w:t>
      </w:r>
      <w:r>
        <w:t xml:space="preserve"> is only related to data/</w:t>
      </w:r>
      <w:r>
        <w:rPr>
          <w:bCs/>
        </w:rPr>
        <w:t>control (data refers to PUSCH and control refers to PUCCH)</w:t>
      </w:r>
      <w:r>
        <w:t>, but not to PRACH transmission</w:t>
      </w:r>
      <w:r>
        <w:rPr>
          <w:rFonts w:eastAsia="宋体"/>
          <w:lang w:eastAsia="zh-CN"/>
        </w:rPr>
        <w:t xml:space="preserve"> </w:t>
      </w:r>
      <w:r>
        <w:t>according to the capability description in 38.306</w:t>
      </w:r>
      <w:r>
        <w:rPr>
          <w:rFonts w:eastAsia="宋体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1208F2B6" w14:textId="77777777">
        <w:trPr>
          <w:cantSplit/>
          <w:trHeight w:val="410"/>
          <w:tblHeader/>
        </w:trPr>
        <w:tc>
          <w:tcPr>
            <w:tcW w:w="6804" w:type="dxa"/>
          </w:tcPr>
          <w:p w14:paraId="0A93E662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66FA005C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FECC38F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5916FB45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61B27A5A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70CCB4E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60E0256F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1E046B88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7C53EC5B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14:paraId="3A9F60C3" w14:textId="77777777" w:rsidR="000E0422" w:rsidRDefault="00705666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14:paraId="0F4FDC81" w14:textId="77777777" w:rsidR="000E0422" w:rsidRDefault="00705666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14:paraId="05CAF52B" w14:textId="77777777" w:rsidR="000E0422" w:rsidRDefault="00705666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14:paraId="562C1DDB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5822CFA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2A9E0BDC" w14:textId="77777777" w:rsidR="000E0422" w:rsidRDefault="00705666">
      <w:pPr>
        <w:pStyle w:val="a8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>
        <w:rPr>
          <w:rFonts w:eastAsia="宋体"/>
          <w:b/>
          <w:bCs/>
          <w:lang w:val="en-US" w:eastAsia="zh-CN"/>
        </w:rPr>
        <w:t>i.e.</w:t>
      </w:r>
      <w:r>
        <w:rPr>
          <w:rFonts w:eastAsia="Times New Roman"/>
          <w:b/>
          <w:bCs/>
          <w:lang w:val="en-US" w:eastAsia="zh-CN"/>
        </w:rPr>
        <w:t xml:space="preserve">, UE capability </w:t>
      </w:r>
      <w:r>
        <w:rPr>
          <w:rFonts w:eastAsia="Times New Roman"/>
          <w:b/>
          <w:bCs/>
          <w:i/>
          <w:lang w:val="en-US" w:eastAsia="zh-CN"/>
        </w:rPr>
        <w:t>diffNumerologyAcrossPUCCH-Group</w:t>
      </w:r>
      <w:r>
        <w:rPr>
          <w:rFonts w:eastAsia="Times New Roman"/>
          <w:b/>
          <w:bCs/>
          <w:lang w:val="en-US" w:eastAsia="zh-CN"/>
        </w:rPr>
        <w:t xml:space="preserve"> defined in TS 38.306 </w:t>
      </w:r>
      <w:r>
        <w:rPr>
          <w:rFonts w:eastAsia="Times New Roman"/>
          <w:b/>
          <w:bCs/>
          <w:highlight w:val="yellow"/>
          <w:lang w:val="en-US" w:eastAsia="zh-CN"/>
        </w:rPr>
        <w:t>can not</w:t>
      </w:r>
      <w:r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SCell and physical channels/signals with different SCS on other activated serving cells” ? 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EB58E48" w14:textId="77777777">
        <w:tc>
          <w:tcPr>
            <w:tcW w:w="1447" w:type="dxa"/>
          </w:tcPr>
          <w:p w14:paraId="0C39CD6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2089405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75CFE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1CDBF4BC" w14:textId="77777777">
        <w:tc>
          <w:tcPr>
            <w:tcW w:w="1447" w:type="dxa"/>
          </w:tcPr>
          <w:p w14:paraId="7620574A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51C1A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0DC0146B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4052002A" w14:textId="77777777">
        <w:tc>
          <w:tcPr>
            <w:tcW w:w="1447" w:type="dxa"/>
          </w:tcPr>
          <w:p w14:paraId="3D489C0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5976AB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3CE535E9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5A63F1BB" w14:textId="77777777">
        <w:tc>
          <w:tcPr>
            <w:tcW w:w="1447" w:type="dxa"/>
          </w:tcPr>
          <w:p w14:paraId="24DD20E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24408F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</w:t>
            </w:r>
            <w:r>
              <w:rPr>
                <w:rFonts w:eastAsia="宋体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1719F8A1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40991BC3" w14:textId="77777777">
        <w:tc>
          <w:tcPr>
            <w:tcW w:w="1447" w:type="dxa"/>
          </w:tcPr>
          <w:p w14:paraId="473D8A7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1EF5066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3902EF0A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3F3F0A" w14:paraId="00305643" w14:textId="77777777">
        <w:tc>
          <w:tcPr>
            <w:tcW w:w="1447" w:type="dxa"/>
          </w:tcPr>
          <w:p w14:paraId="3E5957CA" w14:textId="4C243E27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宋体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489C6D0" w14:textId="583B4D2C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349CD8A7" w14:textId="5F9D1EE8" w:rsidR="003F3F0A" w:rsidRDefault="003F3F0A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6E0942F6" w14:textId="77777777">
        <w:tc>
          <w:tcPr>
            <w:tcW w:w="1447" w:type="dxa"/>
          </w:tcPr>
          <w:p w14:paraId="1AA0028E" w14:textId="309D5204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78EAF39" w14:textId="2A74632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07E4C293" w14:textId="77777777" w:rsidR="00872BA9" w:rsidRDefault="00872BA9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D3489" w14:paraId="67D43EA3" w14:textId="77777777">
        <w:tc>
          <w:tcPr>
            <w:tcW w:w="1447" w:type="dxa"/>
          </w:tcPr>
          <w:p w14:paraId="3492CD03" w14:textId="00FD801B" w:rsidR="000D3489" w:rsidRDefault="000D348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宋体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7ECFB9B6" w14:textId="7BE10ACA" w:rsidR="000D3489" w:rsidRDefault="000D348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02148238" w14:textId="77777777" w:rsidR="000D3489" w:rsidRDefault="000D3489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14:paraId="4CCAEC78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14:paraId="7D94BFEE" w14:textId="77777777" w:rsidR="000D3489" w:rsidRDefault="000D3489">
      <w:pPr>
        <w:pStyle w:val="Doc-text2"/>
        <w:tabs>
          <w:tab w:val="left" w:pos="340"/>
        </w:tabs>
        <w:ind w:left="0" w:firstLine="0"/>
        <w:jc w:val="both"/>
        <w:rPr>
          <w:rFonts w:eastAsia="宋体" w:hint="eastAsia"/>
          <w:bCs/>
          <w:lang w:val="en-GB" w:eastAsia="zh-CN"/>
        </w:rPr>
      </w:pPr>
    </w:p>
    <w:p w14:paraId="1FDE8F43" w14:textId="77777777" w:rsidR="000E0422" w:rsidRDefault="00705666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lastRenderedPageBreak/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parallelTxPRACH-SRS-PUCCH-PUSCH</w:t>
      </w:r>
    </w:p>
    <w:p w14:paraId="382AC4BF" w14:textId="77777777" w:rsidR="000E0422" w:rsidRDefault="00705666">
      <w:pPr>
        <w:pStyle w:val="TAL"/>
        <w:jc w:val="both"/>
        <w:rPr>
          <w:rFonts w:ascii="Times New Roman" w:eastAsia="宋体" w:hAnsi="Times New Roman"/>
          <w:sz w:val="20"/>
          <w:lang w:eastAsia="zh-CN"/>
        </w:rPr>
      </w:pPr>
      <w:r>
        <w:rPr>
          <w:rFonts w:ascii="Times New Roman" w:eastAsia="宋体" w:hAnsi="Times New Roman"/>
          <w:bCs/>
          <w:sz w:val="20"/>
          <w:lang w:val="en-US" w:eastAsia="zh-CN"/>
        </w:rPr>
        <w:t xml:space="preserve">If the answer to Q1 is NO, </w:t>
      </w:r>
      <w:r>
        <w:rPr>
          <w:rFonts w:ascii="Times New Roman" w:eastAsia="宋体" w:hAnsi="Times New Roman"/>
          <w:bCs/>
          <w:sz w:val="20"/>
          <w:lang w:eastAsia="zh-CN"/>
        </w:rPr>
        <w:t>RAN4 asked RAN1 whether the other capability could be used for the purpose of UE support of parallel transmission of PRACH on PUCCH SCell and physical channels</w:t>
      </w:r>
      <w:r>
        <w:rPr>
          <w:rFonts w:ascii="Times New Roman" w:eastAsia="宋体" w:hAnsi="Times New Roman"/>
          <w:sz w:val="20"/>
          <w:lang w:eastAsia="zh-CN"/>
        </w:rPr>
        <w:t xml:space="preserve">/signals with different SCS on other activated serving cells. Both RAN1 LS reply [4] and [2] mention that, for </w:t>
      </w:r>
      <w:r>
        <w:rPr>
          <w:rFonts w:ascii="Times New Roman" w:hAnsi="Times New Roman"/>
          <w:sz w:val="20"/>
        </w:rPr>
        <w:t>inter-band CA</w:t>
      </w:r>
      <w:r>
        <w:rPr>
          <w:rFonts w:ascii="Times New Roman" w:eastAsia="宋体" w:hAnsi="Times New Roman"/>
          <w:sz w:val="20"/>
          <w:lang w:eastAsia="zh-CN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宋体" w:hAnsi="Times New Roman"/>
          <w:sz w:val="20"/>
          <w:lang w:eastAsia="zh-CN"/>
        </w:rPr>
        <w:t xml:space="preserve">the UE capability </w:t>
      </w:r>
      <w:r>
        <w:rPr>
          <w:rFonts w:ascii="Times New Roman" w:eastAsia="宋体" w:hAnsi="Times New Roman"/>
          <w:i/>
          <w:sz w:val="20"/>
          <w:lang w:eastAsia="zh-CN"/>
        </w:rPr>
        <w:t>parallelTxPRACH-SRS-PUCCH-PUSCH</w:t>
      </w:r>
      <w:r>
        <w:rPr>
          <w:rFonts w:ascii="Times New Roman" w:eastAsia="宋体" w:hAnsi="Times New Roman"/>
          <w:sz w:val="20"/>
          <w:lang w:eastAsia="zh-CN"/>
        </w:rPr>
        <w:t xml:space="preserve"> </w:t>
      </w:r>
      <w:r>
        <w:rPr>
          <w:rFonts w:ascii="Times New Roman" w:eastAsia="宋体" w:hAnsi="Times New Roman"/>
          <w:bCs/>
          <w:sz w:val="20"/>
          <w:lang w:eastAsia="zh-CN"/>
        </w:rPr>
        <w:t>is indicated to simultaneously transmit PRACH on PUCCH SCell and physical channels/signals on other activated serving cells regardless of whether the SCS of PRACH and SCS of SRS/PUCCH/PUSCH is the same or different.</w:t>
      </w:r>
    </w:p>
    <w:p w14:paraId="5BCAB132" w14:textId="77777777" w:rsidR="000E0422" w:rsidRDefault="000E0422">
      <w:pPr>
        <w:pStyle w:val="TAL"/>
        <w:jc w:val="both"/>
        <w:rPr>
          <w:rFonts w:ascii="Times New Roman" w:eastAsia="宋体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7510392F" w14:textId="77777777">
        <w:trPr>
          <w:cantSplit/>
          <w:trHeight w:val="410"/>
          <w:tblHeader/>
        </w:trPr>
        <w:tc>
          <w:tcPr>
            <w:tcW w:w="6804" w:type="dxa"/>
          </w:tcPr>
          <w:p w14:paraId="09FCB4E4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3EB44D9E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2612887B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300AA79C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23CCC5BE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01CADB1A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5E441616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31F45132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0A6EC633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 w14:paraId="56B64B66" w14:textId="77777777" w:rsidR="000E0422" w:rsidRDefault="00705666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14:paraId="2A775CBA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14:paraId="402D08C9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AB6F039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72A6F14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04DBB99E" w14:textId="77777777" w:rsidR="000E0422" w:rsidRDefault="000E0422">
      <w:pPr>
        <w:contextualSpacing/>
        <w:rPr>
          <w:rFonts w:ascii="Arial" w:eastAsia="宋体" w:hAnsi="Arial" w:cs="Arial"/>
          <w:lang w:eastAsia="zh-CN"/>
        </w:rPr>
      </w:pPr>
    </w:p>
    <w:p w14:paraId="7C6C9CB0" w14:textId="77777777" w:rsidR="000E0422" w:rsidRDefault="00705666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宋体" w:hint="eastAsia"/>
          <w:b/>
          <w:lang w:eastAsia="zh-CN"/>
        </w:rPr>
        <w:t>of</w:t>
      </w:r>
      <w:r>
        <w:rPr>
          <w:b/>
        </w:rPr>
        <w:t xml:space="preserve"> UE capability </w:t>
      </w:r>
      <w:r>
        <w:rPr>
          <w:b/>
          <w:i/>
        </w:rPr>
        <w:t>parallelTxPRACH-SRS-PUCCH-PUSCH</w:t>
      </w:r>
      <w:r>
        <w:rPr>
          <w:b/>
        </w:rPr>
        <w:t xml:space="preserve">, </w:t>
      </w:r>
      <w:r>
        <w:rPr>
          <w:rFonts w:eastAsia="宋体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r>
        <w:rPr>
          <w:b/>
          <w:i/>
        </w:rPr>
        <w:t>parallelTxPRACH-SRS-PUCCH-PUSCH</w:t>
      </w:r>
      <w:r>
        <w:rPr>
          <w:rFonts w:eastAsia="宋体" w:hint="eastAsia"/>
          <w:b/>
          <w:lang w:eastAsia="zh-CN"/>
        </w:rPr>
        <w:t xml:space="preserve"> is used to indicate that </w:t>
      </w:r>
      <w:r>
        <w:rPr>
          <w:b/>
        </w:rPr>
        <w:t>UE is able to simultaneously transmit PRACH on PUCCH SCell and physical channels/signals on other activated serving cells regardless of whether the SCS of PRACH and SCS of SRS/PUCCH/PUSCH is the same or different?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ABDA2E9" w14:textId="77777777">
        <w:tc>
          <w:tcPr>
            <w:tcW w:w="1447" w:type="dxa"/>
          </w:tcPr>
          <w:p w14:paraId="6DC41847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6E43DE0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D268B5F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42AB8F6" w14:textId="77777777">
        <w:tc>
          <w:tcPr>
            <w:tcW w:w="1447" w:type="dxa"/>
          </w:tcPr>
          <w:p w14:paraId="381FB7F6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3E120C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EB22B0F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6F888552" w14:textId="77777777">
        <w:tc>
          <w:tcPr>
            <w:tcW w:w="1447" w:type="dxa"/>
          </w:tcPr>
          <w:p w14:paraId="26069F6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671D9A1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75AC56BD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580CA964" w14:textId="77777777">
        <w:tc>
          <w:tcPr>
            <w:tcW w:w="1447" w:type="dxa"/>
          </w:tcPr>
          <w:p w14:paraId="636F93F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4A8BA02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698CC273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0B426780" w14:textId="77777777">
        <w:tc>
          <w:tcPr>
            <w:tcW w:w="1447" w:type="dxa"/>
          </w:tcPr>
          <w:p w14:paraId="78CB459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2939405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14653F84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3F3F0A" w14:paraId="4A61D7A0" w14:textId="77777777">
        <w:tc>
          <w:tcPr>
            <w:tcW w:w="1447" w:type="dxa"/>
          </w:tcPr>
          <w:p w14:paraId="7119C837" w14:textId="37A92809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宋体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522E151" w14:textId="0990E56A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262A934E" w14:textId="1EBC55D4" w:rsidR="003F3F0A" w:rsidRDefault="003F3F0A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303624C9" w14:textId="77777777">
        <w:tc>
          <w:tcPr>
            <w:tcW w:w="1447" w:type="dxa"/>
          </w:tcPr>
          <w:p w14:paraId="6A597478" w14:textId="60BDC70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04D606A0" w14:textId="5DAC77B9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21C8D23D" w14:textId="77777777" w:rsidR="00872BA9" w:rsidRDefault="00872BA9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D3489" w14:paraId="72DF5895" w14:textId="77777777">
        <w:tc>
          <w:tcPr>
            <w:tcW w:w="1447" w:type="dxa"/>
          </w:tcPr>
          <w:p w14:paraId="0BD5DA11" w14:textId="074197D2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宋体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261B85CF" w14:textId="7A6A088F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08E9228E" w14:textId="77777777" w:rsidR="000D3489" w:rsidRDefault="000D3489" w:rsidP="000D3489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14:paraId="0D8943FD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14:paraId="6601F402" w14:textId="77777777" w:rsidR="000E0422" w:rsidRDefault="00705666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宋体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>when a target PUCCH SCell PRACH has a different SCS from SpCell/SCell physical channels/signals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5C3FC885" w14:textId="77777777">
        <w:trPr>
          <w:trHeight w:val="2033"/>
        </w:trPr>
        <w:tc>
          <w:tcPr>
            <w:tcW w:w="9616" w:type="dxa"/>
          </w:tcPr>
          <w:p w14:paraId="73FAEC48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14:paraId="7C477426" w14:textId="77777777" w:rsidR="000E0422" w:rsidRDefault="00705666">
            <w:pPr>
              <w:pStyle w:val="afd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If the answer in Q1 is NO, and there is no capabilities that can serve the purpose, what would be the expected UE behavior when a target PUCCH SCell PRACH has a different SCS from SpCell/SCell physical channels/signals according to RAN1/2 spec? e.g. Shall UE be able to simultaneously transmit PRACH on PUCCH SCell and physical channels/signals on other activated serving cells irrespective of SCS configurations?</w:t>
            </w:r>
          </w:p>
        </w:tc>
      </w:tr>
    </w:tbl>
    <w:p w14:paraId="15FC73C1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14:paraId="10F17A00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szCs w:val="20"/>
          <w:lang w:eastAsia="zh-CN"/>
        </w:rPr>
      </w:pPr>
      <w:r>
        <w:rPr>
          <w:rFonts w:ascii="Times New Roman" w:eastAsia="宋体" w:hAnsi="Times New Roman"/>
          <w:lang w:eastAsia="zh-CN"/>
        </w:rPr>
        <w:t xml:space="preserve">RAN4 also gives above Q2 to RAN1 and RAN2. </w:t>
      </w:r>
      <w:r>
        <w:rPr>
          <w:rFonts w:ascii="Times New Roman" w:eastAsia="宋体" w:hAnsi="Times New Roman"/>
          <w:szCs w:val="20"/>
          <w:lang w:eastAsia="zh-CN"/>
        </w:rPr>
        <w:t xml:space="preserve">In [4] and [2], the UE behavior for </w:t>
      </w:r>
      <w:r>
        <w:rPr>
          <w:rFonts w:ascii="Times New Roman" w:hAnsi="Times New Roman"/>
          <w:szCs w:val="20"/>
        </w:rPr>
        <w:t>intra-band CA</w:t>
      </w:r>
      <w:r>
        <w:rPr>
          <w:rFonts w:ascii="Times New Roman" w:eastAsia="宋体" w:hAnsi="Times New Roman"/>
          <w:szCs w:val="20"/>
          <w:lang w:eastAsia="zh-CN"/>
        </w:rPr>
        <w:t xml:space="preserve"> scenario has also been discussed based on below description in TS 38.214.</w:t>
      </w:r>
    </w:p>
    <w:p w14:paraId="1AE1FF0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eastAsia="zh-C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0E0422" w14:paraId="3BB45911" w14:textId="777777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1D" w14:textId="77777777" w:rsidR="000E0422" w:rsidRDefault="00705666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10C9B5A0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/>
          <w:bCs/>
          <w:lang w:val="en-GB" w:eastAsia="zh-CN"/>
        </w:rPr>
      </w:pPr>
    </w:p>
    <w:p w14:paraId="25496370" w14:textId="77777777" w:rsidR="000E0422" w:rsidRDefault="00705666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/>
          <w:bCs/>
          <w:lang w:val="en-GB" w:eastAsia="zh-CN"/>
        </w:rPr>
      </w:pPr>
      <w:r>
        <w:rPr>
          <w:rFonts w:ascii="Times New Roman" w:eastAsia="宋体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5" w:tgtFrame="_blank" w:history="1">
        <w:r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>
        <w:rPr>
          <w:rFonts w:ascii="Times New Roman" w:eastAsia="宋体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14:paraId="0B788EE4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0422" w14:paraId="72B78083" w14:textId="77777777">
        <w:trPr>
          <w:trHeight w:val="2511"/>
        </w:trPr>
        <w:tc>
          <w:tcPr>
            <w:tcW w:w="9498" w:type="dxa"/>
          </w:tcPr>
          <w:p w14:paraId="2B0E7415" w14:textId="77777777" w:rsidR="000E0422" w:rsidRDefault="00705666">
            <w:pPr>
              <w:contextualSpacing/>
              <w:rPr>
                <w:rFonts w:ascii="Arial" w:eastAsia="宋体" w:hAnsi="Arial" w:cs="Arial"/>
                <w:b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lastRenderedPageBreak/>
              <w:t>RAN1 reply LS</w:t>
            </w:r>
          </w:p>
          <w:p w14:paraId="64880665" w14:textId="77777777" w:rsidR="000E0422" w:rsidRDefault="00705666">
            <w:pPr>
              <w:pStyle w:val="afd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14:paraId="516A3671" w14:textId="77777777" w:rsidR="000E0422" w:rsidRDefault="00705666">
            <w:pPr>
              <w:pStyle w:val="afd"/>
              <w:numPr>
                <w:ilvl w:val="0"/>
                <w:numId w:val="8"/>
              </w:numPr>
              <w:rPr>
                <w:rFonts w:asciiTheme="minorHAnsi" w:eastAsia="宋体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SCell and SRS/PUCCH/PUSCH transmission on other activated serving cells, it is provided by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parallelTxPRACH-SRS-PUCCH-PUSCH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RAN4’s question is the case where the UE transmits PRACH on PUCCH SCell in the secondary PUCCH group and PUCCH/PUSCH/SRS on a UL cell in the primary PUCCH group; then to RAN1’s understanding this must be inter-band simultaneous transmissions.</w:t>
            </w:r>
          </w:p>
        </w:tc>
      </w:tr>
    </w:tbl>
    <w:p w14:paraId="04CA1E46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14:paraId="58F8207F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3: </w:t>
      </w:r>
      <w:r>
        <w:rPr>
          <w:b/>
        </w:rPr>
        <w:t>Do companies agree</w:t>
      </w:r>
      <w:r>
        <w:rPr>
          <w:rFonts w:hint="eastAsia"/>
          <w:b/>
        </w:rPr>
        <w:t xml:space="preserve"> the UE </w:t>
      </w:r>
      <w:r>
        <w:rPr>
          <w:b/>
        </w:rPr>
        <w:t>behaviour</w:t>
      </w:r>
      <w:r>
        <w:rPr>
          <w:rFonts w:hint="eastAsia"/>
          <w:b/>
        </w:rPr>
        <w:t xml:space="preserve"> for intra-band CA, i.e., </w:t>
      </w:r>
      <w:r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>
        <w:rPr>
          <w:rFonts w:hint="eastAsia"/>
          <w:b/>
        </w:rPr>
        <w:t xml:space="preserve">? 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75820955" w14:textId="77777777">
        <w:tc>
          <w:tcPr>
            <w:tcW w:w="1447" w:type="dxa"/>
          </w:tcPr>
          <w:p w14:paraId="4203836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BD4C30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4B081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4F0CA63C" w14:textId="77777777">
        <w:tc>
          <w:tcPr>
            <w:tcW w:w="1447" w:type="dxa"/>
          </w:tcPr>
          <w:p w14:paraId="18ACFD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F91D8D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937DC56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0E0422" w14:paraId="6AF1D3F8" w14:textId="77777777">
        <w:tc>
          <w:tcPr>
            <w:tcW w:w="1447" w:type="dxa"/>
          </w:tcPr>
          <w:p w14:paraId="3352213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70D117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2080094F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72FC38D5" w14:textId="77777777">
        <w:tc>
          <w:tcPr>
            <w:tcW w:w="1447" w:type="dxa"/>
          </w:tcPr>
          <w:p w14:paraId="5A5DB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8D1E95B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</w:t>
            </w:r>
            <w:r>
              <w:rPr>
                <w:rFonts w:eastAsia="宋体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07F23C34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E0422" w14:paraId="3DF3FB18" w14:textId="77777777">
        <w:tc>
          <w:tcPr>
            <w:tcW w:w="1447" w:type="dxa"/>
          </w:tcPr>
          <w:p w14:paraId="511D281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66978C4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EECCFFD" w14:textId="77777777" w:rsidR="000E0422" w:rsidRDefault="000E042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3F3F0A" w14:paraId="361E0DB4" w14:textId="77777777">
        <w:tc>
          <w:tcPr>
            <w:tcW w:w="1447" w:type="dxa"/>
          </w:tcPr>
          <w:p w14:paraId="633C47B4" w14:textId="089535DE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宋体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1A97A56D" w14:textId="5F404795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46B202B1" w14:textId="345C2A38" w:rsidR="003F3F0A" w:rsidRDefault="003F3F0A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Follow RAN1’s view</w:t>
            </w:r>
          </w:p>
        </w:tc>
      </w:tr>
      <w:tr w:rsidR="00872BA9" w14:paraId="0EAA242D" w14:textId="77777777">
        <w:tc>
          <w:tcPr>
            <w:tcW w:w="1447" w:type="dxa"/>
          </w:tcPr>
          <w:p w14:paraId="4C290D93" w14:textId="18AAD36D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5DFAAFBF" w14:textId="107C9B13" w:rsidR="00872BA9" w:rsidRDefault="00872BA9" w:rsidP="003F3F0A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75350913" w14:textId="77777777" w:rsidR="00872BA9" w:rsidRDefault="00872BA9" w:rsidP="003F3F0A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 w:rsidR="000D3489" w14:paraId="039693DC" w14:textId="77777777">
        <w:tc>
          <w:tcPr>
            <w:tcW w:w="1447" w:type="dxa"/>
          </w:tcPr>
          <w:p w14:paraId="4FBDB580" w14:textId="59C7AC43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宋体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3BE8CE5C" w14:textId="5C285A7C" w:rsidR="000D3489" w:rsidRDefault="000D3489" w:rsidP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宋体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6D41779C" w14:textId="77777777" w:rsidR="000D3489" w:rsidRDefault="000D3489" w:rsidP="000D3489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14:paraId="53F4ADE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14:paraId="6CC10748" w14:textId="77777777" w:rsidR="000E0422" w:rsidRDefault="00326148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b/>
          <w:szCs w:val="20"/>
          <w:lang w:eastAsia="zh-CN"/>
        </w:rPr>
      </w:pPr>
      <w:hyperlink r:id="rId16" w:tgtFrame="_blank" w:history="1">
        <w:r w:rsidR="00705666"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 w:rsidR="00705666">
        <w:rPr>
          <w:rFonts w:ascii="Times New Roman" w:eastAsia="宋体" w:hAnsi="Times New Roman"/>
          <w:bCs/>
          <w:lang w:val="en-GB" w:eastAsia="zh-CN"/>
        </w:rPr>
        <w:t xml:space="preserve"> notice that in RAN1 reply LS, it also mentioned that “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705666">
        <w:rPr>
          <w:rFonts w:ascii="Times New Roman" w:hAnsi="Times New Roman"/>
          <w:szCs w:val="20"/>
          <w:highlight w:val="yellow"/>
        </w:rPr>
        <w:t xml:space="preserve"> </w:t>
      </w:r>
      <w:r w:rsidR="00705666">
        <w:rPr>
          <w:rFonts w:ascii="Times New Roman" w:hAnsi="Times New Roman"/>
          <w:szCs w:val="20"/>
          <w:highlight w:val="yellow"/>
          <w:lang w:eastAsia="ja-JP"/>
        </w:rPr>
        <w:t>RAN4’s question is the case where the UE transmits PRACH on PUCCH SCell in the secondary PUCCH group and PUCCH/PUSCH/SRS on a UL cell in the primary PUCCH group; then to RAN1’s understanding this must be inter-band simultaneous transmissions</w:t>
      </w:r>
      <w:r w:rsidR="00705666">
        <w:rPr>
          <w:rFonts w:ascii="Times New Roman" w:hAnsi="Times New Roman"/>
          <w:szCs w:val="20"/>
          <w:lang w:eastAsia="ja-JP"/>
        </w:rPr>
        <w:t>.</w:t>
      </w:r>
      <w:r w:rsidR="00705666">
        <w:rPr>
          <w:rFonts w:ascii="Times New Roman" w:eastAsia="宋体" w:hAnsi="Times New Roman"/>
          <w:szCs w:val="20"/>
          <w:lang w:eastAsia="zh-CN"/>
        </w:rPr>
        <w:t>”, the further issue is whether RAN2 needs to include this understanding in RAN2 reply LS</w:t>
      </w:r>
      <w:r w:rsidR="00705666">
        <w:rPr>
          <w:rFonts w:ascii="Times New Roman" w:eastAsia="宋体" w:hAnsi="Times New Roman"/>
          <w:b/>
          <w:szCs w:val="20"/>
          <w:lang w:eastAsia="zh-CN"/>
        </w:rPr>
        <w:t>.</w:t>
      </w:r>
    </w:p>
    <w:p w14:paraId="4441391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14:paraId="1538CD01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4: </w:t>
      </w:r>
      <w:r>
        <w:rPr>
          <w:b/>
        </w:rPr>
        <w:t xml:space="preserve">Do companies </w:t>
      </w:r>
      <w:r>
        <w:rPr>
          <w:rFonts w:hint="eastAsia"/>
          <w:b/>
        </w:rPr>
        <w:t xml:space="preserve">agree to include the RAN2 reply LS with the description that </w:t>
      </w:r>
      <w:r>
        <w:rPr>
          <w:b/>
        </w:rPr>
        <w:t>UE transmi</w:t>
      </w:r>
      <w:r>
        <w:rPr>
          <w:rFonts w:hint="eastAsia"/>
          <w:b/>
        </w:rPr>
        <w:t>ssion for</w:t>
      </w:r>
      <w:r>
        <w:rPr>
          <w:b/>
        </w:rPr>
        <w:t xml:space="preserve"> PRACH on PUCCH SCell in the secondary PUCCH group and PUCCH/PUSCH/SRS on a UL cell in the primary PUCCH group</w:t>
      </w:r>
      <w:r>
        <w:rPr>
          <w:rFonts w:hint="eastAsia"/>
          <w:b/>
        </w:rPr>
        <w:t xml:space="preserve"> must be in</w:t>
      </w:r>
      <w:r>
        <w:rPr>
          <w:b/>
        </w:rPr>
        <w:t xml:space="preserve"> inter-band simultaneous transmissions</w:t>
      </w:r>
      <w:r>
        <w:rPr>
          <w:rFonts w:hint="eastAsia"/>
          <w:b/>
        </w:rPr>
        <w:t xml:space="preserve">? </w:t>
      </w:r>
    </w:p>
    <w:tbl>
      <w:tblPr>
        <w:tblStyle w:val="af4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7B8B22F" w14:textId="77777777">
        <w:tc>
          <w:tcPr>
            <w:tcW w:w="1447" w:type="dxa"/>
          </w:tcPr>
          <w:p w14:paraId="3F1D4D12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62227DBC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603E791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5AB14EF6" w14:textId="77777777">
        <w:tc>
          <w:tcPr>
            <w:tcW w:w="1447" w:type="dxa"/>
          </w:tcPr>
          <w:p w14:paraId="6398A9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72B76A4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0174035A" w14:textId="77777777" w:rsidR="000E0422" w:rsidRDefault="00705666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think this is RAN1 understanding to RAN4 LS </w:t>
            </w:r>
            <w:r>
              <w:rPr>
                <w:rFonts w:eastAsia="宋体"/>
                <w:bCs/>
                <w:kern w:val="2"/>
                <w:lang w:eastAsia="zh-CN"/>
              </w:rPr>
              <w:t>and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not related to RAN4 question, may be also not in </w:t>
            </w:r>
            <w:r>
              <w:rPr>
                <w:rFonts w:eastAsia="宋体"/>
                <w:bCs/>
                <w:kern w:val="2"/>
                <w:lang w:eastAsia="zh-CN"/>
              </w:rPr>
              <w:t>RAN2 expertise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, so it is not necessary to include it in RAN2 LS. But we </w:t>
            </w:r>
            <w:r>
              <w:rPr>
                <w:rFonts w:eastAsia="宋体"/>
                <w:bCs/>
                <w:kern w:val="2"/>
                <w:lang w:eastAsia="zh-CN"/>
              </w:rPr>
              <w:t>could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0E0422" w14:paraId="339EE545" w14:textId="77777777">
        <w:tc>
          <w:tcPr>
            <w:tcW w:w="1447" w:type="dxa"/>
          </w:tcPr>
          <w:p w14:paraId="5F2F273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EFFFA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2D3A60C3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Because the current RAN1 spec already does not support simultaneous Tx of PRACH and PUSCH/PUCCH/SRS. Hence the scenario RAN4 is asking, i.e. simultaneous Tx of PRACH and PUSCH/PUCCH/SRS can only happen in inter-band CA configuration.</w:t>
            </w:r>
          </w:p>
        </w:tc>
      </w:tr>
      <w:tr w:rsidR="000E0422" w14:paraId="130B9972" w14:textId="77777777">
        <w:tc>
          <w:tcPr>
            <w:tcW w:w="1447" w:type="dxa"/>
          </w:tcPr>
          <w:p w14:paraId="71CE4608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11618311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N</w:t>
            </w:r>
            <w:r>
              <w:rPr>
                <w:rFonts w:eastAsia="宋体"/>
                <w:bCs/>
                <w:kern w:val="2"/>
                <w:lang w:eastAsia="zh-CN"/>
              </w:rPr>
              <w:t>o</w:t>
            </w:r>
          </w:p>
        </w:tc>
        <w:tc>
          <w:tcPr>
            <w:tcW w:w="4966" w:type="dxa"/>
          </w:tcPr>
          <w:p w14:paraId="64EDD4DA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 with CATT.</w:t>
            </w:r>
          </w:p>
        </w:tc>
      </w:tr>
      <w:tr w:rsidR="000E0422" w14:paraId="7A1A0BDA" w14:textId="77777777">
        <w:tc>
          <w:tcPr>
            <w:tcW w:w="1447" w:type="dxa"/>
          </w:tcPr>
          <w:p w14:paraId="3F0A739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0F02600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69298D2E" w14:textId="77777777" w:rsidR="000E0422" w:rsidRDefault="00705666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 with CATT.</w:t>
            </w:r>
          </w:p>
        </w:tc>
      </w:tr>
      <w:tr w:rsidR="00486DA2" w14:paraId="5C5B7D7C" w14:textId="77777777">
        <w:tc>
          <w:tcPr>
            <w:tcW w:w="1447" w:type="dxa"/>
          </w:tcPr>
          <w:p w14:paraId="0BA9AF44" w14:textId="2B18AECA" w:rsidR="00486DA2" w:rsidRDefault="00486DA2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宋体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7B58C16" w14:textId="16CDFD8D" w:rsidR="00486DA2" w:rsidRDefault="00486DA2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S</w:t>
            </w:r>
            <w:r>
              <w:rPr>
                <w:rFonts w:eastAsia="宋体"/>
                <w:bCs/>
                <w:kern w:val="2"/>
                <w:lang w:val="en-US" w:eastAsia="zh-CN"/>
              </w:rPr>
              <w:t>ee comment</w:t>
            </w:r>
          </w:p>
        </w:tc>
        <w:tc>
          <w:tcPr>
            <w:tcW w:w="4966" w:type="dxa"/>
          </w:tcPr>
          <w:p w14:paraId="5ACBED4D" w14:textId="1B920492" w:rsidR="00486DA2" w:rsidRDefault="00486DA2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A</w:t>
            </w:r>
            <w:r>
              <w:rPr>
                <w:rFonts w:eastAsia="宋体"/>
                <w:bCs/>
                <w:kern w:val="2"/>
                <w:lang w:eastAsia="zh-CN"/>
              </w:rPr>
              <w:t>ctually, we think reply LS from RAN2 is NOT necessary. Or we can simply saying that RAN2 has same view as RAN1.</w:t>
            </w:r>
          </w:p>
        </w:tc>
      </w:tr>
      <w:tr w:rsidR="00872BA9" w14:paraId="3C50DBEC" w14:textId="77777777">
        <w:tc>
          <w:tcPr>
            <w:tcW w:w="1447" w:type="dxa"/>
          </w:tcPr>
          <w:p w14:paraId="2C1F63F6" w14:textId="763DA8FA" w:rsidR="00872BA9" w:rsidRDefault="00872BA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Apple</w:t>
            </w:r>
          </w:p>
        </w:tc>
        <w:tc>
          <w:tcPr>
            <w:tcW w:w="3113" w:type="dxa"/>
          </w:tcPr>
          <w:p w14:paraId="4B4AA451" w14:textId="2616B37C" w:rsidR="00872BA9" w:rsidRDefault="00872BA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See comment</w:t>
            </w:r>
          </w:p>
        </w:tc>
        <w:tc>
          <w:tcPr>
            <w:tcW w:w="4966" w:type="dxa"/>
          </w:tcPr>
          <w:p w14:paraId="098E8A00" w14:textId="4A2ED3F7" w:rsidR="00872BA9" w:rsidRDefault="00872BA9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 xml:space="preserve">From reading RAN1 reply LS, it seems already clear the relevant scenario can only be inter-band CA configuration. And we also don’t see the need to have any RAN2 reply LS. </w:t>
            </w:r>
          </w:p>
        </w:tc>
      </w:tr>
      <w:tr w:rsidR="000D3489" w14:paraId="0B46ED07" w14:textId="77777777">
        <w:tc>
          <w:tcPr>
            <w:tcW w:w="1447" w:type="dxa"/>
          </w:tcPr>
          <w:p w14:paraId="10FD6636" w14:textId="0423EBC6" w:rsidR="000D3489" w:rsidRDefault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val="en-US" w:eastAsia="zh-CN"/>
              </w:rPr>
              <w:t>H</w:t>
            </w:r>
            <w:r>
              <w:rPr>
                <w:rFonts w:eastAsia="宋体"/>
                <w:bCs/>
                <w:kern w:val="2"/>
                <w:lang w:val="en-US" w:eastAsia="zh-CN"/>
              </w:rPr>
              <w:t>uawei, HiSilicon</w:t>
            </w:r>
          </w:p>
        </w:tc>
        <w:tc>
          <w:tcPr>
            <w:tcW w:w="3113" w:type="dxa"/>
          </w:tcPr>
          <w:p w14:paraId="6446EAB3" w14:textId="22E8D17A" w:rsidR="000D3489" w:rsidRDefault="000D3489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val="en-US" w:eastAsia="zh-CN"/>
              </w:rPr>
            </w:pPr>
            <w:r>
              <w:rPr>
                <w:rFonts w:eastAsia="宋体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0FA6C101" w14:textId="0A7ECA93" w:rsidR="000D3489" w:rsidRDefault="000D3489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S</w:t>
            </w:r>
            <w:r>
              <w:rPr>
                <w:rFonts w:eastAsia="宋体"/>
                <w:bCs/>
                <w:kern w:val="2"/>
                <w:lang w:eastAsia="zh-CN"/>
              </w:rPr>
              <w:t>imilar view as others, it is not in RAN2 scope. And RAN4 can take RAN1’s answer</w:t>
            </w:r>
            <w:bookmarkStart w:id="2" w:name="_GoBack"/>
            <w:bookmarkEnd w:id="2"/>
            <w:r>
              <w:rPr>
                <w:rFonts w:eastAsia="宋体"/>
                <w:bCs/>
                <w:kern w:val="2"/>
                <w:lang w:eastAsia="zh-CN"/>
              </w:rPr>
              <w:t xml:space="preserve"> if needed.</w:t>
            </w:r>
          </w:p>
        </w:tc>
      </w:tr>
    </w:tbl>
    <w:p w14:paraId="5445AAD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14:paraId="0FB81C07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14:paraId="2518002D" w14:textId="77777777" w:rsidR="000E0422" w:rsidRDefault="00705666">
      <w:pPr>
        <w:pStyle w:val="2"/>
        <w:rPr>
          <w:u w:val="single"/>
          <w:lang w:val="en-US" w:eastAsia="zh-CN"/>
        </w:rPr>
      </w:pPr>
      <w:r>
        <w:rPr>
          <w:rFonts w:eastAsia="宋体" w:hint="eastAsia"/>
          <w:u w:val="single"/>
          <w:lang w:val="en-US" w:eastAsia="zh-CN"/>
        </w:rPr>
        <w:lastRenderedPageBreak/>
        <w:t xml:space="preserve">Issue#4 </w:t>
      </w:r>
      <w:r>
        <w:rPr>
          <w:u w:val="single"/>
          <w:lang w:val="en-US" w:eastAsia="zh-CN"/>
        </w:rPr>
        <w:t>Others</w:t>
      </w:r>
    </w:p>
    <w:p w14:paraId="24CB8AB4" w14:textId="77777777" w:rsidR="000E0422" w:rsidRDefault="00705666">
      <w:r>
        <w:t>For any other issues not covered above, please feel free to indicate them into the following table.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0E0422" w14:paraId="09AF6F78" w14:textId="77777777">
        <w:tc>
          <w:tcPr>
            <w:tcW w:w="1555" w:type="dxa"/>
          </w:tcPr>
          <w:p w14:paraId="2F94D264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7B58063D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14:paraId="7AF45009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528B747" w14:textId="77777777">
        <w:tc>
          <w:tcPr>
            <w:tcW w:w="1555" w:type="dxa"/>
          </w:tcPr>
          <w:p w14:paraId="2A540E5C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75B7A90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21DB4D14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72385A4" w14:textId="77777777">
        <w:tc>
          <w:tcPr>
            <w:tcW w:w="1555" w:type="dxa"/>
          </w:tcPr>
          <w:p w14:paraId="360C15C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08AC5E3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7A74589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C7753C8" w14:textId="77777777">
        <w:tc>
          <w:tcPr>
            <w:tcW w:w="1555" w:type="dxa"/>
          </w:tcPr>
          <w:p w14:paraId="38CABB7F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5487C59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77B3EC2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7FBDC962" w14:textId="77777777">
        <w:tc>
          <w:tcPr>
            <w:tcW w:w="1555" w:type="dxa"/>
          </w:tcPr>
          <w:p w14:paraId="18D601BD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650D8095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20AB49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14:paraId="2EE3A2F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DEFF35C" w14:textId="77777777" w:rsidR="000E0422" w:rsidRDefault="00705666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14:paraId="29580683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>
        <w:rPr>
          <w:rFonts w:eastAsia="宋体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14:paraId="30FE8D4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07DE343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6884435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518AE82" w14:textId="77777777" w:rsidR="000E0422" w:rsidRDefault="00705666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14:paraId="0EEB90C3" w14:textId="77777777" w:rsidR="000E0422" w:rsidRDefault="00705666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7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LS on interruption for PUCCH SCell activation in invalid TA case (R4-2120420; contact: MediaTek,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宋体" w:cs="Arial" w:hint="eastAsia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 w14:paraId="7E1D5304" w14:textId="77777777" w:rsidR="000E0422" w:rsidRDefault="00705666">
      <w:pPr>
        <w:rPr>
          <w:rFonts w:eastAsia="宋体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8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Discussion on interruption for PUCCH SCell activation in invalid TA case</w:t>
      </w:r>
      <w:r>
        <w:rPr>
          <w:rFonts w:ascii="宋体" w:eastAsia="宋体" w:hAnsi="宋体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</w:p>
    <w:p w14:paraId="4606B9E9" w14:textId="77777777" w:rsidR="000E0422" w:rsidRDefault="00705666"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[Draft] Reply LS on interruption for PUCCH SCell activation in invalid TA case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14:paraId="0B170A6C" w14:textId="77777777" w:rsidR="000E0422" w:rsidRDefault="00705666">
      <w:pPr>
        <w:rPr>
          <w:rFonts w:eastAsia="宋体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宋体" w:hint="eastAsia"/>
          <w:lang w:eastAsia="zh-CN"/>
        </w:rPr>
        <w:t xml:space="preserve">, </w:t>
      </w:r>
      <w:r>
        <w:t>Reply LS on interruption for PUCCH SCell activation in invalid TA case (R1-2202599; contact: MediaTek)</w:t>
      </w:r>
    </w:p>
    <w:p w14:paraId="0DF77E7F" w14:textId="77777777" w:rsidR="000E0422" w:rsidRDefault="000E0422">
      <w:pPr>
        <w:spacing w:after="60"/>
        <w:rPr>
          <w:rFonts w:ascii="Arial" w:eastAsia="宋体" w:hAnsi="Arial" w:cs="Arial"/>
          <w:lang w:eastAsia="zh-CN"/>
        </w:rPr>
      </w:pPr>
    </w:p>
    <w:p w14:paraId="6ABC7685" w14:textId="77777777" w:rsidR="000E0422" w:rsidRDefault="000E0422">
      <w:pPr>
        <w:spacing w:after="60"/>
        <w:rPr>
          <w:rFonts w:ascii="Arial" w:hAnsi="Arial" w:cs="Arial"/>
          <w:lang w:eastAsia="ko-KR"/>
        </w:rPr>
      </w:pPr>
    </w:p>
    <w:p w14:paraId="5B1BC8D9" w14:textId="77777777" w:rsidR="000E0422" w:rsidRDefault="000E0422">
      <w:pPr>
        <w:spacing w:after="0"/>
        <w:rPr>
          <w:rFonts w:ascii="Arial" w:hAnsi="Arial" w:cs="Arial"/>
          <w:lang w:eastAsia="ko-KR"/>
        </w:rPr>
      </w:pPr>
    </w:p>
    <w:sectPr w:rsidR="000E0422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847F" w14:textId="77777777" w:rsidR="00326148" w:rsidRDefault="00326148" w:rsidP="007736B6">
      <w:pPr>
        <w:spacing w:after="0"/>
      </w:pPr>
      <w:r>
        <w:separator/>
      </w:r>
    </w:p>
  </w:endnote>
  <w:endnote w:type="continuationSeparator" w:id="0">
    <w:p w14:paraId="44845DCC" w14:textId="77777777" w:rsidR="00326148" w:rsidRDefault="00326148" w:rsidP="00773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067C" w14:textId="77777777" w:rsidR="00326148" w:rsidRDefault="00326148" w:rsidP="007736B6">
      <w:pPr>
        <w:spacing w:after="0"/>
      </w:pPr>
      <w:r>
        <w:separator/>
      </w:r>
    </w:p>
  </w:footnote>
  <w:footnote w:type="continuationSeparator" w:id="0">
    <w:p w14:paraId="077C833B" w14:textId="77777777" w:rsidR="00326148" w:rsidRDefault="00326148" w:rsidP="00773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BC6769"/>
    <w:multiLevelType w:val="multilevel"/>
    <w:tmpl w:val="19BC6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BD2C74"/>
    <w:multiLevelType w:val="multilevel"/>
    <w:tmpl w:val="3ABD2C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14"/>
    <w:multiLevelType w:val="multilevel"/>
    <w:tmpl w:val="7F280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EB"/>
    <w:rsid w:val="00027436"/>
    <w:rsid w:val="0007237F"/>
    <w:rsid w:val="000734A2"/>
    <w:rsid w:val="000D3489"/>
    <w:rsid w:val="000E0422"/>
    <w:rsid w:val="00196428"/>
    <w:rsid w:val="00212ACA"/>
    <w:rsid w:val="002B0839"/>
    <w:rsid w:val="0031113A"/>
    <w:rsid w:val="00326148"/>
    <w:rsid w:val="003F3F0A"/>
    <w:rsid w:val="00465910"/>
    <w:rsid w:val="0047622C"/>
    <w:rsid w:val="00486DA2"/>
    <w:rsid w:val="004C035C"/>
    <w:rsid w:val="004C425C"/>
    <w:rsid w:val="00572F85"/>
    <w:rsid w:val="00585AC1"/>
    <w:rsid w:val="005B57DC"/>
    <w:rsid w:val="005C3C00"/>
    <w:rsid w:val="00621228"/>
    <w:rsid w:val="00684354"/>
    <w:rsid w:val="006A6B93"/>
    <w:rsid w:val="00705666"/>
    <w:rsid w:val="007736B6"/>
    <w:rsid w:val="00791841"/>
    <w:rsid w:val="00872BA9"/>
    <w:rsid w:val="009429DC"/>
    <w:rsid w:val="009B2D60"/>
    <w:rsid w:val="009D44B7"/>
    <w:rsid w:val="00A378D2"/>
    <w:rsid w:val="00A53D6A"/>
    <w:rsid w:val="00A959E7"/>
    <w:rsid w:val="00B716EB"/>
    <w:rsid w:val="00BA0FB0"/>
    <w:rsid w:val="00C00E9E"/>
    <w:rsid w:val="00CD33A5"/>
    <w:rsid w:val="00D221FC"/>
    <w:rsid w:val="00D30970"/>
    <w:rsid w:val="00D739CC"/>
    <w:rsid w:val="00D80879"/>
    <w:rsid w:val="00DF4845"/>
    <w:rsid w:val="00E94F62"/>
    <w:rsid w:val="00E95C7B"/>
    <w:rsid w:val="00F46E20"/>
    <w:rsid w:val="00F8279D"/>
    <w:rsid w:val="00FA665B"/>
    <w:rsid w:val="00FA7824"/>
    <w:rsid w:val="00FB160C"/>
    <w:rsid w:val="00FC1C24"/>
    <w:rsid w:val="291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3CAA2"/>
  <w15:docId w15:val="{558CBB9C-65F4-4F1C-89B9-4188FA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/>
    <w:lsdException w:name="annotation text" w:uiPriority="99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"/>
    <w:basedOn w:val="a"/>
    <w:link w:val="Char0"/>
    <w:semiHidden/>
    <w:unhideWhenUsed/>
    <w:qFormat/>
    <w:pPr>
      <w:spacing w:after="120"/>
    </w:pPr>
  </w:style>
  <w:style w:type="paragraph" w:styleId="aa">
    <w:name w:val="Body Text Indent"/>
    <w:basedOn w:val="a"/>
    <w:link w:val="Char1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b">
    <w:name w:val="Plain Text"/>
    <w:basedOn w:val="a"/>
    <w:link w:val="Char2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c">
    <w:name w:val="endnote text"/>
    <w:basedOn w:val="a"/>
    <w:link w:val="Char3"/>
    <w:semiHidden/>
    <w:unhideWhenUsed/>
    <w:qFormat/>
    <w:pPr>
      <w:spacing w:after="0"/>
    </w:pPr>
  </w:style>
  <w:style w:type="paragraph" w:styleId="ad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e">
    <w:name w:val="footer"/>
    <w:basedOn w:val="af"/>
    <w:qFormat/>
    <w:pPr>
      <w:jc w:val="center"/>
    </w:pPr>
    <w:rPr>
      <w:i/>
    </w:rPr>
  </w:style>
  <w:style w:type="paragraph" w:styleId="af">
    <w:name w:val="header"/>
    <w:link w:val="Char5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1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3">
    <w:name w:val="annotation subject"/>
    <w:basedOn w:val="a8"/>
    <w:next w:val="a8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ndnote reference"/>
    <w:basedOn w:val="a0"/>
    <w:semiHidden/>
    <w:unhideWhenUsed/>
    <w:rPr>
      <w:vertAlign w:val="superscript"/>
    </w:rPr>
  </w:style>
  <w:style w:type="character" w:styleId="af7">
    <w:name w:val="page number"/>
  </w:style>
  <w:style w:type="character" w:styleId="af8">
    <w:name w:val="FollowedHyperlink"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semiHidden/>
    <w:qFormat/>
    <w:rPr>
      <w:sz w:val="16"/>
    </w:rPr>
  </w:style>
  <w:style w:type="character" w:styleId="afc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link w:val="ad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d">
    <w:name w:val="List Paragraph"/>
    <w:basedOn w:val="a"/>
    <w:link w:val="Char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character" w:customStyle="1" w:styleId="Char3">
    <w:name w:val="尾注文本 Char"/>
    <w:basedOn w:val="a0"/>
    <w:link w:val="ac"/>
    <w:semiHidden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Char6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paragraph" w:customStyle="1" w:styleId="INDENT1">
    <w:name w:val="INDENT1"/>
    <w:basedOn w:val="a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2">
    <w:name w:val="纯文本 Char"/>
    <w:basedOn w:val="a0"/>
    <w:link w:val="ab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1">
    <w:name w:val="正文文本缩进 Char"/>
    <w:basedOn w:val="a0"/>
    <w:link w:val="aa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Char0">
    <w:name w:val="正文文本 Char"/>
    <w:basedOn w:val="a0"/>
    <w:link w:val="a9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3016.zip" TargetMode="External"/><Relationship Id="rId18" Type="http://schemas.openxmlformats.org/officeDocument/2006/relationships/hyperlink" Target="file:///C:\Users\johan\OneDrive\Dokument\3GPP\tsg_ran\WG2_RL2\TSGR2_117-e\Docs\R2-2203016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149.zip" TargetMode="External"/><Relationship Id="rId17" Type="http://schemas.openxmlformats.org/officeDocument/2006/relationships/hyperlink" Target="file:///C:\Users\johan\OneDrive\Dokument\3GPP\tsg_ran\WG2_RL2\TSGR2_117-e\Docs\R2-220214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idu.com/link?url=5Nr30U0H_xqQ_IOrpwpC9cLfSCyQOzI0bxr6SGCUbpzX_HWRdhlhBNSp9pZ3CYCNCnjhEcNuRoianct9MwW2hNOAs_q-KmFt_UsS2bjV-8K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han\OneDrive\Dokument\3GPP\tsg_ran\WG2_RL2\TSGR2_117-e\Docs\R2-220301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301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D9E858-205E-44BB-A8E6-9E81A2F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1940</Words>
  <Characters>11061</Characters>
  <Application>Microsoft Office Word</Application>
  <DocSecurity>0</DocSecurity>
  <Lines>92</Lines>
  <Paragraphs>25</Paragraphs>
  <ScaleCrop>false</ScaleCrop>
  <Company>Mediatek</Company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ZMJ</dc:creator>
  <cp:lastModifiedBy>AT_R2#117</cp:lastModifiedBy>
  <cp:revision>3</cp:revision>
  <dcterms:created xsi:type="dcterms:W3CDTF">2022-03-01T12:39:00Z</dcterms:created>
  <dcterms:modified xsi:type="dcterms:W3CDTF">2022-03-01T12:46:00Z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