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Location Reporting in IoT-NTN, and kick this part off as soon as LS reply is received (</w:t>
            </w:r>
            <w:proofErr w:type="gramStart"/>
            <w:r>
              <w:t>e.g.</w:t>
            </w:r>
            <w:proofErr w:type="gramEnd"/>
            <w:r>
              <w:t xml:space="preserve">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xml:space="preserve">- UE report of remaining GNSS validity duration (Chair comment: this is a R1 agreement and can thus be followed, however the R1 agreed range might not be sufficient for this reporting to be useful, suggest </w:t>
            </w:r>
            <w:proofErr w:type="gramStart"/>
            <w:r>
              <w:t>to discuss</w:t>
            </w:r>
            <w:proofErr w:type="gramEnd"/>
            <w:r>
              <w:t xml:space="preserve"> this).</w:t>
            </w:r>
          </w:p>
          <w:p w14:paraId="119C93D7" w14:textId="77777777" w:rsidR="00637B5D" w:rsidRDefault="001702E2">
            <w:pPr>
              <w:pStyle w:val="EmailDiscussion2"/>
            </w:pPr>
            <w:r>
              <w:tab/>
              <w:t xml:space="preserve">- For Prediction of discontinuous coverage: Can attempt to address the earlier defined FFS: </w:t>
            </w:r>
            <w:r>
              <w:rPr>
                <w:i/>
                <w:iCs/>
              </w:rPr>
              <w:t xml:space="preserve">FFS whether additional assumptions (like averaging time) need to be clarified, </w:t>
            </w:r>
            <w:proofErr w:type="gramStart"/>
            <w:r>
              <w:rPr>
                <w:i/>
                <w:iCs/>
              </w:rPr>
              <w:t>e.g.</w:t>
            </w:r>
            <w:proofErr w:type="gramEnd"/>
            <w:r>
              <w:rPr>
                <w:i/>
                <w:iCs/>
              </w:rPr>
              <w:t xml:space="preserve">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E04F40">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E04F40">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E04F40">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E04F40">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r>
              <w:rPr>
                <w:rFonts w:eastAsia="MS Mincho"/>
                <w:bCs/>
                <w:lang w:eastAsia="ja-JP"/>
              </w:rPr>
              <w:t>Tangxun</w:t>
            </w:r>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E04F40">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E04F40">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E04F40">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E04F40">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E04F40">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E04F40">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E04F40">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E04F40">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eastAsia="ja-JP"/>
              </w:rPr>
            </w:pPr>
            <w:r>
              <w:rPr>
                <w:rFonts w:eastAsia="MS Mincho"/>
                <w:bCs/>
                <w:lang w:eastAsia="ja-JP"/>
              </w:rPr>
              <w:t>GateHouse</w:t>
            </w:r>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E04F40">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r>
              <w:rPr>
                <w:rFonts w:eastAsia="MS Mincho"/>
                <w:bCs/>
                <w:lang w:eastAsia="ja-JP"/>
              </w:rPr>
              <w:t>Sateliot</w:t>
            </w:r>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proofErr w:type="spellStart"/>
            <w:r>
              <w:rPr>
                <w:rFonts w:eastAsia="MS Mincho"/>
                <w:bCs/>
                <w:lang w:eastAsia="ja-JP"/>
              </w:rPr>
              <w:t>ramon.ferrus@sateliot.space</w:t>
            </w:r>
            <w:proofErr w:type="spellEnd"/>
          </w:p>
        </w:tc>
      </w:tr>
      <w:tr w:rsidR="00E04F40" w14:paraId="64D5A7B9"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14F5F2A6"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3331" w:type="dxa"/>
            <w:tcBorders>
              <w:top w:val="single" w:sz="4" w:space="0" w:color="auto"/>
              <w:left w:val="single" w:sz="4" w:space="0" w:color="auto"/>
              <w:bottom w:val="single" w:sz="4" w:space="0" w:color="auto"/>
              <w:right w:val="single" w:sz="4" w:space="0" w:color="auto"/>
            </w:tcBorders>
          </w:tcPr>
          <w:p w14:paraId="3A6A8DAA" w14:textId="77777777" w:rsidR="00E04F40" w:rsidRDefault="00E04F40" w:rsidP="009E5E54">
            <w:pPr>
              <w:spacing w:after="0"/>
              <w:jc w:val="center"/>
              <w:rPr>
                <w:rFonts w:eastAsia="MS Mincho"/>
                <w:bCs/>
                <w:lang w:eastAsia="ja-JP"/>
              </w:rPr>
            </w:pPr>
            <w:r>
              <w:rPr>
                <w:rFonts w:eastAsia="MS Mincho"/>
                <w:bCs/>
                <w:lang w:eastAsia="ja-JP"/>
              </w:rPr>
              <w:t>Brian Martin</w:t>
            </w:r>
          </w:p>
        </w:tc>
        <w:tc>
          <w:tcPr>
            <w:tcW w:w="4113" w:type="dxa"/>
            <w:tcBorders>
              <w:top w:val="single" w:sz="4" w:space="0" w:color="auto"/>
              <w:left w:val="single" w:sz="4" w:space="0" w:color="auto"/>
              <w:bottom w:val="single" w:sz="4" w:space="0" w:color="auto"/>
              <w:right w:val="single" w:sz="4" w:space="0" w:color="auto"/>
            </w:tcBorders>
            <w:shd w:val="clear" w:color="auto" w:fill="auto"/>
          </w:tcPr>
          <w:p w14:paraId="24C997EA" w14:textId="77777777" w:rsidR="00E04F40" w:rsidRDefault="00E04F40" w:rsidP="009E5E54">
            <w:pPr>
              <w:spacing w:after="0"/>
              <w:jc w:val="center"/>
              <w:rPr>
                <w:rFonts w:eastAsia="MS Mincho"/>
                <w:bCs/>
                <w:lang w:eastAsia="ja-JP"/>
              </w:rPr>
            </w:pPr>
            <w:r>
              <w:rPr>
                <w:rFonts w:eastAsia="MS Mincho"/>
                <w:bCs/>
                <w:lang w:eastAsia="ja-JP"/>
              </w:rPr>
              <w:t>brian.martin@interdigital.com</w:t>
            </w:r>
          </w:p>
        </w:tc>
      </w:tr>
      <w:tr w:rsidR="00401EA0" w14:paraId="28AAABF0" w14:textId="77777777" w:rsidTr="00E04F40">
        <w:trPr>
          <w:trHeight w:val="127"/>
        </w:trPr>
        <w:tc>
          <w:tcPr>
            <w:tcW w:w="2156" w:type="dxa"/>
            <w:shd w:val="clear" w:color="auto" w:fill="auto"/>
          </w:tcPr>
          <w:p w14:paraId="316E1121" w14:textId="72FDF14D" w:rsidR="00401EA0" w:rsidRDefault="00401EA0" w:rsidP="00401EA0">
            <w:pPr>
              <w:spacing w:after="0"/>
              <w:jc w:val="center"/>
              <w:rPr>
                <w:rFonts w:eastAsia="MS Mincho"/>
                <w:bCs/>
                <w:lang w:eastAsia="ja-JP"/>
              </w:rPr>
            </w:pPr>
            <w:r>
              <w:rPr>
                <w:rFonts w:eastAsia="MS Mincho"/>
                <w:bCs/>
                <w:lang w:eastAsia="ja-JP"/>
              </w:rPr>
              <w:t>Inmarsat</w:t>
            </w:r>
          </w:p>
        </w:tc>
        <w:tc>
          <w:tcPr>
            <w:tcW w:w="3331" w:type="dxa"/>
          </w:tcPr>
          <w:p w14:paraId="6693DA41" w14:textId="131F0F50" w:rsidR="00401EA0" w:rsidRDefault="00401EA0" w:rsidP="00401EA0">
            <w:pPr>
              <w:spacing w:after="0"/>
              <w:jc w:val="center"/>
              <w:rPr>
                <w:rFonts w:eastAsia="MS Mincho"/>
                <w:bCs/>
                <w:lang w:eastAsia="ja-JP"/>
              </w:rPr>
            </w:pPr>
            <w:r>
              <w:rPr>
                <w:rFonts w:eastAsia="MS Mincho"/>
                <w:bCs/>
                <w:lang w:eastAsia="ja-JP"/>
              </w:rPr>
              <w:t>Luca Lodigiani</w:t>
            </w:r>
          </w:p>
        </w:tc>
        <w:tc>
          <w:tcPr>
            <w:tcW w:w="4113" w:type="dxa"/>
            <w:shd w:val="clear" w:color="auto" w:fill="auto"/>
          </w:tcPr>
          <w:p w14:paraId="5128E374" w14:textId="299B18C0" w:rsidR="00401EA0" w:rsidRDefault="00401EA0" w:rsidP="00401EA0">
            <w:pPr>
              <w:spacing w:after="0"/>
              <w:jc w:val="center"/>
              <w:rPr>
                <w:rFonts w:eastAsia="MS Mincho"/>
                <w:bCs/>
                <w:lang w:eastAsia="ja-JP"/>
              </w:rPr>
            </w:pPr>
            <w:r>
              <w:rPr>
                <w:rFonts w:eastAsia="MS Mincho"/>
                <w:bCs/>
                <w:lang w:eastAsia="ja-JP"/>
              </w:rPr>
              <w:t>Luca.lodigiani@inmarsat.com</w:t>
            </w:r>
          </w:p>
        </w:tc>
      </w:tr>
      <w:tr w:rsidR="00401EA0" w14:paraId="1010A709" w14:textId="77777777" w:rsidTr="00E04F40">
        <w:trPr>
          <w:trHeight w:val="127"/>
        </w:trPr>
        <w:tc>
          <w:tcPr>
            <w:tcW w:w="2156" w:type="dxa"/>
            <w:shd w:val="clear" w:color="auto" w:fill="auto"/>
          </w:tcPr>
          <w:p w14:paraId="32D395EE" w14:textId="54D787DB" w:rsidR="00401EA0" w:rsidRDefault="001C493B" w:rsidP="00401EA0">
            <w:pPr>
              <w:spacing w:after="0"/>
              <w:jc w:val="center"/>
              <w:rPr>
                <w:rFonts w:eastAsia="MS Mincho"/>
                <w:bCs/>
                <w:lang w:eastAsia="ja-JP"/>
              </w:rPr>
            </w:pPr>
            <w:r>
              <w:rPr>
                <w:rFonts w:eastAsia="MS Mincho"/>
                <w:bCs/>
                <w:lang w:eastAsia="ja-JP"/>
              </w:rPr>
              <w:t>NEC</w:t>
            </w:r>
          </w:p>
        </w:tc>
        <w:tc>
          <w:tcPr>
            <w:tcW w:w="3331" w:type="dxa"/>
          </w:tcPr>
          <w:p w14:paraId="7A2B88E6" w14:textId="766CBA8F" w:rsidR="00401EA0" w:rsidRDefault="001C493B" w:rsidP="00401EA0">
            <w:pPr>
              <w:spacing w:after="0"/>
              <w:jc w:val="center"/>
              <w:rPr>
                <w:rFonts w:eastAsia="MS Mincho"/>
                <w:bCs/>
                <w:lang w:eastAsia="ja-JP"/>
              </w:rPr>
            </w:pPr>
            <w:r>
              <w:rPr>
                <w:rFonts w:eastAsia="MS Mincho"/>
                <w:bCs/>
                <w:lang w:eastAsia="ja-JP"/>
              </w:rPr>
              <w:t xml:space="preserve">Yuhua </w:t>
            </w:r>
            <w:proofErr w:type="spellStart"/>
            <w:r>
              <w:rPr>
                <w:rFonts w:eastAsia="MS Mincho"/>
                <w:bCs/>
                <w:lang w:eastAsia="ja-JP"/>
              </w:rPr>
              <w:t>chen</w:t>
            </w:r>
            <w:proofErr w:type="spellEnd"/>
            <w:r>
              <w:rPr>
                <w:rFonts w:eastAsia="MS Mincho"/>
                <w:bCs/>
                <w:lang w:eastAsia="ja-JP"/>
              </w:rPr>
              <w:t xml:space="preserve"> </w:t>
            </w:r>
          </w:p>
        </w:tc>
        <w:tc>
          <w:tcPr>
            <w:tcW w:w="4113" w:type="dxa"/>
            <w:shd w:val="clear" w:color="auto" w:fill="auto"/>
          </w:tcPr>
          <w:p w14:paraId="732FE928" w14:textId="5233A1C6" w:rsidR="00401EA0" w:rsidRDefault="001C493B" w:rsidP="00401EA0">
            <w:pPr>
              <w:spacing w:after="0"/>
              <w:jc w:val="center"/>
              <w:rPr>
                <w:rFonts w:eastAsia="MS Mincho"/>
                <w:bCs/>
                <w:lang w:eastAsia="ja-JP"/>
              </w:rPr>
            </w:pPr>
            <w:r>
              <w:rPr>
                <w:rFonts w:eastAsia="MS Mincho"/>
                <w:bCs/>
                <w:lang w:eastAsia="ja-JP"/>
              </w:rPr>
              <w:t>Yuhua.chen@emea.nec.com</w:t>
            </w: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lastRenderedPageBreak/>
              <w:t>But if there is common understanding that TN and NTN network would be deployed on different frequencies (even they 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r>
              <w:rPr>
                <w:rFonts w:eastAsia="MS Mincho"/>
                <w:bCs/>
                <w:lang w:eastAsia="ja-JP"/>
              </w:rPr>
              <w:lastRenderedPageBreak/>
              <w:t>GateHouse</w:t>
            </w:r>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E04F40" w14:paraId="4767F3AC" w14:textId="77777777" w:rsidTr="009E5E54">
        <w:trPr>
          <w:trHeight w:val="127"/>
        </w:trPr>
        <w:tc>
          <w:tcPr>
            <w:tcW w:w="2155" w:type="dxa"/>
            <w:shd w:val="clear" w:color="auto" w:fill="auto"/>
          </w:tcPr>
          <w:p w14:paraId="01C3DBA3"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51CDBF93"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5D3B4F8E" w14:textId="77777777" w:rsidR="00E04F40" w:rsidRDefault="00E04F40" w:rsidP="009E5E54">
            <w:pPr>
              <w:spacing w:after="0"/>
              <w:jc w:val="center"/>
              <w:rPr>
                <w:rFonts w:eastAsia="MS Mincho"/>
                <w:bCs/>
                <w:lang w:eastAsia="ja-JP"/>
              </w:rPr>
            </w:pPr>
          </w:p>
        </w:tc>
      </w:tr>
      <w:tr w:rsidR="00401EA0" w14:paraId="4D22986D" w14:textId="77777777">
        <w:trPr>
          <w:trHeight w:val="127"/>
        </w:trPr>
        <w:tc>
          <w:tcPr>
            <w:tcW w:w="2155" w:type="dxa"/>
            <w:shd w:val="clear" w:color="auto" w:fill="auto"/>
          </w:tcPr>
          <w:p w14:paraId="4A2AF1AE" w14:textId="3B35ACA8"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6C868BBB" w14:textId="152D6D98"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AB77E1" w14:textId="0AD21B6A" w:rsidR="00401EA0" w:rsidRDefault="00401EA0" w:rsidP="00401EA0">
            <w:pPr>
              <w:spacing w:after="0"/>
              <w:jc w:val="center"/>
              <w:rPr>
                <w:rFonts w:eastAsia="MS Mincho"/>
                <w:bCs/>
                <w:lang w:eastAsia="ja-JP"/>
              </w:rPr>
            </w:pPr>
            <w:r>
              <w:rPr>
                <w:rFonts w:eastAsia="MS Mincho"/>
                <w:bCs/>
                <w:lang w:eastAsia="ja-JP"/>
              </w:rPr>
              <w:t xml:space="preserve">It is very likely that NTN and TN may be deployed in different frequency </w:t>
            </w:r>
            <w:proofErr w:type="gramStart"/>
            <w:r>
              <w:rPr>
                <w:rFonts w:eastAsia="MS Mincho"/>
                <w:bCs/>
                <w:lang w:eastAsia="ja-JP"/>
              </w:rPr>
              <w:t>bands, but</w:t>
            </w:r>
            <w:proofErr w:type="gramEnd"/>
            <w:r>
              <w:rPr>
                <w:rFonts w:eastAsia="MS Mincho"/>
                <w:bCs/>
                <w:lang w:eastAsia="ja-JP"/>
              </w:rPr>
              <w:t xml:space="preserve"> may have partially overlapping frequency. We can agree that the current mechanism is probably sufficient.</w:t>
            </w:r>
          </w:p>
        </w:tc>
      </w:tr>
      <w:tr w:rsidR="00401EA0" w14:paraId="39589FFA" w14:textId="77777777">
        <w:trPr>
          <w:trHeight w:val="127"/>
        </w:trPr>
        <w:tc>
          <w:tcPr>
            <w:tcW w:w="2155" w:type="dxa"/>
            <w:shd w:val="clear" w:color="auto" w:fill="auto"/>
          </w:tcPr>
          <w:p w14:paraId="433E7573" w14:textId="6E5A2A27"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E2C98A4" w14:textId="6BF57566"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1FE89995" w14:textId="4E4456F8" w:rsidR="00401EA0" w:rsidRDefault="00ED756C" w:rsidP="00ED756C">
            <w:pPr>
              <w:spacing w:after="0"/>
              <w:rPr>
                <w:rFonts w:eastAsia="MS Mincho"/>
                <w:bCs/>
                <w:lang w:eastAsia="ja-JP"/>
              </w:rPr>
            </w:pPr>
            <w:r>
              <w:rPr>
                <w:rFonts w:eastAsia="MS Mincho"/>
                <w:bCs/>
                <w:lang w:eastAsia="ja-JP"/>
              </w:rPr>
              <w:t>We are fine with legacy mechanism in this release</w:t>
            </w:r>
          </w:p>
        </w:tc>
      </w:tr>
      <w:tr w:rsidR="00401EA0" w14:paraId="2BD461D9" w14:textId="77777777">
        <w:trPr>
          <w:trHeight w:val="127"/>
        </w:trPr>
        <w:tc>
          <w:tcPr>
            <w:tcW w:w="2155" w:type="dxa"/>
            <w:shd w:val="clear" w:color="auto" w:fill="auto"/>
          </w:tcPr>
          <w:p w14:paraId="17FE122A" w14:textId="77777777" w:rsidR="00401EA0" w:rsidRDefault="00401EA0" w:rsidP="00401EA0">
            <w:pPr>
              <w:spacing w:after="0"/>
              <w:jc w:val="center"/>
              <w:rPr>
                <w:rFonts w:eastAsia="MS Mincho"/>
                <w:bCs/>
                <w:lang w:eastAsia="ja-JP"/>
              </w:rPr>
            </w:pPr>
          </w:p>
        </w:tc>
        <w:tc>
          <w:tcPr>
            <w:tcW w:w="2070" w:type="dxa"/>
          </w:tcPr>
          <w:p w14:paraId="090B8EA8" w14:textId="77777777" w:rsidR="00401EA0" w:rsidRDefault="00401EA0" w:rsidP="00401EA0">
            <w:pPr>
              <w:spacing w:after="0"/>
              <w:jc w:val="center"/>
              <w:rPr>
                <w:rFonts w:eastAsia="MS Mincho"/>
                <w:bCs/>
                <w:lang w:eastAsia="ja-JP"/>
              </w:rPr>
            </w:pPr>
          </w:p>
        </w:tc>
        <w:tc>
          <w:tcPr>
            <w:tcW w:w="5371" w:type="dxa"/>
            <w:shd w:val="clear" w:color="auto" w:fill="auto"/>
          </w:tcPr>
          <w:p w14:paraId="1B6C7BC1" w14:textId="77777777" w:rsidR="00401EA0" w:rsidRDefault="00401EA0" w:rsidP="00401EA0">
            <w:pPr>
              <w:spacing w:after="0"/>
              <w:jc w:val="center"/>
              <w:rPr>
                <w:rFonts w:eastAsia="MS Mincho"/>
                <w:bCs/>
                <w:lang w:eastAsia="ja-JP"/>
              </w:rPr>
            </w:pPr>
          </w:p>
        </w:tc>
      </w:tr>
      <w:tr w:rsidR="00401EA0" w14:paraId="421F6ECF" w14:textId="77777777">
        <w:trPr>
          <w:trHeight w:val="127"/>
        </w:trPr>
        <w:tc>
          <w:tcPr>
            <w:tcW w:w="2155" w:type="dxa"/>
            <w:shd w:val="clear" w:color="auto" w:fill="auto"/>
          </w:tcPr>
          <w:p w14:paraId="0DBA874B" w14:textId="77777777" w:rsidR="00401EA0" w:rsidRDefault="00401EA0" w:rsidP="00401EA0">
            <w:pPr>
              <w:spacing w:after="0"/>
              <w:jc w:val="center"/>
              <w:rPr>
                <w:rFonts w:eastAsia="MS Mincho"/>
                <w:bCs/>
                <w:lang w:eastAsia="ja-JP"/>
              </w:rPr>
            </w:pPr>
          </w:p>
        </w:tc>
        <w:tc>
          <w:tcPr>
            <w:tcW w:w="2070" w:type="dxa"/>
          </w:tcPr>
          <w:p w14:paraId="47E50A55" w14:textId="77777777" w:rsidR="00401EA0" w:rsidRDefault="00401EA0" w:rsidP="00401EA0">
            <w:pPr>
              <w:spacing w:after="0"/>
              <w:jc w:val="center"/>
              <w:rPr>
                <w:rFonts w:eastAsia="MS Mincho"/>
                <w:bCs/>
                <w:lang w:eastAsia="ja-JP"/>
              </w:rPr>
            </w:pPr>
          </w:p>
        </w:tc>
        <w:tc>
          <w:tcPr>
            <w:tcW w:w="5371" w:type="dxa"/>
            <w:shd w:val="clear" w:color="auto" w:fill="auto"/>
          </w:tcPr>
          <w:p w14:paraId="38CA40A9" w14:textId="77777777" w:rsidR="00401EA0" w:rsidRDefault="00401EA0" w:rsidP="00401EA0">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w:t>
            </w:r>
            <w:proofErr w:type="gramStart"/>
            <w:r>
              <w:rPr>
                <w:rFonts w:eastAsia="MS Mincho"/>
                <w:bCs/>
                <w:lang w:eastAsia="ja-JP"/>
              </w:rPr>
              <w:t>mismatch</w:t>
            </w:r>
            <w:proofErr w:type="gramEnd"/>
            <w:r>
              <w:rPr>
                <w:rFonts w:eastAsia="MS Mincho"/>
                <w:bCs/>
                <w:lang w:eastAsia="ja-JP"/>
              </w:rPr>
              <w:t xml:space="preserve"> and the network can prioritize UEs with a short duration. This is needed for the </w:t>
            </w:r>
            <w:proofErr w:type="gramStart"/>
            <w:r>
              <w:rPr>
                <w:rFonts w:eastAsia="MS Mincho"/>
                <w:bCs/>
                <w:lang w:eastAsia="ja-JP"/>
              </w:rPr>
              <w:t>network</w:t>
            </w:r>
            <w:proofErr w:type="gramEnd"/>
            <w:r>
              <w:rPr>
                <w:rFonts w:eastAsia="MS Mincho"/>
                <w:bCs/>
                <w:lang w:eastAsia="ja-JP"/>
              </w:rPr>
              <w:t xml:space="preserve">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lastRenderedPageBreak/>
              <w:t xml:space="preserve">(Chair comment: this is a R1 agreement and can thus be followed, however the R1 agreed range might not be sufficient for this reporting to be useful, suggest </w:t>
            </w:r>
            <w:proofErr w:type="gramStart"/>
            <w:r>
              <w:rPr>
                <w:i/>
                <w:iCs/>
              </w:rPr>
              <w:t>to discuss</w:t>
            </w:r>
            <w:proofErr w:type="gramEnd"/>
            <w:r>
              <w:rPr>
                <w:i/>
                <w:iCs/>
              </w:rPr>
              <w:t xml:space="preserve">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 xml:space="preserve">We agree that the very low values, </w:t>
            </w:r>
            <w:proofErr w:type="gramStart"/>
            <w:r>
              <w:rPr>
                <w:rFonts w:eastAsia="MS Mincho"/>
                <w:bCs/>
                <w:lang w:eastAsia="ja-JP"/>
              </w:rPr>
              <w:t>e.g.</w:t>
            </w:r>
            <w:proofErr w:type="gramEnd"/>
            <w:r>
              <w:rPr>
                <w:rFonts w:eastAsia="MS Mincho"/>
                <w:bCs/>
                <w:lang w:eastAsia="ja-JP"/>
              </w:rPr>
              <w:t xml:space="preserve"> 10s and 20s, indicated in the RAN1 LS will be challenging for the NW but this is regardless of whether the timer is reported or not.  We </w:t>
            </w:r>
            <w:proofErr w:type="gramStart"/>
            <w:r>
              <w:rPr>
                <w:rFonts w:eastAsia="MS Mincho"/>
                <w:bCs/>
                <w:lang w:eastAsia="ja-JP"/>
              </w:rPr>
              <w:t>actually doubt</w:t>
            </w:r>
            <w:proofErr w:type="gramEnd"/>
            <w:r>
              <w:rPr>
                <w:rFonts w:eastAsia="MS Mincho"/>
                <w:bCs/>
                <w:lang w:eastAsia="ja-JP"/>
              </w:rPr>
              <w:t xml:space="preserve">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eNB successfully decodes the PUSCH, the exact remaining invalid duration may be </w:t>
            </w:r>
            <w:proofErr w:type="gramStart"/>
            <w:r>
              <w:rPr>
                <w:rFonts w:eastAsiaTheme="minorEastAsia"/>
                <w:bCs/>
                <w:lang w:eastAsia="zh-CN"/>
              </w:rPr>
              <w:t>actually shortened</w:t>
            </w:r>
            <w:proofErr w:type="gramEnd"/>
            <w:r>
              <w:rPr>
                <w:rFonts w:eastAsiaTheme="minorEastAsia"/>
                <w:bCs/>
                <w:lang w:eastAsia="zh-CN"/>
              </w:rPr>
              <w:t xml:space="preserve">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 xml:space="preserve">n RAN2#116bis meeting, the agreements </w:t>
            </w:r>
            <w:proofErr w:type="gramStart"/>
            <w:r>
              <w:rPr>
                <w:rFonts w:eastAsiaTheme="minorEastAsia"/>
                <w:bCs/>
                <w:lang w:eastAsia="zh-CN"/>
              </w:rPr>
              <w:t>was</w:t>
            </w:r>
            <w:proofErr w:type="gramEnd"/>
            <w:r>
              <w:rPr>
                <w:rFonts w:eastAsiaTheme="minorEastAsia"/>
                <w:bCs/>
                <w:lang w:eastAsia="zh-CN"/>
              </w:rPr>
              <w:t xml:space="preserve">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w:t>
            </w:r>
            <w:proofErr w:type="gramStart"/>
            <w:r w:rsidRPr="009125F0">
              <w:rPr>
                <w:rFonts w:eastAsiaTheme="minorEastAsia"/>
                <w:bCs/>
                <w:i/>
                <w:lang w:eastAsia="zh-CN"/>
              </w:rPr>
              <w:t>regardless</w:t>
            </w:r>
            <w:proofErr w:type="gramEnd"/>
            <w:r w:rsidRPr="009125F0">
              <w:rPr>
                <w:rFonts w:eastAsiaTheme="minorEastAsia"/>
                <w:bCs/>
                <w:i/>
                <w:lang w:eastAsia="zh-CN"/>
              </w:rPr>
              <w:t xml:space="preserve">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 xml:space="preserve">so RAN2 can explain it in the </w:t>
            </w:r>
            <w:proofErr w:type="gramStart"/>
            <w:r>
              <w:rPr>
                <w:rFonts w:eastAsiaTheme="minorEastAsia"/>
                <w:bCs/>
                <w:lang w:eastAsia="zh-CN"/>
              </w:rPr>
              <w:t>reply</w:t>
            </w:r>
            <w:proofErr w:type="gramEnd"/>
            <w:r>
              <w:rPr>
                <w:rFonts w:eastAsiaTheme="minorEastAsia"/>
                <w:bCs/>
                <w:lang w:eastAsia="zh-CN"/>
              </w:rPr>
              <w:t xml:space="preserve">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xml:space="preserve">), otherwise, NW may have scheduling failure and </w:t>
            </w:r>
            <w:r>
              <w:lastRenderedPageBreak/>
              <w:t>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lastRenderedPageBreak/>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r>
              <w:rPr>
                <w:rFonts w:eastAsia="MS Mincho"/>
                <w:bCs/>
                <w:lang w:eastAsia="ja-JP"/>
              </w:rPr>
              <w:t>GateHouse</w:t>
            </w:r>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E04F40" w14:paraId="42436FCD" w14:textId="77777777" w:rsidTr="009E5E54">
        <w:trPr>
          <w:trHeight w:val="127"/>
        </w:trPr>
        <w:tc>
          <w:tcPr>
            <w:tcW w:w="2155" w:type="dxa"/>
            <w:shd w:val="clear" w:color="auto" w:fill="auto"/>
          </w:tcPr>
          <w:p w14:paraId="7DE3BA0F"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2465CEF5"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70C14A11" w14:textId="77777777" w:rsidR="00E04F40" w:rsidRDefault="00E04F40" w:rsidP="009E5E54">
            <w:pPr>
              <w:spacing w:after="0"/>
              <w:jc w:val="center"/>
              <w:rPr>
                <w:rFonts w:eastAsia="MS Mincho"/>
                <w:bCs/>
                <w:lang w:eastAsia="ja-JP"/>
              </w:rPr>
            </w:pPr>
            <w:r>
              <w:rPr>
                <w:rFonts w:eastAsia="MS Mincho"/>
                <w:bCs/>
                <w:lang w:eastAsia="ja-JP"/>
              </w:rPr>
              <w:t xml:space="preserve">As it is a RAN1 agreement we can follow this. </w:t>
            </w:r>
          </w:p>
        </w:tc>
      </w:tr>
      <w:tr w:rsidR="00401EA0" w14:paraId="68B2FEF7" w14:textId="77777777">
        <w:trPr>
          <w:trHeight w:val="127"/>
        </w:trPr>
        <w:tc>
          <w:tcPr>
            <w:tcW w:w="2155" w:type="dxa"/>
            <w:shd w:val="clear" w:color="auto" w:fill="auto"/>
          </w:tcPr>
          <w:p w14:paraId="6E4F485F" w14:textId="321607AE"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2984577" w14:textId="12317D13"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F97F3BC" w14:textId="77777777" w:rsidR="00401EA0" w:rsidRDefault="00401EA0" w:rsidP="00401EA0">
            <w:pPr>
              <w:spacing w:after="0"/>
              <w:jc w:val="center"/>
              <w:rPr>
                <w:rFonts w:eastAsia="MS Mincho"/>
                <w:bCs/>
                <w:lang w:eastAsia="ja-JP"/>
              </w:rPr>
            </w:pPr>
            <w:r>
              <w:rPr>
                <w:rFonts w:eastAsia="MS Mincho"/>
                <w:bCs/>
                <w:lang w:eastAsia="ja-JP"/>
              </w:rPr>
              <w:t xml:space="preserve">This is important because a UE might go into idle mode whilst it’s moving, therefore the GNSS validity depends on the mobility speed.  If the network doesn’t know that the UE may have moved, and thus its previously reported GNSS position is not valid anymore, this could indeed be a problem.  </w:t>
            </w:r>
            <w:proofErr w:type="gramStart"/>
            <w:r>
              <w:rPr>
                <w:rFonts w:eastAsia="MS Mincho"/>
                <w:bCs/>
                <w:lang w:eastAsia="ja-JP"/>
              </w:rPr>
              <w:t>Similarly</w:t>
            </w:r>
            <w:proofErr w:type="gramEnd"/>
            <w:r>
              <w:rPr>
                <w:rFonts w:eastAsia="MS Mincho"/>
                <w:bCs/>
                <w:lang w:eastAsia="ja-JP"/>
              </w:rPr>
              <w:t xml:space="preserve"> if the UE is not expected to move much or at all, resources could be wasted if the GNSS validity timer is not increased.</w:t>
            </w:r>
          </w:p>
          <w:p w14:paraId="56ADE83B" w14:textId="536E1EC1" w:rsidR="00401EA0" w:rsidRDefault="00401EA0" w:rsidP="00401EA0">
            <w:pPr>
              <w:spacing w:after="0"/>
              <w:jc w:val="center"/>
              <w:rPr>
                <w:rFonts w:eastAsia="MS Mincho"/>
                <w:bCs/>
                <w:lang w:eastAsia="ja-JP"/>
              </w:rPr>
            </w:pPr>
            <w:r>
              <w:rPr>
                <w:rFonts w:eastAsia="MS Mincho"/>
                <w:bCs/>
                <w:lang w:eastAsia="ja-JP"/>
              </w:rPr>
              <w:t xml:space="preserve">The GNSS validity should be determined by the UE – how is left to the UE implementation (potentially even based on distance moved or velocity) – but should </w:t>
            </w:r>
            <w:proofErr w:type="gramStart"/>
            <w:r>
              <w:rPr>
                <w:rFonts w:eastAsia="MS Mincho"/>
                <w:bCs/>
                <w:lang w:eastAsia="ja-JP"/>
              </w:rPr>
              <w:t>definitely be</w:t>
            </w:r>
            <w:proofErr w:type="gramEnd"/>
            <w:r>
              <w:rPr>
                <w:rFonts w:eastAsia="MS Mincho"/>
                <w:bCs/>
                <w:lang w:eastAsia="ja-JP"/>
              </w:rPr>
              <w:t xml:space="preserve"> reported to the network.</w:t>
            </w:r>
          </w:p>
        </w:tc>
      </w:tr>
      <w:tr w:rsidR="00401EA0" w14:paraId="703CEAE3" w14:textId="77777777">
        <w:trPr>
          <w:trHeight w:val="127"/>
        </w:trPr>
        <w:tc>
          <w:tcPr>
            <w:tcW w:w="2155" w:type="dxa"/>
            <w:shd w:val="clear" w:color="auto" w:fill="auto"/>
          </w:tcPr>
          <w:p w14:paraId="35EC3A46" w14:textId="797B8475"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2846286" w14:textId="08BB30A0"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6BC49960" w14:textId="77777777" w:rsidR="00401EA0" w:rsidRDefault="00401EA0" w:rsidP="00401EA0">
            <w:pPr>
              <w:spacing w:after="0"/>
              <w:jc w:val="center"/>
              <w:rPr>
                <w:rFonts w:eastAsia="MS Mincho"/>
                <w:bCs/>
                <w:lang w:eastAsia="ja-JP"/>
              </w:rPr>
            </w:pPr>
          </w:p>
        </w:tc>
      </w:tr>
      <w:tr w:rsidR="00401EA0" w14:paraId="196C6C0D" w14:textId="77777777">
        <w:trPr>
          <w:trHeight w:val="127"/>
        </w:trPr>
        <w:tc>
          <w:tcPr>
            <w:tcW w:w="2155" w:type="dxa"/>
            <w:shd w:val="clear" w:color="auto" w:fill="auto"/>
          </w:tcPr>
          <w:p w14:paraId="6C0BFFC5" w14:textId="77777777" w:rsidR="00401EA0" w:rsidRDefault="00401EA0" w:rsidP="00401EA0">
            <w:pPr>
              <w:spacing w:after="0"/>
              <w:jc w:val="center"/>
              <w:rPr>
                <w:rFonts w:eastAsia="MS Mincho"/>
                <w:bCs/>
                <w:lang w:eastAsia="ja-JP"/>
              </w:rPr>
            </w:pPr>
          </w:p>
        </w:tc>
        <w:tc>
          <w:tcPr>
            <w:tcW w:w="2070" w:type="dxa"/>
          </w:tcPr>
          <w:p w14:paraId="23602BC5" w14:textId="77777777" w:rsidR="00401EA0" w:rsidRDefault="00401EA0" w:rsidP="00401EA0">
            <w:pPr>
              <w:spacing w:after="0"/>
              <w:jc w:val="center"/>
              <w:rPr>
                <w:rFonts w:eastAsia="MS Mincho"/>
                <w:bCs/>
                <w:lang w:eastAsia="ja-JP"/>
              </w:rPr>
            </w:pPr>
          </w:p>
        </w:tc>
        <w:tc>
          <w:tcPr>
            <w:tcW w:w="5371" w:type="dxa"/>
            <w:shd w:val="clear" w:color="auto" w:fill="auto"/>
          </w:tcPr>
          <w:p w14:paraId="3B7BDA24" w14:textId="77777777" w:rsidR="00401EA0" w:rsidRDefault="00401EA0" w:rsidP="00401EA0">
            <w:pPr>
              <w:spacing w:after="0"/>
              <w:jc w:val="center"/>
              <w:rPr>
                <w:rFonts w:eastAsia="MS Mincho"/>
                <w:bCs/>
                <w:lang w:eastAsia="ja-JP"/>
              </w:rPr>
            </w:pPr>
          </w:p>
        </w:tc>
      </w:tr>
      <w:tr w:rsidR="00401EA0" w14:paraId="6F545C91" w14:textId="77777777">
        <w:trPr>
          <w:trHeight w:val="127"/>
        </w:trPr>
        <w:tc>
          <w:tcPr>
            <w:tcW w:w="2155" w:type="dxa"/>
            <w:shd w:val="clear" w:color="auto" w:fill="auto"/>
          </w:tcPr>
          <w:p w14:paraId="6F79E172" w14:textId="77777777" w:rsidR="00401EA0" w:rsidRDefault="00401EA0" w:rsidP="00401EA0">
            <w:pPr>
              <w:spacing w:after="0"/>
              <w:jc w:val="center"/>
              <w:rPr>
                <w:rFonts w:eastAsia="MS Mincho"/>
                <w:bCs/>
                <w:lang w:eastAsia="ja-JP"/>
              </w:rPr>
            </w:pPr>
          </w:p>
        </w:tc>
        <w:tc>
          <w:tcPr>
            <w:tcW w:w="2070" w:type="dxa"/>
          </w:tcPr>
          <w:p w14:paraId="31CAD17E" w14:textId="77777777" w:rsidR="00401EA0" w:rsidRDefault="00401EA0" w:rsidP="00401EA0">
            <w:pPr>
              <w:spacing w:after="0"/>
              <w:jc w:val="center"/>
              <w:rPr>
                <w:rFonts w:eastAsia="MS Mincho"/>
                <w:bCs/>
                <w:lang w:eastAsia="ja-JP"/>
              </w:rPr>
            </w:pPr>
          </w:p>
        </w:tc>
        <w:tc>
          <w:tcPr>
            <w:tcW w:w="5371" w:type="dxa"/>
            <w:shd w:val="clear" w:color="auto" w:fill="auto"/>
          </w:tcPr>
          <w:p w14:paraId="4CD3AB02" w14:textId="77777777" w:rsidR="00401EA0" w:rsidRDefault="00401EA0" w:rsidP="00401EA0">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w:t>
            </w:r>
            <w:proofErr w:type="gramStart"/>
            <w:r>
              <w:rPr>
                <w:rFonts w:eastAsia="MS Mincho" w:cs="Times New Roman"/>
              </w:rPr>
              <w:t>It</w:t>
            </w:r>
            <w:proofErr w:type="gramEnd"/>
            <w:r>
              <w:rPr>
                <w:rFonts w:eastAsia="MS Mincho" w:cs="Times New Roman"/>
              </w:rPr>
              <w:t xml:space="preserve"> is up to the network implementation to derive this mean value (and any trade-off between instantaneous and mean values if needed). </w:t>
            </w:r>
            <w:r>
              <w:rPr>
                <w:rFonts w:eastAsia="MS Mincho" w:cs="Times New Roman"/>
                <w:highlight w:val="yellow"/>
              </w:rPr>
              <w:t xml:space="preserve">FFS whether additional assumptions (like averaging time) need to be clarified, </w:t>
            </w:r>
            <w:proofErr w:type="gramStart"/>
            <w:r>
              <w:rPr>
                <w:rFonts w:eastAsia="MS Mincho" w:cs="Times New Roman"/>
                <w:highlight w:val="yellow"/>
              </w:rPr>
              <w:t>e.g.</w:t>
            </w:r>
            <w:proofErr w:type="gramEnd"/>
            <w:r>
              <w:rPr>
                <w:rFonts w:eastAsia="MS Mincho" w:cs="Times New Roman"/>
                <w:highlight w:val="yellow"/>
              </w:rPr>
              <w:t xml:space="preserve">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w:t>
            </w:r>
            <w:proofErr w:type="gramStart"/>
            <w:r>
              <w:rPr>
                <w:rFonts w:eastAsia="MS Mincho"/>
                <w:bCs/>
                <w:lang w:eastAsia="ja-JP"/>
              </w:rPr>
              <w:t>similar to</w:t>
            </w:r>
            <w:proofErr w:type="gramEnd"/>
            <w:r>
              <w:rPr>
                <w:rFonts w:eastAsia="MS Mincho"/>
                <w:bCs/>
                <w:lang w:eastAsia="ja-JP"/>
              </w:rPr>
              <w:t xml:space="preserve"> the validity duration, but with a much longer duration. If companies for instance want to introduce a parameter that indicates how many hours {1,2,3…, 24} that an ephemeris for discontinuous coverage would be considered valid, we are fine with this. Otherwise state the </w:t>
            </w:r>
            <w:r>
              <w:rPr>
                <w:rFonts w:eastAsia="MS Mincho"/>
                <w:bCs/>
                <w:lang w:eastAsia="ja-JP"/>
              </w:rPr>
              <w:lastRenderedPageBreak/>
              <w:t xml:space="preserve">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 xml:space="preserve">It’s up to NW implementation to generate this “mean” ephemeris. And this “averaging time” is similar to the validity duration, </w:t>
            </w:r>
            <w:proofErr w:type="gramStart"/>
            <w:r>
              <w:rPr>
                <w:rFonts w:eastAsia="MS Mincho"/>
                <w:bCs/>
                <w:lang w:eastAsia="ja-JP"/>
              </w:rPr>
              <w:t>i.e.</w:t>
            </w:r>
            <w:proofErr w:type="gramEnd"/>
            <w:r>
              <w:rPr>
                <w:rFonts w:eastAsia="MS Mincho"/>
                <w:bCs/>
                <w:lang w:eastAsia="ja-JP"/>
              </w:rPr>
              <w:t xml:space="preserv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w:t>
            </w:r>
            <w:proofErr w:type="gramStart"/>
            <w:r>
              <w:rPr>
                <w:lang w:eastAsia="zh-CN"/>
              </w:rPr>
              <w:t>the  average</w:t>
            </w:r>
            <w:proofErr w:type="gramEnd"/>
            <w:r>
              <w:rPr>
                <w:lang w:eastAsia="zh-CN"/>
              </w:rPr>
              <w:t xml:space="preserv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 xml:space="preserve">We don’t see the need of additional assumption such as averaging time. It could be up to NW implementation to update the parameters in time </w:t>
            </w:r>
            <w:proofErr w:type="gramStart"/>
            <w:r>
              <w:rPr>
                <w:rFonts w:eastAsia="MS Mincho"/>
                <w:bCs/>
                <w:lang w:eastAsia="ja-JP"/>
              </w:rPr>
              <w:t>in order to</w:t>
            </w:r>
            <w:proofErr w:type="gramEnd"/>
            <w:r>
              <w:rPr>
                <w:rFonts w:eastAsia="MS Mincho"/>
                <w:bCs/>
                <w:lang w:eastAsia="ja-JP"/>
              </w:rPr>
              <w:t xml:space="preserve">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 xml:space="preserve">Our initial </w:t>
            </w:r>
            <w:proofErr w:type="gramStart"/>
            <w:r>
              <w:rPr>
                <w:rFonts w:eastAsia="MS Mincho"/>
                <w:bCs/>
                <w:lang w:eastAsia="ja-JP"/>
              </w:rPr>
              <w:t>comments</w:t>
            </w:r>
            <w:proofErr w:type="gramEnd"/>
            <w:r>
              <w:rPr>
                <w:rFonts w:eastAsia="MS Mincho"/>
                <w:bCs/>
                <w:lang w:eastAsia="ja-JP"/>
              </w:rPr>
              <w:t xml:space="preserve">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r>
              <w:rPr>
                <w:rFonts w:eastAsia="MS Mincho"/>
                <w:bCs/>
                <w:lang w:eastAsia="ja-JP"/>
              </w:rPr>
              <w:lastRenderedPageBreak/>
              <w:t>GateHouse</w:t>
            </w:r>
            <w:r w:rsidR="007215E4">
              <w:rPr>
                <w:rFonts w:eastAsia="MS Mincho"/>
                <w:bCs/>
                <w:lang w:eastAsia="ja-JP"/>
              </w:rPr>
              <w:t xml:space="preserve"> and Sateliot</w:t>
            </w:r>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So, the prediction accuracy depends on: (1) the type of mean orbital elements and associated propagators being used and (2) how “old” are the mean orbital parameters being used. Illustrative prediction accuracies using (instantaneous orbital parameters + basic Keplerian propagation) and (SGP4 mean elements + SGP4 propagation) were collected in our previous contribution</w:t>
            </w:r>
          </w:p>
          <w:p w14:paraId="057B788C" w14:textId="2592FE73" w:rsidR="00967F7B" w:rsidRDefault="00350BDD"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proofErr w:type="gramStart"/>
            <w:r w:rsidR="00717FAB">
              <w:rPr>
                <w:rFonts w:eastAsia="MS Mincho"/>
                <w:bCs/>
                <w:lang w:eastAsia="ja-JP"/>
              </w:rPr>
              <w:t>i.e.</w:t>
            </w:r>
            <w:proofErr w:type="gramEnd"/>
            <w:r w:rsidR="00717FAB">
              <w:rPr>
                <w:rFonts w:eastAsia="MS Mincho"/>
                <w:bCs/>
                <w:lang w:eastAsia="ja-JP"/>
              </w:rPr>
              <w:t xml:space="preserv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E04F40" w14:paraId="149068E5" w14:textId="77777777" w:rsidTr="009E5E54">
        <w:trPr>
          <w:trHeight w:val="127"/>
        </w:trPr>
        <w:tc>
          <w:tcPr>
            <w:tcW w:w="2155" w:type="dxa"/>
            <w:shd w:val="clear" w:color="auto" w:fill="auto"/>
          </w:tcPr>
          <w:p w14:paraId="3951FF64"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19BF6311" w14:textId="77777777" w:rsidR="00E04F40" w:rsidRDefault="00E04F40" w:rsidP="009E5E54">
            <w:pPr>
              <w:spacing w:after="0"/>
              <w:jc w:val="center"/>
              <w:rPr>
                <w:rFonts w:eastAsia="MS Mincho"/>
                <w:bCs/>
                <w:lang w:eastAsia="ja-JP"/>
              </w:rPr>
            </w:pPr>
            <w:r>
              <w:rPr>
                <w:rFonts w:eastAsia="MS Mincho"/>
                <w:bCs/>
                <w:lang w:eastAsia="ja-JP"/>
              </w:rPr>
              <w:t>Disagree</w:t>
            </w:r>
          </w:p>
        </w:tc>
        <w:tc>
          <w:tcPr>
            <w:tcW w:w="5371" w:type="dxa"/>
            <w:shd w:val="clear" w:color="auto" w:fill="auto"/>
          </w:tcPr>
          <w:p w14:paraId="5E483E71" w14:textId="77777777" w:rsidR="00E04F40" w:rsidRDefault="00E04F40" w:rsidP="009E5E54">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401EA0" w14:paraId="07E7E643" w14:textId="77777777">
        <w:trPr>
          <w:trHeight w:val="127"/>
        </w:trPr>
        <w:tc>
          <w:tcPr>
            <w:tcW w:w="2155" w:type="dxa"/>
            <w:shd w:val="clear" w:color="auto" w:fill="auto"/>
          </w:tcPr>
          <w:p w14:paraId="41DC33B4" w14:textId="279D510C"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37B85356" w14:textId="77777777" w:rsidR="00401EA0" w:rsidRDefault="00401EA0" w:rsidP="00401EA0">
            <w:pPr>
              <w:spacing w:after="0"/>
              <w:jc w:val="center"/>
              <w:rPr>
                <w:rFonts w:eastAsia="MS Mincho"/>
                <w:bCs/>
                <w:lang w:eastAsia="ja-JP"/>
              </w:rPr>
            </w:pPr>
          </w:p>
        </w:tc>
        <w:tc>
          <w:tcPr>
            <w:tcW w:w="5371" w:type="dxa"/>
            <w:shd w:val="clear" w:color="auto" w:fill="auto"/>
          </w:tcPr>
          <w:p w14:paraId="3561E701" w14:textId="593AF0F4" w:rsidR="00401EA0" w:rsidRDefault="00401EA0" w:rsidP="00401EA0">
            <w:pPr>
              <w:spacing w:after="0"/>
              <w:jc w:val="center"/>
              <w:rPr>
                <w:rFonts w:eastAsia="MS Mincho"/>
                <w:bCs/>
                <w:lang w:eastAsia="ja-JP"/>
              </w:rPr>
            </w:pPr>
            <w:r>
              <w:rPr>
                <w:rFonts w:eastAsia="MS Mincho"/>
                <w:bCs/>
                <w:lang w:eastAsia="ja-JP"/>
              </w:rPr>
              <w:t xml:space="preserve">Whilst this is definitely an interesting approach to help the UE with discontinuous coverage in a LEO scenario, it is a bit too simplistic and not sufficient to cover more realistic cases where </w:t>
            </w:r>
            <w:r>
              <w:rPr>
                <w:rFonts w:eastAsia="MS Mincho"/>
                <w:bCs/>
                <w:lang w:eastAsia="ja-JP"/>
              </w:rPr>
              <w:lastRenderedPageBreak/>
              <w:t>the availability of the next satellite beam/cell is not determined exclusively by the next satellite overpass, but rather by a beam illumination scheme (regardless if same or different satellite, regardless if LEO or GEO), in which case it would be based on dwell time (coverage time) of the current serving cell and time at which the next cell becomes available.</w:t>
            </w:r>
          </w:p>
        </w:tc>
      </w:tr>
      <w:tr w:rsidR="00401EA0" w14:paraId="0F55B9CD" w14:textId="77777777">
        <w:trPr>
          <w:trHeight w:val="127"/>
        </w:trPr>
        <w:tc>
          <w:tcPr>
            <w:tcW w:w="2155" w:type="dxa"/>
            <w:shd w:val="clear" w:color="auto" w:fill="auto"/>
          </w:tcPr>
          <w:p w14:paraId="66794419" w14:textId="034961F9" w:rsidR="00401EA0" w:rsidRDefault="00ED756C" w:rsidP="00401EA0">
            <w:pPr>
              <w:spacing w:after="0"/>
              <w:jc w:val="center"/>
              <w:rPr>
                <w:rFonts w:eastAsia="MS Mincho"/>
                <w:bCs/>
                <w:lang w:eastAsia="ja-JP"/>
              </w:rPr>
            </w:pPr>
            <w:r>
              <w:rPr>
                <w:rFonts w:eastAsia="MS Mincho"/>
                <w:bCs/>
                <w:lang w:eastAsia="ja-JP"/>
              </w:rPr>
              <w:lastRenderedPageBreak/>
              <w:t>NEC</w:t>
            </w:r>
          </w:p>
        </w:tc>
        <w:tc>
          <w:tcPr>
            <w:tcW w:w="2070" w:type="dxa"/>
          </w:tcPr>
          <w:p w14:paraId="55364FEB" w14:textId="5F633BAA" w:rsidR="00401EA0" w:rsidRDefault="001C493B" w:rsidP="00ED756C">
            <w:pPr>
              <w:spacing w:after="0"/>
              <w:rPr>
                <w:rFonts w:eastAsia="MS Mincho"/>
                <w:bCs/>
                <w:lang w:eastAsia="ja-JP"/>
              </w:rPr>
            </w:pPr>
            <w:r>
              <w:rPr>
                <w:rFonts w:eastAsia="MS Mincho"/>
                <w:bCs/>
                <w:lang w:eastAsia="ja-JP"/>
              </w:rPr>
              <w:t xml:space="preserve">Agree </w:t>
            </w:r>
          </w:p>
        </w:tc>
        <w:tc>
          <w:tcPr>
            <w:tcW w:w="5371" w:type="dxa"/>
            <w:shd w:val="clear" w:color="auto" w:fill="auto"/>
          </w:tcPr>
          <w:p w14:paraId="1FA4C63C" w14:textId="380CB625" w:rsidR="00401EA0" w:rsidRDefault="00ED756C" w:rsidP="00ED756C">
            <w:pPr>
              <w:spacing w:after="0"/>
              <w:rPr>
                <w:rFonts w:eastAsia="MS Mincho"/>
                <w:bCs/>
                <w:lang w:eastAsia="ja-JP"/>
              </w:rPr>
            </w:pPr>
            <w:r>
              <w:rPr>
                <w:rFonts w:eastAsia="MS Mincho"/>
                <w:bCs/>
                <w:lang w:eastAsia="ja-JP"/>
              </w:rPr>
              <w:t xml:space="preserve">Satellite operator should have </w:t>
            </w:r>
            <w:r w:rsidR="00D059C3">
              <w:rPr>
                <w:rFonts w:eastAsia="MS Mincho"/>
                <w:bCs/>
                <w:lang w:eastAsia="ja-JP"/>
              </w:rPr>
              <w:t>more expertise to make voice</w:t>
            </w:r>
            <w:r>
              <w:rPr>
                <w:rFonts w:eastAsia="MS Mincho"/>
                <w:bCs/>
                <w:lang w:eastAsia="ja-JP"/>
              </w:rPr>
              <w:t xml:space="preserve"> on this. our current understanding is</w:t>
            </w:r>
            <w:r w:rsidR="00125C4F">
              <w:rPr>
                <w:rFonts w:eastAsia="MS Mincho"/>
                <w:bCs/>
                <w:lang w:eastAsia="ja-JP"/>
              </w:rPr>
              <w:t xml:space="preserve"> that</w:t>
            </w:r>
            <w:r>
              <w:rPr>
                <w:rFonts w:eastAsia="MS Mincho"/>
                <w:bCs/>
                <w:lang w:eastAsia="ja-JP"/>
              </w:rPr>
              <w:t xml:space="preserve"> extra information (</w:t>
            </w:r>
            <w:r w:rsidR="00D059C3">
              <w:rPr>
                <w:rFonts w:eastAsia="MS Mincho"/>
                <w:bCs/>
                <w:lang w:eastAsia="ja-JP"/>
              </w:rPr>
              <w:t xml:space="preserve">e.g., </w:t>
            </w:r>
            <w:r>
              <w:rPr>
                <w:rFonts w:eastAsia="MS Mincho"/>
                <w:bCs/>
                <w:lang w:eastAsia="ja-JP"/>
              </w:rPr>
              <w:t xml:space="preserve">type of the ephemeris information) would be needed considering IoT UE needs to know how accurate the predication will be after hour/days sleeping and hence </w:t>
            </w:r>
            <w:r w:rsidR="00D059C3">
              <w:rPr>
                <w:rFonts w:eastAsia="MS Mincho"/>
                <w:bCs/>
                <w:lang w:eastAsia="ja-JP"/>
              </w:rPr>
              <w:t xml:space="preserve">UE can plan to </w:t>
            </w:r>
            <w:r>
              <w:rPr>
                <w:rFonts w:eastAsia="MS Mincho"/>
                <w:bCs/>
                <w:lang w:eastAsia="ja-JP"/>
              </w:rPr>
              <w:t>wake up with right time advance</w:t>
            </w:r>
            <w:r w:rsidR="00125C4F">
              <w:rPr>
                <w:rFonts w:eastAsia="MS Mincho"/>
                <w:bCs/>
                <w:lang w:eastAsia="ja-JP"/>
              </w:rPr>
              <w:t>/</w:t>
            </w:r>
            <w:r>
              <w:rPr>
                <w:rFonts w:eastAsia="MS Mincho"/>
                <w:bCs/>
                <w:lang w:eastAsia="ja-JP"/>
              </w:rPr>
              <w:t>margin</w:t>
            </w:r>
          </w:p>
        </w:tc>
      </w:tr>
      <w:tr w:rsidR="00401EA0" w14:paraId="5E7A5178" w14:textId="77777777">
        <w:trPr>
          <w:trHeight w:val="127"/>
        </w:trPr>
        <w:tc>
          <w:tcPr>
            <w:tcW w:w="2155" w:type="dxa"/>
            <w:shd w:val="clear" w:color="auto" w:fill="auto"/>
          </w:tcPr>
          <w:p w14:paraId="66C5A451" w14:textId="77777777" w:rsidR="00401EA0" w:rsidRDefault="00401EA0" w:rsidP="00401EA0">
            <w:pPr>
              <w:spacing w:after="0"/>
              <w:jc w:val="center"/>
              <w:rPr>
                <w:rFonts w:eastAsia="MS Mincho"/>
                <w:bCs/>
                <w:lang w:eastAsia="ja-JP"/>
              </w:rPr>
            </w:pPr>
          </w:p>
        </w:tc>
        <w:tc>
          <w:tcPr>
            <w:tcW w:w="2070" w:type="dxa"/>
          </w:tcPr>
          <w:p w14:paraId="473DB621" w14:textId="77777777" w:rsidR="00401EA0" w:rsidRDefault="00401EA0" w:rsidP="00401EA0">
            <w:pPr>
              <w:spacing w:after="0"/>
              <w:jc w:val="center"/>
              <w:rPr>
                <w:rFonts w:eastAsia="MS Mincho"/>
                <w:bCs/>
                <w:lang w:eastAsia="ja-JP"/>
              </w:rPr>
            </w:pPr>
          </w:p>
        </w:tc>
        <w:tc>
          <w:tcPr>
            <w:tcW w:w="5371" w:type="dxa"/>
            <w:shd w:val="clear" w:color="auto" w:fill="auto"/>
          </w:tcPr>
          <w:p w14:paraId="2580EFC0" w14:textId="77777777" w:rsidR="00401EA0" w:rsidRDefault="00401EA0" w:rsidP="00401EA0">
            <w:pPr>
              <w:spacing w:after="0"/>
              <w:jc w:val="center"/>
              <w:rPr>
                <w:rFonts w:eastAsia="MS Mincho"/>
                <w:bCs/>
                <w:lang w:eastAsia="ja-JP"/>
              </w:rPr>
            </w:pPr>
          </w:p>
        </w:tc>
      </w:tr>
      <w:tr w:rsidR="00401EA0" w14:paraId="5B12C407" w14:textId="77777777">
        <w:trPr>
          <w:trHeight w:val="127"/>
        </w:trPr>
        <w:tc>
          <w:tcPr>
            <w:tcW w:w="2155" w:type="dxa"/>
            <w:shd w:val="clear" w:color="auto" w:fill="auto"/>
          </w:tcPr>
          <w:p w14:paraId="159455B1" w14:textId="77777777" w:rsidR="00401EA0" w:rsidRDefault="00401EA0" w:rsidP="00401EA0">
            <w:pPr>
              <w:spacing w:after="0"/>
              <w:jc w:val="center"/>
              <w:rPr>
                <w:rFonts w:eastAsia="MS Mincho"/>
                <w:bCs/>
                <w:lang w:eastAsia="ja-JP"/>
              </w:rPr>
            </w:pPr>
          </w:p>
        </w:tc>
        <w:tc>
          <w:tcPr>
            <w:tcW w:w="2070" w:type="dxa"/>
          </w:tcPr>
          <w:p w14:paraId="76A82CC2" w14:textId="77777777" w:rsidR="00401EA0" w:rsidRDefault="00401EA0" w:rsidP="00401EA0">
            <w:pPr>
              <w:spacing w:after="0"/>
              <w:jc w:val="center"/>
              <w:rPr>
                <w:rFonts w:eastAsia="MS Mincho"/>
                <w:bCs/>
                <w:lang w:eastAsia="ja-JP"/>
              </w:rPr>
            </w:pPr>
          </w:p>
        </w:tc>
        <w:tc>
          <w:tcPr>
            <w:tcW w:w="5371" w:type="dxa"/>
            <w:shd w:val="clear" w:color="auto" w:fill="auto"/>
          </w:tcPr>
          <w:p w14:paraId="2CC9F6EE" w14:textId="77777777" w:rsidR="00401EA0" w:rsidRDefault="00401EA0" w:rsidP="00401EA0">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w:t>
            </w:r>
            <w:proofErr w:type="gramStart"/>
            <w:r>
              <w:rPr>
                <w:rFonts w:eastAsia="MS Mincho"/>
                <w:bCs/>
                <w:lang w:eastAsia="ja-JP"/>
              </w:rPr>
              <w:t>here, since</w:t>
            </w:r>
            <w:proofErr w:type="gramEnd"/>
            <w:r>
              <w:rPr>
                <w:rFonts w:eastAsia="MS Mincho"/>
                <w:bCs/>
                <w:lang w:eastAsia="ja-JP"/>
              </w:rPr>
              <w:t xml:space="preserv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 xml:space="preserve">So </w:t>
            </w:r>
            <w:proofErr w:type="gramStart"/>
            <w:r>
              <w:rPr>
                <w:rFonts w:eastAsia="SimSun" w:hint="eastAsia"/>
                <w:bCs/>
                <w:lang w:val="en-US" w:eastAsia="zh-CN"/>
              </w:rPr>
              <w:t>far</w:t>
            </w:r>
            <w:proofErr w:type="gramEnd"/>
            <w:r>
              <w:rPr>
                <w:rFonts w:eastAsia="SimSun" w:hint="eastAsia"/>
                <w:bCs/>
                <w:lang w:val="en-US" w:eastAsia="zh-CN"/>
              </w:rPr>
              <w:t xml:space="preserve">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lastRenderedPageBreak/>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E04F40" w14:paraId="6E9A6D3F" w14:textId="77777777" w:rsidTr="009E5E54">
        <w:trPr>
          <w:trHeight w:val="127"/>
        </w:trPr>
        <w:tc>
          <w:tcPr>
            <w:tcW w:w="2155" w:type="dxa"/>
            <w:shd w:val="clear" w:color="auto" w:fill="auto"/>
          </w:tcPr>
          <w:p w14:paraId="7E24EE5B"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69D91D88"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494EC9A4" w14:textId="77777777" w:rsidR="00E04F40" w:rsidRDefault="00E04F40" w:rsidP="009E5E54">
            <w:pPr>
              <w:spacing w:after="0"/>
              <w:jc w:val="center"/>
              <w:rPr>
                <w:rFonts w:eastAsia="MS Mincho"/>
                <w:bCs/>
                <w:lang w:eastAsia="ja-JP"/>
              </w:rPr>
            </w:pPr>
          </w:p>
        </w:tc>
      </w:tr>
      <w:tr w:rsidR="00401EA0" w14:paraId="251C60D1" w14:textId="77777777">
        <w:trPr>
          <w:trHeight w:val="127"/>
        </w:trPr>
        <w:tc>
          <w:tcPr>
            <w:tcW w:w="2155" w:type="dxa"/>
            <w:shd w:val="clear" w:color="auto" w:fill="auto"/>
          </w:tcPr>
          <w:p w14:paraId="6BF02946" w14:textId="7754E914"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76C4C27" w14:textId="0F7EA778" w:rsidR="00401EA0" w:rsidRDefault="00401EA0" w:rsidP="00401EA0">
            <w:pPr>
              <w:spacing w:after="0"/>
              <w:jc w:val="center"/>
              <w:rPr>
                <w:rFonts w:eastAsia="MS Mincho"/>
                <w:bCs/>
                <w:lang w:eastAsia="ja-JP"/>
              </w:rPr>
            </w:pPr>
            <w:r>
              <w:rPr>
                <w:rFonts w:eastAsia="MS Mincho"/>
                <w:bCs/>
                <w:lang w:eastAsia="ja-JP"/>
              </w:rPr>
              <w:t>Agree - comments</w:t>
            </w:r>
          </w:p>
        </w:tc>
        <w:tc>
          <w:tcPr>
            <w:tcW w:w="5371" w:type="dxa"/>
            <w:shd w:val="clear" w:color="auto" w:fill="auto"/>
          </w:tcPr>
          <w:p w14:paraId="08EB5C2C" w14:textId="77777777" w:rsidR="00401EA0" w:rsidRDefault="00401EA0" w:rsidP="00401EA0">
            <w:pPr>
              <w:spacing w:after="0"/>
              <w:jc w:val="center"/>
              <w:rPr>
                <w:rFonts w:eastAsia="MS Mincho"/>
                <w:bCs/>
                <w:lang w:eastAsia="ja-JP"/>
              </w:rPr>
            </w:pPr>
            <w:r>
              <w:rPr>
                <w:rFonts w:eastAsia="MS Mincho"/>
                <w:bCs/>
                <w:lang w:eastAsia="ja-JP"/>
              </w:rPr>
              <w:t xml:space="preserve">Cell/beam coverage radius is far more important than satellite coverage radius because we need to account for satellites both GEO and LEO that have a dynamic beam configuration. </w:t>
            </w:r>
            <w:r>
              <w:rPr>
                <w:rFonts w:eastAsia="MS Mincho"/>
                <w:bCs/>
                <w:lang w:eastAsia="ja-JP"/>
              </w:rPr>
              <w:br/>
              <w:t>Single beam satellites are not too realistic anymore.</w:t>
            </w:r>
          </w:p>
          <w:p w14:paraId="10B25966" w14:textId="483BB297" w:rsidR="00401EA0" w:rsidRDefault="00401EA0" w:rsidP="00401EA0">
            <w:pPr>
              <w:spacing w:after="0"/>
              <w:jc w:val="center"/>
              <w:rPr>
                <w:rFonts w:eastAsia="MS Mincho"/>
                <w:bCs/>
                <w:lang w:eastAsia="ja-JP"/>
              </w:rPr>
            </w:pPr>
            <w:r>
              <w:rPr>
                <w:rFonts w:eastAsia="MS Mincho"/>
                <w:bCs/>
                <w:lang w:eastAsia="ja-JP"/>
              </w:rPr>
              <w:t xml:space="preserve">Satellite coverage radius may not be pre-determined at all in a realistic constellation design. </w:t>
            </w:r>
          </w:p>
        </w:tc>
      </w:tr>
      <w:tr w:rsidR="00401EA0" w14:paraId="4E6C3601" w14:textId="77777777">
        <w:trPr>
          <w:trHeight w:val="127"/>
        </w:trPr>
        <w:tc>
          <w:tcPr>
            <w:tcW w:w="2155" w:type="dxa"/>
            <w:shd w:val="clear" w:color="auto" w:fill="auto"/>
          </w:tcPr>
          <w:p w14:paraId="4CBB05B2" w14:textId="153D027A" w:rsidR="00401EA0" w:rsidRDefault="00125C4F" w:rsidP="00401EA0">
            <w:pPr>
              <w:spacing w:after="0"/>
              <w:jc w:val="center"/>
              <w:rPr>
                <w:rFonts w:eastAsia="MS Mincho"/>
                <w:bCs/>
                <w:lang w:eastAsia="ja-JP"/>
              </w:rPr>
            </w:pPr>
            <w:r>
              <w:rPr>
                <w:rFonts w:eastAsia="MS Mincho"/>
                <w:bCs/>
                <w:lang w:eastAsia="ja-JP"/>
              </w:rPr>
              <w:t>NEC</w:t>
            </w:r>
          </w:p>
        </w:tc>
        <w:tc>
          <w:tcPr>
            <w:tcW w:w="2070" w:type="dxa"/>
          </w:tcPr>
          <w:p w14:paraId="3DD65A5A" w14:textId="1EDFF3B3" w:rsidR="00401EA0" w:rsidRDefault="00125C4F" w:rsidP="00125C4F">
            <w:pPr>
              <w:spacing w:after="0"/>
              <w:rPr>
                <w:rFonts w:eastAsia="MS Mincho"/>
                <w:bCs/>
                <w:lang w:eastAsia="ja-JP"/>
              </w:rPr>
            </w:pPr>
            <w:r>
              <w:rPr>
                <w:rFonts w:eastAsia="MS Mincho"/>
                <w:bCs/>
                <w:lang w:eastAsia="ja-JP"/>
              </w:rPr>
              <w:t xml:space="preserve">Neutral </w:t>
            </w:r>
          </w:p>
        </w:tc>
        <w:tc>
          <w:tcPr>
            <w:tcW w:w="5371" w:type="dxa"/>
            <w:shd w:val="clear" w:color="auto" w:fill="auto"/>
          </w:tcPr>
          <w:p w14:paraId="6354FC9E" w14:textId="784A38BF" w:rsidR="00401EA0" w:rsidRDefault="00401EA0" w:rsidP="00D059C3">
            <w:pPr>
              <w:spacing w:after="0"/>
              <w:rPr>
                <w:rFonts w:eastAsia="MS Mincho"/>
                <w:bCs/>
                <w:lang w:eastAsia="ja-JP"/>
              </w:rPr>
            </w:pPr>
          </w:p>
        </w:tc>
      </w:tr>
      <w:tr w:rsidR="00401EA0" w14:paraId="63F3E9B6" w14:textId="77777777">
        <w:trPr>
          <w:trHeight w:val="127"/>
        </w:trPr>
        <w:tc>
          <w:tcPr>
            <w:tcW w:w="2155" w:type="dxa"/>
            <w:shd w:val="clear" w:color="auto" w:fill="auto"/>
          </w:tcPr>
          <w:p w14:paraId="2860A0D4" w14:textId="77777777" w:rsidR="00401EA0" w:rsidRDefault="00401EA0" w:rsidP="00401EA0">
            <w:pPr>
              <w:spacing w:after="0"/>
              <w:jc w:val="center"/>
              <w:rPr>
                <w:rFonts w:eastAsia="MS Mincho"/>
                <w:bCs/>
                <w:lang w:eastAsia="ja-JP"/>
              </w:rPr>
            </w:pPr>
          </w:p>
        </w:tc>
        <w:tc>
          <w:tcPr>
            <w:tcW w:w="2070" w:type="dxa"/>
          </w:tcPr>
          <w:p w14:paraId="1E069E0A" w14:textId="77777777" w:rsidR="00401EA0" w:rsidRDefault="00401EA0" w:rsidP="00401EA0">
            <w:pPr>
              <w:spacing w:after="0"/>
              <w:jc w:val="center"/>
              <w:rPr>
                <w:rFonts w:eastAsia="MS Mincho"/>
                <w:bCs/>
                <w:lang w:eastAsia="ja-JP"/>
              </w:rPr>
            </w:pPr>
          </w:p>
        </w:tc>
        <w:tc>
          <w:tcPr>
            <w:tcW w:w="5371" w:type="dxa"/>
            <w:shd w:val="clear" w:color="auto" w:fill="auto"/>
          </w:tcPr>
          <w:p w14:paraId="7EE9A1DF" w14:textId="77777777" w:rsidR="00401EA0" w:rsidRDefault="00401EA0" w:rsidP="00401EA0">
            <w:pPr>
              <w:spacing w:after="0"/>
              <w:jc w:val="center"/>
              <w:rPr>
                <w:rFonts w:eastAsia="MS Mincho"/>
                <w:bCs/>
                <w:lang w:eastAsia="ja-JP"/>
              </w:rPr>
            </w:pPr>
          </w:p>
        </w:tc>
      </w:tr>
      <w:tr w:rsidR="00401EA0" w14:paraId="2F20282F" w14:textId="77777777">
        <w:trPr>
          <w:trHeight w:val="127"/>
        </w:trPr>
        <w:tc>
          <w:tcPr>
            <w:tcW w:w="2155" w:type="dxa"/>
            <w:shd w:val="clear" w:color="auto" w:fill="auto"/>
          </w:tcPr>
          <w:p w14:paraId="1F59D525" w14:textId="77777777" w:rsidR="00401EA0" w:rsidRDefault="00401EA0" w:rsidP="00401EA0">
            <w:pPr>
              <w:spacing w:after="0"/>
              <w:jc w:val="center"/>
              <w:rPr>
                <w:rFonts w:eastAsia="MS Mincho"/>
                <w:bCs/>
                <w:lang w:eastAsia="ja-JP"/>
              </w:rPr>
            </w:pPr>
          </w:p>
        </w:tc>
        <w:tc>
          <w:tcPr>
            <w:tcW w:w="2070" w:type="dxa"/>
          </w:tcPr>
          <w:p w14:paraId="5452A0BE" w14:textId="77777777" w:rsidR="00401EA0" w:rsidRDefault="00401EA0" w:rsidP="00401EA0">
            <w:pPr>
              <w:spacing w:after="0"/>
              <w:jc w:val="center"/>
              <w:rPr>
                <w:rFonts w:eastAsia="MS Mincho"/>
                <w:bCs/>
                <w:lang w:eastAsia="ja-JP"/>
              </w:rPr>
            </w:pPr>
          </w:p>
        </w:tc>
        <w:tc>
          <w:tcPr>
            <w:tcW w:w="5371" w:type="dxa"/>
            <w:shd w:val="clear" w:color="auto" w:fill="auto"/>
          </w:tcPr>
          <w:p w14:paraId="00ED6AA0" w14:textId="77777777" w:rsidR="00401EA0" w:rsidRDefault="00401EA0" w:rsidP="00401EA0">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lastRenderedPageBreak/>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 xml:space="preserve">We think </w:t>
            </w:r>
            <w:proofErr w:type="gramStart"/>
            <w:r>
              <w:rPr>
                <w:rFonts w:eastAsia="SimSun" w:hint="eastAsia"/>
                <w:bCs/>
                <w:lang w:val="en-US" w:eastAsia="zh-CN"/>
              </w:rPr>
              <w:t>this values</w:t>
            </w:r>
            <w:proofErr w:type="gramEnd"/>
            <w:r>
              <w:rPr>
                <w:rFonts w:eastAsia="SimSun"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cell’s coverage area information (</w:t>
            </w:r>
            <w:proofErr w:type="gramStart"/>
            <w:r w:rsidRPr="001702E2">
              <w:rPr>
                <w:rFonts w:eastAsia="MS Mincho"/>
                <w:bCs/>
                <w:lang w:eastAsia="ja-JP"/>
              </w:rPr>
              <w:t>e.g.</w:t>
            </w:r>
            <w:proofErr w:type="gramEnd"/>
            <w:r w:rsidRPr="001702E2">
              <w:rPr>
                <w:rFonts w:eastAsia="MS Mincho"/>
                <w:bCs/>
                <w:lang w:eastAsia="ja-JP"/>
              </w:rPr>
              <w:t xml:space="preserve">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w:t>
            </w:r>
            <w:proofErr w:type="gramStart"/>
            <w:r>
              <w:rPr>
                <w:rFonts w:eastAsia="MS Mincho"/>
                <w:bCs/>
                <w:lang w:eastAsia="ja-JP"/>
              </w:rPr>
              <w:t>earth-moving</w:t>
            </w:r>
            <w:proofErr w:type="gramEnd"/>
            <w:r>
              <w:rPr>
                <w:rFonts w:eastAsia="MS Mincho"/>
                <w:bCs/>
                <w:lang w:eastAsia="ja-JP"/>
              </w:rPr>
              <w:t>.</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lastRenderedPageBreak/>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lastRenderedPageBreak/>
              <w:t xml:space="preserve">For earth-fixed cell, the satellite coverage radius and the satellite footprint reference point on ground are also needed. For the definition of Satellite coverage radius, we can follow the beam </w:t>
            </w:r>
            <w:r>
              <w:rPr>
                <w:rFonts w:eastAsia="MS Mincho"/>
                <w:bCs/>
                <w:lang w:eastAsia="ja-JP"/>
              </w:rPr>
              <w:lastRenderedPageBreak/>
              <w:t xml:space="preserve">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w:t>
            </w:r>
            <w:proofErr w:type="gramStart"/>
            <w:r>
              <w:rPr>
                <w:rFonts w:eastAsia="MS Mincho"/>
                <w:bCs/>
                <w:lang w:eastAsia="ja-JP"/>
              </w:rPr>
              <w:t>that,</w:t>
            </w:r>
            <w:proofErr w:type="gramEnd"/>
            <w:r>
              <w:rPr>
                <w:rFonts w:eastAsia="MS Mincho"/>
                <w:bCs/>
                <w:lang w:eastAsia="ja-JP"/>
              </w:rPr>
              <w:t xml:space="preserve">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lastRenderedPageBreak/>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proofErr w:type="spellStart"/>
            <w:r>
              <w:rPr>
                <w:rFonts w:eastAsia="MS Mincho"/>
                <w:bCs/>
                <w:lang w:eastAsia="ja-JP"/>
              </w:rPr>
              <w:t>Satellite_ID</w:t>
            </w:r>
            <w:proofErr w:type="spellEnd"/>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w:t>
            </w:r>
            <w:proofErr w:type="gramStart"/>
            <w:r w:rsidRPr="00717FAB">
              <w:rPr>
                <w:rFonts w:eastAsia="MS Mincho"/>
                <w:lang w:eastAsia="ja-JP"/>
              </w:rPr>
              <w:t>an</w:t>
            </w:r>
            <w:proofErr w:type="gramEnd"/>
            <w:r w:rsidRPr="00717FAB">
              <w:rPr>
                <w:rFonts w:eastAsia="MS Mincho"/>
                <w:lang w:eastAsia="ja-JP"/>
              </w:rPr>
              <w:t xml:space="preserve">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proofErr w:type="gramStart"/>
            <w:r w:rsidR="00717FAB">
              <w:rPr>
                <w:rFonts w:eastAsia="MS Mincho"/>
                <w:lang w:eastAsia="ja-JP"/>
              </w:rPr>
              <w:t>i</w:t>
            </w:r>
            <w:r w:rsidRPr="00717FAB">
              <w:rPr>
                <w:rFonts w:eastAsia="MS Mincho"/>
                <w:lang w:eastAsia="ja-JP"/>
              </w:rPr>
              <w:t>n order to</w:t>
            </w:r>
            <w:proofErr w:type="gramEnd"/>
            <w:r w:rsidRPr="00717FAB">
              <w:rPr>
                <w:rFonts w:eastAsia="MS Mincho"/>
                <w:lang w:eastAsia="ja-JP"/>
              </w:rPr>
              <w:t xml:space="preserve"> consider </w:t>
            </w:r>
            <w:r w:rsidR="00717FAB">
              <w:rPr>
                <w:rFonts w:eastAsia="MS Mincho"/>
                <w:lang w:eastAsia="ja-JP"/>
              </w:rPr>
              <w:t xml:space="preserve">the more general case where the </w:t>
            </w:r>
            <w:r w:rsidRPr="00717FAB">
              <w:rPr>
                <w:rFonts w:eastAsia="MS Mincho"/>
                <w:lang w:eastAsia="ja-JP"/>
              </w:rPr>
              <w:lastRenderedPageBreak/>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cross-track. A few bits (3-4) could be enough to encode each of these angles, considering a discrete number of possible angles (</w:t>
            </w:r>
            <w:proofErr w:type="gramStart"/>
            <w:r w:rsidRPr="00717FAB">
              <w:rPr>
                <w:rFonts w:eastAsia="MS Mincho"/>
                <w:bCs/>
                <w:lang w:eastAsia="ja-JP"/>
              </w:rPr>
              <w:t>e.g.</w:t>
            </w:r>
            <w:proofErr w:type="gramEnd"/>
            <w:r w:rsidRPr="00717FAB">
              <w:rPr>
                <w:rFonts w:eastAsia="MS Mincho"/>
                <w:bCs/>
                <w:lang w:eastAsia="ja-JP"/>
              </w:rPr>
              <w:t xml:space="preserve">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Orbital parameters type (</w:t>
            </w:r>
            <w:proofErr w:type="gramStart"/>
            <w:r w:rsidRPr="00717FAB">
              <w:rPr>
                <w:rFonts w:eastAsia="MS Mincho"/>
                <w:bCs/>
                <w:lang w:eastAsia="ja-JP"/>
              </w:rPr>
              <w:t>e.g.</w:t>
            </w:r>
            <w:proofErr w:type="gramEnd"/>
            <w:r w:rsidRPr="00717FAB">
              <w:rPr>
                <w:rFonts w:eastAsia="MS Mincho"/>
                <w:bCs/>
                <w:lang w:eastAsia="ja-JP"/>
              </w:rPr>
              <w:t xml:space="preserve">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w:t>
            </w:r>
            <w:proofErr w:type="spellStart"/>
            <w:r w:rsidR="00717FAB">
              <w:rPr>
                <w:rFonts w:eastAsia="MS Mincho"/>
                <w:bCs/>
                <w:lang w:eastAsia="ja-JP"/>
              </w:rPr>
              <w:t>Satellite_ID</w:t>
            </w:r>
            <w:proofErr w:type="spellEnd"/>
            <w:r w:rsidR="00717FAB">
              <w:rPr>
                <w:rFonts w:eastAsia="MS Mincho"/>
                <w:bCs/>
                <w:lang w:eastAsia="ja-JP"/>
              </w:rPr>
              <w:t xml:space="preserve">” and “Epoch time” if mean elements such as SGP4 are </w:t>
            </w:r>
            <w:proofErr w:type="gramStart"/>
            <w:r w:rsidR="00717FAB">
              <w:rPr>
                <w:rFonts w:eastAsia="MS Mincho"/>
                <w:bCs/>
                <w:lang w:eastAsia="ja-JP"/>
              </w:rPr>
              <w:t>used</w:t>
            </w:r>
            <w:proofErr w:type="gramEnd"/>
            <w:r w:rsidR="00717FAB">
              <w:rPr>
                <w:rFonts w:eastAsia="MS Mincho"/>
                <w:bCs/>
                <w:lang w:eastAsia="ja-JP"/>
              </w:rPr>
              <w:t xml:space="preserve"> or it could be just the 18-byte long RAN1 agreed format if </w:t>
            </w:r>
            <w:proofErr w:type="spellStart"/>
            <w:r w:rsidR="00717FAB">
              <w:rPr>
                <w:rFonts w:eastAsia="MS Mincho"/>
                <w:bCs/>
                <w:lang w:eastAsia="ja-JP"/>
              </w:rPr>
              <w:t>oscullating</w:t>
            </w:r>
            <w:proofErr w:type="spellEnd"/>
            <w:r w:rsidR="00717FAB">
              <w:rPr>
                <w:rFonts w:eastAsia="MS Mincho"/>
                <w:bCs/>
                <w:lang w:eastAsia="ja-JP"/>
              </w:rPr>
              <w:t xml:space="preserve">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w:t>
            </w:r>
            <w:proofErr w:type="gramStart"/>
            <w:r>
              <w:rPr>
                <w:rFonts w:eastAsia="MS Mincho"/>
                <w:bCs/>
                <w:lang w:eastAsia="ja-JP"/>
              </w:rPr>
              <w:t>e.g.</w:t>
            </w:r>
            <w:proofErr w:type="gramEnd"/>
            <w:r>
              <w:rPr>
                <w:rFonts w:eastAsia="MS Mincho"/>
                <w:bCs/>
                <w:lang w:eastAsia="ja-JP"/>
              </w:rPr>
              <w:t xml:space="preserve">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proofErr w:type="spellStart"/>
            <w:r w:rsidRPr="003866B7">
              <w:rPr>
                <w:rFonts w:eastAsia="MS Mincho"/>
                <w:bCs/>
                <w:lang w:eastAsia="ja-JP"/>
              </w:rPr>
              <w:t>Satellite#</w:t>
            </w:r>
            <w:r>
              <w:rPr>
                <w:rFonts w:eastAsia="MS Mincho"/>
                <w:bCs/>
                <w:lang w:eastAsia="ja-JP"/>
              </w:rPr>
              <w:t>N</w:t>
            </w:r>
            <w:proofErr w:type="spellEnd"/>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w:t>
            </w:r>
            <w:proofErr w:type="spellStart"/>
            <w:r>
              <w:rPr>
                <w:rFonts w:eastAsia="MS Mincho"/>
                <w:bCs/>
                <w:lang w:eastAsia="ja-JP"/>
              </w:rPr>
              <w:t>Satellite_ID</w:t>
            </w:r>
            <w:proofErr w:type="spellEnd"/>
            <w:r>
              <w:rPr>
                <w:rFonts w:eastAsia="MS Mincho"/>
                <w:bCs/>
                <w:lang w:eastAsia="ja-JP"/>
              </w:rPr>
              <w:t xml:space="preserve">” and “Epoch time” if mean elements such as SGP4 are </w:t>
            </w:r>
            <w:proofErr w:type="gramStart"/>
            <w:r>
              <w:rPr>
                <w:rFonts w:eastAsia="MS Mincho"/>
                <w:bCs/>
                <w:lang w:eastAsia="ja-JP"/>
              </w:rPr>
              <w:t>used</w:t>
            </w:r>
            <w:proofErr w:type="gramEnd"/>
            <w:r>
              <w:rPr>
                <w:rFonts w:eastAsia="MS Mincho"/>
                <w:bCs/>
                <w:lang w:eastAsia="ja-JP"/>
              </w:rPr>
              <w:t xml:space="preserve"> or it could be 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 xml:space="preserve">Satellite coverage information: </w:t>
            </w:r>
            <w:proofErr w:type="gramStart"/>
            <w:r>
              <w:rPr>
                <w:rFonts w:eastAsia="MS Mincho"/>
                <w:bCs/>
                <w:lang w:eastAsia="ja-JP"/>
              </w:rPr>
              <w:t>e.g.</w:t>
            </w:r>
            <w:proofErr w:type="gramEnd"/>
            <w:r>
              <w:rPr>
                <w:rFonts w:eastAsia="MS Mincho"/>
                <w:bCs/>
                <w:lang w:eastAsia="ja-JP"/>
              </w:rPr>
              <w:t xml:space="preserve">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 xml:space="preserve">We point out that it is simple to encode these parameters as optional in ASN1 encoding. Furthermore, information can be given for a large set of satellites in the same constellation by defining a self-referencing ASN1 sequence for </w:t>
            </w:r>
            <w:proofErr w:type="gramStart"/>
            <w:r>
              <w:rPr>
                <w:rFonts w:eastAsia="MS Mincho"/>
                <w:bCs/>
                <w:lang w:eastAsia="ja-JP"/>
              </w:rPr>
              <w:t>SAI, and</w:t>
            </w:r>
            <w:proofErr w:type="gramEnd"/>
            <w:r>
              <w:rPr>
                <w:rFonts w:eastAsia="MS Mincho"/>
                <w:bCs/>
                <w:lang w:eastAsia="ja-JP"/>
              </w:rPr>
              <w:t xml:space="preserve">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E04F40" w14:paraId="52E3DCEA" w14:textId="77777777" w:rsidTr="009E5E54">
        <w:trPr>
          <w:trHeight w:val="127"/>
        </w:trPr>
        <w:tc>
          <w:tcPr>
            <w:tcW w:w="1947" w:type="dxa"/>
            <w:shd w:val="clear" w:color="auto" w:fill="auto"/>
          </w:tcPr>
          <w:p w14:paraId="6D3CE837"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53" w:type="dxa"/>
          </w:tcPr>
          <w:p w14:paraId="54A56D88" w14:textId="77777777" w:rsidR="00E04F40" w:rsidRDefault="00E04F40" w:rsidP="009E5E54">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6967EC5F" w14:textId="77777777" w:rsidR="00E04F40" w:rsidRDefault="00E04F40" w:rsidP="009E5E54">
            <w:pPr>
              <w:spacing w:after="0"/>
              <w:jc w:val="center"/>
              <w:rPr>
                <w:rFonts w:eastAsia="MS Mincho"/>
                <w:bCs/>
                <w:lang w:eastAsia="ja-JP"/>
              </w:rPr>
            </w:pPr>
          </w:p>
        </w:tc>
      </w:tr>
      <w:tr w:rsidR="00401EA0" w14:paraId="45D855F8" w14:textId="77777777">
        <w:trPr>
          <w:trHeight w:val="127"/>
        </w:trPr>
        <w:tc>
          <w:tcPr>
            <w:tcW w:w="1947" w:type="dxa"/>
            <w:shd w:val="clear" w:color="auto" w:fill="auto"/>
          </w:tcPr>
          <w:p w14:paraId="2ACD895D" w14:textId="2A0F856E" w:rsidR="00401EA0" w:rsidRDefault="00401EA0" w:rsidP="00401EA0">
            <w:pPr>
              <w:spacing w:after="0"/>
              <w:jc w:val="center"/>
              <w:rPr>
                <w:rFonts w:eastAsia="MS Mincho"/>
                <w:bCs/>
                <w:lang w:eastAsia="ja-JP"/>
              </w:rPr>
            </w:pPr>
            <w:r>
              <w:rPr>
                <w:rFonts w:eastAsia="MS Mincho"/>
                <w:bCs/>
                <w:lang w:eastAsia="ja-JP"/>
              </w:rPr>
              <w:t>Inmarsat</w:t>
            </w:r>
          </w:p>
        </w:tc>
        <w:tc>
          <w:tcPr>
            <w:tcW w:w="2053" w:type="dxa"/>
          </w:tcPr>
          <w:p w14:paraId="70091C67" w14:textId="77777777" w:rsidR="00401EA0" w:rsidRDefault="00401EA0" w:rsidP="00401EA0">
            <w:pPr>
              <w:pStyle w:val="ListParagraph"/>
              <w:numPr>
                <w:ilvl w:val="0"/>
                <w:numId w:val="23"/>
              </w:numPr>
              <w:spacing w:after="0"/>
              <w:rPr>
                <w:rFonts w:eastAsia="MS Mincho"/>
                <w:bCs/>
                <w:lang w:eastAsia="ja-JP"/>
              </w:rPr>
            </w:pPr>
            <w:r>
              <w:rPr>
                <w:rFonts w:eastAsia="MS Mincho"/>
                <w:bCs/>
                <w:lang w:eastAsia="ja-JP"/>
              </w:rPr>
              <w:t xml:space="preserve">Cell/spot beam </w:t>
            </w:r>
            <w:proofErr w:type="spellStart"/>
            <w:r>
              <w:rPr>
                <w:rFonts w:eastAsia="MS Mincho"/>
                <w:bCs/>
                <w:lang w:eastAsia="ja-JP"/>
              </w:rPr>
              <w:t>center</w:t>
            </w:r>
            <w:proofErr w:type="spellEnd"/>
            <w:r>
              <w:rPr>
                <w:rFonts w:eastAsia="MS Mincho"/>
                <w:bCs/>
                <w:lang w:eastAsia="ja-JP"/>
              </w:rPr>
              <w:t xml:space="preserve"> reference point</w:t>
            </w:r>
          </w:p>
          <w:p w14:paraId="2A1B7394" w14:textId="495C2BCC" w:rsidR="00401EA0" w:rsidRPr="00401EA0" w:rsidRDefault="00401EA0" w:rsidP="00401EA0">
            <w:pPr>
              <w:pStyle w:val="ListParagraph"/>
              <w:numPr>
                <w:ilvl w:val="0"/>
                <w:numId w:val="23"/>
              </w:numPr>
              <w:spacing w:after="0"/>
              <w:rPr>
                <w:rFonts w:eastAsia="MS Mincho"/>
                <w:bCs/>
                <w:lang w:eastAsia="ja-JP"/>
              </w:rPr>
            </w:pPr>
            <w:r w:rsidRPr="00401EA0">
              <w:rPr>
                <w:rFonts w:eastAsia="MS Mincho"/>
                <w:bCs/>
                <w:lang w:eastAsia="ja-JP"/>
              </w:rPr>
              <w:lastRenderedPageBreak/>
              <w:t xml:space="preserve">Cell/spot beam ellipse coordinates </w:t>
            </w:r>
          </w:p>
        </w:tc>
        <w:tc>
          <w:tcPr>
            <w:tcW w:w="5596" w:type="dxa"/>
            <w:shd w:val="clear" w:color="auto" w:fill="auto"/>
          </w:tcPr>
          <w:p w14:paraId="42C47B15" w14:textId="77777777" w:rsidR="00401EA0" w:rsidRDefault="00401EA0" w:rsidP="00401EA0">
            <w:pPr>
              <w:spacing w:after="0"/>
              <w:rPr>
                <w:rFonts w:eastAsia="MS Mincho"/>
                <w:bCs/>
                <w:lang w:eastAsia="ja-JP"/>
              </w:rPr>
            </w:pPr>
            <w:r>
              <w:rPr>
                <w:rFonts w:eastAsia="MS Mincho"/>
                <w:bCs/>
                <w:lang w:eastAsia="ja-JP"/>
              </w:rPr>
              <w:lastRenderedPageBreak/>
              <w:t>We think the satellite coverage parameters are not useful for earth-fixed cells and of limited usefulness for earth-moving cells.</w:t>
            </w:r>
          </w:p>
          <w:p w14:paraId="06B2A8DA" w14:textId="77777777" w:rsidR="00401EA0" w:rsidRDefault="00401EA0" w:rsidP="00401EA0">
            <w:pPr>
              <w:spacing w:after="0"/>
              <w:rPr>
                <w:rFonts w:eastAsia="MS Mincho"/>
                <w:bCs/>
                <w:lang w:eastAsia="ja-JP"/>
              </w:rPr>
            </w:pPr>
          </w:p>
          <w:p w14:paraId="0F046CF8" w14:textId="77777777" w:rsidR="00401EA0" w:rsidRDefault="00401EA0" w:rsidP="00401EA0">
            <w:pPr>
              <w:spacing w:after="0"/>
              <w:rPr>
                <w:rFonts w:eastAsia="MS Mincho"/>
                <w:bCs/>
                <w:lang w:eastAsia="ja-JP"/>
              </w:rPr>
            </w:pPr>
            <w:r>
              <w:rPr>
                <w:rFonts w:eastAsia="MS Mincho"/>
                <w:bCs/>
                <w:lang w:eastAsia="ja-JP"/>
              </w:rPr>
              <w:t xml:space="preserve">Beam/cell </w:t>
            </w:r>
            <w:proofErr w:type="spellStart"/>
            <w:r>
              <w:rPr>
                <w:rFonts w:eastAsia="MS Mincho"/>
                <w:bCs/>
                <w:lang w:eastAsia="ja-JP"/>
              </w:rPr>
              <w:t>center</w:t>
            </w:r>
            <w:proofErr w:type="spellEnd"/>
            <w:r>
              <w:rPr>
                <w:rFonts w:eastAsia="MS Mincho"/>
                <w:bCs/>
                <w:lang w:eastAsia="ja-JP"/>
              </w:rPr>
              <w:t xml:space="preserve"> coordinates (x0, y0, z0) and Ellipse coordinates (semi-major axis, semi-minor </w:t>
            </w:r>
            <w:proofErr w:type="gramStart"/>
            <w:r>
              <w:rPr>
                <w:rFonts w:eastAsia="MS Mincho"/>
                <w:bCs/>
                <w:lang w:eastAsia="ja-JP"/>
              </w:rPr>
              <w:t>axis</w:t>
            </w:r>
            <w:proofErr w:type="gramEnd"/>
            <w:r>
              <w:rPr>
                <w:rFonts w:eastAsia="MS Mincho"/>
                <w:bCs/>
                <w:lang w:eastAsia="ja-JP"/>
              </w:rPr>
              <w:t xml:space="preserve"> and angle phi) of the beam as </w:t>
            </w:r>
            <w:r>
              <w:rPr>
                <w:rFonts w:eastAsia="MS Mincho"/>
                <w:bCs/>
                <w:lang w:eastAsia="ja-JP"/>
              </w:rPr>
              <w:lastRenderedPageBreak/>
              <w:t>proposed by Qualcomm is the best approach as it covers the very likely case of non-circular spot beams.</w:t>
            </w:r>
          </w:p>
          <w:p w14:paraId="37D51B4B" w14:textId="77777777" w:rsidR="00401EA0" w:rsidRDefault="00401EA0" w:rsidP="00401EA0">
            <w:pPr>
              <w:spacing w:after="0"/>
              <w:rPr>
                <w:rFonts w:eastAsia="MS Mincho"/>
                <w:bCs/>
                <w:lang w:eastAsia="ja-JP"/>
              </w:rPr>
            </w:pPr>
            <w:r>
              <w:rPr>
                <w:rFonts w:eastAsia="MS Mincho"/>
                <w:bCs/>
                <w:lang w:eastAsia="ja-JP"/>
              </w:rPr>
              <w:t>If additional information such as minimum elevation on both sides of ellipse can be provided, this will significantly improve accuracy.</w:t>
            </w:r>
          </w:p>
          <w:p w14:paraId="0584E4BE" w14:textId="77777777" w:rsidR="00401EA0" w:rsidRDefault="00401EA0" w:rsidP="00401EA0">
            <w:pPr>
              <w:spacing w:after="0"/>
              <w:rPr>
                <w:rFonts w:eastAsia="MS Mincho"/>
                <w:bCs/>
                <w:lang w:eastAsia="ja-JP"/>
              </w:rPr>
            </w:pPr>
            <w:r>
              <w:rPr>
                <w:rFonts w:eastAsia="MS Mincho"/>
                <w:bCs/>
                <w:lang w:eastAsia="ja-JP"/>
              </w:rPr>
              <w:t xml:space="preserve">We also are of the view as suggested by Nokia that timing information of when serving cell will stop service and new cell will come in service are required for intermittent/discontinuous coverage operation.  </w:t>
            </w:r>
          </w:p>
          <w:p w14:paraId="5647EDFE" w14:textId="77777777" w:rsidR="00401EA0" w:rsidRDefault="00401EA0" w:rsidP="00401EA0">
            <w:pPr>
              <w:spacing w:after="0"/>
              <w:rPr>
                <w:rFonts w:eastAsia="MS Mincho"/>
                <w:bCs/>
                <w:lang w:eastAsia="ja-JP"/>
              </w:rPr>
            </w:pPr>
          </w:p>
          <w:p w14:paraId="7A2DB07B" w14:textId="77777777" w:rsidR="00401EA0" w:rsidRDefault="00401EA0" w:rsidP="00401EA0">
            <w:pPr>
              <w:spacing w:after="0"/>
              <w:jc w:val="center"/>
              <w:rPr>
                <w:rFonts w:eastAsia="MS Mincho"/>
                <w:bCs/>
                <w:lang w:eastAsia="ja-JP"/>
              </w:rPr>
            </w:pPr>
          </w:p>
        </w:tc>
      </w:tr>
      <w:tr w:rsidR="00F5358B" w14:paraId="3542FE1D" w14:textId="77777777">
        <w:trPr>
          <w:trHeight w:val="127"/>
        </w:trPr>
        <w:tc>
          <w:tcPr>
            <w:tcW w:w="1947" w:type="dxa"/>
            <w:shd w:val="clear" w:color="auto" w:fill="auto"/>
          </w:tcPr>
          <w:p w14:paraId="3FE84C26" w14:textId="77777777" w:rsidR="00F5358B" w:rsidRDefault="00F5358B" w:rsidP="00F5358B">
            <w:pPr>
              <w:spacing w:after="0"/>
              <w:jc w:val="center"/>
              <w:rPr>
                <w:rFonts w:eastAsia="MS Mincho"/>
                <w:bCs/>
                <w:lang w:eastAsia="ja-JP"/>
              </w:rPr>
            </w:pPr>
            <w:r>
              <w:rPr>
                <w:rFonts w:eastAsia="MS Mincho"/>
                <w:bCs/>
                <w:lang w:eastAsia="ja-JP"/>
              </w:rPr>
              <w:lastRenderedPageBreak/>
              <w:t>GateHouse and Sateliot</w:t>
            </w:r>
          </w:p>
          <w:p w14:paraId="1766EB87" w14:textId="4DBE17D5" w:rsidR="00F5358B" w:rsidRDefault="00F5358B" w:rsidP="00F5358B">
            <w:pPr>
              <w:spacing w:after="0"/>
              <w:jc w:val="center"/>
              <w:rPr>
                <w:rFonts w:eastAsia="MS Mincho"/>
                <w:bCs/>
                <w:lang w:eastAsia="ja-JP"/>
              </w:rPr>
            </w:pPr>
            <w:r>
              <w:rPr>
                <w:rFonts w:eastAsia="MS Mincho"/>
                <w:bCs/>
                <w:lang w:eastAsia="ja-JP"/>
              </w:rPr>
              <w:t>(Additional comment)</w:t>
            </w:r>
          </w:p>
        </w:tc>
        <w:tc>
          <w:tcPr>
            <w:tcW w:w="2053" w:type="dxa"/>
          </w:tcPr>
          <w:p w14:paraId="62666B1D" w14:textId="77777777" w:rsidR="00F5358B" w:rsidRDefault="00F5358B" w:rsidP="00F5358B">
            <w:pPr>
              <w:spacing w:after="0"/>
              <w:jc w:val="center"/>
              <w:rPr>
                <w:rFonts w:eastAsia="MS Mincho"/>
                <w:bCs/>
                <w:lang w:eastAsia="ja-JP"/>
              </w:rPr>
            </w:pPr>
          </w:p>
        </w:tc>
        <w:tc>
          <w:tcPr>
            <w:tcW w:w="5596" w:type="dxa"/>
            <w:shd w:val="clear" w:color="auto" w:fill="auto"/>
          </w:tcPr>
          <w:p w14:paraId="10A531E7" w14:textId="77777777" w:rsidR="00F5358B" w:rsidRDefault="00F5358B" w:rsidP="00F5358B">
            <w:pPr>
              <w:spacing w:after="0"/>
              <w:rPr>
                <w:rFonts w:eastAsia="MS Mincho"/>
                <w:bCs/>
                <w:lang w:eastAsia="ja-JP"/>
              </w:rPr>
            </w:pPr>
            <w:r>
              <w:rPr>
                <w:rFonts w:eastAsia="MS Mincho"/>
                <w:bCs/>
                <w:lang w:eastAsia="ja-JP"/>
              </w:rPr>
              <w:t xml:space="preserve">Complementing our previous comment, we have inserted a table at the end of this section with a list of different types of “mean orbital parameters” that can be considered, detailing for each of them the contents and format to be included in the SIB and the possible propagator to use in the UE side. </w:t>
            </w:r>
          </w:p>
          <w:p w14:paraId="2C78377F" w14:textId="77777777" w:rsidR="00F5358B" w:rsidRDefault="00F5358B" w:rsidP="00F5358B">
            <w:pPr>
              <w:spacing w:after="0"/>
              <w:rPr>
                <w:rFonts w:eastAsia="MS Mincho"/>
                <w:bCs/>
                <w:lang w:eastAsia="ja-JP"/>
              </w:rPr>
            </w:pPr>
            <w:r w:rsidRPr="0064157D">
              <w:rPr>
                <w:rFonts w:eastAsia="MS Mincho"/>
                <w:bCs/>
                <w:lang w:eastAsia="ja-JP"/>
              </w:rPr>
              <w:t xml:space="preserve">The numerical predictive accuracy </w:t>
            </w:r>
            <w:r>
              <w:rPr>
                <w:rFonts w:eastAsia="MS Mincho"/>
                <w:bCs/>
                <w:lang w:eastAsia="ja-JP"/>
              </w:rPr>
              <w:t>is</w:t>
            </w:r>
            <w:r w:rsidRPr="0064157D">
              <w:rPr>
                <w:rFonts w:eastAsia="MS Mincho"/>
                <w:bCs/>
                <w:lang w:eastAsia="ja-JP"/>
              </w:rPr>
              <w:t xml:space="preserve"> in the order of hours for instantaneous orbital elements, days for the simpler mean element propagators (J2) and weeks for SGP4.</w:t>
            </w:r>
          </w:p>
          <w:p w14:paraId="1AF5CF0B" w14:textId="63148C8C" w:rsidR="00F5358B" w:rsidRDefault="00F5358B" w:rsidP="00F5358B">
            <w:pPr>
              <w:spacing w:after="0"/>
              <w:rPr>
                <w:rFonts w:eastAsia="MS Mincho"/>
                <w:bCs/>
                <w:lang w:eastAsia="ja-JP"/>
              </w:rPr>
            </w:pPr>
          </w:p>
          <w:p w14:paraId="2660AF80" w14:textId="44590326" w:rsidR="00F5358B" w:rsidRDefault="00F5358B" w:rsidP="00F5358B">
            <w:pPr>
              <w:spacing w:after="0"/>
              <w:rPr>
                <w:rFonts w:eastAsia="MS Mincho"/>
                <w:bCs/>
                <w:lang w:eastAsia="ja-JP"/>
              </w:rPr>
            </w:pPr>
            <w:r>
              <w:rPr>
                <w:rFonts w:eastAsia="MS Mincho"/>
                <w:bCs/>
                <w:lang w:eastAsia="ja-JP"/>
              </w:rPr>
              <w:t xml:space="preserve">Additionally, we note that different parameters can be defined for the moving-cell and fixed-cell cases, </w:t>
            </w:r>
            <w:proofErr w:type="spellStart"/>
            <w:r>
              <w:rPr>
                <w:rFonts w:eastAsia="MS Mincho"/>
                <w:bCs/>
                <w:lang w:eastAsia="ja-JP"/>
              </w:rPr>
              <w:t>eg.</w:t>
            </w:r>
            <w:proofErr w:type="spellEnd"/>
            <w:r>
              <w:rPr>
                <w:rFonts w:eastAsia="MS Mincho"/>
                <w:bCs/>
                <w:lang w:eastAsia="ja-JP"/>
              </w:rPr>
              <w:t xml:space="preserve"> one can use “timings” while another utilizes ephemeris.</w:t>
            </w:r>
          </w:p>
          <w:p w14:paraId="0E2825E8" w14:textId="77777777" w:rsidR="00F5358B" w:rsidRDefault="00F5358B" w:rsidP="00F5358B">
            <w:pPr>
              <w:spacing w:after="0"/>
              <w:jc w:val="center"/>
              <w:rPr>
                <w:rFonts w:eastAsia="MS Mincho"/>
                <w:bCs/>
                <w:lang w:eastAsia="ja-JP"/>
              </w:rPr>
            </w:pPr>
          </w:p>
        </w:tc>
      </w:tr>
      <w:tr w:rsidR="00F5358B" w14:paraId="11EA273F" w14:textId="77777777">
        <w:trPr>
          <w:trHeight w:val="127"/>
        </w:trPr>
        <w:tc>
          <w:tcPr>
            <w:tcW w:w="1947" w:type="dxa"/>
            <w:shd w:val="clear" w:color="auto" w:fill="auto"/>
          </w:tcPr>
          <w:p w14:paraId="661B674A" w14:textId="77777777" w:rsidR="00F5358B" w:rsidRDefault="00F5358B" w:rsidP="00F5358B">
            <w:pPr>
              <w:spacing w:after="0"/>
              <w:jc w:val="center"/>
              <w:rPr>
                <w:rFonts w:eastAsia="MS Mincho"/>
                <w:bCs/>
                <w:lang w:eastAsia="ja-JP"/>
              </w:rPr>
            </w:pPr>
          </w:p>
        </w:tc>
        <w:tc>
          <w:tcPr>
            <w:tcW w:w="2053" w:type="dxa"/>
          </w:tcPr>
          <w:p w14:paraId="44566A08" w14:textId="77777777" w:rsidR="00F5358B" w:rsidRDefault="00F5358B" w:rsidP="00F5358B">
            <w:pPr>
              <w:spacing w:after="0"/>
              <w:jc w:val="center"/>
              <w:rPr>
                <w:rFonts w:eastAsia="MS Mincho"/>
                <w:bCs/>
                <w:lang w:eastAsia="ja-JP"/>
              </w:rPr>
            </w:pPr>
          </w:p>
        </w:tc>
        <w:tc>
          <w:tcPr>
            <w:tcW w:w="5596" w:type="dxa"/>
            <w:shd w:val="clear" w:color="auto" w:fill="auto"/>
          </w:tcPr>
          <w:p w14:paraId="422EA12E" w14:textId="77777777" w:rsidR="00F5358B" w:rsidRDefault="00F5358B" w:rsidP="00F5358B">
            <w:pPr>
              <w:spacing w:after="0"/>
              <w:jc w:val="center"/>
              <w:rPr>
                <w:rFonts w:eastAsia="MS Mincho"/>
                <w:bCs/>
                <w:lang w:eastAsia="ja-JP"/>
              </w:rPr>
            </w:pPr>
          </w:p>
        </w:tc>
      </w:tr>
      <w:tr w:rsidR="00F5358B" w14:paraId="6A60AAD0" w14:textId="77777777">
        <w:trPr>
          <w:trHeight w:val="127"/>
        </w:trPr>
        <w:tc>
          <w:tcPr>
            <w:tcW w:w="1947" w:type="dxa"/>
            <w:shd w:val="clear" w:color="auto" w:fill="auto"/>
          </w:tcPr>
          <w:p w14:paraId="5EF064F1" w14:textId="77777777" w:rsidR="00F5358B" w:rsidRDefault="00F5358B" w:rsidP="00F5358B">
            <w:pPr>
              <w:spacing w:after="0"/>
              <w:jc w:val="center"/>
              <w:rPr>
                <w:rFonts w:eastAsia="MS Mincho"/>
                <w:bCs/>
                <w:lang w:eastAsia="ja-JP"/>
              </w:rPr>
            </w:pPr>
          </w:p>
        </w:tc>
        <w:tc>
          <w:tcPr>
            <w:tcW w:w="2053" w:type="dxa"/>
          </w:tcPr>
          <w:p w14:paraId="475D4F36" w14:textId="77777777" w:rsidR="00F5358B" w:rsidRDefault="00F5358B" w:rsidP="00F5358B">
            <w:pPr>
              <w:spacing w:after="0"/>
              <w:jc w:val="center"/>
              <w:rPr>
                <w:rFonts w:eastAsia="MS Mincho"/>
                <w:bCs/>
                <w:lang w:eastAsia="ja-JP"/>
              </w:rPr>
            </w:pPr>
          </w:p>
        </w:tc>
        <w:tc>
          <w:tcPr>
            <w:tcW w:w="5596" w:type="dxa"/>
            <w:shd w:val="clear" w:color="auto" w:fill="auto"/>
          </w:tcPr>
          <w:p w14:paraId="61B4A667" w14:textId="77777777" w:rsidR="00F5358B" w:rsidRDefault="00F5358B" w:rsidP="00F5358B">
            <w:pPr>
              <w:spacing w:after="0"/>
              <w:jc w:val="center"/>
              <w:rPr>
                <w:rFonts w:eastAsia="MS Mincho"/>
                <w:bCs/>
                <w:lang w:eastAsia="ja-JP"/>
              </w:rPr>
            </w:pPr>
          </w:p>
        </w:tc>
      </w:tr>
      <w:tr w:rsidR="00F5358B" w14:paraId="5146ECE3" w14:textId="77777777">
        <w:trPr>
          <w:trHeight w:val="127"/>
        </w:trPr>
        <w:tc>
          <w:tcPr>
            <w:tcW w:w="1947" w:type="dxa"/>
            <w:shd w:val="clear" w:color="auto" w:fill="auto"/>
          </w:tcPr>
          <w:p w14:paraId="1985CEE6" w14:textId="77777777" w:rsidR="00F5358B" w:rsidRDefault="00F5358B" w:rsidP="00F5358B">
            <w:pPr>
              <w:spacing w:after="0"/>
              <w:jc w:val="center"/>
              <w:rPr>
                <w:rFonts w:eastAsia="MS Mincho"/>
                <w:bCs/>
                <w:lang w:eastAsia="ja-JP"/>
              </w:rPr>
            </w:pPr>
          </w:p>
        </w:tc>
        <w:tc>
          <w:tcPr>
            <w:tcW w:w="2053" w:type="dxa"/>
          </w:tcPr>
          <w:p w14:paraId="3D5EFF28" w14:textId="77777777" w:rsidR="00F5358B" w:rsidRDefault="00F5358B" w:rsidP="00F5358B">
            <w:pPr>
              <w:spacing w:after="0"/>
              <w:jc w:val="center"/>
              <w:rPr>
                <w:rFonts w:eastAsia="MS Mincho"/>
                <w:bCs/>
                <w:lang w:eastAsia="ja-JP"/>
              </w:rPr>
            </w:pPr>
          </w:p>
        </w:tc>
        <w:tc>
          <w:tcPr>
            <w:tcW w:w="5596" w:type="dxa"/>
            <w:shd w:val="clear" w:color="auto" w:fill="auto"/>
          </w:tcPr>
          <w:p w14:paraId="006F84D1" w14:textId="77777777" w:rsidR="00F5358B" w:rsidRDefault="00F5358B" w:rsidP="00F5358B">
            <w:pPr>
              <w:spacing w:after="0"/>
              <w:jc w:val="center"/>
              <w:rPr>
                <w:rFonts w:eastAsia="MS Mincho"/>
                <w:bCs/>
                <w:lang w:eastAsia="ja-JP"/>
              </w:rPr>
            </w:pPr>
          </w:p>
        </w:tc>
      </w:tr>
    </w:tbl>
    <w:p w14:paraId="28FAABB1" w14:textId="25DAB42E" w:rsidR="00637B5D" w:rsidRDefault="00637B5D">
      <w:pPr>
        <w:jc w:val="both"/>
        <w:rPr>
          <w:rFonts w:ascii="Arial" w:eastAsia="Arial" w:hAnsi="Arial" w:cs="Arial"/>
          <w:color w:val="000000"/>
          <w:sz w:val="28"/>
          <w:szCs w:val="28"/>
        </w:rPr>
      </w:pPr>
    </w:p>
    <w:p w14:paraId="31DD5DD1" w14:textId="77777777" w:rsidR="00F5358B" w:rsidRDefault="00F5358B" w:rsidP="00F5358B">
      <w:pPr>
        <w:jc w:val="both"/>
        <w:rPr>
          <w:rFonts w:ascii="Arial" w:eastAsia="Arial" w:hAnsi="Arial" w:cs="Arial"/>
          <w:color w:val="000000"/>
          <w:sz w:val="28"/>
          <w:szCs w:val="28"/>
        </w:rPr>
      </w:pPr>
    </w:p>
    <w:p w14:paraId="1464E6C2" w14:textId="77777777" w:rsidR="00F5358B" w:rsidRPr="00EE19BC" w:rsidRDefault="00F5358B" w:rsidP="00F5358B">
      <w:pPr>
        <w:jc w:val="both"/>
        <w:rPr>
          <w:rFonts w:ascii="Arial" w:eastAsia="Arial" w:hAnsi="Arial" w:cs="Arial"/>
          <w:color w:val="000000"/>
          <w:szCs w:val="28"/>
        </w:rPr>
      </w:pPr>
      <w:r>
        <w:rPr>
          <w:rFonts w:ascii="Arial" w:eastAsia="Arial" w:hAnsi="Arial" w:cs="Arial"/>
          <w:color w:val="000000"/>
          <w:szCs w:val="28"/>
        </w:rPr>
        <w:t xml:space="preserve">[GateHouse and Sateliot comment] </w:t>
      </w:r>
      <w:r w:rsidRPr="00EE19BC">
        <w:rPr>
          <w:rFonts w:ascii="Arial" w:eastAsia="Arial" w:hAnsi="Arial" w:cs="Arial"/>
          <w:color w:val="000000"/>
          <w:szCs w:val="28"/>
        </w:rPr>
        <w:t>Table X – Types of “mean orbital elements”, delineating possible associated contents/formats for SIB encoding and propagators on the UE side.</w:t>
      </w:r>
    </w:p>
    <w:tbl>
      <w:tblPr>
        <w:tblW w:w="9629" w:type="dxa"/>
        <w:tblCellMar>
          <w:top w:w="15" w:type="dxa"/>
          <w:left w:w="15" w:type="dxa"/>
          <w:bottom w:w="15" w:type="dxa"/>
          <w:right w:w="15" w:type="dxa"/>
        </w:tblCellMar>
        <w:tblLook w:val="04A0" w:firstRow="1" w:lastRow="0" w:firstColumn="1" w:lastColumn="0" w:noHBand="0" w:noVBand="1"/>
      </w:tblPr>
      <w:tblGrid>
        <w:gridCol w:w="1430"/>
        <w:gridCol w:w="5103"/>
        <w:gridCol w:w="3096"/>
      </w:tblGrid>
      <w:tr w:rsidR="00F5358B" w:rsidRPr="001239D8" w14:paraId="7DA472BB" w14:textId="77777777" w:rsidTr="009C13B3">
        <w:trPr>
          <w:trHeight w:val="465"/>
        </w:trPr>
        <w:tc>
          <w:tcPr>
            <w:tcW w:w="1430"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7DF54D0E" w14:textId="77777777" w:rsidR="00F5358B" w:rsidRPr="00EE19BC" w:rsidRDefault="00F5358B" w:rsidP="009C13B3">
            <w:pPr>
              <w:spacing w:after="0" w:line="240" w:lineRule="auto"/>
              <w:rPr>
                <w:rFonts w:eastAsia="Times New Roman"/>
                <w:szCs w:val="24"/>
              </w:rPr>
            </w:pPr>
            <w:r w:rsidRPr="00EE19BC">
              <w:rPr>
                <w:rFonts w:eastAsia="Times New Roman"/>
                <w:szCs w:val="24"/>
              </w:rPr>
              <w:t> </w:t>
            </w:r>
          </w:p>
          <w:p w14:paraId="469A1536"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Type</w:t>
            </w:r>
          </w:p>
        </w:tc>
        <w:tc>
          <w:tcPr>
            <w:tcW w:w="5103"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202C8DAA"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Contents and format of the “orbital elements” within the SIB_SAI</w:t>
            </w:r>
          </w:p>
        </w:tc>
        <w:tc>
          <w:tcPr>
            <w:tcW w:w="3096"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68436C73"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Possible propagator</w:t>
            </w:r>
          </w:p>
        </w:tc>
      </w:tr>
      <w:tr w:rsidR="00F5358B" w:rsidRPr="001239D8" w14:paraId="7845BB8E" w14:textId="77777777" w:rsidTr="009C13B3">
        <w:trPr>
          <w:trHeight w:val="102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8D272E9"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Instantaneous orbital elements</w:t>
            </w:r>
          </w:p>
          <w:p w14:paraId="2C8F1B9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i/>
                <w:iCs/>
                <w:color w:val="000000"/>
                <w:sz w:val="16"/>
                <w:szCs w:val="16"/>
              </w:rPr>
              <w:t>(NOTE: This is not actually mean elements, but can be considered as a possible option)</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922BD5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w:t>
            </w:r>
          </w:p>
          <w:p w14:paraId="14C55BCA" w14:textId="77777777" w:rsidR="00F5358B" w:rsidRPr="001239D8" w:rsidRDefault="00F5358B" w:rsidP="009C13B3">
            <w:pPr>
              <w:spacing w:after="0" w:line="240" w:lineRule="auto"/>
              <w:rPr>
                <w:rFonts w:eastAsia="Times New Roman"/>
                <w:sz w:val="24"/>
                <w:szCs w:val="24"/>
              </w:rPr>
            </w:pPr>
          </w:p>
          <w:p w14:paraId="725F10E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w:t>
            </w:r>
          </w:p>
          <w:p w14:paraId="441924F2" w14:textId="77777777" w:rsidR="00F5358B" w:rsidRPr="001239D8" w:rsidRDefault="00F5358B" w:rsidP="009C13B3">
            <w:pPr>
              <w:spacing w:after="0" w:line="240" w:lineRule="auto"/>
              <w:rPr>
                <w:rFonts w:eastAsia="Times New Roman"/>
                <w:sz w:val="24"/>
                <w:szCs w:val="24"/>
              </w:rPr>
            </w:pPr>
          </w:p>
          <w:p w14:paraId="13AB3175"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*Epoch time is not transmitted. It is assumed to be the time that the SIB is received.</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9950B4E" w14:textId="77777777" w:rsidR="00F5358B" w:rsidRDefault="00F5358B" w:rsidP="009C13B3">
            <w:pPr>
              <w:spacing w:after="0" w:line="240" w:lineRule="auto"/>
              <w:rPr>
                <w:rFonts w:ascii="Arial" w:eastAsia="Times New Roman" w:hAnsi="Arial" w:cs="Arial"/>
                <w:color w:val="000000"/>
                <w:sz w:val="16"/>
                <w:szCs w:val="16"/>
              </w:rPr>
            </w:pPr>
            <w:r w:rsidRPr="00B6218C">
              <w:rPr>
                <w:rFonts w:ascii="Arial" w:eastAsia="Times New Roman" w:hAnsi="Arial" w:cs="Arial"/>
                <w:color w:val="000000"/>
                <w:sz w:val="16"/>
                <w:szCs w:val="16"/>
              </w:rPr>
              <w:t xml:space="preserve">Propagator: </w:t>
            </w:r>
            <w:r w:rsidRPr="001239D8">
              <w:rPr>
                <w:rFonts w:ascii="Arial" w:eastAsia="Times New Roman" w:hAnsi="Arial" w:cs="Arial"/>
                <w:color w:val="000000"/>
                <w:sz w:val="16"/>
                <w:szCs w:val="16"/>
              </w:rPr>
              <w:t>Simple Keplerian motion, Two-body propagator</w:t>
            </w:r>
          </w:p>
          <w:p w14:paraId="55DF72D8" w14:textId="77777777" w:rsidR="00F5358B" w:rsidRPr="00EE19BC" w:rsidRDefault="00F5358B" w:rsidP="009C13B3">
            <w:pPr>
              <w:spacing w:after="0" w:line="240" w:lineRule="auto"/>
              <w:rPr>
                <w:rFonts w:eastAsia="Times New Roman"/>
                <w:sz w:val="24"/>
                <w:szCs w:val="24"/>
              </w:rPr>
            </w:pPr>
          </w:p>
        </w:tc>
      </w:tr>
      <w:tr w:rsidR="00F5358B" w:rsidRPr="001239D8" w14:paraId="6BE070DE"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63936C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Kozai-Izsak Mean Elements</w:t>
            </w:r>
          </w:p>
        </w:tc>
        <w:tc>
          <w:tcPr>
            <w:tcW w:w="5103"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BF7B52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8EC9358" w14:textId="77777777" w:rsidR="00F5358B" w:rsidRPr="001239D8" w:rsidRDefault="00F5358B" w:rsidP="009C13B3">
            <w:pPr>
              <w:spacing w:after="0" w:line="240" w:lineRule="auto"/>
              <w:rPr>
                <w:rFonts w:eastAsia="Times New Roman"/>
                <w:sz w:val="24"/>
                <w:szCs w:val="24"/>
              </w:rPr>
            </w:pPr>
          </w:p>
          <w:p w14:paraId="56DD8796"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lastRenderedPageBreak/>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(4 byte)</w:t>
            </w:r>
            <w:r w:rsidRPr="001239D8">
              <w:rPr>
                <w:rFonts w:ascii="Arial" w:eastAsia="Times New Roman" w:hAnsi="Arial" w:cs="Arial"/>
                <w:color w:val="000000"/>
                <w:sz w:val="16"/>
                <w:szCs w:val="16"/>
              </w:rPr>
              <w:br/>
            </w:r>
          </w:p>
          <w:p w14:paraId="0BA75F8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F09B12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lastRenderedPageBreak/>
              <w:t>J2 propagator</w:t>
            </w:r>
          </w:p>
          <w:p w14:paraId="21DE6549" w14:textId="77777777" w:rsidR="00F5358B" w:rsidRPr="001239D8" w:rsidRDefault="00F5358B" w:rsidP="009C13B3">
            <w:pPr>
              <w:spacing w:after="0" w:line="240" w:lineRule="auto"/>
              <w:rPr>
                <w:rFonts w:eastAsia="Times New Roman"/>
                <w:sz w:val="24"/>
                <w:szCs w:val="24"/>
              </w:rPr>
            </w:pPr>
          </w:p>
        </w:tc>
      </w:tr>
      <w:tr w:rsidR="00F5358B" w:rsidRPr="001239D8" w14:paraId="7A5214ED" w14:textId="77777777" w:rsidTr="009C13B3">
        <w:trPr>
          <w:trHeight w:val="63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C56DC34"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lastRenderedPageBreak/>
              <w:t>Brouwer-Lyddane Mean Elements Short</w:t>
            </w:r>
          </w:p>
        </w:tc>
        <w:tc>
          <w:tcPr>
            <w:tcW w:w="5103" w:type="dxa"/>
            <w:vMerge/>
            <w:tcBorders>
              <w:top w:val="single" w:sz="8" w:space="0" w:color="000000"/>
              <w:left w:val="single" w:sz="8" w:space="0" w:color="000000"/>
              <w:bottom w:val="single" w:sz="8" w:space="0" w:color="000000"/>
              <w:right w:val="single" w:sz="8" w:space="0" w:color="000000"/>
            </w:tcBorders>
            <w:vAlign w:val="center"/>
            <w:hideMark/>
          </w:tcPr>
          <w:p w14:paraId="4B4A6B91" w14:textId="77777777" w:rsidR="00F5358B" w:rsidRPr="001239D8" w:rsidRDefault="00F5358B" w:rsidP="009C13B3">
            <w:pPr>
              <w:spacing w:after="0" w:line="240" w:lineRule="auto"/>
              <w:rPr>
                <w:rFonts w:eastAsia="Times New Roman"/>
                <w:sz w:val="24"/>
                <w:szCs w:val="24"/>
              </w:rPr>
            </w:pPr>
          </w:p>
        </w:tc>
        <w:tc>
          <w:tcPr>
            <w:tcW w:w="3096" w:type="dxa"/>
            <w:vMerge/>
            <w:tcBorders>
              <w:top w:val="single" w:sz="8" w:space="0" w:color="000000"/>
              <w:left w:val="single" w:sz="8" w:space="0" w:color="000000"/>
              <w:bottom w:val="single" w:sz="8" w:space="0" w:color="000000"/>
              <w:right w:val="single" w:sz="8" w:space="0" w:color="000000"/>
            </w:tcBorders>
            <w:vAlign w:val="center"/>
            <w:hideMark/>
          </w:tcPr>
          <w:p w14:paraId="010D67C1" w14:textId="77777777" w:rsidR="00F5358B" w:rsidRPr="001239D8" w:rsidRDefault="00F5358B" w:rsidP="009C13B3">
            <w:pPr>
              <w:spacing w:after="0" w:line="240" w:lineRule="auto"/>
              <w:rPr>
                <w:rFonts w:eastAsia="Times New Roman"/>
                <w:sz w:val="24"/>
                <w:szCs w:val="24"/>
              </w:rPr>
            </w:pPr>
          </w:p>
        </w:tc>
      </w:tr>
      <w:tr w:rsidR="00F5358B" w:rsidRPr="001239D8" w14:paraId="1F1E682C" w14:textId="77777777" w:rsidTr="009C13B3">
        <w:trPr>
          <w:trHeight w:val="54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9F9C2A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Brouwer-Lyddane Mean Elements Long</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DAE78E2"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960509D" w14:textId="77777777" w:rsidR="00F5358B" w:rsidRPr="001239D8" w:rsidRDefault="00F5358B" w:rsidP="009C13B3">
            <w:pPr>
              <w:spacing w:after="0" w:line="240" w:lineRule="auto"/>
              <w:rPr>
                <w:rFonts w:eastAsia="Times New Roman"/>
                <w:sz w:val="24"/>
                <w:szCs w:val="24"/>
              </w:rPr>
            </w:pPr>
          </w:p>
          <w:p w14:paraId="2F01810F"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(4 byte)</w:t>
            </w:r>
          </w:p>
          <w:p w14:paraId="67C0F71C" w14:textId="77777777" w:rsidR="00F5358B" w:rsidRDefault="00F5358B" w:rsidP="009C13B3">
            <w:pPr>
              <w:spacing w:after="0" w:line="240" w:lineRule="auto"/>
              <w:rPr>
                <w:rFonts w:ascii="Arial" w:eastAsia="Times New Roman" w:hAnsi="Arial" w:cs="Arial"/>
                <w:color w:val="000000"/>
                <w:sz w:val="16"/>
                <w:szCs w:val="16"/>
              </w:rPr>
            </w:pPr>
          </w:p>
          <w:p w14:paraId="70D4E52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2671BC6"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J4 propagator</w:t>
            </w:r>
          </w:p>
          <w:p w14:paraId="38A14D47"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 (Includes J</w:t>
            </w:r>
            <w:proofErr w:type="gramStart"/>
            <w:r w:rsidRPr="001239D8">
              <w:rPr>
                <w:rFonts w:ascii="Arial" w:eastAsia="Times New Roman" w:hAnsi="Arial" w:cs="Arial"/>
                <w:color w:val="000000"/>
                <w:sz w:val="16"/>
                <w:szCs w:val="16"/>
              </w:rPr>
              <w:t>2,J</w:t>
            </w:r>
            <w:proofErr w:type="gramEnd"/>
            <w:r w:rsidRPr="001239D8">
              <w:rPr>
                <w:rFonts w:ascii="Arial" w:eastAsia="Times New Roman" w:hAnsi="Arial" w:cs="Arial"/>
                <w:color w:val="000000"/>
                <w:sz w:val="16"/>
                <w:szCs w:val="16"/>
              </w:rPr>
              <w:t>3)</w:t>
            </w:r>
          </w:p>
        </w:tc>
      </w:tr>
      <w:tr w:rsidR="00F5358B" w:rsidRPr="001239D8" w14:paraId="3294D154"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6C8F2F7B"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 xml:space="preserve">SGP4 mean elements (extracted from </w:t>
            </w:r>
            <w:proofErr w:type="gramStart"/>
            <w:r w:rsidRPr="001239D8">
              <w:rPr>
                <w:rFonts w:ascii="Arial" w:eastAsia="Times New Roman" w:hAnsi="Arial" w:cs="Arial"/>
                <w:color w:val="000000"/>
                <w:sz w:val="16"/>
                <w:szCs w:val="16"/>
              </w:rPr>
              <w:t>e.g.</w:t>
            </w:r>
            <w:proofErr w:type="gramEnd"/>
            <w:r w:rsidRPr="001239D8">
              <w:rPr>
                <w:rFonts w:ascii="Arial" w:eastAsia="Times New Roman" w:hAnsi="Arial" w:cs="Arial"/>
                <w:color w:val="000000"/>
                <w:sz w:val="16"/>
                <w:szCs w:val="16"/>
              </w:rPr>
              <w:t xml:space="preserve"> NORAD TLE)</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C1D772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 xml:space="preserve">(1) Inclination, (2) RAAN, (3) eccentricity, (4) argument of perigee, (5) mean anomaly, (6) mean motion, (7) revolution number at epoch, (8) epoch </w:t>
            </w:r>
            <w:proofErr w:type="gramStart"/>
            <w:r w:rsidRPr="001239D8">
              <w:rPr>
                <w:rFonts w:ascii="Arial" w:eastAsia="Times New Roman" w:hAnsi="Arial" w:cs="Arial"/>
                <w:color w:val="000000"/>
                <w:sz w:val="16"/>
                <w:szCs w:val="16"/>
              </w:rPr>
              <w:t>time,  (</w:t>
            </w:r>
            <w:proofErr w:type="gramEnd"/>
            <w:r w:rsidRPr="001239D8">
              <w:rPr>
                <w:rFonts w:ascii="Arial" w:eastAsia="Times New Roman" w:hAnsi="Arial" w:cs="Arial"/>
                <w:color w:val="000000"/>
                <w:sz w:val="16"/>
                <w:szCs w:val="16"/>
              </w:rPr>
              <w:t>9) First time derivative of the mean motion, (10) Second time derivative of the mean motion, (11) BSTAR drag term </w:t>
            </w:r>
          </w:p>
          <w:p w14:paraId="2171A5A2" w14:textId="77777777" w:rsidR="00F5358B" w:rsidRPr="001239D8" w:rsidRDefault="00F5358B" w:rsidP="009C13B3">
            <w:pPr>
              <w:spacing w:after="0" w:line="240" w:lineRule="auto"/>
              <w:rPr>
                <w:rFonts w:eastAsia="Times New Roman"/>
                <w:sz w:val="24"/>
                <w:szCs w:val="24"/>
              </w:rPr>
            </w:pPr>
          </w:p>
          <w:p w14:paraId="1FEBF8BE"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+ 4-bit revolution number + 33 bit ballistic coefficient + 24 bits second derivative of mean motion + 24-bit drag term = 18-byte orbital parameters + 11 byte SGP4 parameters + 4 byte EPOCH.</w:t>
            </w:r>
          </w:p>
          <w:p w14:paraId="3AB2500A" w14:textId="77777777" w:rsidR="00F5358B" w:rsidRPr="001239D8" w:rsidRDefault="00F5358B" w:rsidP="009C13B3">
            <w:pPr>
              <w:spacing w:after="0" w:line="240" w:lineRule="auto"/>
              <w:rPr>
                <w:rFonts w:eastAsia="Times New Roman"/>
                <w:sz w:val="24"/>
                <w:szCs w:val="24"/>
              </w:rPr>
            </w:pPr>
          </w:p>
          <w:p w14:paraId="65B5604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33-bytes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A3A8888"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SGP4 propagator</w:t>
            </w:r>
          </w:p>
        </w:tc>
      </w:tr>
    </w:tbl>
    <w:p w14:paraId="122F4A2D" w14:textId="77777777" w:rsidR="00F5358B" w:rsidRDefault="00F5358B" w:rsidP="00F5358B">
      <w:pPr>
        <w:jc w:val="both"/>
        <w:rPr>
          <w:rFonts w:ascii="Arial" w:eastAsia="Arial" w:hAnsi="Arial" w:cs="Arial"/>
          <w:color w:val="000000"/>
          <w:sz w:val="28"/>
          <w:szCs w:val="28"/>
        </w:rPr>
      </w:pPr>
    </w:p>
    <w:p w14:paraId="523F075A" w14:textId="5709DBD7" w:rsidR="00F5358B" w:rsidRDefault="00F5358B">
      <w:pPr>
        <w:jc w:val="both"/>
        <w:rPr>
          <w:rFonts w:ascii="Arial" w:eastAsia="Arial" w:hAnsi="Arial" w:cs="Arial"/>
          <w:color w:val="000000"/>
          <w:sz w:val="28"/>
          <w:szCs w:val="28"/>
        </w:rPr>
      </w:pPr>
    </w:p>
    <w:p w14:paraId="3043A045" w14:textId="77777777" w:rsidR="00F5358B" w:rsidRDefault="00F5358B">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lastRenderedPageBreak/>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2E0F" w14:textId="77777777" w:rsidR="000D4675" w:rsidRDefault="000D4675" w:rsidP="00350DA2">
      <w:pPr>
        <w:spacing w:after="0" w:line="240" w:lineRule="auto"/>
      </w:pPr>
      <w:r>
        <w:separator/>
      </w:r>
    </w:p>
  </w:endnote>
  <w:endnote w:type="continuationSeparator" w:id="0">
    <w:p w14:paraId="19B56CB0" w14:textId="77777777" w:rsidR="000D4675" w:rsidRDefault="000D4675"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604D6" w14:textId="77777777" w:rsidR="000D4675" w:rsidRDefault="000D4675" w:rsidP="00350DA2">
      <w:pPr>
        <w:spacing w:after="0" w:line="240" w:lineRule="auto"/>
      </w:pPr>
      <w:r>
        <w:separator/>
      </w:r>
    </w:p>
  </w:footnote>
  <w:footnote w:type="continuationSeparator" w:id="0">
    <w:p w14:paraId="4542CB00" w14:textId="77777777" w:rsidR="000D4675" w:rsidRDefault="000D4675"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706"/>
    <w:multiLevelType w:val="hybridMultilevel"/>
    <w:tmpl w:val="707A7C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123F9"/>
    <w:multiLevelType w:val="singleLevel"/>
    <w:tmpl w:val="05E123F9"/>
    <w:lvl w:ilvl="0">
      <w:start w:val="1"/>
      <w:numFmt w:val="lowerLetter"/>
      <w:suff w:val="space"/>
      <w:lvlText w:val="%1)"/>
      <w:lvlJc w:val="left"/>
    </w:lvl>
  </w:abstractNum>
  <w:abstractNum w:abstractNumId="2"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7"/>
  </w:num>
  <w:num w:numId="2">
    <w:abstractNumId w:val="16"/>
  </w:num>
  <w:num w:numId="3">
    <w:abstractNumId w:val="13"/>
  </w:num>
  <w:num w:numId="4">
    <w:abstractNumId w:val="19"/>
  </w:num>
  <w:num w:numId="5">
    <w:abstractNumId w:val="1"/>
  </w:num>
  <w:num w:numId="6">
    <w:abstractNumId w:val="8"/>
  </w:num>
  <w:num w:numId="7">
    <w:abstractNumId w:val="3"/>
  </w:num>
  <w:num w:numId="8">
    <w:abstractNumId w:val="7"/>
  </w:num>
  <w:num w:numId="9">
    <w:abstractNumId w:val="11"/>
  </w:num>
  <w:num w:numId="10">
    <w:abstractNumId w:val="5"/>
  </w:num>
  <w:num w:numId="11">
    <w:abstractNumId w:val="14"/>
  </w:num>
  <w:num w:numId="12">
    <w:abstractNumId w:val="18"/>
  </w:num>
  <w:num w:numId="13">
    <w:abstractNumId w:val="4"/>
  </w:num>
  <w:num w:numId="14">
    <w:abstractNumId w:val="15"/>
  </w:num>
  <w:num w:numId="15">
    <w:abstractNumId w:val="2"/>
  </w:num>
  <w:num w:numId="16">
    <w:abstractNumId w:val="20"/>
  </w:num>
  <w:num w:numId="17">
    <w:abstractNumId w:val="12"/>
  </w:num>
  <w:num w:numId="18">
    <w:abstractNumId w:val="21"/>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0"/>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4675"/>
    <w:rsid w:val="000D7126"/>
    <w:rsid w:val="000D730D"/>
    <w:rsid w:val="000E1728"/>
    <w:rsid w:val="000F00F9"/>
    <w:rsid w:val="000F4438"/>
    <w:rsid w:val="000F7174"/>
    <w:rsid w:val="001108E7"/>
    <w:rsid w:val="00111513"/>
    <w:rsid w:val="001119C2"/>
    <w:rsid w:val="00117599"/>
    <w:rsid w:val="00117F16"/>
    <w:rsid w:val="0012020A"/>
    <w:rsid w:val="00125C4F"/>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493B"/>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1EA0"/>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059C3"/>
    <w:rsid w:val="00D1035B"/>
    <w:rsid w:val="00D11262"/>
    <w:rsid w:val="00D163AC"/>
    <w:rsid w:val="00D1726B"/>
    <w:rsid w:val="00D22252"/>
    <w:rsid w:val="00D318E2"/>
    <w:rsid w:val="00D434C7"/>
    <w:rsid w:val="00D44141"/>
    <w:rsid w:val="00D44ADC"/>
    <w:rsid w:val="00D4603B"/>
    <w:rsid w:val="00D46249"/>
    <w:rsid w:val="00D4693B"/>
    <w:rsid w:val="00D4795E"/>
    <w:rsid w:val="00D505DC"/>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4F40"/>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5E61"/>
    <w:rsid w:val="00EA72BF"/>
    <w:rsid w:val="00EB0038"/>
    <w:rsid w:val="00EB0B41"/>
    <w:rsid w:val="00EB5AAD"/>
    <w:rsid w:val="00EB73F6"/>
    <w:rsid w:val="00EC0FBA"/>
    <w:rsid w:val="00EC6000"/>
    <w:rsid w:val="00ED0B7B"/>
    <w:rsid w:val="00ED756C"/>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358B"/>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styleId="UnresolvedMention">
    <w:name w:val="Unresolved Mention"/>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B98573469650B343AF314866C5FCEB84" ma:contentTypeVersion="4" ma:contentTypeDescription="Create a new document." ma:contentTypeScope="" ma:versionID="93d1a720a4bafdc0764bf3491894adb9">
  <xsd:schema xmlns:xsd="http://www.w3.org/2001/XMLSchema" xmlns:xs="http://www.w3.org/2001/XMLSchema" xmlns:p="http://schemas.microsoft.com/office/2006/metadata/properties" xmlns:ns2="9521437f-7a5f-4c0e-989d-711dce789f28" targetNamespace="http://schemas.microsoft.com/office/2006/metadata/properties" ma:root="true" ma:fieldsID="797021f92397d3fd8390db0932519e60" ns2:_="">
    <xsd:import namespace="9521437f-7a5f-4c0e-989d-711dce789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1437f-7a5f-4c0e-989d-711dce789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Props1.xml><?xml version="1.0" encoding="utf-8"?>
<ds:datastoreItem xmlns:ds="http://schemas.openxmlformats.org/officeDocument/2006/customXml" ds:itemID="{E202D386-36D4-4C21-B9ED-55CCCCA46CE6}">
  <ds:schemaRefs>
    <ds:schemaRef ds:uri="http://schemas.openxmlformats.org/officeDocument/2006/bibliography"/>
  </ds:schemaRefs>
</ds:datastoreItem>
</file>

<file path=customXml/itemProps2.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43B4BA9-C2EC-4A08-87F2-77B2FF71F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1437f-7a5f-4c0e-989d-711dce789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5408</Words>
  <Characters>30828</Characters>
  <Application>Microsoft Office Word</Application>
  <DocSecurity>0</DocSecurity>
  <Lines>256</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Thales SPACE</Company>
  <LinksUpToDate>false</LinksUpToDate>
  <CharactersWithSpaces>36164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Rene Brandborg Sørensen</cp:lastModifiedBy>
  <cp:revision>2</cp:revision>
  <dcterms:created xsi:type="dcterms:W3CDTF">2022-02-25T14:35:00Z</dcterms:created>
  <dcterms:modified xsi:type="dcterms:W3CDTF">2022-02-25T14:35:00Z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0x010100B98573469650B343AF314866C5FCEB84</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