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1365D9">
            <w:pPr>
              <w:pStyle w:val="TAC"/>
              <w:spacing w:before="20" w:after="20"/>
              <w:ind w:left="57" w:right="57"/>
              <w:jc w:val="left"/>
              <w:rPr>
                <w:lang w:eastAsia="zh-CN"/>
              </w:rPr>
            </w:pP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365D9">
            <w:pPr>
              <w:pStyle w:val="TAC"/>
              <w:spacing w:before="20" w:after="20"/>
              <w:ind w:left="57" w:right="57"/>
              <w:jc w:val="left"/>
              <w:rPr>
                <w:lang w:eastAsia="zh-CN"/>
              </w:rPr>
            </w:pPr>
          </w:p>
        </w:tc>
      </w:tr>
      <w:tr w:rsidR="001C1AFE"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365D9">
            <w:pPr>
              <w:pStyle w:val="TAC"/>
              <w:spacing w:before="20" w:after="20"/>
              <w:ind w:left="57" w:right="57"/>
              <w:jc w:val="left"/>
              <w:rPr>
                <w:lang w:eastAsia="zh-CN"/>
              </w:rPr>
            </w:pP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365D9">
            <w:pPr>
              <w:pStyle w:val="TAC"/>
              <w:spacing w:before="20" w:after="20"/>
              <w:ind w:left="57" w:right="57"/>
              <w:jc w:val="left"/>
              <w:rPr>
                <w:lang w:eastAsia="zh-CN"/>
              </w:rPr>
            </w:pP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E7614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18D96C3" w14:textId="77777777" w:rsidR="00E7614C" w:rsidRDefault="00E7614C" w:rsidP="001365D9">
            <w:pPr>
              <w:pStyle w:val="TAC"/>
              <w:spacing w:before="20" w:after="20"/>
              <w:ind w:left="57" w:right="57"/>
              <w:jc w:val="left"/>
              <w:rPr>
                <w:lang w:eastAsia="zh-CN"/>
              </w:rPr>
            </w:pPr>
          </w:p>
        </w:tc>
      </w:tr>
      <w:tr w:rsidR="00E7614C"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1F11E3A" w14:textId="77777777" w:rsidR="00E7614C" w:rsidRDefault="00E7614C" w:rsidP="001365D9">
            <w:pPr>
              <w:pStyle w:val="TAC"/>
              <w:spacing w:before="20" w:after="20"/>
              <w:ind w:left="57" w:right="57"/>
              <w:jc w:val="left"/>
              <w:rPr>
                <w:lang w:eastAsia="zh-CN"/>
              </w:rPr>
            </w:pPr>
          </w:p>
        </w:tc>
      </w:tr>
      <w:tr w:rsidR="00E7614C"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E7614C" w:rsidRDefault="00E7614C" w:rsidP="001365D9">
            <w:pPr>
              <w:pStyle w:val="TAC"/>
              <w:spacing w:before="20" w:after="20"/>
              <w:ind w:left="57" w:right="57"/>
              <w:jc w:val="left"/>
              <w:rPr>
                <w:lang w:eastAsia="zh-CN"/>
              </w:rPr>
            </w:pPr>
          </w:p>
        </w:tc>
      </w:tr>
      <w:tr w:rsidR="00E7614C"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E7614C" w:rsidRDefault="00E7614C" w:rsidP="001365D9">
            <w:pPr>
              <w:pStyle w:val="TAC"/>
              <w:spacing w:before="20" w:after="20"/>
              <w:ind w:left="57" w:right="57"/>
              <w:jc w:val="left"/>
              <w:rPr>
                <w:lang w:eastAsia="zh-CN"/>
              </w:rPr>
            </w:pPr>
          </w:p>
        </w:tc>
      </w:tr>
      <w:tr w:rsidR="00E7614C"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E7614C" w:rsidRDefault="00E7614C" w:rsidP="001365D9">
            <w:pPr>
              <w:pStyle w:val="TAC"/>
              <w:spacing w:before="20" w:after="20"/>
              <w:ind w:left="57" w:right="57"/>
              <w:jc w:val="left"/>
              <w:rPr>
                <w:lang w:eastAsia="zh-CN"/>
              </w:rPr>
            </w:pPr>
          </w:p>
        </w:tc>
      </w:tr>
      <w:tr w:rsidR="00E7614C"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E7614C" w:rsidRDefault="00E7614C" w:rsidP="001365D9">
            <w:pPr>
              <w:pStyle w:val="TAC"/>
              <w:spacing w:before="20" w:after="20"/>
              <w:ind w:left="57" w:right="57"/>
              <w:jc w:val="left"/>
              <w:rPr>
                <w:lang w:eastAsia="zh-CN"/>
              </w:rPr>
            </w:pPr>
          </w:p>
        </w:tc>
      </w:tr>
      <w:tr w:rsidR="00E7614C"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E7614C" w:rsidRDefault="00E7614C" w:rsidP="001365D9">
            <w:pPr>
              <w:pStyle w:val="TAC"/>
              <w:spacing w:before="20" w:after="20"/>
              <w:ind w:left="57" w:right="57"/>
              <w:jc w:val="left"/>
              <w:rPr>
                <w:lang w:eastAsia="zh-CN"/>
              </w:rPr>
            </w:pPr>
          </w:p>
        </w:tc>
      </w:tr>
      <w:tr w:rsidR="00E7614C"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E7614C" w:rsidRDefault="00E7614C" w:rsidP="001365D9">
            <w:pPr>
              <w:pStyle w:val="TAC"/>
              <w:spacing w:before="20" w:after="20"/>
              <w:ind w:left="57" w:right="57"/>
              <w:jc w:val="left"/>
              <w:rPr>
                <w:lang w:eastAsia="zh-CN"/>
              </w:rPr>
            </w:pPr>
          </w:p>
        </w:tc>
      </w:tr>
      <w:tr w:rsidR="00E7614C"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E7614C" w:rsidRDefault="00E7614C" w:rsidP="001365D9">
            <w:pPr>
              <w:pStyle w:val="TAC"/>
              <w:spacing w:before="20" w:after="20"/>
              <w:ind w:left="57" w:right="57"/>
              <w:jc w:val="left"/>
              <w:rPr>
                <w:lang w:eastAsia="zh-CN"/>
              </w:rPr>
            </w:pPr>
          </w:p>
        </w:tc>
      </w:tr>
      <w:tr w:rsidR="00E7614C"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E7614C" w:rsidRDefault="00E7614C" w:rsidP="001365D9">
            <w:pPr>
              <w:pStyle w:val="TAC"/>
              <w:spacing w:before="20" w:after="20"/>
              <w:ind w:left="57" w:right="57"/>
              <w:jc w:val="left"/>
              <w:rPr>
                <w:lang w:eastAsia="zh-CN"/>
              </w:rPr>
            </w:pPr>
          </w:p>
        </w:tc>
      </w:tr>
      <w:tr w:rsidR="00E7614C"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E7614C" w:rsidRDefault="00E7614C" w:rsidP="001365D9">
            <w:pPr>
              <w:pStyle w:val="TAC"/>
              <w:spacing w:before="20" w:after="20"/>
              <w:ind w:left="57" w:right="57"/>
              <w:jc w:val="left"/>
              <w:rPr>
                <w:lang w:eastAsia="zh-CN"/>
              </w:rPr>
            </w:pPr>
          </w:p>
        </w:tc>
      </w:tr>
      <w:tr w:rsidR="00E7614C"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E7614C" w:rsidRDefault="00E7614C" w:rsidP="001365D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lastRenderedPageBreak/>
        <w:t>Proposal 1b</w:t>
      </w:r>
      <w:r>
        <w:t>: TBD.</w:t>
      </w:r>
    </w:p>
    <w:p w14:paraId="033DD087" w14:textId="5D0FC443" w:rsidR="00C336CC" w:rsidRPr="00833A2D" w:rsidRDefault="00C336CC" w:rsidP="00C336CC">
      <w:pPr>
        <w:pStyle w:val="Heading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r w:rsidR="005B6678">
              <w:rPr>
                <w:color w:val="FFFFFF" w:themeColor="background1"/>
              </w:rPr>
              <w:t>a</w:t>
            </w:r>
          </w:p>
        </w:tc>
      </w:tr>
      <w:tr w:rsidR="000340D4" w14:paraId="4E96A3D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1365D9">
            <w:pPr>
              <w:pStyle w:val="TAC"/>
              <w:spacing w:before="20" w:after="20"/>
              <w:ind w:left="57" w:right="57"/>
              <w:jc w:val="left"/>
              <w:rPr>
                <w:lang w:eastAsia="zh-CN"/>
              </w:rPr>
            </w:pPr>
          </w:p>
        </w:tc>
      </w:tr>
      <w:tr w:rsidR="000340D4" w14:paraId="39CBCD8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1365D9">
            <w:pPr>
              <w:pStyle w:val="TAC"/>
              <w:spacing w:before="20" w:after="20"/>
              <w:ind w:left="57" w:right="57"/>
              <w:jc w:val="left"/>
              <w:rPr>
                <w:lang w:eastAsia="zh-CN"/>
              </w:rPr>
            </w:pPr>
          </w:p>
        </w:tc>
      </w:tr>
      <w:tr w:rsidR="000340D4" w14:paraId="274C0EC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1365D9">
            <w:pPr>
              <w:pStyle w:val="TAC"/>
              <w:spacing w:before="20" w:after="20"/>
              <w:ind w:left="57" w:right="57"/>
              <w:jc w:val="left"/>
              <w:rPr>
                <w:lang w:eastAsia="zh-CN"/>
              </w:rPr>
            </w:pPr>
          </w:p>
        </w:tc>
      </w:tr>
      <w:tr w:rsidR="000340D4" w14:paraId="6BF389F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365D9">
            <w:pPr>
              <w:pStyle w:val="TAC"/>
              <w:spacing w:before="20" w:after="20"/>
              <w:ind w:left="57" w:right="57"/>
              <w:jc w:val="left"/>
              <w:rPr>
                <w:lang w:eastAsia="zh-CN"/>
              </w:rPr>
            </w:pPr>
          </w:p>
        </w:tc>
      </w:tr>
      <w:tr w:rsidR="000340D4" w14:paraId="66126B5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365D9">
            <w:pPr>
              <w:pStyle w:val="TAC"/>
              <w:spacing w:before="20" w:after="20"/>
              <w:ind w:left="57" w:right="57"/>
              <w:jc w:val="left"/>
              <w:rPr>
                <w:lang w:eastAsia="zh-CN"/>
              </w:rPr>
            </w:pPr>
          </w:p>
        </w:tc>
      </w:tr>
      <w:tr w:rsidR="000340D4" w14:paraId="41CEB0D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365D9">
            <w:pPr>
              <w:pStyle w:val="TAC"/>
              <w:spacing w:before="20" w:after="20"/>
              <w:ind w:left="57" w:right="57"/>
              <w:jc w:val="left"/>
              <w:rPr>
                <w:lang w:eastAsia="zh-CN"/>
              </w:rPr>
            </w:pPr>
          </w:p>
        </w:tc>
      </w:tr>
      <w:tr w:rsidR="000340D4" w14:paraId="35347E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365D9">
            <w:pPr>
              <w:pStyle w:val="TAC"/>
              <w:spacing w:before="20" w:after="20"/>
              <w:ind w:left="57" w:right="57"/>
              <w:jc w:val="left"/>
              <w:rPr>
                <w:lang w:eastAsia="zh-CN"/>
              </w:rPr>
            </w:pPr>
          </w:p>
        </w:tc>
      </w:tr>
      <w:tr w:rsidR="000340D4" w14:paraId="419FA10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365D9">
            <w:pPr>
              <w:pStyle w:val="TAC"/>
              <w:spacing w:before="20" w:after="20"/>
              <w:ind w:left="57" w:right="57"/>
              <w:jc w:val="left"/>
              <w:rPr>
                <w:lang w:eastAsia="zh-CN"/>
              </w:rPr>
            </w:pPr>
          </w:p>
        </w:tc>
      </w:tr>
      <w:tr w:rsidR="000340D4" w14:paraId="7088248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365D9">
            <w:pPr>
              <w:pStyle w:val="TAC"/>
              <w:spacing w:before="20" w:after="20"/>
              <w:ind w:left="57" w:right="57"/>
              <w:jc w:val="left"/>
              <w:rPr>
                <w:lang w:eastAsia="zh-CN"/>
              </w:rPr>
            </w:pPr>
          </w:p>
        </w:tc>
      </w:tr>
      <w:tr w:rsidR="000340D4" w14:paraId="3115301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365D9">
            <w:pPr>
              <w:pStyle w:val="TAC"/>
              <w:spacing w:before="20" w:after="20"/>
              <w:ind w:left="57" w:right="57"/>
              <w:jc w:val="left"/>
              <w:rPr>
                <w:lang w:eastAsia="zh-CN"/>
              </w:rPr>
            </w:pPr>
          </w:p>
        </w:tc>
      </w:tr>
      <w:tr w:rsidR="000340D4" w14:paraId="49AE2A1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365D9">
            <w:pPr>
              <w:pStyle w:val="TAC"/>
              <w:spacing w:before="20" w:after="20"/>
              <w:ind w:left="57" w:right="57"/>
              <w:jc w:val="left"/>
              <w:rPr>
                <w:lang w:eastAsia="zh-CN"/>
              </w:rPr>
            </w:pPr>
          </w:p>
        </w:tc>
      </w:tr>
      <w:tr w:rsidR="000340D4" w14:paraId="7DA1519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365D9">
            <w:pPr>
              <w:pStyle w:val="TAC"/>
              <w:spacing w:before="20" w:after="20"/>
              <w:ind w:left="57" w:right="57"/>
              <w:jc w:val="left"/>
              <w:rPr>
                <w:lang w:eastAsia="zh-CN"/>
              </w:rPr>
            </w:pPr>
          </w:p>
        </w:tc>
      </w:tr>
      <w:tr w:rsidR="000340D4" w14:paraId="386A5A7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365D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9B6376">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9B6376">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9B6376">
            <w:pPr>
              <w:pStyle w:val="TAH"/>
              <w:spacing w:before="20" w:after="20"/>
              <w:ind w:left="57" w:right="57"/>
              <w:jc w:val="left"/>
            </w:pPr>
            <w:r>
              <w:t>Technical Arguments</w:t>
            </w:r>
          </w:p>
        </w:tc>
      </w:tr>
      <w:tr w:rsidR="005B6678" w14:paraId="3144D29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C5082"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793DCD" w14:textId="77777777" w:rsidR="005B6678" w:rsidRDefault="005B6678" w:rsidP="009B6376">
            <w:pPr>
              <w:pStyle w:val="TAC"/>
              <w:spacing w:before="20" w:after="20"/>
              <w:ind w:left="57" w:right="57"/>
              <w:jc w:val="left"/>
              <w:rPr>
                <w:lang w:eastAsia="zh-CN"/>
              </w:rPr>
            </w:pPr>
          </w:p>
        </w:tc>
      </w:tr>
      <w:tr w:rsidR="005B6678" w14:paraId="20340EC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052B0"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0D33A" w14:textId="77777777" w:rsidR="005B6678" w:rsidRDefault="005B6678" w:rsidP="009B6376">
            <w:pPr>
              <w:pStyle w:val="TAC"/>
              <w:spacing w:before="20" w:after="20"/>
              <w:ind w:left="57" w:right="57"/>
              <w:jc w:val="left"/>
              <w:rPr>
                <w:lang w:eastAsia="zh-CN"/>
              </w:rPr>
            </w:pPr>
          </w:p>
        </w:tc>
      </w:tr>
      <w:tr w:rsidR="005B6678" w14:paraId="4FFB3CD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FC318"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C4E0E" w14:textId="77777777" w:rsidR="005B6678" w:rsidRDefault="005B6678" w:rsidP="009B6376">
            <w:pPr>
              <w:pStyle w:val="TAC"/>
              <w:spacing w:before="20" w:after="20"/>
              <w:ind w:left="57" w:right="57"/>
              <w:jc w:val="left"/>
              <w:rPr>
                <w:lang w:eastAsia="zh-CN"/>
              </w:rPr>
            </w:pPr>
          </w:p>
        </w:tc>
      </w:tr>
      <w:tr w:rsidR="005B6678" w14:paraId="27CAC0C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77777777" w:rsidR="005B6678" w:rsidRDefault="005B6678" w:rsidP="009B6376">
            <w:pPr>
              <w:pStyle w:val="TAC"/>
              <w:spacing w:before="20" w:after="20"/>
              <w:ind w:left="57" w:right="57"/>
              <w:jc w:val="left"/>
              <w:rPr>
                <w:lang w:eastAsia="zh-CN"/>
              </w:rPr>
            </w:pPr>
          </w:p>
        </w:tc>
      </w:tr>
      <w:tr w:rsidR="005B6678" w14:paraId="7B94141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5B6678" w:rsidRDefault="005B6678" w:rsidP="009B6376">
            <w:pPr>
              <w:pStyle w:val="TAC"/>
              <w:spacing w:before="20" w:after="20"/>
              <w:ind w:left="57" w:right="57"/>
              <w:jc w:val="left"/>
              <w:rPr>
                <w:lang w:eastAsia="zh-CN"/>
              </w:rPr>
            </w:pPr>
          </w:p>
        </w:tc>
      </w:tr>
      <w:tr w:rsidR="005B6678" w14:paraId="7FCF42C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5B6678" w:rsidRDefault="005B6678" w:rsidP="009B6376">
            <w:pPr>
              <w:pStyle w:val="TAC"/>
              <w:spacing w:before="20" w:after="20"/>
              <w:ind w:left="57" w:right="57"/>
              <w:jc w:val="left"/>
              <w:rPr>
                <w:lang w:eastAsia="zh-CN"/>
              </w:rPr>
            </w:pPr>
          </w:p>
        </w:tc>
      </w:tr>
      <w:tr w:rsidR="005B6678" w14:paraId="55B2D99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5B6678" w:rsidRDefault="005B6678" w:rsidP="009B6376">
            <w:pPr>
              <w:pStyle w:val="TAC"/>
              <w:spacing w:before="20" w:after="20"/>
              <w:ind w:left="57" w:right="57"/>
              <w:jc w:val="left"/>
              <w:rPr>
                <w:lang w:eastAsia="zh-CN"/>
              </w:rPr>
            </w:pPr>
          </w:p>
        </w:tc>
      </w:tr>
      <w:tr w:rsidR="005B6678" w14:paraId="5A5D3EB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5B6678" w:rsidRDefault="005B6678" w:rsidP="009B6376">
            <w:pPr>
              <w:pStyle w:val="TAC"/>
              <w:spacing w:before="20" w:after="20"/>
              <w:ind w:left="57" w:right="57"/>
              <w:jc w:val="left"/>
              <w:rPr>
                <w:lang w:eastAsia="zh-CN"/>
              </w:rPr>
            </w:pPr>
          </w:p>
        </w:tc>
      </w:tr>
      <w:tr w:rsidR="005B6678" w14:paraId="5A3E3A7A"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5B6678" w:rsidRDefault="005B6678" w:rsidP="009B6376">
            <w:pPr>
              <w:pStyle w:val="TAC"/>
              <w:spacing w:before="20" w:after="20"/>
              <w:ind w:left="57" w:right="57"/>
              <w:jc w:val="left"/>
              <w:rPr>
                <w:lang w:eastAsia="zh-CN"/>
              </w:rPr>
            </w:pPr>
          </w:p>
        </w:tc>
      </w:tr>
      <w:tr w:rsidR="005B6678" w14:paraId="1F39563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5B6678" w:rsidRDefault="005B6678" w:rsidP="009B6376">
            <w:pPr>
              <w:pStyle w:val="TAC"/>
              <w:spacing w:before="20" w:after="20"/>
              <w:ind w:left="57" w:right="57"/>
              <w:jc w:val="left"/>
              <w:rPr>
                <w:lang w:eastAsia="zh-CN"/>
              </w:rPr>
            </w:pPr>
          </w:p>
        </w:tc>
      </w:tr>
      <w:tr w:rsidR="005B6678" w14:paraId="5A9E475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5B6678" w:rsidRDefault="005B6678" w:rsidP="009B6376">
            <w:pPr>
              <w:pStyle w:val="TAC"/>
              <w:spacing w:before="20" w:after="20"/>
              <w:ind w:left="57" w:right="57"/>
              <w:jc w:val="left"/>
              <w:rPr>
                <w:lang w:eastAsia="zh-CN"/>
              </w:rPr>
            </w:pPr>
          </w:p>
        </w:tc>
      </w:tr>
      <w:tr w:rsidR="005B6678" w14:paraId="64AF8CD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5B6678" w:rsidRDefault="005B6678" w:rsidP="009B6376">
            <w:pPr>
              <w:pStyle w:val="TAC"/>
              <w:spacing w:before="20" w:after="20"/>
              <w:ind w:left="57" w:right="57"/>
              <w:jc w:val="left"/>
              <w:rPr>
                <w:lang w:eastAsia="zh-CN"/>
              </w:rPr>
            </w:pPr>
          </w:p>
        </w:tc>
      </w:tr>
      <w:tr w:rsidR="005B6678" w14:paraId="509785D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5B6678" w:rsidRDefault="005B6678"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5B6678" w:rsidRDefault="005B6678"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5B6678" w:rsidRDefault="005B6678" w:rsidP="009B6376">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9B6376">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9B63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9B6376">
            <w:pPr>
              <w:pStyle w:val="TAH"/>
              <w:spacing w:before="20" w:after="20"/>
              <w:ind w:left="57" w:right="57"/>
              <w:jc w:val="left"/>
            </w:pPr>
            <w:r>
              <w:t>Technical Arguments</w:t>
            </w:r>
          </w:p>
        </w:tc>
      </w:tr>
      <w:tr w:rsidR="00F47386" w14:paraId="0DF1F66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37051"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18C2B1" w14:textId="77777777" w:rsidR="00F47386" w:rsidRDefault="00F47386" w:rsidP="009B6376">
            <w:pPr>
              <w:pStyle w:val="TAC"/>
              <w:spacing w:before="20" w:after="20"/>
              <w:ind w:left="57" w:right="57"/>
              <w:jc w:val="left"/>
              <w:rPr>
                <w:lang w:eastAsia="zh-CN"/>
              </w:rPr>
            </w:pPr>
          </w:p>
        </w:tc>
      </w:tr>
      <w:tr w:rsidR="00F47386" w14:paraId="4AE90C3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357EC"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9B6376">
            <w:pPr>
              <w:pStyle w:val="TAC"/>
              <w:spacing w:before="20" w:after="20"/>
              <w:ind w:left="57" w:right="57"/>
              <w:jc w:val="left"/>
              <w:rPr>
                <w:lang w:eastAsia="zh-CN"/>
              </w:rPr>
            </w:pPr>
          </w:p>
        </w:tc>
      </w:tr>
      <w:tr w:rsidR="00F47386" w14:paraId="5685BED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18FFE"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2DD660" w14:textId="77777777" w:rsidR="00F47386" w:rsidRDefault="00F47386" w:rsidP="009B6376">
            <w:pPr>
              <w:pStyle w:val="TAC"/>
              <w:spacing w:before="20" w:after="20"/>
              <w:ind w:left="57" w:right="57"/>
              <w:jc w:val="left"/>
              <w:rPr>
                <w:lang w:eastAsia="zh-CN"/>
              </w:rPr>
            </w:pPr>
          </w:p>
        </w:tc>
      </w:tr>
      <w:tr w:rsidR="00F47386" w14:paraId="3E0AB88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40E62"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47386" w:rsidRDefault="00F47386" w:rsidP="009B6376">
            <w:pPr>
              <w:pStyle w:val="TAC"/>
              <w:spacing w:before="20" w:after="20"/>
              <w:ind w:left="57" w:right="57"/>
              <w:jc w:val="left"/>
              <w:rPr>
                <w:lang w:eastAsia="zh-CN"/>
              </w:rPr>
            </w:pPr>
          </w:p>
        </w:tc>
      </w:tr>
      <w:tr w:rsidR="00F47386" w14:paraId="3BEC78A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47386" w:rsidRDefault="00F47386" w:rsidP="009B6376">
            <w:pPr>
              <w:pStyle w:val="TAC"/>
              <w:spacing w:before="20" w:after="20"/>
              <w:ind w:left="57" w:right="57"/>
              <w:jc w:val="left"/>
              <w:rPr>
                <w:lang w:eastAsia="zh-CN"/>
              </w:rPr>
            </w:pPr>
          </w:p>
        </w:tc>
      </w:tr>
      <w:tr w:rsidR="00F47386" w14:paraId="78AAFE8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47386" w:rsidRDefault="00F47386" w:rsidP="009B6376">
            <w:pPr>
              <w:pStyle w:val="TAC"/>
              <w:spacing w:before="20" w:after="20"/>
              <w:ind w:left="57" w:right="57"/>
              <w:jc w:val="left"/>
              <w:rPr>
                <w:lang w:eastAsia="zh-CN"/>
              </w:rPr>
            </w:pPr>
          </w:p>
        </w:tc>
      </w:tr>
      <w:tr w:rsidR="00F47386" w14:paraId="3A30A59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47386" w:rsidRDefault="00F47386" w:rsidP="009B6376">
            <w:pPr>
              <w:pStyle w:val="TAC"/>
              <w:spacing w:before="20" w:after="20"/>
              <w:ind w:left="57" w:right="57"/>
              <w:jc w:val="left"/>
              <w:rPr>
                <w:lang w:eastAsia="zh-CN"/>
              </w:rPr>
            </w:pPr>
          </w:p>
        </w:tc>
      </w:tr>
      <w:tr w:rsidR="00F47386" w14:paraId="1C01100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47386" w:rsidRDefault="00F47386" w:rsidP="009B6376">
            <w:pPr>
              <w:pStyle w:val="TAC"/>
              <w:spacing w:before="20" w:after="20"/>
              <w:ind w:left="57" w:right="57"/>
              <w:jc w:val="left"/>
              <w:rPr>
                <w:lang w:eastAsia="zh-CN"/>
              </w:rPr>
            </w:pPr>
          </w:p>
        </w:tc>
      </w:tr>
      <w:tr w:rsidR="00F47386" w14:paraId="64630F7D"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47386" w:rsidRDefault="00F47386" w:rsidP="009B6376">
            <w:pPr>
              <w:pStyle w:val="TAC"/>
              <w:spacing w:before="20" w:after="20"/>
              <w:ind w:left="57" w:right="57"/>
              <w:jc w:val="left"/>
              <w:rPr>
                <w:lang w:eastAsia="zh-CN"/>
              </w:rPr>
            </w:pPr>
          </w:p>
        </w:tc>
      </w:tr>
      <w:tr w:rsidR="00F47386" w14:paraId="6EBAA75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47386" w:rsidRDefault="00F47386" w:rsidP="009B6376">
            <w:pPr>
              <w:pStyle w:val="TAC"/>
              <w:spacing w:before="20" w:after="20"/>
              <w:ind w:left="57" w:right="57"/>
              <w:jc w:val="left"/>
              <w:rPr>
                <w:lang w:eastAsia="zh-CN"/>
              </w:rPr>
            </w:pPr>
          </w:p>
        </w:tc>
      </w:tr>
      <w:tr w:rsidR="00F47386" w14:paraId="6DD279E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47386" w:rsidRDefault="00F47386" w:rsidP="009B6376">
            <w:pPr>
              <w:pStyle w:val="TAC"/>
              <w:spacing w:before="20" w:after="20"/>
              <w:ind w:left="57" w:right="57"/>
              <w:jc w:val="left"/>
              <w:rPr>
                <w:lang w:eastAsia="zh-CN"/>
              </w:rPr>
            </w:pPr>
          </w:p>
        </w:tc>
      </w:tr>
      <w:tr w:rsidR="00F47386" w14:paraId="3B6C18A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47386" w:rsidRDefault="00F47386" w:rsidP="009B6376">
            <w:pPr>
              <w:pStyle w:val="TAC"/>
              <w:spacing w:before="20" w:after="20"/>
              <w:ind w:left="57" w:right="57"/>
              <w:jc w:val="left"/>
              <w:rPr>
                <w:lang w:eastAsia="zh-CN"/>
              </w:rPr>
            </w:pPr>
          </w:p>
        </w:tc>
      </w:tr>
      <w:tr w:rsidR="00F47386" w14:paraId="08BC6EC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47386" w:rsidRDefault="00F4738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47386" w:rsidRDefault="00F4738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47386" w:rsidRDefault="00F47386" w:rsidP="009B6376">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9B6376">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9B6376">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9B6376">
            <w:pPr>
              <w:pStyle w:val="TAH"/>
              <w:spacing w:before="20" w:after="20"/>
              <w:ind w:left="57" w:right="57"/>
              <w:jc w:val="left"/>
            </w:pPr>
            <w:r>
              <w:t>Technical Arguments</w:t>
            </w:r>
          </w:p>
        </w:tc>
      </w:tr>
      <w:tr w:rsidR="00867DD6" w14:paraId="669ADD9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56833"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B41DE" w14:textId="77777777" w:rsidR="00867DD6" w:rsidRDefault="00867DD6" w:rsidP="009B6376">
            <w:pPr>
              <w:pStyle w:val="TAC"/>
              <w:spacing w:before="20" w:after="20"/>
              <w:ind w:left="57" w:right="57"/>
              <w:jc w:val="left"/>
              <w:rPr>
                <w:lang w:eastAsia="zh-CN"/>
              </w:rPr>
            </w:pPr>
          </w:p>
        </w:tc>
      </w:tr>
      <w:tr w:rsidR="00867DD6" w14:paraId="5AAE141F"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2BFF02"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2ED15" w14:textId="77777777" w:rsidR="00867DD6" w:rsidRDefault="00867DD6" w:rsidP="009B6376">
            <w:pPr>
              <w:pStyle w:val="TAC"/>
              <w:spacing w:before="20" w:after="20"/>
              <w:ind w:left="57" w:right="57"/>
              <w:jc w:val="left"/>
              <w:rPr>
                <w:lang w:eastAsia="zh-CN"/>
              </w:rPr>
            </w:pPr>
          </w:p>
        </w:tc>
      </w:tr>
      <w:tr w:rsidR="00867DD6" w14:paraId="3EDDC54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A5D6F"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F4A2F" w14:textId="77777777" w:rsidR="00867DD6" w:rsidRDefault="00867DD6" w:rsidP="009B6376">
            <w:pPr>
              <w:pStyle w:val="TAC"/>
              <w:spacing w:before="20" w:after="20"/>
              <w:ind w:left="57" w:right="57"/>
              <w:jc w:val="left"/>
              <w:rPr>
                <w:lang w:eastAsia="zh-CN"/>
              </w:rPr>
            </w:pPr>
          </w:p>
        </w:tc>
      </w:tr>
      <w:tr w:rsidR="00867DD6" w14:paraId="5ED957C4"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596301"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09B5" w14:textId="77777777" w:rsidR="00867DD6" w:rsidRDefault="00867DD6" w:rsidP="009B6376">
            <w:pPr>
              <w:pStyle w:val="TAC"/>
              <w:spacing w:before="20" w:after="20"/>
              <w:ind w:left="57" w:right="57"/>
              <w:jc w:val="left"/>
              <w:rPr>
                <w:lang w:eastAsia="zh-CN"/>
              </w:rPr>
            </w:pPr>
          </w:p>
        </w:tc>
      </w:tr>
      <w:tr w:rsidR="00867DD6" w14:paraId="0D468CF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867DD6" w:rsidRDefault="00867DD6" w:rsidP="009B6376">
            <w:pPr>
              <w:pStyle w:val="TAC"/>
              <w:spacing w:before="20" w:after="20"/>
              <w:ind w:left="57" w:right="57"/>
              <w:jc w:val="left"/>
              <w:rPr>
                <w:lang w:eastAsia="zh-CN"/>
              </w:rPr>
            </w:pPr>
          </w:p>
        </w:tc>
      </w:tr>
      <w:tr w:rsidR="00867DD6" w14:paraId="5150AB0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867DD6" w:rsidRDefault="00867DD6" w:rsidP="009B6376">
            <w:pPr>
              <w:pStyle w:val="TAC"/>
              <w:spacing w:before="20" w:after="20"/>
              <w:ind w:left="57" w:right="57"/>
              <w:jc w:val="left"/>
              <w:rPr>
                <w:lang w:eastAsia="zh-CN"/>
              </w:rPr>
            </w:pPr>
          </w:p>
        </w:tc>
      </w:tr>
      <w:tr w:rsidR="00867DD6" w14:paraId="47660331"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867DD6" w:rsidRDefault="00867DD6" w:rsidP="009B6376">
            <w:pPr>
              <w:pStyle w:val="TAC"/>
              <w:spacing w:before="20" w:after="20"/>
              <w:ind w:left="57" w:right="57"/>
              <w:jc w:val="left"/>
              <w:rPr>
                <w:lang w:eastAsia="zh-CN"/>
              </w:rPr>
            </w:pPr>
          </w:p>
        </w:tc>
      </w:tr>
      <w:tr w:rsidR="00867DD6" w14:paraId="0B8EF779"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867DD6" w:rsidRDefault="00867DD6" w:rsidP="009B6376">
            <w:pPr>
              <w:pStyle w:val="TAC"/>
              <w:spacing w:before="20" w:after="20"/>
              <w:ind w:left="57" w:right="57"/>
              <w:jc w:val="left"/>
              <w:rPr>
                <w:lang w:eastAsia="zh-CN"/>
              </w:rPr>
            </w:pPr>
          </w:p>
        </w:tc>
      </w:tr>
      <w:tr w:rsidR="00867DD6" w14:paraId="474BDC7B"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867DD6" w:rsidRDefault="00867DD6" w:rsidP="009B6376">
            <w:pPr>
              <w:pStyle w:val="TAC"/>
              <w:spacing w:before="20" w:after="20"/>
              <w:ind w:left="57" w:right="57"/>
              <w:jc w:val="left"/>
              <w:rPr>
                <w:lang w:eastAsia="zh-CN"/>
              </w:rPr>
            </w:pPr>
          </w:p>
        </w:tc>
      </w:tr>
      <w:tr w:rsidR="00867DD6" w14:paraId="1395A2C6"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867DD6" w:rsidRDefault="00867DD6" w:rsidP="009B6376">
            <w:pPr>
              <w:pStyle w:val="TAC"/>
              <w:spacing w:before="20" w:after="20"/>
              <w:ind w:left="57" w:right="57"/>
              <w:jc w:val="left"/>
              <w:rPr>
                <w:lang w:eastAsia="zh-CN"/>
              </w:rPr>
            </w:pPr>
          </w:p>
        </w:tc>
      </w:tr>
      <w:tr w:rsidR="00867DD6" w14:paraId="2BE3C67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867DD6" w:rsidRDefault="00867DD6" w:rsidP="009B6376">
            <w:pPr>
              <w:pStyle w:val="TAC"/>
              <w:spacing w:before="20" w:after="20"/>
              <w:ind w:left="57" w:right="57"/>
              <w:jc w:val="left"/>
              <w:rPr>
                <w:lang w:eastAsia="zh-CN"/>
              </w:rPr>
            </w:pPr>
          </w:p>
        </w:tc>
      </w:tr>
      <w:tr w:rsidR="00867DD6" w14:paraId="7320500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867DD6" w:rsidRDefault="00867DD6" w:rsidP="009B6376">
            <w:pPr>
              <w:pStyle w:val="TAC"/>
              <w:spacing w:before="20" w:after="20"/>
              <w:ind w:left="57" w:right="57"/>
              <w:jc w:val="left"/>
              <w:rPr>
                <w:lang w:eastAsia="zh-CN"/>
              </w:rPr>
            </w:pPr>
          </w:p>
        </w:tc>
      </w:tr>
      <w:tr w:rsidR="00867DD6" w14:paraId="677F406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867DD6" w:rsidRDefault="00867DD6"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867DD6" w:rsidRDefault="00867DD6"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867DD6" w:rsidRDefault="00867DD6" w:rsidP="009B6376">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9B63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9B6376">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9B63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9B63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9B6376">
            <w:pPr>
              <w:pStyle w:val="TAH"/>
              <w:spacing w:before="20" w:after="20"/>
              <w:ind w:left="57" w:right="57"/>
              <w:jc w:val="left"/>
            </w:pPr>
            <w:r>
              <w:t>Technical Arguments</w:t>
            </w:r>
          </w:p>
        </w:tc>
      </w:tr>
      <w:tr w:rsidR="00436E99" w14:paraId="443319C5"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CC85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B419" w14:textId="77777777" w:rsidR="00436E99" w:rsidRDefault="00436E99" w:rsidP="009B6376">
            <w:pPr>
              <w:pStyle w:val="TAC"/>
              <w:spacing w:before="20" w:after="20"/>
              <w:ind w:left="57" w:right="57"/>
              <w:jc w:val="left"/>
              <w:rPr>
                <w:lang w:eastAsia="zh-CN"/>
              </w:rPr>
            </w:pPr>
          </w:p>
        </w:tc>
      </w:tr>
      <w:tr w:rsidR="00436E99" w14:paraId="7D21642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909E14"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D2A6C" w14:textId="77777777" w:rsidR="00436E99" w:rsidRDefault="00436E99" w:rsidP="009B6376">
            <w:pPr>
              <w:pStyle w:val="TAC"/>
              <w:spacing w:before="20" w:after="20"/>
              <w:ind w:left="57" w:right="57"/>
              <w:jc w:val="left"/>
              <w:rPr>
                <w:lang w:eastAsia="zh-CN"/>
              </w:rPr>
            </w:pPr>
          </w:p>
        </w:tc>
      </w:tr>
      <w:tr w:rsidR="00436E99" w14:paraId="02F01D2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CD6FB"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90328D" w14:textId="77777777" w:rsidR="00436E99" w:rsidRDefault="00436E99" w:rsidP="009B6376">
            <w:pPr>
              <w:pStyle w:val="TAC"/>
              <w:spacing w:before="20" w:after="20"/>
              <w:ind w:left="57" w:right="57"/>
              <w:jc w:val="left"/>
              <w:rPr>
                <w:lang w:eastAsia="zh-CN"/>
              </w:rPr>
            </w:pPr>
          </w:p>
        </w:tc>
      </w:tr>
      <w:tr w:rsidR="00436E99" w14:paraId="14254BF2"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69E07"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566B" w14:textId="77777777" w:rsidR="00436E99" w:rsidRDefault="00436E99" w:rsidP="009B6376">
            <w:pPr>
              <w:pStyle w:val="TAC"/>
              <w:spacing w:before="20" w:after="20"/>
              <w:ind w:left="57" w:right="57"/>
              <w:jc w:val="left"/>
              <w:rPr>
                <w:lang w:eastAsia="zh-CN"/>
              </w:rPr>
            </w:pPr>
          </w:p>
        </w:tc>
      </w:tr>
      <w:tr w:rsidR="00436E99" w14:paraId="751868EF"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436E99" w:rsidRDefault="00436E99" w:rsidP="009B6376">
            <w:pPr>
              <w:pStyle w:val="TAC"/>
              <w:spacing w:before="20" w:after="20"/>
              <w:ind w:left="57" w:right="57"/>
              <w:jc w:val="left"/>
              <w:rPr>
                <w:lang w:eastAsia="zh-CN"/>
              </w:rPr>
            </w:pPr>
          </w:p>
        </w:tc>
      </w:tr>
      <w:tr w:rsidR="00436E99" w14:paraId="3EB8C7F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436E99" w:rsidRDefault="00436E99" w:rsidP="009B6376">
            <w:pPr>
              <w:pStyle w:val="TAC"/>
              <w:spacing w:before="20" w:after="20"/>
              <w:ind w:left="57" w:right="57"/>
              <w:jc w:val="left"/>
              <w:rPr>
                <w:lang w:eastAsia="zh-CN"/>
              </w:rPr>
            </w:pPr>
          </w:p>
        </w:tc>
      </w:tr>
      <w:tr w:rsidR="00436E99" w14:paraId="59D1C55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436E99" w:rsidRDefault="00436E99" w:rsidP="009B6376">
            <w:pPr>
              <w:pStyle w:val="TAC"/>
              <w:spacing w:before="20" w:after="20"/>
              <w:ind w:left="57" w:right="57"/>
              <w:jc w:val="left"/>
              <w:rPr>
                <w:lang w:eastAsia="zh-CN"/>
              </w:rPr>
            </w:pPr>
          </w:p>
        </w:tc>
      </w:tr>
      <w:tr w:rsidR="00436E99" w14:paraId="0943760E"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436E99" w:rsidRDefault="00436E99" w:rsidP="009B6376">
            <w:pPr>
              <w:pStyle w:val="TAC"/>
              <w:spacing w:before="20" w:after="20"/>
              <w:ind w:left="57" w:right="57"/>
              <w:jc w:val="left"/>
              <w:rPr>
                <w:lang w:eastAsia="zh-CN"/>
              </w:rPr>
            </w:pPr>
          </w:p>
        </w:tc>
      </w:tr>
      <w:tr w:rsidR="00436E99" w14:paraId="5B7731EC"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436E99" w:rsidRDefault="00436E99" w:rsidP="009B6376">
            <w:pPr>
              <w:pStyle w:val="TAC"/>
              <w:spacing w:before="20" w:after="20"/>
              <w:ind w:left="57" w:right="57"/>
              <w:jc w:val="left"/>
              <w:rPr>
                <w:lang w:eastAsia="zh-CN"/>
              </w:rPr>
            </w:pPr>
          </w:p>
        </w:tc>
      </w:tr>
      <w:tr w:rsidR="00436E99" w14:paraId="0AFEA270"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436E99" w:rsidRDefault="00436E99" w:rsidP="009B6376">
            <w:pPr>
              <w:pStyle w:val="TAC"/>
              <w:spacing w:before="20" w:after="20"/>
              <w:ind w:left="57" w:right="57"/>
              <w:jc w:val="left"/>
              <w:rPr>
                <w:lang w:eastAsia="zh-CN"/>
              </w:rPr>
            </w:pPr>
          </w:p>
        </w:tc>
      </w:tr>
      <w:tr w:rsidR="00436E99" w14:paraId="57BF593D"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436E99" w:rsidRDefault="00436E99" w:rsidP="009B6376">
            <w:pPr>
              <w:pStyle w:val="TAC"/>
              <w:spacing w:before="20" w:after="20"/>
              <w:ind w:left="57" w:right="57"/>
              <w:jc w:val="left"/>
              <w:rPr>
                <w:lang w:eastAsia="zh-CN"/>
              </w:rPr>
            </w:pPr>
          </w:p>
        </w:tc>
      </w:tr>
      <w:tr w:rsidR="00436E99" w14:paraId="21CEE12A"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436E99" w:rsidRDefault="00436E99" w:rsidP="009B6376">
            <w:pPr>
              <w:pStyle w:val="TAC"/>
              <w:spacing w:before="20" w:after="20"/>
              <w:ind w:left="57" w:right="57"/>
              <w:jc w:val="left"/>
              <w:rPr>
                <w:lang w:eastAsia="zh-CN"/>
              </w:rPr>
            </w:pPr>
          </w:p>
        </w:tc>
      </w:tr>
      <w:tr w:rsidR="00436E99" w14:paraId="78DE0DB8" w14:textId="77777777" w:rsidTr="009B63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436E99" w:rsidRDefault="00436E99" w:rsidP="009B63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436E99" w:rsidRDefault="00436E99" w:rsidP="009B63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436E99" w:rsidRDefault="00436E99" w:rsidP="009B6376">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lastRenderedPageBreak/>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3908CE"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13962F" w14:textId="77777777" w:rsidR="00833A2D" w:rsidRDefault="00833A2D" w:rsidP="001365D9">
            <w:pPr>
              <w:pStyle w:val="TAC"/>
              <w:spacing w:before="20" w:after="20"/>
              <w:ind w:left="57" w:right="57"/>
              <w:jc w:val="left"/>
              <w:rPr>
                <w:lang w:eastAsia="zh-CN"/>
              </w:rPr>
            </w:pPr>
          </w:p>
        </w:tc>
      </w:tr>
      <w:tr w:rsidR="00833A2D"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F1AAA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2F26" w14:textId="77777777" w:rsidR="00833A2D" w:rsidRDefault="00833A2D" w:rsidP="001365D9">
            <w:pPr>
              <w:pStyle w:val="TAC"/>
              <w:spacing w:before="20" w:after="20"/>
              <w:ind w:left="57" w:right="57"/>
              <w:jc w:val="left"/>
              <w:rPr>
                <w:lang w:eastAsia="zh-CN"/>
              </w:rPr>
            </w:pPr>
          </w:p>
        </w:tc>
      </w:tr>
      <w:tr w:rsidR="00833A2D"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B004B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26070" w14:textId="77777777" w:rsidR="00833A2D" w:rsidRDefault="00833A2D" w:rsidP="001365D9">
            <w:pPr>
              <w:pStyle w:val="TAC"/>
              <w:spacing w:before="20" w:after="20"/>
              <w:ind w:left="57" w:right="57"/>
              <w:jc w:val="left"/>
              <w:rPr>
                <w:lang w:eastAsia="zh-CN"/>
              </w:rPr>
            </w:pPr>
          </w:p>
        </w:tc>
      </w:tr>
      <w:tr w:rsidR="00833A2D"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DEBB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C9B1A3" w14:textId="77777777" w:rsidR="00833A2D" w:rsidRDefault="00833A2D" w:rsidP="001365D9">
            <w:pPr>
              <w:pStyle w:val="TAC"/>
              <w:spacing w:before="20" w:after="20"/>
              <w:ind w:left="57" w:right="57"/>
              <w:jc w:val="left"/>
              <w:rPr>
                <w:lang w:eastAsia="zh-CN"/>
              </w:rPr>
            </w:pPr>
          </w:p>
        </w:tc>
      </w:tr>
      <w:tr w:rsidR="00833A2D"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833A2D" w:rsidRDefault="00833A2D" w:rsidP="001365D9">
            <w:pPr>
              <w:pStyle w:val="TAC"/>
              <w:spacing w:before="20" w:after="20"/>
              <w:ind w:left="57" w:right="57"/>
              <w:jc w:val="left"/>
              <w:rPr>
                <w:lang w:eastAsia="zh-CN"/>
              </w:rPr>
            </w:pPr>
          </w:p>
        </w:tc>
      </w:tr>
      <w:tr w:rsidR="00833A2D"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833A2D" w:rsidRDefault="00833A2D" w:rsidP="001365D9">
            <w:pPr>
              <w:pStyle w:val="TAC"/>
              <w:spacing w:before="20" w:after="20"/>
              <w:ind w:left="57" w:right="57"/>
              <w:jc w:val="left"/>
              <w:rPr>
                <w:lang w:eastAsia="zh-CN"/>
              </w:rPr>
            </w:pPr>
          </w:p>
        </w:tc>
      </w:tr>
      <w:tr w:rsidR="00833A2D"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833A2D" w:rsidRDefault="00833A2D" w:rsidP="001365D9">
            <w:pPr>
              <w:pStyle w:val="TAC"/>
              <w:spacing w:before="20" w:after="20"/>
              <w:ind w:left="57" w:right="57"/>
              <w:jc w:val="left"/>
              <w:rPr>
                <w:lang w:eastAsia="zh-CN"/>
              </w:rPr>
            </w:pPr>
          </w:p>
        </w:tc>
      </w:tr>
      <w:tr w:rsidR="00833A2D"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833A2D" w:rsidRDefault="00833A2D" w:rsidP="001365D9">
            <w:pPr>
              <w:pStyle w:val="TAC"/>
              <w:spacing w:before="20" w:after="20"/>
              <w:ind w:left="57" w:right="57"/>
              <w:jc w:val="left"/>
              <w:rPr>
                <w:lang w:eastAsia="zh-CN"/>
              </w:rPr>
            </w:pPr>
          </w:p>
        </w:tc>
      </w:tr>
      <w:tr w:rsidR="00833A2D"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833A2D" w:rsidRDefault="00833A2D" w:rsidP="001365D9">
            <w:pPr>
              <w:pStyle w:val="TAC"/>
              <w:spacing w:before="20" w:after="20"/>
              <w:ind w:left="57" w:right="57"/>
              <w:jc w:val="left"/>
              <w:rPr>
                <w:lang w:eastAsia="zh-CN"/>
              </w:rPr>
            </w:pPr>
          </w:p>
        </w:tc>
      </w:tr>
      <w:tr w:rsidR="00833A2D"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833A2D" w:rsidRDefault="00833A2D" w:rsidP="001365D9">
            <w:pPr>
              <w:pStyle w:val="TAC"/>
              <w:spacing w:before="20" w:after="20"/>
              <w:ind w:left="57" w:right="57"/>
              <w:jc w:val="left"/>
              <w:rPr>
                <w:lang w:eastAsia="zh-CN"/>
              </w:rPr>
            </w:pPr>
          </w:p>
        </w:tc>
      </w:tr>
      <w:tr w:rsidR="00833A2D"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833A2D" w:rsidRDefault="00833A2D" w:rsidP="001365D9">
            <w:pPr>
              <w:pStyle w:val="TAC"/>
              <w:spacing w:before="20" w:after="20"/>
              <w:ind w:left="57" w:right="57"/>
              <w:jc w:val="left"/>
              <w:rPr>
                <w:lang w:eastAsia="zh-CN"/>
              </w:rPr>
            </w:pPr>
          </w:p>
        </w:tc>
      </w:tr>
      <w:tr w:rsidR="00833A2D"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833A2D" w:rsidRDefault="00833A2D" w:rsidP="001365D9">
            <w:pPr>
              <w:pStyle w:val="TAC"/>
              <w:spacing w:before="20" w:after="20"/>
              <w:ind w:left="57" w:right="57"/>
              <w:jc w:val="left"/>
              <w:rPr>
                <w:lang w:eastAsia="zh-CN"/>
              </w:rPr>
            </w:pPr>
          </w:p>
        </w:tc>
      </w:tr>
      <w:tr w:rsidR="00833A2D"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833A2D" w:rsidRDefault="00833A2D" w:rsidP="001365D9">
            <w:pPr>
              <w:pStyle w:val="TAC"/>
              <w:spacing w:before="20" w:after="20"/>
              <w:ind w:left="57" w:right="57"/>
              <w:jc w:val="left"/>
              <w:rPr>
                <w:lang w:eastAsia="zh-CN"/>
              </w:rPr>
            </w:pPr>
          </w:p>
        </w:tc>
      </w:tr>
    </w:tbl>
    <w:p w14:paraId="08E53BA4" w14:textId="77777777" w:rsidR="00833A2D" w:rsidRDefault="00833A2D" w:rsidP="00833A2D"/>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9B6376">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9B6376">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7A23DA"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9B6376">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7A23DA"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9B6376">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7A23DA"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rFonts w:eastAsiaTheme="minorEastAsia"/>
                <w:b/>
                <w:lang w:eastAsia="zh-CN"/>
              </w:rPr>
            </w:pPr>
            <w:r>
              <w:rPr>
                <w:rFonts w:eastAsiaTheme="minorEastAsia"/>
                <w:b/>
                <w:lang w:eastAsia="zh-CN"/>
              </w:rPr>
              <w:t>Proposal 5</w:t>
            </w:r>
            <w:r w:rsidRPr="001733E3">
              <w:rPr>
                <w:rFonts w:eastAsiaTheme="minorEastAsia"/>
                <w:b/>
                <w:lang w:eastAsia="zh-CN"/>
              </w:rPr>
              <w:t xml:space="preserve">: </w:t>
            </w:r>
            <w:r>
              <w:rPr>
                <w:rFonts w:eastAsiaTheme="minorEastAsia"/>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rFonts w:eastAsiaTheme="minorEastAsia"/>
                <w:b/>
                <w:lang w:eastAsia="zh-CN"/>
              </w:rPr>
            </w:pPr>
            <w:r>
              <w:rPr>
                <w:rFonts w:eastAsiaTheme="minorEastAsia"/>
                <w:b/>
                <w:lang w:eastAsia="zh-CN"/>
              </w:rPr>
              <w:t xml:space="preserve">Option 1: </w:t>
            </w:r>
            <w:r w:rsidRPr="000411AB">
              <w:rPr>
                <w:rFonts w:eastAsiaTheme="minorEastAsia"/>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rFonts w:eastAsiaTheme="minorEastAsia"/>
                <w:b/>
                <w:lang w:eastAsia="zh-CN"/>
              </w:rPr>
            </w:pPr>
            <w:r w:rsidRPr="000411AB">
              <w:rPr>
                <w:rFonts w:eastAsiaTheme="minorEastAsia"/>
                <w:b/>
                <w:lang w:eastAsia="zh-CN"/>
              </w:rPr>
              <w:t xml:space="preserve">Option 2: </w:t>
            </w:r>
            <w:r w:rsidRPr="005B2A72">
              <w:rPr>
                <w:rFonts w:eastAsiaTheme="minorEastAsia"/>
                <w:b/>
                <w:lang w:eastAsia="zh-CN"/>
              </w:rPr>
              <w:t xml:space="preserve">the network uses dedicated RRC signalling to convey </w:t>
            </w:r>
            <w:r>
              <w:rPr>
                <w:rFonts w:eastAsiaTheme="minorEastAsia"/>
                <w:b/>
                <w:lang w:eastAsia="zh-CN"/>
              </w:rPr>
              <w:t>t</w:t>
            </w:r>
            <w:r w:rsidRPr="000411AB">
              <w:rPr>
                <w:rFonts w:eastAsiaTheme="minorEastAsia"/>
                <w:b/>
                <w:lang w:eastAsia="zh-CN"/>
              </w:rPr>
              <w:t>he updated SI (including ETWS/CMAS).</w:t>
            </w:r>
          </w:p>
          <w:p w14:paraId="46BE2AA4" w14:textId="77777777" w:rsidR="00ED5E5D" w:rsidRPr="001B5901" w:rsidRDefault="00ED5E5D" w:rsidP="00ED5E5D">
            <w:pPr>
              <w:ind w:firstLineChars="200" w:firstLine="402"/>
              <w:rPr>
                <w:rFonts w:eastAsiaTheme="minorEastAsia"/>
                <w:b/>
                <w:lang w:eastAsia="zh-CN"/>
              </w:rPr>
            </w:pPr>
            <w:r w:rsidRPr="000411AB">
              <w:rPr>
                <w:rFonts w:eastAsiaTheme="minorEastAsia"/>
                <w:b/>
                <w:lang w:eastAsia="zh-CN"/>
              </w:rPr>
              <w:t xml:space="preserve">Option 3: the </w:t>
            </w:r>
            <w:r>
              <w:rPr>
                <w:rFonts w:eastAsiaTheme="minorEastAsia"/>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9B6376">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RRCReconfiguration at least for system information. </w:t>
      </w:r>
      <w:hyperlink r:id="rId42" w:history="1">
        <w:r w:rsidR="003703B5">
          <w:rPr>
            <w:rStyle w:val="Hyperlink"/>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78D50"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513F3" w14:textId="77777777" w:rsidR="00833A2D" w:rsidRDefault="00833A2D" w:rsidP="001365D9">
            <w:pPr>
              <w:pStyle w:val="TAC"/>
              <w:spacing w:before="20" w:after="20"/>
              <w:ind w:left="57" w:right="57"/>
              <w:jc w:val="left"/>
              <w:rPr>
                <w:lang w:eastAsia="zh-CN"/>
              </w:rPr>
            </w:pP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0EE23"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C892A" w14:textId="77777777" w:rsidR="00833A2D" w:rsidRDefault="00833A2D" w:rsidP="001365D9">
            <w:pPr>
              <w:pStyle w:val="TAC"/>
              <w:spacing w:before="20" w:after="20"/>
              <w:ind w:left="57" w:right="57"/>
              <w:jc w:val="left"/>
              <w:rPr>
                <w:lang w:eastAsia="zh-CN"/>
              </w:rPr>
            </w:pPr>
          </w:p>
        </w:tc>
      </w:tr>
      <w:tr w:rsidR="00833A2D"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65C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3400F" w14:textId="77777777" w:rsidR="00833A2D" w:rsidRDefault="00833A2D" w:rsidP="001365D9">
            <w:pPr>
              <w:pStyle w:val="TAC"/>
              <w:spacing w:before="20" w:after="20"/>
              <w:ind w:left="57" w:right="57"/>
              <w:jc w:val="left"/>
              <w:rPr>
                <w:lang w:eastAsia="zh-CN"/>
              </w:rPr>
            </w:pPr>
          </w:p>
        </w:tc>
      </w:tr>
      <w:tr w:rsidR="00833A2D"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D0E9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59A49" w14:textId="77777777" w:rsidR="00833A2D" w:rsidRDefault="00833A2D" w:rsidP="001365D9">
            <w:pPr>
              <w:pStyle w:val="TAC"/>
              <w:spacing w:before="20" w:after="20"/>
              <w:ind w:left="57" w:right="57"/>
              <w:jc w:val="left"/>
              <w:rPr>
                <w:lang w:eastAsia="zh-CN"/>
              </w:rPr>
            </w:pPr>
          </w:p>
        </w:tc>
      </w:tr>
      <w:tr w:rsidR="00833A2D"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23908"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2BD40" w14:textId="77777777" w:rsidR="00833A2D" w:rsidRDefault="00833A2D" w:rsidP="001365D9">
            <w:pPr>
              <w:pStyle w:val="TAC"/>
              <w:spacing w:before="20" w:after="20"/>
              <w:ind w:left="57" w:right="57"/>
              <w:jc w:val="left"/>
              <w:rPr>
                <w:lang w:eastAsia="zh-CN"/>
              </w:rPr>
            </w:pPr>
          </w:p>
        </w:tc>
      </w:tr>
      <w:tr w:rsidR="00833A2D"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833A2D" w:rsidRDefault="00833A2D" w:rsidP="001365D9">
            <w:pPr>
              <w:pStyle w:val="TAC"/>
              <w:spacing w:before="20" w:after="20"/>
              <w:ind w:left="57" w:right="57"/>
              <w:jc w:val="left"/>
              <w:rPr>
                <w:lang w:eastAsia="zh-CN"/>
              </w:rPr>
            </w:pPr>
          </w:p>
        </w:tc>
      </w:tr>
      <w:tr w:rsidR="00833A2D"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833A2D" w:rsidRDefault="00833A2D" w:rsidP="001365D9">
            <w:pPr>
              <w:pStyle w:val="TAC"/>
              <w:spacing w:before="20" w:after="20"/>
              <w:ind w:left="57" w:right="57"/>
              <w:jc w:val="left"/>
              <w:rPr>
                <w:lang w:eastAsia="zh-CN"/>
              </w:rPr>
            </w:pPr>
          </w:p>
        </w:tc>
      </w:tr>
      <w:tr w:rsidR="00833A2D"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833A2D" w:rsidRDefault="00833A2D" w:rsidP="001365D9">
            <w:pPr>
              <w:pStyle w:val="TAC"/>
              <w:spacing w:before="20" w:after="20"/>
              <w:ind w:left="57" w:right="57"/>
              <w:jc w:val="left"/>
              <w:rPr>
                <w:lang w:eastAsia="zh-CN"/>
              </w:rPr>
            </w:pPr>
          </w:p>
        </w:tc>
      </w:tr>
      <w:tr w:rsidR="00833A2D"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833A2D" w:rsidRDefault="00833A2D" w:rsidP="001365D9">
            <w:pPr>
              <w:pStyle w:val="TAC"/>
              <w:spacing w:before="20" w:after="20"/>
              <w:ind w:left="57" w:right="57"/>
              <w:jc w:val="left"/>
              <w:rPr>
                <w:lang w:eastAsia="zh-CN"/>
              </w:rPr>
            </w:pPr>
          </w:p>
        </w:tc>
      </w:tr>
      <w:tr w:rsidR="00833A2D"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833A2D" w:rsidRDefault="00833A2D" w:rsidP="001365D9">
            <w:pPr>
              <w:pStyle w:val="TAC"/>
              <w:spacing w:before="20" w:after="20"/>
              <w:ind w:left="57" w:right="57"/>
              <w:jc w:val="left"/>
              <w:rPr>
                <w:lang w:eastAsia="zh-CN"/>
              </w:rPr>
            </w:pPr>
          </w:p>
        </w:tc>
      </w:tr>
      <w:tr w:rsidR="00833A2D"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833A2D" w:rsidRDefault="00833A2D" w:rsidP="001365D9">
            <w:pPr>
              <w:pStyle w:val="TAC"/>
              <w:spacing w:before="20" w:after="20"/>
              <w:ind w:left="57" w:right="57"/>
              <w:jc w:val="left"/>
              <w:rPr>
                <w:lang w:eastAsia="zh-CN"/>
              </w:rPr>
            </w:pPr>
          </w:p>
        </w:tc>
      </w:tr>
      <w:tr w:rsidR="00833A2D"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833A2D" w:rsidRDefault="00833A2D" w:rsidP="001365D9">
            <w:pPr>
              <w:pStyle w:val="TAC"/>
              <w:spacing w:before="20" w:after="20"/>
              <w:ind w:left="57" w:right="57"/>
              <w:jc w:val="left"/>
              <w:rPr>
                <w:lang w:eastAsia="zh-CN"/>
              </w:rPr>
            </w:pPr>
          </w:p>
        </w:tc>
      </w:tr>
      <w:tr w:rsidR="00833A2D"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833A2D" w:rsidRDefault="00833A2D" w:rsidP="001365D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80564" w14:textId="77777777" w:rsidR="007A23DA" w:rsidRDefault="007A23DA">
      <w:r>
        <w:separator/>
      </w:r>
    </w:p>
  </w:endnote>
  <w:endnote w:type="continuationSeparator" w:id="0">
    <w:p w14:paraId="6E6BAF41" w14:textId="77777777" w:rsidR="007A23DA" w:rsidRDefault="007A23DA">
      <w:r>
        <w:continuationSeparator/>
      </w:r>
    </w:p>
  </w:endnote>
  <w:endnote w:type="continuationNotice" w:id="1">
    <w:p w14:paraId="14C9646F" w14:textId="77777777" w:rsidR="007A23DA" w:rsidRDefault="007A23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70DF4" w14:textId="77777777" w:rsidR="007A23DA" w:rsidRDefault="007A23DA">
      <w:r>
        <w:separator/>
      </w:r>
    </w:p>
  </w:footnote>
  <w:footnote w:type="continuationSeparator" w:id="0">
    <w:p w14:paraId="571BD519" w14:textId="77777777" w:rsidR="007A23DA" w:rsidRDefault="007A23DA">
      <w:r>
        <w:continuationSeparator/>
      </w:r>
    </w:p>
  </w:footnote>
  <w:footnote w:type="continuationNotice" w:id="1">
    <w:p w14:paraId="46E1F65E" w14:textId="77777777" w:rsidR="007A23DA" w:rsidRDefault="007A23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1"/>
  </w:num>
  <w:num w:numId="9">
    <w:abstractNumId w:val="11"/>
  </w:num>
  <w:num w:numId="10">
    <w:abstractNumId w:val="2"/>
  </w:num>
  <w:num w:numId="11">
    <w:abstractNumId w:val="2"/>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34A2E"/>
    <w:rsid w:val="00040095"/>
    <w:rsid w:val="00073C9C"/>
    <w:rsid w:val="00080512"/>
    <w:rsid w:val="00090468"/>
    <w:rsid w:val="00094568"/>
    <w:rsid w:val="000B7BCF"/>
    <w:rsid w:val="000C522B"/>
    <w:rsid w:val="000D58AB"/>
    <w:rsid w:val="00112F1A"/>
    <w:rsid w:val="001365D9"/>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25DB"/>
    <w:rsid w:val="002747EC"/>
    <w:rsid w:val="002855BF"/>
    <w:rsid w:val="002F0D22"/>
    <w:rsid w:val="00311B17"/>
    <w:rsid w:val="003172DC"/>
    <w:rsid w:val="00325AE3"/>
    <w:rsid w:val="00326069"/>
    <w:rsid w:val="0035462D"/>
    <w:rsid w:val="0036459E"/>
    <w:rsid w:val="00364B41"/>
    <w:rsid w:val="003703B5"/>
    <w:rsid w:val="003775A5"/>
    <w:rsid w:val="00383096"/>
    <w:rsid w:val="0039346C"/>
    <w:rsid w:val="003A41EF"/>
    <w:rsid w:val="003B40AD"/>
    <w:rsid w:val="003C4E37"/>
    <w:rsid w:val="003C7362"/>
    <w:rsid w:val="003D6EEE"/>
    <w:rsid w:val="003E16BE"/>
    <w:rsid w:val="003E7137"/>
    <w:rsid w:val="003F4E28"/>
    <w:rsid w:val="004006E8"/>
    <w:rsid w:val="00401855"/>
    <w:rsid w:val="00436E99"/>
    <w:rsid w:val="0046023E"/>
    <w:rsid w:val="00465587"/>
    <w:rsid w:val="00477455"/>
    <w:rsid w:val="004A1F7B"/>
    <w:rsid w:val="004C44D2"/>
    <w:rsid w:val="004D3578"/>
    <w:rsid w:val="004D380D"/>
    <w:rsid w:val="004E213A"/>
    <w:rsid w:val="004F5216"/>
    <w:rsid w:val="00503171"/>
    <w:rsid w:val="00506C28"/>
    <w:rsid w:val="00534DA0"/>
    <w:rsid w:val="00543E6C"/>
    <w:rsid w:val="00565087"/>
    <w:rsid w:val="0056573F"/>
    <w:rsid w:val="00571279"/>
    <w:rsid w:val="005A49C6"/>
    <w:rsid w:val="005B667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23872"/>
    <w:rsid w:val="00734222"/>
    <w:rsid w:val="007342B5"/>
    <w:rsid w:val="00734A5B"/>
    <w:rsid w:val="00744E76"/>
    <w:rsid w:val="00757D40"/>
    <w:rsid w:val="007662B5"/>
    <w:rsid w:val="00781F0F"/>
    <w:rsid w:val="00785684"/>
    <w:rsid w:val="0078727C"/>
    <w:rsid w:val="0079049D"/>
    <w:rsid w:val="00793DC5"/>
    <w:rsid w:val="007A23DA"/>
    <w:rsid w:val="007B18D8"/>
    <w:rsid w:val="007C095F"/>
    <w:rsid w:val="007C2DD0"/>
    <w:rsid w:val="007E7FF5"/>
    <w:rsid w:val="007F2E08"/>
    <w:rsid w:val="008028A4"/>
    <w:rsid w:val="00813245"/>
    <w:rsid w:val="008206F9"/>
    <w:rsid w:val="00833A2D"/>
    <w:rsid w:val="00840DE0"/>
    <w:rsid w:val="0086354A"/>
    <w:rsid w:val="00867DD6"/>
    <w:rsid w:val="008768CA"/>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4CE4"/>
    <w:rsid w:val="009D74A6"/>
    <w:rsid w:val="009E0E87"/>
    <w:rsid w:val="00A00AAA"/>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336CC"/>
    <w:rsid w:val="00C42244"/>
    <w:rsid w:val="00C55A12"/>
    <w:rsid w:val="00C6553E"/>
    <w:rsid w:val="00C83A13"/>
    <w:rsid w:val="00C9068C"/>
    <w:rsid w:val="00C92967"/>
    <w:rsid w:val="00CA3D0C"/>
    <w:rsid w:val="00CA654B"/>
    <w:rsid w:val="00CB72B8"/>
    <w:rsid w:val="00CD4C7B"/>
    <w:rsid w:val="00CD58FE"/>
    <w:rsid w:val="00CF75DF"/>
    <w:rsid w:val="00D20496"/>
    <w:rsid w:val="00D33BE3"/>
    <w:rsid w:val="00D3792D"/>
    <w:rsid w:val="00D55E47"/>
    <w:rsid w:val="00D611F6"/>
    <w:rsid w:val="00D62E19"/>
    <w:rsid w:val="00D67CD1"/>
    <w:rsid w:val="00D738D6"/>
    <w:rsid w:val="00D75BA8"/>
    <w:rsid w:val="00D80795"/>
    <w:rsid w:val="00D83383"/>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B36FA"/>
    <w:rsid w:val="00FC1192"/>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0" Type="http://schemas.openxmlformats.org/officeDocument/2006/relationships/hyperlink" Target="https://www.3gpp.org/ftp/TSG_RAN/WG2_RL2/TSGR2_116bis-e/Docs/R2-2200569.zip" TargetMode="External"/><Relationship Id="rId29" Type="http://schemas.openxmlformats.org/officeDocument/2006/relationships/image" Target="media/image2.emf"/><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5D51B4A3-6289-4814-8CB7-AA55F576C4FE}">
  <ds:schemaRefs>
    <ds:schemaRef ds:uri="http://schemas.openxmlformats.org/officeDocument/2006/bibliography"/>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19999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7</cp:revision>
  <dcterms:created xsi:type="dcterms:W3CDTF">2022-01-19T09:14:00Z</dcterms:created>
  <dcterms:modified xsi:type="dcterms:W3CDTF">2022-01-19T15:22:00Z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