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DA9E0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January 17-</w:t>
      </w:r>
      <w:r w:rsidR="002F3EC5">
        <w:rPr>
          <w:rFonts w:eastAsia="SimSun"/>
          <w:bCs/>
          <w:sz w:val="24"/>
          <w:szCs w:val="24"/>
          <w:lang w:eastAsia="zh-CN"/>
        </w:rPr>
        <w:t xml:space="preserve">January </w:t>
      </w:r>
      <w:r w:rsidR="003103FF">
        <w:rPr>
          <w:rFonts w:eastAsia="SimSun"/>
          <w:bCs/>
          <w:sz w:val="24"/>
          <w:szCs w:val="24"/>
          <w:lang w:eastAsia="zh-CN"/>
        </w:rPr>
        <w:t>25 2022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[AT116bis-e][047][IoT-NTN]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Heading1"/>
      </w:pPr>
      <w:r>
        <w:t>2</w:t>
      </w:r>
      <w:r w:rsidRPr="006E13D1">
        <w:tab/>
      </w:r>
      <w:r>
        <w:t>Discussion</w:t>
      </w:r>
    </w:p>
    <w:p w14:paraId="0879D0A3" w14:textId="0377E5AD" w:rsidR="00926273" w:rsidRDefault="00DB09CB" w:rsidP="00DB09CB">
      <w:pPr>
        <w:pStyle w:val="Heading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plane capabilities </w:t>
      </w:r>
    </w:p>
    <w:p w14:paraId="07EB6F3C" w14:textId="58733BCD" w:rsidR="005D5CB8" w:rsidRPr="000F0049" w:rsidRDefault="005D5CB8" w:rsidP="000F0049">
      <w:pPr>
        <w:pStyle w:val="ListParagraph"/>
        <w:numPr>
          <w:ilvl w:val="0"/>
          <w:numId w:val="18"/>
        </w:numPr>
        <w:rPr>
          <w:b/>
          <w:bCs/>
        </w:rPr>
      </w:pPr>
      <w:r w:rsidRPr="000F0049">
        <w:rPr>
          <w:b/>
          <w:bCs/>
        </w:rPr>
        <w:t>Features related to RACH procedure enhancements.</w:t>
      </w:r>
    </w:p>
    <w:p w14:paraId="401C67B4" w14:textId="3146E01A" w:rsidR="005D5CB8" w:rsidRDefault="00926273" w:rsidP="000F0049">
      <w:pPr>
        <w:pStyle w:val="ListParagraph"/>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ListParagraph"/>
        <w:numPr>
          <w:ilvl w:val="1"/>
          <w:numId w:val="18"/>
        </w:numPr>
      </w:pPr>
      <w:r>
        <w:t>As per [3] TA Pre-compensation is essential UP functionality for IoT-NTN.</w:t>
      </w:r>
    </w:p>
    <w:p w14:paraId="268145AA" w14:textId="45735074" w:rsidR="005D5CB8" w:rsidRPr="000F0049" w:rsidRDefault="005D5CB8" w:rsidP="000F0049">
      <w:pPr>
        <w:pStyle w:val="ListParagraph"/>
        <w:numPr>
          <w:ilvl w:val="0"/>
          <w:numId w:val="18"/>
        </w:numPr>
        <w:rPr>
          <w:b/>
          <w:bCs/>
        </w:rPr>
      </w:pPr>
      <w:r w:rsidRPr="000F0049">
        <w:rPr>
          <w:b/>
          <w:bCs/>
        </w:rPr>
        <w:t xml:space="preserve">Connected mode Timer adjustments </w:t>
      </w:r>
    </w:p>
    <w:p w14:paraId="3636C180" w14:textId="77777777" w:rsidR="00FF2F75" w:rsidRDefault="00926273" w:rsidP="000F0049">
      <w:pPr>
        <w:pStyle w:val="ListParagraph"/>
        <w:numPr>
          <w:ilvl w:val="1"/>
          <w:numId w:val="18"/>
        </w:numPr>
      </w:pPr>
      <w:r>
        <w:t>For connected mode user plane operation the timer adjustments RLC t-Reordering timer and PDCP discardTimer (for eMTC) are basic features for NTN connectivity [1]</w:t>
      </w:r>
      <w:r w:rsidR="00475707">
        <w:t xml:space="preserve">. </w:t>
      </w:r>
      <w:r w:rsidR="005D5CB8">
        <w:t xml:space="preserve"> </w:t>
      </w:r>
    </w:p>
    <w:p w14:paraId="30762E29" w14:textId="77777777" w:rsidR="00FF2F75" w:rsidRDefault="005D5CB8" w:rsidP="000F0049">
      <w:pPr>
        <w:pStyle w:val="ListParagraph"/>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ListParagraph"/>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plane capabilities </w:t>
      </w:r>
    </w:p>
    <w:p w14:paraId="1A2B416E" w14:textId="3EECD085" w:rsidR="00926273" w:rsidRDefault="00A20E84" w:rsidP="000F0049">
      <w:pPr>
        <w:pStyle w:val="ListParagraph"/>
        <w:numPr>
          <w:ilvl w:val="0"/>
          <w:numId w:val="19"/>
        </w:numPr>
      </w:pPr>
      <w:r>
        <w:t xml:space="preserve">TA reporting in connected mode will improve the connected mode operation. This can be indicated as optional in capability via </w:t>
      </w:r>
      <w:r w:rsidRPr="000F0049">
        <w:rPr>
          <w:b/>
          <w:bCs/>
          <w:i/>
          <w:iCs/>
        </w:rPr>
        <w:t>UECapabilityInformation</w:t>
      </w:r>
      <w:r>
        <w:t xml:space="preserve"> and </w:t>
      </w:r>
      <w:r w:rsidRPr="000F0049">
        <w:rPr>
          <w:b/>
          <w:bCs/>
          <w:i/>
          <w:iCs/>
        </w:rPr>
        <w:t>UECapabilityInformation-NB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ListParagraph"/>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Pre-compenstation ,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TableGrid"/>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TableGrid"/>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Proposal 3 :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r>
        <w:rPr>
          <w:b/>
          <w:bCs/>
        </w:rPr>
        <w:t>3</w:t>
      </w:r>
      <w:r w:rsidRPr="00DB09CB">
        <w:rPr>
          <w:b/>
          <w:bCs/>
        </w:rPr>
        <w:t xml:space="preserve"> </w:t>
      </w:r>
      <w:r>
        <w:rPr>
          <w:b/>
          <w:bCs/>
        </w:rPr>
        <w:t xml:space="preserve"> related to optional UE capability for user plane.</w:t>
      </w:r>
    </w:p>
    <w:tbl>
      <w:tblPr>
        <w:tblStyle w:val="TableGrid"/>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Heading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ListParagraph"/>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TableGrid"/>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r>
        <w:rPr>
          <w:b/>
          <w:bCs/>
        </w:rPr>
        <w:t>4</w:t>
      </w:r>
      <w:r w:rsidRPr="00DB09CB">
        <w:rPr>
          <w:b/>
          <w:bCs/>
        </w:rPr>
        <w:t xml:space="preserve"> </w:t>
      </w:r>
      <w:r>
        <w:rPr>
          <w:b/>
          <w:bCs/>
        </w:rPr>
        <w:t xml:space="preserve"> on mandatory control plane capabilities</w:t>
      </w:r>
    </w:p>
    <w:tbl>
      <w:tblPr>
        <w:tblStyle w:val="TableGrid"/>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lastRenderedPageBreak/>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Do companies agree on P</w:t>
      </w:r>
      <w:r>
        <w:rPr>
          <w:b/>
          <w:bCs/>
        </w:rPr>
        <w:t>4</w:t>
      </w:r>
      <w:r w:rsidRPr="00DB09CB">
        <w:rPr>
          <w:b/>
          <w:bCs/>
        </w:rPr>
        <w:t xml:space="preserve"> </w:t>
      </w:r>
      <w:r>
        <w:rPr>
          <w:b/>
          <w:bCs/>
        </w:rPr>
        <w:t>on optional control plane capabilities</w:t>
      </w:r>
    </w:p>
    <w:tbl>
      <w:tblPr>
        <w:tblStyle w:val="TableGrid"/>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IoT-NTN</w:t>
      </w:r>
      <w:r w:rsidR="003B464C">
        <w:rPr>
          <w:b/>
          <w:bCs/>
        </w:rPr>
        <w:t xml:space="preserve"> ?</w:t>
      </w:r>
    </w:p>
    <w:tbl>
      <w:tblPr>
        <w:tblStyle w:val="TableGrid"/>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bl>
    <w:p w14:paraId="2AB2A783" w14:textId="77777777" w:rsidR="00EA40B4" w:rsidRDefault="00EA40B4" w:rsidP="004F73A7">
      <w:pPr>
        <w:rPr>
          <w:b/>
          <w:bCs/>
        </w:rPr>
      </w:pPr>
    </w:p>
    <w:p w14:paraId="2CF2C25F" w14:textId="17388F1B" w:rsidR="00D93A54" w:rsidRDefault="003B464C" w:rsidP="003B464C">
      <w:pPr>
        <w:pStyle w:val="Heading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 xml:space="preserve">Proposal 6: General capability for IoT-NTN is introduced comprising of all mandatory IoT-NTN UE capabilities discussed in P1,P2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for single IoT-NTN capability for all mandatory IoT-NTN capabilities</w:t>
      </w:r>
      <w:r w:rsidR="00F16E7A">
        <w:rPr>
          <w:b/>
          <w:bCs/>
        </w:rPr>
        <w:t xml:space="preserve"> ?</w:t>
      </w:r>
    </w:p>
    <w:tbl>
      <w:tblPr>
        <w:tblStyle w:val="TableGrid"/>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lastRenderedPageBreak/>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This new information element is beneficial for UE to indicate support level of basic IoT functionality for NTN connectivity seperately.</w:t>
      </w:r>
      <w:r w:rsidR="00A20E84">
        <w:t xml:space="preserve"> </w:t>
      </w:r>
    </w:p>
    <w:p w14:paraId="1CBAD353" w14:textId="7963675E" w:rsidR="00D93A54" w:rsidRDefault="00264397" w:rsidP="004F73A7">
      <w:r>
        <w:t>Analysis</w:t>
      </w:r>
      <w:r w:rsidR="00A20E84">
        <w:t xml:space="preserve"> in [</w:t>
      </w:r>
      <w:r w:rsidR="00F16E7A">
        <w:t>4</w:t>
      </w:r>
      <w:r w:rsidR="00A20E84">
        <w:t>] indicate that the UE knows whether it camp onto TN or NTN cell. Hence indicating capability seperately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TableGrid"/>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r w:rsidR="007F529D">
              <w:t xml:space="preserve">pur-ResponseWindow as discussed above. </w:t>
            </w:r>
            <w:r w:rsidR="00AC43C8">
              <w:t xml:space="preserve">We do not support creating separate </w:t>
            </w:r>
            <w:r w:rsidR="00BF2B3C">
              <w:t xml:space="preserve">NTN capabilities for all applicable IoT features. </w:t>
            </w:r>
          </w:p>
        </w:tc>
      </w:tr>
    </w:tbl>
    <w:p w14:paraId="6C807EEE" w14:textId="271560DA" w:rsidR="00DA1F23" w:rsidRDefault="003B464C" w:rsidP="003B464C">
      <w:pPr>
        <w:pStyle w:val="Heading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ListParagraph"/>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ListParagraph"/>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Heading1"/>
      </w:pPr>
      <w:r>
        <w:t>3  Summary</w:t>
      </w:r>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ZTE Corporation, Sanechips</w:t>
      </w:r>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lastRenderedPageBreak/>
        <w:t>[6] R2-2201456</w:t>
      </w:r>
      <w:r>
        <w:tab/>
        <w:t>Discussion on UE capability</w:t>
      </w:r>
      <w:r>
        <w:tab/>
        <w:t>Huawei, HiSilicon</w:t>
      </w:r>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6D95" w14:textId="77777777" w:rsidR="007842B5" w:rsidRDefault="007842B5">
      <w:r>
        <w:separator/>
      </w:r>
    </w:p>
  </w:endnote>
  <w:endnote w:type="continuationSeparator" w:id="0">
    <w:p w14:paraId="3D2CCD01" w14:textId="77777777" w:rsidR="007842B5" w:rsidRDefault="007842B5">
      <w:r>
        <w:continuationSeparator/>
      </w:r>
    </w:p>
  </w:endnote>
  <w:endnote w:type="continuationNotice" w:id="1">
    <w:p w14:paraId="69EC41BA" w14:textId="77777777" w:rsidR="007842B5" w:rsidRDefault="007842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5E24" w14:textId="77777777" w:rsidR="007842B5" w:rsidRDefault="007842B5">
      <w:r>
        <w:separator/>
      </w:r>
    </w:p>
  </w:footnote>
  <w:footnote w:type="continuationSeparator" w:id="0">
    <w:p w14:paraId="43426984" w14:textId="77777777" w:rsidR="007842B5" w:rsidRDefault="007842B5">
      <w:r>
        <w:continuationSeparator/>
      </w:r>
    </w:p>
  </w:footnote>
  <w:footnote w:type="continuationNotice" w:id="1">
    <w:p w14:paraId="7A3F1ACE" w14:textId="77777777" w:rsidR="007842B5" w:rsidRDefault="007842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3"/>
  </w:num>
  <w:num w:numId="9">
    <w:abstractNumId w:val="18"/>
  </w:num>
  <w:num w:numId="10">
    <w:abstractNumId w:val="1"/>
  </w:num>
  <w:num w:numId="11">
    <w:abstractNumId w:val="8"/>
  </w:num>
  <w:num w:numId="12">
    <w:abstractNumId w:val="4"/>
  </w:num>
  <w:num w:numId="13">
    <w:abstractNumId w:val="5"/>
  </w:num>
  <w:num w:numId="14">
    <w:abstractNumId w:val="7"/>
  </w:num>
  <w:num w:numId="15">
    <w:abstractNumId w:val="11"/>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B49C9"/>
    <w:rsid w:val="001C23F4"/>
    <w:rsid w:val="001C4F79"/>
    <w:rsid w:val="001F168B"/>
    <w:rsid w:val="001F7831"/>
    <w:rsid w:val="00204045"/>
    <w:rsid w:val="0020712B"/>
    <w:rsid w:val="00217FEB"/>
    <w:rsid w:val="0022606D"/>
    <w:rsid w:val="00231728"/>
    <w:rsid w:val="00244A05"/>
    <w:rsid w:val="0025040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90004"/>
    <w:rsid w:val="00494FDB"/>
    <w:rsid w:val="004A1F7B"/>
    <w:rsid w:val="004B0E95"/>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49D"/>
    <w:rsid w:val="00793DC5"/>
    <w:rsid w:val="00796823"/>
    <w:rsid w:val="007A08AC"/>
    <w:rsid w:val="007A2E55"/>
    <w:rsid w:val="007A76BE"/>
    <w:rsid w:val="007B18D8"/>
    <w:rsid w:val="007C095F"/>
    <w:rsid w:val="007C2DD0"/>
    <w:rsid w:val="007F2E08"/>
    <w:rsid w:val="007F529D"/>
    <w:rsid w:val="008028A4"/>
    <w:rsid w:val="00811C19"/>
    <w:rsid w:val="00813245"/>
    <w:rsid w:val="00815031"/>
    <w:rsid w:val="00835CB6"/>
    <w:rsid w:val="00840C27"/>
    <w:rsid w:val="00840DE0"/>
    <w:rsid w:val="008607A8"/>
    <w:rsid w:val="0086354A"/>
    <w:rsid w:val="008768CA"/>
    <w:rsid w:val="00877EF9"/>
    <w:rsid w:val="00880559"/>
    <w:rsid w:val="00880903"/>
    <w:rsid w:val="00886131"/>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B05380"/>
    <w:rsid w:val="00B05962"/>
    <w:rsid w:val="00B05DD0"/>
    <w:rsid w:val="00B15449"/>
    <w:rsid w:val="00B16C2F"/>
    <w:rsid w:val="00B22C6A"/>
    <w:rsid w:val="00B27303"/>
    <w:rsid w:val="00B47FD1"/>
    <w:rsid w:val="00B516BB"/>
    <w:rsid w:val="00B5332C"/>
    <w:rsid w:val="00B53AF8"/>
    <w:rsid w:val="00B606E6"/>
    <w:rsid w:val="00B72274"/>
    <w:rsid w:val="00B7538C"/>
    <w:rsid w:val="00B84DB2"/>
    <w:rsid w:val="00BA5752"/>
    <w:rsid w:val="00BB3750"/>
    <w:rsid w:val="00BC3555"/>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33BE3"/>
    <w:rsid w:val="00D3792D"/>
    <w:rsid w:val="00D55E47"/>
    <w:rsid w:val="00D560C6"/>
    <w:rsid w:val="00D62E19"/>
    <w:rsid w:val="00D67CD1"/>
    <w:rsid w:val="00D714AA"/>
    <w:rsid w:val="00D738D6"/>
    <w:rsid w:val="00D80795"/>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4A3D"/>
    <w:rsid w:val="00F54CB0"/>
    <w:rsid w:val="00F54D75"/>
    <w:rsid w:val="00F579CD"/>
    <w:rsid w:val="00F653B8"/>
    <w:rsid w:val="00F71B89"/>
    <w:rsid w:val="00F7353C"/>
    <w:rsid w:val="00F76F8F"/>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704C-8EBA-4730-A25B-E9D885C74CFF}">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7618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9037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 Jonas Sedin</cp:lastModifiedBy>
  <cp:revision>3</cp:revision>
  <dcterms:created xsi:type="dcterms:W3CDTF">2022-01-20T15:07:00Z</dcterms:created>
  <dcterms:modified xsi:type="dcterms:W3CDTF">2022-01-20T15:09:00Z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ies>
</file>