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122DAE37" w:rsidR="00700715" w:rsidRPr="00FC7BBB" w:rsidRDefault="00700715" w:rsidP="7DBD749E">
      <w:pPr>
        <w:tabs>
          <w:tab w:val="right" w:pos="9360"/>
        </w:tabs>
        <w:spacing w:after="0"/>
        <w:rPr>
          <w:rFonts w:ascii="Arial" w:hAnsi="Arial" w:cs="Arial"/>
          <w:b/>
          <w:bCs/>
          <w:sz w:val="24"/>
          <w:lang w:eastAsia="zh-CN"/>
        </w:rPr>
      </w:pPr>
      <w:r w:rsidRPr="7DBD749E">
        <w:rPr>
          <w:rFonts w:ascii="Arial" w:hAnsi="Arial" w:cs="Arial"/>
          <w:b/>
          <w:bCs/>
          <w:sz w:val="24"/>
          <w:lang w:val="en-US"/>
        </w:rPr>
        <w:t>3</w:t>
      </w:r>
      <w:r w:rsidR="00B87FD6" w:rsidRPr="7DBD749E">
        <w:rPr>
          <w:rFonts w:ascii="Arial" w:hAnsi="Arial" w:cs="Arial"/>
          <w:b/>
          <w:bCs/>
          <w:sz w:val="24"/>
          <w:lang w:val="en-US"/>
        </w:rPr>
        <w:t>GPP TSG RAN WG2 Meeting #1</w:t>
      </w:r>
      <w:r w:rsidR="007A118A" w:rsidRPr="7DBD749E">
        <w:rPr>
          <w:rFonts w:ascii="Arial" w:hAnsi="Arial" w:cs="Arial"/>
          <w:b/>
          <w:bCs/>
          <w:sz w:val="24"/>
          <w:lang w:val="en-US"/>
        </w:rPr>
        <w:t>1</w:t>
      </w:r>
      <w:r w:rsidR="00C67F11" w:rsidRPr="7DBD749E">
        <w:rPr>
          <w:rFonts w:ascii="Arial" w:hAnsi="Arial" w:cs="Arial"/>
          <w:b/>
          <w:bCs/>
          <w:sz w:val="24"/>
          <w:lang w:val="en-US"/>
        </w:rPr>
        <w:t>6</w:t>
      </w:r>
      <w:r w:rsidR="00F035E9">
        <w:rPr>
          <w:rFonts w:ascii="Arial" w:hAnsi="Arial" w:cs="Arial"/>
          <w:b/>
          <w:bCs/>
          <w:sz w:val="24"/>
          <w:lang w:val="en-US"/>
        </w:rPr>
        <w:t>bis</w:t>
      </w:r>
      <w:r w:rsidR="00AD200B" w:rsidRPr="7DBD749E">
        <w:rPr>
          <w:rFonts w:ascii="Arial" w:hAnsi="Arial" w:cs="Arial"/>
          <w:b/>
          <w:bCs/>
          <w:sz w:val="24"/>
          <w:lang w:val="en-US"/>
        </w:rPr>
        <w:t>-</w:t>
      </w:r>
      <w:r w:rsidR="00C97FC3" w:rsidRPr="7DBD749E">
        <w:rPr>
          <w:rFonts w:ascii="Arial" w:hAnsi="Arial" w:cs="Arial"/>
          <w:b/>
          <w:bCs/>
          <w:sz w:val="24"/>
          <w:lang w:val="en-US"/>
        </w:rPr>
        <w:t>e</w:t>
      </w:r>
      <w:r w:rsidRPr="7DBD749E">
        <w:rPr>
          <w:rFonts w:ascii="Arial" w:hAnsi="Arial" w:cs="Arial"/>
          <w:b/>
          <w:bCs/>
          <w:sz w:val="24"/>
        </w:rPr>
        <w:t xml:space="preserve">                                                        </w:t>
      </w:r>
      <w:r>
        <w:tab/>
      </w:r>
      <w:r w:rsidRPr="7DBD749E">
        <w:rPr>
          <w:rFonts w:ascii="Arial" w:hAnsi="Arial" w:cs="Arial"/>
          <w:b/>
          <w:bCs/>
          <w:sz w:val="24"/>
        </w:rPr>
        <w:t xml:space="preserve">   </w:t>
      </w:r>
      <w:r w:rsidR="00371090" w:rsidRPr="7DBD749E">
        <w:rPr>
          <w:rFonts w:ascii="Arial" w:hAnsi="Arial" w:cs="Arial"/>
          <w:b/>
          <w:bCs/>
          <w:sz w:val="24"/>
        </w:rPr>
        <w:t>R2-</w:t>
      </w:r>
      <w:r w:rsidR="00277D72" w:rsidRPr="7DBD749E">
        <w:rPr>
          <w:rFonts w:ascii="Arial" w:hAnsi="Arial" w:cs="Arial"/>
          <w:b/>
          <w:bCs/>
          <w:sz w:val="24"/>
        </w:rPr>
        <w:t>2</w:t>
      </w:r>
      <w:r w:rsidR="008F0E98">
        <w:rPr>
          <w:rFonts w:ascii="Arial" w:hAnsi="Arial" w:cs="Arial"/>
          <w:b/>
          <w:bCs/>
          <w:sz w:val="24"/>
        </w:rPr>
        <w:t>2</w:t>
      </w:r>
      <w:r w:rsidR="00403E8C">
        <w:rPr>
          <w:rFonts w:ascii="Arial" w:hAnsi="Arial" w:cs="Arial"/>
          <w:b/>
          <w:bCs/>
          <w:sz w:val="24"/>
        </w:rPr>
        <w:t>00455</w:t>
      </w:r>
    </w:p>
    <w:p w14:paraId="71DCD6A9" w14:textId="43A66416"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F035E9">
        <w:rPr>
          <w:rFonts w:ascii="Arial" w:hAnsi="Arial" w:cs="Arial"/>
          <w:b/>
          <w:bCs/>
          <w:sz w:val="24"/>
          <w:lang w:val="en-US"/>
        </w:rPr>
        <w:t>7</w:t>
      </w:r>
      <w:r w:rsidR="00C67F11">
        <w:rPr>
          <w:rFonts w:ascii="Arial" w:hAnsi="Arial" w:cs="Arial"/>
          <w:b/>
          <w:bCs/>
          <w:sz w:val="24"/>
          <w:vertAlign w:val="superscript"/>
          <w:lang w:val="en-US"/>
        </w:rPr>
        <w:t>t</w:t>
      </w:r>
      <w:r w:rsidR="00F035E9">
        <w:rPr>
          <w:rFonts w:ascii="Arial" w:hAnsi="Arial" w:cs="Arial"/>
          <w:b/>
          <w:bCs/>
          <w:sz w:val="24"/>
          <w:vertAlign w:val="superscript"/>
          <w:lang w:val="en-US"/>
        </w:rPr>
        <w: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F035E9">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F035E9">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F035E9">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AD3BD64"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4030EE">
        <w:rPr>
          <w:rFonts w:ascii="Arial" w:hAnsi="Arial" w:cs="Arial"/>
          <w:b/>
          <w:bCs/>
          <w:sz w:val="24"/>
          <w:lang w:val="en-US"/>
        </w:rPr>
        <w:t>9</w:t>
      </w:r>
      <w:r w:rsidR="0000049C">
        <w:rPr>
          <w:rFonts w:ascii="Arial" w:hAnsi="Arial" w:cs="Arial"/>
          <w:b/>
          <w:bCs/>
          <w:sz w:val="24"/>
          <w:lang w:val="en-US"/>
        </w:rPr>
        <w:t>.</w:t>
      </w:r>
      <w:r w:rsidR="004030EE">
        <w:rPr>
          <w:rFonts w:ascii="Arial" w:hAnsi="Arial" w:cs="Arial"/>
          <w:b/>
          <w:bCs/>
          <w:sz w:val="24"/>
          <w:lang w:val="en-US"/>
        </w:rPr>
        <w:t>2</w:t>
      </w:r>
      <w:r w:rsidR="0077643E">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89BE689"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4910EC" w:rsidRPr="004910EC">
        <w:rPr>
          <w:rFonts w:ascii="Arial" w:hAnsi="Arial" w:cs="Arial"/>
          <w:b/>
          <w:bCs/>
          <w:sz w:val="24"/>
          <w:lang w:val="en-US"/>
        </w:rPr>
        <w:t>Remaining open issues on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210874">
      <w:pPr>
        <w:pStyle w:val="Heading1"/>
        <w:ind w:hanging="522"/>
      </w:pPr>
      <w:r>
        <w:t>Introduction</w:t>
      </w:r>
      <w:r w:rsidR="00DE31C2">
        <w:t xml:space="preserve"> </w:t>
      </w:r>
    </w:p>
    <w:p w14:paraId="3255F907" w14:textId="77777777" w:rsidR="00E678C4" w:rsidRDefault="00920F8B" w:rsidP="00920F8B">
      <w:r>
        <w:t>In the last RAN2 meeting</w:t>
      </w:r>
      <w:r w:rsidR="00E678C4">
        <w:t>, RAN2 is unable to decide on whether mobility for PEI/subgrouping is supported.</w:t>
      </w:r>
    </w:p>
    <w:p w14:paraId="70FFBBAC" w14:textId="2914FA2E" w:rsidR="00BA7F8B" w:rsidRDefault="00E678C4" w:rsidP="00920F8B">
      <w:r>
        <w:t xml:space="preserve">In this contribution, this point is further discussed </w:t>
      </w:r>
      <w:r w:rsidR="00D82F2C">
        <w:t>addressing</w:t>
      </w:r>
      <w:r w:rsidR="00392B2D">
        <w:t xml:space="preserve"> also the</w:t>
      </w:r>
      <w:r w:rsidR="00CF3B36">
        <w:t xml:space="preserve"> issue associated with</w:t>
      </w:r>
      <w:r w:rsidR="00D82F2C">
        <w:t xml:space="preserve"> </w:t>
      </w:r>
      <w:r w:rsidR="00272E46">
        <w:t>th</w:t>
      </w:r>
      <w:r w:rsidR="009F3C84">
        <w:t xml:space="preserve">e legacy </w:t>
      </w:r>
      <w:proofErr w:type="spellStart"/>
      <w:r w:rsidR="009F3C84">
        <w:t>gNB</w:t>
      </w:r>
      <w:proofErr w:type="spellEnd"/>
      <w:r w:rsidR="009F3C84">
        <w:t xml:space="preserve"> if PEI mobility is supported.</w:t>
      </w:r>
      <w:r w:rsidR="008F0E98">
        <w:t xml:space="preserve"> </w:t>
      </w:r>
      <w:r w:rsidR="00CB2A6B">
        <w:t>This contribution also discusse</w:t>
      </w:r>
      <w:r w:rsidR="00392B2D">
        <w:t>s</w:t>
      </w:r>
      <w:r w:rsidR="00CB2A6B">
        <w:t xml:space="preserve"> some of the Edi</w:t>
      </w:r>
      <w:r w:rsidR="005315DE">
        <w:t>tor’s notes in TS38.304</w:t>
      </w:r>
      <w:r w:rsidR="00CD0E9C">
        <w:t xml:space="preserve"> on subgrouping</w:t>
      </w:r>
      <w:r w:rsidR="005315DE">
        <w:t>.</w:t>
      </w:r>
      <w:r>
        <w:t xml:space="preserve"> </w:t>
      </w:r>
    </w:p>
    <w:p w14:paraId="6988593C" w14:textId="2D9830FD" w:rsidR="003F6588" w:rsidRDefault="00201426" w:rsidP="00210874">
      <w:pPr>
        <w:pStyle w:val="Heading1"/>
        <w:ind w:hanging="522"/>
      </w:pPr>
      <w:r w:rsidRPr="00583CC0">
        <w:t>Discussion</w:t>
      </w:r>
    </w:p>
    <w:p w14:paraId="1D18CB01" w14:textId="0997488C" w:rsidR="006254B7" w:rsidRDefault="00B77DCB" w:rsidP="006254B7">
      <w:pPr>
        <w:pStyle w:val="Heading2"/>
      </w:pPr>
      <w:r>
        <w:t>Support of PEI/subgrouping</w:t>
      </w:r>
      <w:r w:rsidR="009F6982">
        <w:t xml:space="preserve"> for mobility</w:t>
      </w:r>
    </w:p>
    <w:p w14:paraId="20491FF2" w14:textId="24CE8F5A" w:rsidR="00947665" w:rsidRDefault="00BA7F8B" w:rsidP="00947665">
      <w:r>
        <w:t>In the RAN2</w:t>
      </w:r>
      <w:r w:rsidR="000032F4">
        <w:t>#1</w:t>
      </w:r>
      <w:r w:rsidR="00B44F35">
        <w:t>1</w:t>
      </w:r>
      <w:r w:rsidR="000032F4">
        <w:t>6</w:t>
      </w:r>
      <w:r w:rsidR="00403452">
        <w:t>-</w:t>
      </w:r>
      <w:r w:rsidR="000032F4">
        <w:t>e</w:t>
      </w:r>
      <w:r>
        <w:t xml:space="preserve"> meeting, th</w:t>
      </w:r>
      <w:r w:rsidR="00197955">
        <w:t xml:space="preserve">e </w:t>
      </w:r>
      <w:r w:rsidR="00A26BB1">
        <w:t xml:space="preserve">support of mobility for PEI/subgrouping for the </w:t>
      </w:r>
      <w:proofErr w:type="spellStart"/>
      <w:r w:rsidR="00890119">
        <w:t>RRC_Inactive</w:t>
      </w:r>
      <w:proofErr w:type="spellEnd"/>
      <w:r w:rsidR="00890119">
        <w:t xml:space="preserve"> case</w:t>
      </w:r>
      <w:r>
        <w:t xml:space="preserve"> is left as a</w:t>
      </w:r>
      <w:r w:rsidR="000032F4">
        <w:t>n</w:t>
      </w:r>
      <w:r>
        <w:t xml:space="preserve"> FFS</w:t>
      </w:r>
    </w:p>
    <w:p w14:paraId="458DEAB5" w14:textId="77777777" w:rsidR="00197955" w:rsidRDefault="00197955" w:rsidP="00197955">
      <w:pPr>
        <w:pStyle w:val="Agreement"/>
        <w:tabs>
          <w:tab w:val="left" w:pos="1619"/>
        </w:tabs>
        <w:ind w:left="1619"/>
      </w:pPr>
      <w:r>
        <w:t xml:space="preserve">It is FFS when a UE in RRC_INACTIVE has been assigned by CN a Paging subgroup, whether some </w:t>
      </w:r>
      <w:proofErr w:type="spellStart"/>
      <w:r>
        <w:t>signaling</w:t>
      </w:r>
      <w:proofErr w:type="spellEnd"/>
      <w:r>
        <w:t xml:space="preserve"> should be introduced between </w:t>
      </w:r>
      <w:proofErr w:type="spellStart"/>
      <w:r>
        <w:t>gNBs</w:t>
      </w:r>
      <w:proofErr w:type="spellEnd"/>
      <w:r>
        <w:t xml:space="preserve"> to inform each other about the UE’s subgroup for RAN paging.</w:t>
      </w:r>
    </w:p>
    <w:p w14:paraId="6B94FB24" w14:textId="63A6CD2A" w:rsidR="00890119" w:rsidRDefault="00890119" w:rsidP="00947665">
      <w:pPr>
        <w:rPr>
          <w:rStyle w:val="normaltextrun"/>
          <w:color w:val="000000"/>
          <w:szCs w:val="20"/>
          <w:shd w:val="clear" w:color="auto" w:fill="FFFFFF"/>
        </w:rPr>
      </w:pPr>
    </w:p>
    <w:p w14:paraId="1119A598" w14:textId="34BE0DBA" w:rsidR="00403452" w:rsidRDefault="00403452" w:rsidP="00947665">
      <w:pPr>
        <w:rPr>
          <w:rStyle w:val="normaltextrun"/>
          <w:color w:val="000000"/>
          <w:szCs w:val="20"/>
          <w:shd w:val="clear" w:color="auto" w:fill="FFFFFF"/>
        </w:rPr>
      </w:pPr>
      <w:r>
        <w:rPr>
          <w:rStyle w:val="normaltextrun"/>
          <w:color w:val="000000"/>
          <w:szCs w:val="20"/>
          <w:shd w:val="clear" w:color="auto" w:fill="FFFFFF"/>
        </w:rPr>
        <w:t>An Editor</w:t>
      </w:r>
      <w:r w:rsidR="00686CFF">
        <w:rPr>
          <w:rStyle w:val="normaltextrun"/>
          <w:color w:val="000000"/>
          <w:szCs w:val="20"/>
          <w:shd w:val="clear" w:color="auto" w:fill="FFFFFF"/>
        </w:rPr>
        <w:t>’s note is also added for this in the running TS38.304 CR:</w:t>
      </w:r>
    </w:p>
    <w:p w14:paraId="7A217B2C" w14:textId="54656FE1" w:rsidR="00686CFF" w:rsidRDefault="00974F59" w:rsidP="00974F59">
      <w:pPr>
        <w:ind w:left="720"/>
        <w:rPr>
          <w:rStyle w:val="normaltextrun"/>
          <w:color w:val="000000"/>
          <w:szCs w:val="20"/>
          <w:shd w:val="clear" w:color="auto" w:fill="FFFFFF"/>
        </w:rPr>
      </w:pPr>
      <w:r w:rsidRPr="00974F59">
        <w:rPr>
          <w:rStyle w:val="normaltextrun"/>
          <w:color w:val="000000"/>
          <w:szCs w:val="20"/>
          <w:shd w:val="clear" w:color="auto" w:fill="FFFFFF"/>
        </w:rPr>
        <w:t>Editor’s NOTE:</w:t>
      </w:r>
      <w:r w:rsidRPr="00974F59">
        <w:rPr>
          <w:rStyle w:val="normaltextrun"/>
          <w:color w:val="000000"/>
          <w:szCs w:val="20"/>
          <w:shd w:val="clear" w:color="auto" w:fill="FFFFFF"/>
        </w:rPr>
        <w:tab/>
        <w:t>Whether the PEI is used for only last used cell/TA area/some specific area would be further discussed.</w:t>
      </w:r>
    </w:p>
    <w:p w14:paraId="7BFF8011" w14:textId="1392DBE2" w:rsidR="009B4547" w:rsidRDefault="00BA7F8B" w:rsidP="00CA40EF">
      <w:pPr>
        <w:jc w:val="left"/>
        <w:rPr>
          <w:rStyle w:val="normaltextrun"/>
          <w:color w:val="000000"/>
          <w:szCs w:val="20"/>
          <w:shd w:val="clear" w:color="auto" w:fill="FFFFFF"/>
        </w:rPr>
      </w:pPr>
      <w:r>
        <w:rPr>
          <w:rStyle w:val="normaltextrun"/>
          <w:color w:val="000000"/>
          <w:szCs w:val="20"/>
          <w:shd w:val="clear" w:color="auto" w:fill="FFFFFF"/>
        </w:rPr>
        <w:t>Even though</w:t>
      </w:r>
      <w:r w:rsidR="003F2A91">
        <w:rPr>
          <w:rStyle w:val="normaltextrun"/>
          <w:color w:val="000000"/>
          <w:szCs w:val="20"/>
          <w:shd w:val="clear" w:color="auto" w:fill="FFFFFF"/>
        </w:rPr>
        <w:t xml:space="preserve"> </w:t>
      </w:r>
      <w:r>
        <w:rPr>
          <w:rStyle w:val="normaltextrun"/>
          <w:color w:val="000000"/>
          <w:szCs w:val="20"/>
          <w:shd w:val="clear" w:color="auto" w:fill="FFFFFF"/>
        </w:rPr>
        <w:t xml:space="preserve">majority of the companies think that this can be supported for </w:t>
      </w:r>
      <w:proofErr w:type="spellStart"/>
      <w:r w:rsidR="00291F71">
        <w:rPr>
          <w:rStyle w:val="normaltextrun"/>
          <w:color w:val="000000"/>
          <w:szCs w:val="20"/>
          <w:shd w:val="clear" w:color="auto" w:fill="FFFFFF"/>
        </w:rPr>
        <w:t>RRC_</w:t>
      </w:r>
      <w:r>
        <w:rPr>
          <w:rStyle w:val="normaltextrun"/>
          <w:color w:val="000000"/>
          <w:szCs w:val="20"/>
          <w:shd w:val="clear" w:color="auto" w:fill="FFFFFF"/>
        </w:rPr>
        <w:t>Inactive</w:t>
      </w:r>
      <w:proofErr w:type="spellEnd"/>
      <w:r>
        <w:rPr>
          <w:rStyle w:val="normaltextrun"/>
          <w:color w:val="000000"/>
          <w:szCs w:val="20"/>
          <w:shd w:val="clear" w:color="auto" w:fill="FFFFFF"/>
        </w:rPr>
        <w:t xml:space="preserve"> mode</w:t>
      </w:r>
      <w:r w:rsidR="003F2A91">
        <w:rPr>
          <w:rStyle w:val="normaltextrun"/>
          <w:color w:val="000000"/>
          <w:szCs w:val="20"/>
          <w:shd w:val="clear" w:color="auto" w:fill="FFFFFF"/>
        </w:rPr>
        <w:t xml:space="preserve"> </w:t>
      </w:r>
      <w:r>
        <w:rPr>
          <w:rStyle w:val="normaltextrun"/>
          <w:color w:val="000000"/>
          <w:szCs w:val="20"/>
          <w:shd w:val="clear" w:color="auto" w:fill="FFFFFF"/>
        </w:rPr>
        <w:t>in last email disc</w:t>
      </w:r>
      <w:r w:rsidR="00C777C4">
        <w:rPr>
          <w:rStyle w:val="normaltextrun"/>
          <w:color w:val="000000"/>
          <w:szCs w:val="20"/>
          <w:shd w:val="clear" w:color="auto" w:fill="FFFFFF"/>
        </w:rPr>
        <w:t xml:space="preserve"> [1]</w:t>
      </w:r>
      <w:r>
        <w:rPr>
          <w:rStyle w:val="normaltextrun"/>
          <w:color w:val="000000"/>
          <w:szCs w:val="20"/>
          <w:shd w:val="clear" w:color="auto" w:fill="FFFFFF"/>
        </w:rPr>
        <w:t xml:space="preserve">, </w:t>
      </w:r>
      <w:r w:rsidR="009B4A08">
        <w:rPr>
          <w:rStyle w:val="normaltextrun"/>
          <w:color w:val="000000"/>
          <w:szCs w:val="20"/>
          <w:shd w:val="clear" w:color="auto" w:fill="FFFFFF"/>
        </w:rPr>
        <w:t>a couple</w:t>
      </w:r>
      <w:r w:rsidR="00D90B12">
        <w:rPr>
          <w:rStyle w:val="normaltextrun"/>
          <w:color w:val="000000"/>
          <w:szCs w:val="20"/>
          <w:shd w:val="clear" w:color="auto" w:fill="FFFFFF"/>
        </w:rPr>
        <w:t xml:space="preserve"> of</w:t>
      </w:r>
      <w:r w:rsidR="00CA40EF">
        <w:rPr>
          <w:rStyle w:val="normaltextrun"/>
          <w:color w:val="000000"/>
          <w:szCs w:val="20"/>
          <w:shd w:val="clear" w:color="auto" w:fill="FFFFFF"/>
        </w:rPr>
        <w:t xml:space="preserve"> compan</w:t>
      </w:r>
      <w:r w:rsidR="00D90B12">
        <w:rPr>
          <w:rStyle w:val="normaltextrun"/>
          <w:color w:val="000000"/>
          <w:szCs w:val="20"/>
          <w:shd w:val="clear" w:color="auto" w:fill="FFFFFF"/>
        </w:rPr>
        <w:t>ies</w:t>
      </w:r>
      <w:r>
        <w:rPr>
          <w:rStyle w:val="normaltextrun"/>
          <w:color w:val="000000"/>
          <w:szCs w:val="20"/>
          <w:shd w:val="clear" w:color="auto" w:fill="FFFFFF"/>
        </w:rPr>
        <w:t xml:space="preserve"> hold the view that </w:t>
      </w:r>
      <w:r w:rsidR="00176EE4">
        <w:rPr>
          <w:rStyle w:val="normaltextrun"/>
          <w:color w:val="000000"/>
          <w:szCs w:val="20"/>
          <w:shd w:val="clear" w:color="auto" w:fill="FFFFFF"/>
        </w:rPr>
        <w:t>supporting mobility for PEI and subg</w:t>
      </w:r>
      <w:r w:rsidR="009F594B">
        <w:rPr>
          <w:rStyle w:val="normaltextrun"/>
          <w:color w:val="000000"/>
          <w:szCs w:val="20"/>
          <w:shd w:val="clear" w:color="auto" w:fill="FFFFFF"/>
        </w:rPr>
        <w:t>rouping</w:t>
      </w:r>
      <w:r w:rsidR="00176EE4">
        <w:rPr>
          <w:rStyle w:val="normaltextrun"/>
          <w:color w:val="000000"/>
          <w:szCs w:val="20"/>
          <w:shd w:val="clear" w:color="auto" w:fill="FFFFFF"/>
        </w:rPr>
        <w:t xml:space="preserve"> </w:t>
      </w:r>
      <w:r w:rsidR="00630DE6">
        <w:rPr>
          <w:rStyle w:val="normaltextrun"/>
          <w:color w:val="000000"/>
          <w:szCs w:val="20"/>
          <w:shd w:val="clear" w:color="auto" w:fill="FFFFFF"/>
        </w:rPr>
        <w:t xml:space="preserve">may result in </w:t>
      </w:r>
      <w:r w:rsidR="008122DF">
        <w:rPr>
          <w:rStyle w:val="normaltextrun"/>
          <w:color w:val="000000"/>
          <w:szCs w:val="20"/>
          <w:shd w:val="clear" w:color="auto" w:fill="FFFFFF"/>
        </w:rPr>
        <w:t xml:space="preserve">an </w:t>
      </w:r>
      <w:r w:rsidR="00DB38E2">
        <w:rPr>
          <w:rStyle w:val="normaltextrun"/>
          <w:color w:val="000000"/>
          <w:szCs w:val="20"/>
          <w:shd w:val="clear" w:color="auto" w:fill="FFFFFF"/>
        </w:rPr>
        <w:t xml:space="preserve">increase </w:t>
      </w:r>
      <w:r w:rsidR="008122DF">
        <w:rPr>
          <w:rStyle w:val="normaltextrun"/>
          <w:color w:val="000000"/>
          <w:szCs w:val="20"/>
          <w:shd w:val="clear" w:color="auto" w:fill="FFFFFF"/>
        </w:rPr>
        <w:t xml:space="preserve">of </w:t>
      </w:r>
      <w:r w:rsidR="00DB38E2">
        <w:rPr>
          <w:rStyle w:val="normaltextrun"/>
          <w:color w:val="000000"/>
          <w:szCs w:val="20"/>
          <w:shd w:val="clear" w:color="auto" w:fill="FFFFFF"/>
        </w:rPr>
        <w:t xml:space="preserve">power consumption of </w:t>
      </w:r>
      <w:r w:rsidR="00630DE6">
        <w:rPr>
          <w:rStyle w:val="normaltextrun"/>
          <w:color w:val="000000"/>
          <w:szCs w:val="20"/>
          <w:shd w:val="clear" w:color="auto" w:fill="FFFFFF"/>
        </w:rPr>
        <w:t>other UEs</w:t>
      </w:r>
      <w:r w:rsidR="00DB38E2">
        <w:rPr>
          <w:rStyle w:val="normaltextrun"/>
          <w:color w:val="000000"/>
          <w:szCs w:val="20"/>
          <w:shd w:val="clear" w:color="auto" w:fill="FFFFFF"/>
        </w:rPr>
        <w:t xml:space="preserve"> as well as </w:t>
      </w:r>
      <w:r w:rsidR="008122DF">
        <w:rPr>
          <w:rStyle w:val="normaltextrun"/>
          <w:color w:val="000000"/>
          <w:szCs w:val="20"/>
          <w:shd w:val="clear" w:color="auto" w:fill="FFFFFF"/>
        </w:rPr>
        <w:t xml:space="preserve">an </w:t>
      </w:r>
      <w:r w:rsidR="00DB38E2">
        <w:rPr>
          <w:rStyle w:val="normaltextrun"/>
          <w:color w:val="000000"/>
          <w:szCs w:val="20"/>
          <w:shd w:val="clear" w:color="auto" w:fill="FFFFFF"/>
        </w:rPr>
        <w:t>increase</w:t>
      </w:r>
      <w:r w:rsidR="00737637">
        <w:rPr>
          <w:rStyle w:val="normaltextrun"/>
          <w:color w:val="000000"/>
          <w:szCs w:val="20"/>
          <w:shd w:val="clear" w:color="auto" w:fill="FFFFFF"/>
        </w:rPr>
        <w:t xml:space="preserve"> of</w:t>
      </w:r>
      <w:r w:rsidR="00DB38E2">
        <w:rPr>
          <w:rStyle w:val="normaltextrun"/>
          <w:color w:val="000000"/>
          <w:szCs w:val="20"/>
          <w:shd w:val="clear" w:color="auto" w:fill="FFFFFF"/>
        </w:rPr>
        <w:t xml:space="preserve"> network </w:t>
      </w:r>
      <w:r w:rsidR="008763D7">
        <w:rPr>
          <w:rStyle w:val="normaltextrun"/>
          <w:color w:val="000000"/>
          <w:szCs w:val="20"/>
          <w:shd w:val="clear" w:color="auto" w:fill="FFFFFF"/>
        </w:rPr>
        <w:t>signalling overhead due to spreading of sending PEI/subgrouping to a wider area</w:t>
      </w:r>
      <w:r>
        <w:rPr>
          <w:rStyle w:val="normaltextrun"/>
          <w:color w:val="000000"/>
          <w:szCs w:val="20"/>
          <w:shd w:val="clear" w:color="auto" w:fill="FFFFFF"/>
        </w:rPr>
        <w:t>.</w:t>
      </w:r>
      <w:r w:rsidR="00A023FA">
        <w:rPr>
          <w:rStyle w:val="normaltextrun"/>
          <w:color w:val="000000"/>
          <w:szCs w:val="20"/>
          <w:shd w:val="clear" w:color="auto" w:fill="FFFFFF"/>
        </w:rPr>
        <w:t xml:space="preserve"> </w:t>
      </w:r>
      <w:r w:rsidR="002D130A">
        <w:rPr>
          <w:rStyle w:val="normaltextrun"/>
          <w:color w:val="000000"/>
          <w:szCs w:val="20"/>
          <w:shd w:val="clear" w:color="auto" w:fill="FFFFFF"/>
        </w:rPr>
        <w:t>B</w:t>
      </w:r>
      <w:r w:rsidR="00981EDC">
        <w:rPr>
          <w:rStyle w:val="normaltextrun"/>
          <w:color w:val="000000"/>
          <w:szCs w:val="20"/>
          <w:shd w:val="clear" w:color="auto" w:fill="FFFFFF"/>
        </w:rPr>
        <w:t xml:space="preserve">y not supporting mobility for </w:t>
      </w:r>
      <w:r w:rsidR="009F594B">
        <w:rPr>
          <w:rStyle w:val="normaltextrun"/>
          <w:color w:val="000000"/>
          <w:szCs w:val="20"/>
          <w:shd w:val="clear" w:color="auto" w:fill="FFFFFF"/>
        </w:rPr>
        <w:t>PEI/subgrouping, it</w:t>
      </w:r>
      <w:r w:rsidR="00737637">
        <w:rPr>
          <w:rStyle w:val="normaltextrun"/>
          <w:color w:val="000000"/>
          <w:szCs w:val="20"/>
          <w:shd w:val="clear" w:color="auto" w:fill="FFFFFF"/>
        </w:rPr>
        <w:t xml:space="preserve"> </w:t>
      </w:r>
      <w:r>
        <w:rPr>
          <w:rStyle w:val="normaltextrun"/>
          <w:color w:val="000000"/>
          <w:szCs w:val="20"/>
          <w:shd w:val="clear" w:color="auto" w:fill="FFFFFF"/>
        </w:rPr>
        <w:t>prevent</w:t>
      </w:r>
      <w:r w:rsidR="00FD3AEB">
        <w:rPr>
          <w:rStyle w:val="normaltextrun"/>
          <w:color w:val="000000"/>
          <w:szCs w:val="20"/>
          <w:shd w:val="clear" w:color="auto" w:fill="FFFFFF"/>
        </w:rPr>
        <w:t>s</w:t>
      </w:r>
      <w:r>
        <w:rPr>
          <w:rStyle w:val="normaltextrun"/>
          <w:color w:val="000000"/>
          <w:szCs w:val="20"/>
          <w:shd w:val="clear" w:color="auto" w:fill="FFFFFF"/>
        </w:rPr>
        <w:t xml:space="preserve"> waking up </w:t>
      </w:r>
      <w:r w:rsidR="00C7386C">
        <w:rPr>
          <w:rStyle w:val="normaltextrun"/>
          <w:color w:val="000000"/>
          <w:szCs w:val="20"/>
          <w:shd w:val="clear" w:color="auto" w:fill="FFFFFF"/>
        </w:rPr>
        <w:t xml:space="preserve">other </w:t>
      </w:r>
      <w:r>
        <w:rPr>
          <w:rStyle w:val="normaltextrun"/>
          <w:color w:val="000000"/>
          <w:szCs w:val="20"/>
          <w:shd w:val="clear" w:color="auto" w:fill="FFFFFF"/>
        </w:rPr>
        <w:t>UE</w:t>
      </w:r>
      <w:r w:rsidR="00053487">
        <w:rPr>
          <w:rStyle w:val="normaltextrun"/>
          <w:color w:val="000000"/>
          <w:szCs w:val="20"/>
          <w:shd w:val="clear" w:color="auto" w:fill="FFFFFF"/>
        </w:rPr>
        <w:t>s</w:t>
      </w:r>
      <w:r>
        <w:rPr>
          <w:rStyle w:val="normaltextrun"/>
          <w:color w:val="000000"/>
          <w:szCs w:val="20"/>
          <w:shd w:val="clear" w:color="auto" w:fill="FFFFFF"/>
        </w:rPr>
        <w:t xml:space="preserve"> in the same subgroup</w:t>
      </w:r>
      <w:r w:rsidR="00737637">
        <w:rPr>
          <w:rStyle w:val="normaltextrun"/>
          <w:color w:val="000000"/>
          <w:szCs w:val="20"/>
          <w:shd w:val="clear" w:color="auto" w:fill="FFFFFF"/>
        </w:rPr>
        <w:t xml:space="preserve"> </w:t>
      </w:r>
      <w:r>
        <w:rPr>
          <w:rStyle w:val="normaltextrun"/>
          <w:color w:val="000000"/>
          <w:szCs w:val="20"/>
          <w:shd w:val="clear" w:color="auto" w:fill="FFFFFF"/>
        </w:rPr>
        <w:t xml:space="preserve">in the whole of </w:t>
      </w:r>
      <w:r w:rsidR="00E97232">
        <w:rPr>
          <w:rStyle w:val="normaltextrun"/>
          <w:color w:val="000000"/>
          <w:szCs w:val="20"/>
          <w:shd w:val="clear" w:color="auto" w:fill="FFFFFF"/>
        </w:rPr>
        <w:t>UE</w:t>
      </w:r>
      <w:r>
        <w:rPr>
          <w:rStyle w:val="normaltextrun"/>
          <w:color w:val="000000"/>
          <w:szCs w:val="20"/>
          <w:shd w:val="clear" w:color="auto" w:fill="FFFFFF"/>
        </w:rPr>
        <w:t xml:space="preserve"> paging area/TA</w:t>
      </w:r>
      <w:r w:rsidR="00737637">
        <w:rPr>
          <w:rStyle w:val="normaltextrun"/>
          <w:color w:val="000000"/>
          <w:szCs w:val="20"/>
          <w:shd w:val="clear" w:color="auto" w:fill="FFFFFF"/>
        </w:rPr>
        <w:t xml:space="preserve"> </w:t>
      </w:r>
      <w:r>
        <w:rPr>
          <w:rStyle w:val="normaltextrun"/>
          <w:color w:val="000000"/>
          <w:szCs w:val="20"/>
          <w:shd w:val="clear" w:color="auto" w:fill="FFFFFF"/>
        </w:rPr>
        <w:t>when the UE moves out of</w:t>
      </w:r>
      <w:r w:rsidR="00737637">
        <w:rPr>
          <w:rStyle w:val="normaltextrun"/>
          <w:color w:val="000000"/>
          <w:szCs w:val="20"/>
          <w:shd w:val="clear" w:color="auto" w:fill="FFFFFF"/>
        </w:rPr>
        <w:t xml:space="preserve"> </w:t>
      </w:r>
      <w:r>
        <w:rPr>
          <w:rStyle w:val="normaltextrun"/>
          <w:color w:val="000000"/>
          <w:szCs w:val="20"/>
          <w:shd w:val="clear" w:color="auto" w:fill="FFFFFF"/>
        </w:rPr>
        <w:t>it</w:t>
      </w:r>
      <w:r w:rsidR="001C76C7">
        <w:rPr>
          <w:rStyle w:val="normaltextrun"/>
          <w:color w:val="000000"/>
          <w:szCs w:val="20"/>
          <w:shd w:val="clear" w:color="auto" w:fill="FFFFFF"/>
        </w:rPr>
        <w:t>s</w:t>
      </w:r>
      <w:r w:rsidR="00737637">
        <w:rPr>
          <w:rStyle w:val="normaltextrun"/>
          <w:color w:val="000000"/>
          <w:szCs w:val="20"/>
          <w:shd w:val="clear" w:color="auto" w:fill="FFFFFF"/>
        </w:rPr>
        <w:t xml:space="preserve"> </w:t>
      </w:r>
      <w:r>
        <w:rPr>
          <w:rStyle w:val="normaltextrun"/>
          <w:color w:val="000000"/>
          <w:szCs w:val="20"/>
          <w:shd w:val="clear" w:color="auto" w:fill="FFFFFF"/>
        </w:rPr>
        <w:t>last used cell</w:t>
      </w:r>
      <w:r w:rsidR="001C76C7">
        <w:rPr>
          <w:rStyle w:val="normaltextrun"/>
          <w:color w:val="000000"/>
          <w:szCs w:val="20"/>
          <w:shd w:val="clear" w:color="auto" w:fill="FFFFFF"/>
        </w:rPr>
        <w:t xml:space="preserve"> (i.e. the network escalate the paging to the whole </w:t>
      </w:r>
      <w:r w:rsidR="00FD3AEB">
        <w:rPr>
          <w:rStyle w:val="normaltextrun"/>
          <w:color w:val="000000"/>
          <w:szCs w:val="20"/>
          <w:shd w:val="clear" w:color="auto" w:fill="FFFFFF"/>
        </w:rPr>
        <w:t>the UE paging area/</w:t>
      </w:r>
      <w:r w:rsidR="001C76C7">
        <w:rPr>
          <w:rStyle w:val="normaltextrun"/>
          <w:color w:val="000000"/>
          <w:szCs w:val="20"/>
          <w:shd w:val="clear" w:color="auto" w:fill="FFFFFF"/>
        </w:rPr>
        <w:t>TA</w:t>
      </w:r>
      <w:r w:rsidR="00FD3AEB">
        <w:rPr>
          <w:rStyle w:val="normaltextrun"/>
          <w:color w:val="000000"/>
          <w:szCs w:val="20"/>
          <w:shd w:val="clear" w:color="auto" w:fill="FFFFFF"/>
        </w:rPr>
        <w:t>, instead of paging it on the last used cell</w:t>
      </w:r>
      <w:r w:rsidR="001C76C7">
        <w:rPr>
          <w:rStyle w:val="normaltextrun"/>
          <w:color w:val="000000"/>
          <w:szCs w:val="20"/>
          <w:shd w:val="clear" w:color="auto" w:fill="FFFFFF"/>
        </w:rPr>
        <w:t>)</w:t>
      </w:r>
      <w:r>
        <w:rPr>
          <w:rStyle w:val="normaltextrun"/>
          <w:color w:val="000000"/>
          <w:szCs w:val="20"/>
          <w:shd w:val="clear" w:color="auto" w:fill="FFFFFF"/>
        </w:rPr>
        <w:t>.</w:t>
      </w:r>
      <w:r w:rsidR="0096089E">
        <w:rPr>
          <w:rStyle w:val="normaltextrun"/>
          <w:color w:val="000000"/>
          <w:szCs w:val="20"/>
          <w:shd w:val="clear" w:color="auto" w:fill="FFFFFF"/>
        </w:rPr>
        <w:t xml:space="preserve">  </w:t>
      </w:r>
      <w:r w:rsidR="00053487">
        <w:rPr>
          <w:rStyle w:val="normaltextrun"/>
          <w:color w:val="000000"/>
          <w:szCs w:val="20"/>
          <w:shd w:val="clear" w:color="auto" w:fill="FFFFFF"/>
        </w:rPr>
        <w:t xml:space="preserve">However, this is done at the expense of the UE being paged as it will have to follow the legacy paging when it moves </w:t>
      </w:r>
      <w:r w:rsidR="007F70DC">
        <w:rPr>
          <w:rStyle w:val="normaltextrun"/>
          <w:color w:val="000000"/>
          <w:szCs w:val="20"/>
          <w:shd w:val="clear" w:color="auto" w:fill="FFFFFF"/>
        </w:rPr>
        <w:t>out of the last used cell.</w:t>
      </w:r>
      <w:r w:rsidR="00983900">
        <w:rPr>
          <w:rStyle w:val="normaltextrun"/>
          <w:color w:val="000000"/>
          <w:szCs w:val="20"/>
          <w:shd w:val="clear" w:color="auto" w:fill="FFFFFF"/>
        </w:rPr>
        <w:t xml:space="preserve"> </w:t>
      </w:r>
      <w:r w:rsidR="00AD1540">
        <w:rPr>
          <w:rStyle w:val="normaltextrun"/>
          <w:color w:val="000000"/>
          <w:szCs w:val="20"/>
          <w:shd w:val="clear" w:color="auto" w:fill="FFFFFF"/>
        </w:rPr>
        <w:t>T</w:t>
      </w:r>
      <w:r w:rsidR="00983900">
        <w:rPr>
          <w:rStyle w:val="normaltextrun"/>
          <w:color w:val="000000"/>
          <w:szCs w:val="20"/>
          <w:shd w:val="clear" w:color="auto" w:fill="FFFFFF"/>
        </w:rPr>
        <w:t xml:space="preserve">his </w:t>
      </w:r>
      <w:r w:rsidR="0060348B">
        <w:rPr>
          <w:rStyle w:val="normaltextrun"/>
          <w:color w:val="000000"/>
          <w:szCs w:val="20"/>
          <w:shd w:val="clear" w:color="auto" w:fill="FFFFFF"/>
        </w:rPr>
        <w:t>is also assuming a certain form of network paging strategy (i.e. paged on last used cell before paging over</w:t>
      </w:r>
      <w:r w:rsidR="008971C5">
        <w:rPr>
          <w:rStyle w:val="normaltextrun"/>
          <w:color w:val="000000"/>
          <w:szCs w:val="20"/>
          <w:shd w:val="clear" w:color="auto" w:fill="FFFFFF"/>
        </w:rPr>
        <w:t xml:space="preserve"> UE paging area)</w:t>
      </w:r>
      <w:r w:rsidR="000228D2">
        <w:rPr>
          <w:rStyle w:val="normaltextrun"/>
          <w:color w:val="000000"/>
          <w:szCs w:val="20"/>
          <w:shd w:val="clear" w:color="auto" w:fill="FFFFFF"/>
        </w:rPr>
        <w:t xml:space="preserve"> and thus the PEI overhead </w:t>
      </w:r>
      <w:r w:rsidR="003310FD">
        <w:rPr>
          <w:rStyle w:val="normaltextrun"/>
          <w:color w:val="000000"/>
          <w:szCs w:val="20"/>
          <w:shd w:val="clear" w:color="auto" w:fill="FFFFFF"/>
        </w:rPr>
        <w:t>may not be easily estimated.</w:t>
      </w:r>
      <w:r w:rsidR="007F70DC">
        <w:rPr>
          <w:rStyle w:val="normaltextrun"/>
          <w:color w:val="000000"/>
          <w:szCs w:val="20"/>
          <w:shd w:val="clear" w:color="auto" w:fill="FFFFFF"/>
        </w:rPr>
        <w:t xml:space="preserve"> </w:t>
      </w:r>
      <w:r w:rsidR="005D5A71">
        <w:rPr>
          <w:rStyle w:val="normaltextrun"/>
          <w:color w:val="000000"/>
          <w:szCs w:val="20"/>
          <w:shd w:val="clear" w:color="auto" w:fill="FFFFFF"/>
        </w:rPr>
        <w:t xml:space="preserve">Hence it is difficult to base on this to </w:t>
      </w:r>
      <w:r w:rsidR="002248CB">
        <w:rPr>
          <w:rStyle w:val="normaltextrun"/>
          <w:color w:val="000000"/>
          <w:szCs w:val="20"/>
          <w:shd w:val="clear" w:color="auto" w:fill="FFFFFF"/>
        </w:rPr>
        <w:t xml:space="preserve">judge </w:t>
      </w:r>
      <w:r w:rsidR="00527C9B">
        <w:rPr>
          <w:rStyle w:val="normaltextrun"/>
          <w:color w:val="000000"/>
          <w:szCs w:val="20"/>
          <w:shd w:val="clear" w:color="auto" w:fill="FFFFFF"/>
        </w:rPr>
        <w:t>w</w:t>
      </w:r>
      <w:r w:rsidR="002248CB">
        <w:rPr>
          <w:rStyle w:val="normaltextrun"/>
          <w:color w:val="000000"/>
          <w:szCs w:val="20"/>
          <w:shd w:val="clear" w:color="auto" w:fill="FFFFFF"/>
        </w:rPr>
        <w:t>hether mobility for PEI/subgrouping is supported in idle mode and RRC Inactive</w:t>
      </w:r>
      <w:r w:rsidR="009B4547">
        <w:rPr>
          <w:rStyle w:val="normaltextrun"/>
          <w:color w:val="000000"/>
          <w:szCs w:val="20"/>
          <w:shd w:val="clear" w:color="auto" w:fill="FFFFFF"/>
        </w:rPr>
        <w:t xml:space="preserve">. </w:t>
      </w:r>
    </w:p>
    <w:p w14:paraId="06485F80" w14:textId="720FC712" w:rsidR="00291F71" w:rsidRDefault="009B4547" w:rsidP="00CA40EF">
      <w:pPr>
        <w:jc w:val="left"/>
        <w:rPr>
          <w:rStyle w:val="normaltextrun"/>
          <w:color w:val="000000"/>
          <w:szCs w:val="20"/>
          <w:shd w:val="clear" w:color="auto" w:fill="FFFFFF"/>
        </w:rPr>
      </w:pPr>
      <w:r>
        <w:rPr>
          <w:rStyle w:val="normaltextrun"/>
          <w:color w:val="000000"/>
          <w:szCs w:val="20"/>
          <w:shd w:val="clear" w:color="auto" w:fill="FFFFFF"/>
        </w:rPr>
        <w:t>I</w:t>
      </w:r>
      <w:r w:rsidR="00527C9B">
        <w:rPr>
          <w:rStyle w:val="normaltextrun"/>
          <w:color w:val="000000"/>
          <w:szCs w:val="20"/>
          <w:shd w:val="clear" w:color="auto" w:fill="FFFFFF"/>
        </w:rPr>
        <w:t>t is also</w:t>
      </w:r>
      <w:r w:rsidR="001B61EF">
        <w:rPr>
          <w:rStyle w:val="normaltextrun"/>
          <w:color w:val="000000"/>
          <w:szCs w:val="20"/>
          <w:shd w:val="clear" w:color="auto" w:fill="FFFFFF"/>
        </w:rPr>
        <w:t xml:space="preserve"> brought up that</w:t>
      </w:r>
      <w:r>
        <w:rPr>
          <w:rStyle w:val="normaltextrun"/>
          <w:color w:val="000000"/>
          <w:szCs w:val="20"/>
          <w:shd w:val="clear" w:color="auto" w:fill="FFFFFF"/>
        </w:rPr>
        <w:t xml:space="preserve"> the (G)WUS</w:t>
      </w:r>
      <w:r w:rsidR="001C4C2E" w:rsidRPr="001C4C2E">
        <w:t xml:space="preserve"> </w:t>
      </w:r>
      <w:r w:rsidR="001C4C2E" w:rsidRPr="001C4C2E">
        <w:rPr>
          <w:rStyle w:val="normaltextrun"/>
          <w:color w:val="000000"/>
          <w:szCs w:val="20"/>
          <w:shd w:val="clear" w:color="auto" w:fill="FFFFFF"/>
        </w:rPr>
        <w:t xml:space="preserve">in current </w:t>
      </w:r>
      <w:r w:rsidR="001C4C2E">
        <w:rPr>
          <w:rStyle w:val="normaltextrun"/>
          <w:color w:val="000000"/>
          <w:szCs w:val="20"/>
          <w:shd w:val="clear" w:color="auto" w:fill="FFFFFF"/>
        </w:rPr>
        <w:t xml:space="preserve">LTE </w:t>
      </w:r>
      <w:proofErr w:type="spellStart"/>
      <w:r w:rsidR="001C4C2E" w:rsidRPr="001C4C2E">
        <w:rPr>
          <w:rStyle w:val="normaltextrun"/>
          <w:color w:val="000000"/>
          <w:szCs w:val="20"/>
          <w:shd w:val="clear" w:color="auto" w:fill="FFFFFF"/>
        </w:rPr>
        <w:t>eMTC</w:t>
      </w:r>
      <w:proofErr w:type="spellEnd"/>
      <w:r w:rsidR="001C4C2E" w:rsidRPr="001C4C2E">
        <w:rPr>
          <w:rStyle w:val="normaltextrun"/>
          <w:color w:val="000000"/>
          <w:szCs w:val="20"/>
          <w:shd w:val="clear" w:color="auto" w:fill="FFFFFF"/>
        </w:rPr>
        <w:t xml:space="preserve"> and </w:t>
      </w:r>
      <w:proofErr w:type="spellStart"/>
      <w:r w:rsidR="001C4C2E" w:rsidRPr="001C4C2E">
        <w:rPr>
          <w:rStyle w:val="normaltextrun"/>
          <w:color w:val="000000"/>
          <w:szCs w:val="20"/>
          <w:shd w:val="clear" w:color="auto" w:fill="FFFFFF"/>
        </w:rPr>
        <w:t>NBIo</w:t>
      </w:r>
      <w:r w:rsidR="001C4C2E">
        <w:rPr>
          <w:rStyle w:val="normaltextrun"/>
          <w:color w:val="000000"/>
          <w:szCs w:val="20"/>
          <w:shd w:val="clear" w:color="auto" w:fill="FFFFFF"/>
        </w:rPr>
        <w:t>T</w:t>
      </w:r>
      <w:proofErr w:type="spellEnd"/>
      <w:r w:rsidR="001B61EF">
        <w:rPr>
          <w:rStyle w:val="normaltextrun"/>
          <w:color w:val="000000"/>
          <w:szCs w:val="20"/>
          <w:shd w:val="clear" w:color="auto" w:fill="FFFFFF"/>
        </w:rPr>
        <w:t xml:space="preserve"> which is equivalent to PEI/subgrouping</w:t>
      </w:r>
      <w:r>
        <w:rPr>
          <w:rStyle w:val="normaltextrun"/>
          <w:color w:val="000000"/>
          <w:szCs w:val="20"/>
          <w:shd w:val="clear" w:color="auto" w:fill="FFFFFF"/>
        </w:rPr>
        <w:t> is only performed on the last used cell. </w:t>
      </w:r>
      <w:r w:rsidR="00EA3F8A" w:rsidRPr="00EA3F8A">
        <w:rPr>
          <w:rStyle w:val="normaltextrun"/>
          <w:color w:val="000000"/>
          <w:szCs w:val="20"/>
          <w:shd w:val="clear" w:color="auto" w:fill="FFFFFF"/>
        </w:rPr>
        <w:t xml:space="preserve">We think the scenario is a bit different with </w:t>
      </w:r>
      <w:proofErr w:type="spellStart"/>
      <w:r w:rsidR="00EA3F8A" w:rsidRPr="00EA3F8A">
        <w:rPr>
          <w:rStyle w:val="normaltextrun"/>
          <w:color w:val="000000"/>
          <w:szCs w:val="20"/>
          <w:shd w:val="clear" w:color="auto" w:fill="FFFFFF"/>
        </w:rPr>
        <w:t>eMTC</w:t>
      </w:r>
      <w:proofErr w:type="spellEnd"/>
      <w:r w:rsidR="00EA3F8A" w:rsidRPr="00EA3F8A">
        <w:rPr>
          <w:rStyle w:val="normaltextrun"/>
          <w:color w:val="000000"/>
          <w:szCs w:val="20"/>
          <w:shd w:val="clear" w:color="auto" w:fill="FFFFFF"/>
        </w:rPr>
        <w:t>/</w:t>
      </w:r>
      <w:proofErr w:type="spellStart"/>
      <w:r w:rsidR="00EA3F8A" w:rsidRPr="00EA3F8A">
        <w:rPr>
          <w:rStyle w:val="normaltextrun"/>
          <w:color w:val="000000"/>
          <w:szCs w:val="20"/>
          <w:shd w:val="clear" w:color="auto" w:fill="FFFFFF"/>
        </w:rPr>
        <w:t>NBIoT</w:t>
      </w:r>
      <w:proofErr w:type="spellEnd"/>
      <w:r w:rsidR="00EA3F8A" w:rsidRPr="00EA3F8A">
        <w:rPr>
          <w:rStyle w:val="normaltextrun"/>
          <w:color w:val="000000"/>
          <w:szCs w:val="20"/>
          <w:shd w:val="clear" w:color="auto" w:fill="FFFFFF"/>
        </w:rPr>
        <w:t xml:space="preserve"> where the UEs are mainly stationary. In this case where UE power saving also applies to </w:t>
      </w:r>
      <w:proofErr w:type="spellStart"/>
      <w:r w:rsidR="00EA3F8A" w:rsidRPr="00EA3F8A">
        <w:rPr>
          <w:rStyle w:val="normaltextrun"/>
          <w:color w:val="000000"/>
          <w:szCs w:val="20"/>
          <w:shd w:val="clear" w:color="auto" w:fill="FFFFFF"/>
        </w:rPr>
        <w:t>eMBB</w:t>
      </w:r>
      <w:proofErr w:type="spellEnd"/>
      <w:r w:rsidR="00EA3F8A" w:rsidRPr="00EA3F8A">
        <w:rPr>
          <w:rStyle w:val="normaltextrun"/>
          <w:color w:val="000000"/>
          <w:szCs w:val="20"/>
          <w:shd w:val="clear" w:color="auto" w:fill="FFFFFF"/>
        </w:rPr>
        <w:t>, mobility may need to be considered for PEI.</w:t>
      </w:r>
    </w:p>
    <w:p w14:paraId="6254E144" w14:textId="7634073C" w:rsidR="005408EF" w:rsidRDefault="005408EF" w:rsidP="00CA40EF">
      <w:pPr>
        <w:jc w:val="left"/>
        <w:rPr>
          <w:rStyle w:val="normaltextrun"/>
          <w:color w:val="000000"/>
          <w:szCs w:val="20"/>
          <w:shd w:val="clear" w:color="auto" w:fill="FFFFFF"/>
        </w:rPr>
      </w:pPr>
      <w:r w:rsidRPr="000F565A">
        <w:rPr>
          <w:rStyle w:val="normaltextrun"/>
          <w:b/>
          <w:bCs/>
          <w:color w:val="000000"/>
          <w:szCs w:val="20"/>
          <w:shd w:val="clear" w:color="auto" w:fill="FFFFFF"/>
        </w:rPr>
        <w:t>Observation#</w:t>
      </w:r>
      <w:r w:rsidR="00AD61C4">
        <w:rPr>
          <w:rStyle w:val="normaltextrun"/>
          <w:b/>
          <w:bCs/>
          <w:color w:val="000000"/>
          <w:szCs w:val="20"/>
          <w:shd w:val="clear" w:color="auto" w:fill="FFFFFF"/>
        </w:rPr>
        <w:t>1</w:t>
      </w:r>
      <w:r w:rsidRPr="000F565A">
        <w:rPr>
          <w:rStyle w:val="normaltextrun"/>
          <w:b/>
          <w:bCs/>
          <w:color w:val="000000"/>
          <w:szCs w:val="20"/>
          <w:shd w:val="clear" w:color="auto" w:fill="FFFFFF"/>
        </w:rPr>
        <w:t xml:space="preserve">: </w:t>
      </w:r>
      <w:r>
        <w:rPr>
          <w:rStyle w:val="normaltextrun"/>
          <w:color w:val="000000"/>
          <w:szCs w:val="20"/>
          <w:shd w:val="clear" w:color="auto" w:fill="FFFFFF"/>
        </w:rPr>
        <w:t xml:space="preserve">Not supporting mobility for PEI/subgrouping </w:t>
      </w:r>
      <w:r w:rsidR="008A7EA1">
        <w:rPr>
          <w:rStyle w:val="normaltextrun"/>
          <w:color w:val="000000"/>
          <w:szCs w:val="20"/>
          <w:shd w:val="clear" w:color="auto" w:fill="FFFFFF"/>
        </w:rPr>
        <w:t>comes at</w:t>
      </w:r>
      <w:r w:rsidR="000F565A">
        <w:rPr>
          <w:rStyle w:val="normaltextrun"/>
          <w:color w:val="000000"/>
          <w:szCs w:val="20"/>
          <w:shd w:val="clear" w:color="auto" w:fill="FFFFFF"/>
        </w:rPr>
        <w:t xml:space="preserve"> the expense of the UE being paged as it will have to follow the legacy paging when it moves out of the last used cell while not be paged</w:t>
      </w:r>
      <w:r w:rsidR="00284B23">
        <w:rPr>
          <w:rStyle w:val="normaltextrun"/>
          <w:color w:val="000000"/>
          <w:szCs w:val="20"/>
          <w:shd w:val="clear" w:color="auto" w:fill="FFFFFF"/>
        </w:rPr>
        <w:t xml:space="preserve"> for a very long time</w:t>
      </w:r>
      <w:r w:rsidR="000F565A">
        <w:rPr>
          <w:rStyle w:val="normaltextrun"/>
          <w:color w:val="000000"/>
          <w:szCs w:val="20"/>
          <w:shd w:val="clear" w:color="auto" w:fill="FFFFFF"/>
        </w:rPr>
        <w:t>.</w:t>
      </w:r>
    </w:p>
    <w:p w14:paraId="65E8B2D7" w14:textId="23FF7690" w:rsidR="00E717B6" w:rsidRDefault="00E717B6" w:rsidP="00CA40EF">
      <w:pPr>
        <w:jc w:val="left"/>
        <w:rPr>
          <w:rStyle w:val="normaltextrun"/>
          <w:color w:val="000000"/>
          <w:szCs w:val="20"/>
          <w:shd w:val="clear" w:color="auto" w:fill="FFFFFF"/>
        </w:rPr>
      </w:pPr>
      <w:r w:rsidRPr="006E39DC">
        <w:rPr>
          <w:rStyle w:val="normaltextrun"/>
          <w:b/>
          <w:bCs/>
          <w:color w:val="000000"/>
          <w:szCs w:val="20"/>
          <w:shd w:val="clear" w:color="auto" w:fill="FFFFFF"/>
        </w:rPr>
        <w:t>Observation#</w:t>
      </w:r>
      <w:r w:rsidR="00AD61C4">
        <w:rPr>
          <w:rStyle w:val="normaltextrun"/>
          <w:b/>
          <w:bCs/>
          <w:color w:val="000000"/>
          <w:szCs w:val="20"/>
          <w:shd w:val="clear" w:color="auto" w:fill="FFFFFF"/>
        </w:rPr>
        <w:t>2</w:t>
      </w:r>
      <w:r w:rsidRPr="006E39DC">
        <w:rPr>
          <w:rStyle w:val="normaltextrun"/>
          <w:b/>
          <w:bCs/>
          <w:color w:val="000000"/>
          <w:szCs w:val="20"/>
          <w:shd w:val="clear" w:color="auto" w:fill="FFFFFF"/>
        </w:rPr>
        <w:t>:</w:t>
      </w:r>
      <w:r>
        <w:rPr>
          <w:rStyle w:val="normaltextrun"/>
          <w:color w:val="000000"/>
          <w:szCs w:val="20"/>
          <w:shd w:val="clear" w:color="auto" w:fill="FFFFFF"/>
        </w:rPr>
        <w:t xml:space="preserve"> </w:t>
      </w:r>
      <w:r w:rsidR="00252B8E">
        <w:rPr>
          <w:rStyle w:val="normaltextrun"/>
          <w:color w:val="000000"/>
          <w:szCs w:val="20"/>
          <w:shd w:val="clear" w:color="auto" w:fill="FFFFFF"/>
        </w:rPr>
        <w:t xml:space="preserve">Since the power saving </w:t>
      </w:r>
      <w:r w:rsidR="00AA09B3">
        <w:rPr>
          <w:rStyle w:val="normaltextrun"/>
          <w:color w:val="000000"/>
          <w:szCs w:val="20"/>
          <w:shd w:val="clear" w:color="auto" w:fill="FFFFFF"/>
        </w:rPr>
        <w:t xml:space="preserve">is applicable to </w:t>
      </w:r>
      <w:proofErr w:type="spellStart"/>
      <w:r w:rsidR="00AA09B3">
        <w:rPr>
          <w:rStyle w:val="normaltextrun"/>
          <w:color w:val="000000"/>
          <w:szCs w:val="20"/>
          <w:shd w:val="clear" w:color="auto" w:fill="FFFFFF"/>
        </w:rPr>
        <w:t>eMBB</w:t>
      </w:r>
      <w:proofErr w:type="spellEnd"/>
      <w:r w:rsidR="007656D3">
        <w:rPr>
          <w:rStyle w:val="normaltextrun"/>
          <w:color w:val="000000"/>
          <w:szCs w:val="20"/>
          <w:shd w:val="clear" w:color="auto" w:fill="FFFFFF"/>
        </w:rPr>
        <w:t xml:space="preserve">, it may seem like </w:t>
      </w:r>
      <w:r w:rsidR="00DA19DE">
        <w:rPr>
          <w:rStyle w:val="normaltextrun"/>
          <w:color w:val="000000"/>
          <w:szCs w:val="20"/>
          <w:shd w:val="clear" w:color="auto" w:fill="FFFFFF"/>
        </w:rPr>
        <w:t xml:space="preserve">support of mobility for PEI/subgrouping </w:t>
      </w:r>
      <w:r w:rsidR="00C360BF">
        <w:rPr>
          <w:rStyle w:val="normaltextrun"/>
          <w:color w:val="000000"/>
          <w:szCs w:val="20"/>
          <w:shd w:val="clear" w:color="auto" w:fill="FFFFFF"/>
        </w:rPr>
        <w:t xml:space="preserve">seems needed to improve power saving for the </w:t>
      </w:r>
      <w:proofErr w:type="spellStart"/>
      <w:r w:rsidR="00C360BF">
        <w:rPr>
          <w:rStyle w:val="normaltextrun"/>
          <w:color w:val="000000"/>
          <w:szCs w:val="20"/>
          <w:shd w:val="clear" w:color="auto" w:fill="FFFFFF"/>
        </w:rPr>
        <w:t>eMBB</w:t>
      </w:r>
      <w:proofErr w:type="spellEnd"/>
      <w:r w:rsidR="00C360BF">
        <w:rPr>
          <w:rStyle w:val="normaltextrun"/>
          <w:color w:val="000000"/>
          <w:szCs w:val="20"/>
          <w:shd w:val="clear" w:color="auto" w:fill="FFFFFF"/>
        </w:rPr>
        <w:t xml:space="preserve"> UE.</w:t>
      </w:r>
    </w:p>
    <w:p w14:paraId="68013ED6" w14:textId="78EEEAB4" w:rsidR="00E65519" w:rsidRDefault="000A4F71" w:rsidP="00AF19EE">
      <w:pPr>
        <w:jc w:val="left"/>
        <w:rPr>
          <w:rStyle w:val="normaltextrun"/>
          <w:color w:val="000000"/>
          <w:szCs w:val="20"/>
          <w:shd w:val="clear" w:color="auto" w:fill="FFFFFF"/>
        </w:rPr>
      </w:pPr>
      <w:r>
        <w:rPr>
          <w:rStyle w:val="normaltextrun"/>
          <w:color w:val="000000"/>
          <w:szCs w:val="20"/>
          <w:shd w:val="clear" w:color="auto" w:fill="FFFFFF"/>
        </w:rPr>
        <w:t xml:space="preserve">Based on the above observations, </w:t>
      </w:r>
      <w:r w:rsidR="001D6B41">
        <w:rPr>
          <w:rStyle w:val="normaltextrun"/>
          <w:color w:val="000000"/>
          <w:szCs w:val="20"/>
          <w:shd w:val="clear" w:color="auto" w:fill="FFFFFF"/>
        </w:rPr>
        <w:t>we would prefer to support mobility for PEI/subgrouping</w:t>
      </w:r>
      <w:r w:rsidR="007B642E">
        <w:rPr>
          <w:rStyle w:val="normaltextrun"/>
          <w:color w:val="000000"/>
          <w:szCs w:val="20"/>
          <w:shd w:val="clear" w:color="auto" w:fill="FFFFFF"/>
        </w:rPr>
        <w:t>:</w:t>
      </w:r>
    </w:p>
    <w:p w14:paraId="3246BC7E" w14:textId="6E2D6F9E" w:rsidR="007B642E" w:rsidRDefault="007B642E" w:rsidP="007B642E">
      <w:pPr>
        <w:jc w:val="left"/>
        <w:rPr>
          <w:shd w:val="clear" w:color="auto" w:fill="FFFFFF"/>
        </w:rPr>
      </w:pPr>
      <w:r w:rsidRPr="5FC6F2AC">
        <w:rPr>
          <w:rStyle w:val="normaltextrun"/>
          <w:b/>
          <w:color w:val="000000"/>
          <w:shd w:val="clear" w:color="auto" w:fill="FFFFFF"/>
        </w:rPr>
        <w:t>Proposal#</w:t>
      </w:r>
      <w:r>
        <w:rPr>
          <w:rStyle w:val="normaltextrun"/>
          <w:b/>
          <w:color w:val="000000"/>
          <w:shd w:val="clear" w:color="auto" w:fill="FFFFFF"/>
        </w:rPr>
        <w:t>1</w:t>
      </w:r>
      <w:r w:rsidRPr="5FC6F2AC">
        <w:rPr>
          <w:rStyle w:val="normaltextrun"/>
          <w:b/>
          <w:color w:val="000000"/>
          <w:shd w:val="clear" w:color="auto" w:fill="FFFFFF"/>
        </w:rPr>
        <w:t>:</w:t>
      </w:r>
      <w:r w:rsidRPr="5FC6F2AC">
        <w:rPr>
          <w:rStyle w:val="normaltextrun"/>
          <w:color w:val="000000"/>
          <w:shd w:val="clear" w:color="auto" w:fill="FFFFFF"/>
        </w:rPr>
        <w:t xml:space="preserve"> </w:t>
      </w:r>
      <w:r w:rsidRPr="73162258">
        <w:rPr>
          <w:rStyle w:val="normaltextrun"/>
          <w:color w:val="000000" w:themeColor="text1"/>
        </w:rPr>
        <w:t xml:space="preserve">PEI/subgrouping </w:t>
      </w:r>
      <w:r>
        <w:rPr>
          <w:rStyle w:val="normaltextrun"/>
          <w:color w:val="000000" w:themeColor="text1"/>
        </w:rPr>
        <w:t>is</w:t>
      </w:r>
      <w:r w:rsidRPr="73162258">
        <w:rPr>
          <w:rStyle w:val="normaltextrun"/>
          <w:color w:val="000000" w:themeColor="text1"/>
        </w:rPr>
        <w:t xml:space="preserve"> supported for UE mobility (i.e. the PEI/subgrouping is not limited to the last used cell by the UE)</w:t>
      </w:r>
      <w:r w:rsidR="005B37AA">
        <w:rPr>
          <w:rStyle w:val="normaltextrun"/>
          <w:color w:val="000000" w:themeColor="text1"/>
        </w:rPr>
        <w:t xml:space="preserve"> for Idle mode and </w:t>
      </w:r>
      <w:proofErr w:type="spellStart"/>
      <w:r w:rsidR="005B37AA">
        <w:rPr>
          <w:rStyle w:val="normaltextrun"/>
          <w:color w:val="000000" w:themeColor="text1"/>
        </w:rPr>
        <w:t>RRC_Inactive</w:t>
      </w:r>
      <w:proofErr w:type="spellEnd"/>
      <w:r w:rsidRPr="73162258">
        <w:rPr>
          <w:rStyle w:val="normaltextrun"/>
          <w:color w:val="000000" w:themeColor="text1"/>
        </w:rPr>
        <w:t>.</w:t>
      </w:r>
    </w:p>
    <w:p w14:paraId="7EC7E840" w14:textId="77777777" w:rsidR="00E65519" w:rsidRDefault="00E65519" w:rsidP="00AF19EE">
      <w:pPr>
        <w:jc w:val="left"/>
        <w:rPr>
          <w:rStyle w:val="normaltextrun"/>
          <w:color w:val="000000"/>
          <w:szCs w:val="20"/>
          <w:shd w:val="clear" w:color="auto" w:fill="FFFFFF"/>
        </w:rPr>
      </w:pPr>
    </w:p>
    <w:p w14:paraId="03F1EE60" w14:textId="54618723" w:rsidR="00E65519" w:rsidRDefault="00266E2B" w:rsidP="00E65519">
      <w:pPr>
        <w:pStyle w:val="Heading2"/>
        <w:rPr>
          <w:rStyle w:val="normaltextrun"/>
          <w:color w:val="000000"/>
          <w:szCs w:val="20"/>
          <w:shd w:val="clear" w:color="auto" w:fill="FFFFFF"/>
        </w:rPr>
      </w:pPr>
      <w:r>
        <w:rPr>
          <w:rStyle w:val="normaltextrun"/>
          <w:color w:val="000000"/>
          <w:szCs w:val="20"/>
          <w:shd w:val="clear" w:color="auto" w:fill="FFFFFF"/>
        </w:rPr>
        <w:t xml:space="preserve">Legacy </w:t>
      </w:r>
      <w:proofErr w:type="spellStart"/>
      <w:r>
        <w:rPr>
          <w:rStyle w:val="normaltextrun"/>
          <w:color w:val="000000"/>
          <w:szCs w:val="20"/>
          <w:shd w:val="clear" w:color="auto" w:fill="FFFFFF"/>
        </w:rPr>
        <w:t>gNB</w:t>
      </w:r>
      <w:proofErr w:type="spellEnd"/>
      <w:r>
        <w:rPr>
          <w:rStyle w:val="normaltextrun"/>
          <w:color w:val="000000"/>
          <w:szCs w:val="20"/>
          <w:shd w:val="clear" w:color="auto" w:fill="FFFFFF"/>
        </w:rPr>
        <w:t xml:space="preserve"> </w:t>
      </w:r>
      <w:r w:rsidR="003A45F5">
        <w:rPr>
          <w:rStyle w:val="normaltextrun"/>
          <w:color w:val="000000"/>
          <w:szCs w:val="20"/>
          <w:shd w:val="clear" w:color="auto" w:fill="FFFFFF"/>
        </w:rPr>
        <w:t xml:space="preserve">impact </w:t>
      </w:r>
      <w:r w:rsidR="00FA140B">
        <w:rPr>
          <w:rStyle w:val="normaltextrun"/>
          <w:color w:val="000000"/>
          <w:szCs w:val="20"/>
          <w:shd w:val="clear" w:color="auto" w:fill="FFFFFF"/>
        </w:rPr>
        <w:t>if PEI mobility is supported</w:t>
      </w:r>
    </w:p>
    <w:p w14:paraId="0C2D7E92" w14:textId="3DC0A71C" w:rsidR="00AF19EE" w:rsidRDefault="00D66AD5" w:rsidP="00AF19EE">
      <w:pPr>
        <w:jc w:val="left"/>
        <w:rPr>
          <w:rStyle w:val="normaltextrun"/>
          <w:color w:val="000000"/>
          <w:szCs w:val="20"/>
          <w:shd w:val="clear" w:color="auto" w:fill="FFFFFF"/>
        </w:rPr>
      </w:pPr>
      <w:r>
        <w:rPr>
          <w:rStyle w:val="normaltextrun"/>
          <w:color w:val="000000"/>
          <w:szCs w:val="20"/>
          <w:shd w:val="clear" w:color="auto" w:fill="FFFFFF"/>
        </w:rPr>
        <w:t xml:space="preserve">By </w:t>
      </w:r>
      <w:r w:rsidR="004263A5">
        <w:rPr>
          <w:rStyle w:val="normaltextrun"/>
          <w:color w:val="000000"/>
          <w:szCs w:val="20"/>
          <w:shd w:val="clear" w:color="auto" w:fill="FFFFFF"/>
        </w:rPr>
        <w:t>support</w:t>
      </w:r>
      <w:r>
        <w:rPr>
          <w:rStyle w:val="normaltextrun"/>
          <w:color w:val="000000"/>
          <w:szCs w:val="20"/>
          <w:shd w:val="clear" w:color="auto" w:fill="FFFFFF"/>
        </w:rPr>
        <w:t>ing</w:t>
      </w:r>
      <w:r w:rsidR="004263A5">
        <w:rPr>
          <w:rStyle w:val="normaltextrun"/>
          <w:color w:val="000000"/>
          <w:szCs w:val="20"/>
          <w:shd w:val="clear" w:color="auto" w:fill="FFFFFF"/>
        </w:rPr>
        <w:t xml:space="preserve"> mobility for PEI/subgrouping in idle mode and </w:t>
      </w:r>
      <w:proofErr w:type="spellStart"/>
      <w:r w:rsidR="004263A5">
        <w:rPr>
          <w:rStyle w:val="normaltextrun"/>
          <w:color w:val="000000"/>
          <w:szCs w:val="20"/>
          <w:shd w:val="clear" w:color="auto" w:fill="FFFFFF"/>
        </w:rPr>
        <w:t>RRC_Inactive</w:t>
      </w:r>
      <w:proofErr w:type="spellEnd"/>
      <w:r w:rsidR="005B0D68">
        <w:rPr>
          <w:rStyle w:val="normaltextrun"/>
          <w:color w:val="000000"/>
          <w:szCs w:val="20"/>
          <w:shd w:val="clear" w:color="auto" w:fill="FFFFFF"/>
        </w:rPr>
        <w:t>, there is</w:t>
      </w:r>
      <w:r w:rsidR="001B5204">
        <w:rPr>
          <w:rStyle w:val="normaltextrun"/>
          <w:color w:val="000000"/>
          <w:szCs w:val="20"/>
          <w:shd w:val="clear" w:color="auto" w:fill="FFFFFF"/>
        </w:rPr>
        <w:t xml:space="preserve"> also a need to understand </w:t>
      </w:r>
      <w:r w:rsidR="00380229">
        <w:rPr>
          <w:rStyle w:val="normaltextrun"/>
          <w:color w:val="000000"/>
          <w:szCs w:val="20"/>
          <w:shd w:val="clear" w:color="auto" w:fill="FFFFFF"/>
        </w:rPr>
        <w:t>whether there is any</w:t>
      </w:r>
      <w:r w:rsidR="001B5204">
        <w:rPr>
          <w:rStyle w:val="normaltextrun"/>
          <w:color w:val="000000"/>
          <w:szCs w:val="20"/>
          <w:shd w:val="clear" w:color="auto" w:fill="FFFFFF"/>
        </w:rPr>
        <w:t xml:space="preserve"> </w:t>
      </w:r>
      <w:r w:rsidR="00394F9B">
        <w:rPr>
          <w:rStyle w:val="normaltextrun"/>
          <w:color w:val="000000"/>
          <w:szCs w:val="20"/>
          <w:shd w:val="clear" w:color="auto" w:fill="FFFFFF"/>
        </w:rPr>
        <w:t xml:space="preserve">further </w:t>
      </w:r>
      <w:r w:rsidR="001B5204">
        <w:rPr>
          <w:rStyle w:val="normaltextrun"/>
          <w:color w:val="000000"/>
          <w:szCs w:val="20"/>
          <w:shd w:val="clear" w:color="auto" w:fill="FFFFFF"/>
        </w:rPr>
        <w:t xml:space="preserve">issue if </w:t>
      </w:r>
      <w:r w:rsidR="00394F9B">
        <w:rPr>
          <w:rStyle w:val="normaltextrun"/>
          <w:color w:val="000000"/>
          <w:szCs w:val="20"/>
          <w:shd w:val="clear" w:color="auto" w:fill="FFFFFF"/>
        </w:rPr>
        <w:t xml:space="preserve">such </w:t>
      </w:r>
      <w:r w:rsidR="001B5204">
        <w:rPr>
          <w:rStyle w:val="normaltextrun"/>
          <w:color w:val="000000"/>
          <w:szCs w:val="20"/>
          <w:shd w:val="clear" w:color="auto" w:fill="FFFFFF"/>
        </w:rPr>
        <w:t>mobility is supported.</w:t>
      </w:r>
      <w:r w:rsid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In Rel-15</w:t>
      </w:r>
      <w:r w:rsidR="00271B15">
        <w:rPr>
          <w:rStyle w:val="normaltextrun"/>
          <w:color w:val="000000"/>
          <w:szCs w:val="20"/>
          <w:shd w:val="clear" w:color="auto" w:fill="FFFFFF"/>
        </w:rPr>
        <w:t>,</w:t>
      </w:r>
      <w:r w:rsidR="00AF19EE" w:rsidRPr="00AF19EE">
        <w:rPr>
          <w:rStyle w:val="normaltextrun"/>
          <w:color w:val="000000"/>
          <w:szCs w:val="20"/>
          <w:shd w:val="clear" w:color="auto" w:fill="FFFFFF"/>
        </w:rPr>
        <w:t xml:space="preserve"> the Inter-node message for the UE capability for paging (i.e. </w:t>
      </w:r>
      <w:proofErr w:type="spellStart"/>
      <w:r w:rsidR="00AF19EE" w:rsidRPr="00522037">
        <w:rPr>
          <w:rStyle w:val="normaltextrun"/>
          <w:i/>
          <w:iCs/>
          <w:color w:val="000000"/>
          <w:szCs w:val="20"/>
          <w:shd w:val="clear" w:color="auto" w:fill="FFFFFF"/>
        </w:rPr>
        <w:t>UERadioPagingInformation</w:t>
      </w:r>
      <w:proofErr w:type="spellEnd"/>
      <w:r w:rsidR="00AF19EE" w:rsidRPr="00AF19EE">
        <w:rPr>
          <w:rStyle w:val="normaltextrun"/>
          <w:color w:val="000000"/>
          <w:szCs w:val="20"/>
          <w:shd w:val="clear" w:color="auto" w:fill="FFFFFF"/>
        </w:rPr>
        <w:t xml:space="preserve">) is populated by the </w:t>
      </w:r>
      <w:proofErr w:type="spellStart"/>
      <w:r w:rsidR="00451DEA">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and hence if the </w:t>
      </w:r>
      <w:proofErr w:type="spellStart"/>
      <w:r w:rsidR="00451DEA">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does not support PEI and/or subgrouping, </w:t>
      </w:r>
      <w:r w:rsidR="00AF19EE" w:rsidRPr="00AF19EE">
        <w:rPr>
          <w:rStyle w:val="normaltextrun"/>
          <w:color w:val="000000"/>
          <w:szCs w:val="20"/>
          <w:shd w:val="clear" w:color="auto" w:fill="FFFFFF"/>
        </w:rPr>
        <w:lastRenderedPageBreak/>
        <w:t xml:space="preserve">it </w:t>
      </w:r>
      <w:r w:rsidR="009B57FF">
        <w:rPr>
          <w:rStyle w:val="normaltextrun"/>
          <w:color w:val="000000"/>
          <w:szCs w:val="20"/>
          <w:shd w:val="clear" w:color="auto" w:fill="FFFFFF"/>
        </w:rPr>
        <w:t>could</w:t>
      </w:r>
      <w:r w:rsidR="009B57FF" w:rsidRP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 xml:space="preserve">not include </w:t>
      </w:r>
      <w:r w:rsidR="009B57FF">
        <w:rPr>
          <w:rStyle w:val="normaltextrun"/>
          <w:color w:val="000000"/>
          <w:szCs w:val="20"/>
          <w:shd w:val="clear" w:color="auto" w:fill="FFFFFF"/>
        </w:rPr>
        <w:t>any information of the</w:t>
      </w:r>
      <w:r w:rsidR="009B57FF" w:rsidRP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UE support</w:t>
      </w:r>
      <w:r w:rsidR="009B57FF">
        <w:rPr>
          <w:rStyle w:val="normaltextrun"/>
          <w:color w:val="000000"/>
          <w:szCs w:val="20"/>
          <w:shd w:val="clear" w:color="auto" w:fill="FFFFFF"/>
        </w:rPr>
        <w:t>ing</w:t>
      </w:r>
      <w:r w:rsidR="00AF19EE" w:rsidRPr="00AF19EE">
        <w:rPr>
          <w:rStyle w:val="normaltextrun"/>
          <w:color w:val="000000"/>
          <w:szCs w:val="20"/>
          <w:shd w:val="clear" w:color="auto" w:fill="FFFFFF"/>
        </w:rPr>
        <w:t xml:space="preserve"> PEI and/or subgrouping to </w:t>
      </w:r>
      <w:r w:rsidR="009B57FF">
        <w:rPr>
          <w:rStyle w:val="normaltextrun"/>
          <w:color w:val="000000"/>
          <w:szCs w:val="20"/>
          <w:shd w:val="clear" w:color="auto" w:fill="FFFFFF"/>
        </w:rPr>
        <w:t xml:space="preserve">the </w:t>
      </w:r>
      <w:proofErr w:type="spellStart"/>
      <w:r w:rsidR="00AF19EE" w:rsidRPr="00522037">
        <w:rPr>
          <w:rStyle w:val="normaltextrun"/>
          <w:i/>
          <w:iCs/>
          <w:color w:val="000000"/>
          <w:szCs w:val="20"/>
          <w:shd w:val="clear" w:color="auto" w:fill="FFFFFF"/>
        </w:rPr>
        <w:t>UERadioPagingInformation</w:t>
      </w:r>
      <w:proofErr w:type="spellEnd"/>
      <w:r w:rsidR="00AF19EE" w:rsidRPr="00AF19EE">
        <w:rPr>
          <w:rStyle w:val="normaltextrun"/>
          <w:color w:val="000000"/>
          <w:szCs w:val="20"/>
          <w:shd w:val="clear" w:color="auto" w:fill="FFFFFF"/>
        </w:rPr>
        <w:t xml:space="preserve">. Hence subsequently during CN or RAN paging, the paging </w:t>
      </w:r>
      <w:proofErr w:type="spellStart"/>
      <w:r w:rsidR="004439D1">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does not know the exact support of PEI and/or subgrouping by the UE</w:t>
      </w:r>
      <w:r w:rsidR="009B57FF">
        <w:rPr>
          <w:rStyle w:val="normaltextrun"/>
          <w:color w:val="000000"/>
          <w:szCs w:val="20"/>
          <w:shd w:val="clear" w:color="auto" w:fill="FFFFFF"/>
        </w:rPr>
        <w:t>.</w:t>
      </w:r>
      <w:r w:rsidR="00E81DF2">
        <w:rPr>
          <w:rStyle w:val="normaltextrun"/>
          <w:color w:val="000000"/>
          <w:szCs w:val="20"/>
          <w:shd w:val="clear" w:color="auto" w:fill="FFFFFF"/>
        </w:rPr>
        <w:t xml:space="preserve"> In the last RAN2 meeting, the following is agreed:</w:t>
      </w:r>
    </w:p>
    <w:p w14:paraId="4019CAD5" w14:textId="77777777" w:rsidR="00AB3B4B" w:rsidRDefault="00AB3B4B" w:rsidP="00AB3B4B">
      <w:pPr>
        <w:pStyle w:val="Agreement"/>
        <w:numPr>
          <w:ilvl w:val="0"/>
          <w:numId w:val="26"/>
        </w:numPr>
        <w:tabs>
          <w:tab w:val="num" w:pos="1620"/>
          <w:tab w:val="num" w:pos="6930"/>
        </w:tabs>
        <w:ind w:left="1620"/>
      </w:pPr>
      <w:r>
        <w:t xml:space="preserve">Introduce a </w:t>
      </w:r>
      <w:proofErr w:type="spellStart"/>
      <w:r>
        <w:rPr>
          <w:i/>
          <w:iCs/>
        </w:rPr>
        <w:t>UERadioPagingInfo</w:t>
      </w:r>
      <w:proofErr w:type="spellEnd"/>
      <w:r>
        <w:t xml:space="preserve"> IE in the </w:t>
      </w:r>
      <w:proofErr w:type="spellStart"/>
      <w:r>
        <w:rPr>
          <w:i/>
          <w:iCs/>
        </w:rPr>
        <w:t>UECapabilityInformation</w:t>
      </w:r>
      <w:proofErr w:type="spellEnd"/>
      <w:r>
        <w:t xml:space="preserve"> message in NR in Rel-17. </w:t>
      </w:r>
    </w:p>
    <w:p w14:paraId="22D79FC9" w14:textId="5A61BDF3" w:rsidR="00E81DF2" w:rsidRPr="00AF19EE" w:rsidRDefault="00AB3B4B" w:rsidP="00AF19EE">
      <w:pPr>
        <w:jc w:val="left"/>
        <w:rPr>
          <w:rStyle w:val="normaltextrun"/>
          <w:color w:val="000000"/>
          <w:szCs w:val="20"/>
          <w:shd w:val="clear" w:color="auto" w:fill="FFFFFF"/>
        </w:rPr>
      </w:pPr>
      <w:r>
        <w:rPr>
          <w:rStyle w:val="normaltextrun"/>
          <w:color w:val="000000"/>
          <w:szCs w:val="20"/>
          <w:shd w:val="clear" w:color="auto" w:fill="FFFFFF"/>
        </w:rPr>
        <w:t>The UE support of the PEI/subgrouping</w:t>
      </w:r>
      <w:r w:rsidR="008C046E">
        <w:rPr>
          <w:rStyle w:val="normaltextrun"/>
          <w:color w:val="000000"/>
          <w:szCs w:val="20"/>
          <w:shd w:val="clear" w:color="auto" w:fill="FFFFFF"/>
        </w:rPr>
        <w:t xml:space="preserve"> capability</w:t>
      </w:r>
      <w:r>
        <w:rPr>
          <w:rStyle w:val="normaltextrun"/>
          <w:color w:val="000000"/>
          <w:szCs w:val="20"/>
          <w:shd w:val="clear" w:color="auto" w:fill="FFFFFF"/>
        </w:rPr>
        <w:t xml:space="preserve"> will thus be included into the new </w:t>
      </w:r>
      <w:proofErr w:type="spellStart"/>
      <w:r w:rsidRPr="008C046E">
        <w:rPr>
          <w:rStyle w:val="normaltextrun"/>
          <w:i/>
          <w:iCs/>
          <w:color w:val="000000"/>
          <w:szCs w:val="20"/>
          <w:shd w:val="clear" w:color="auto" w:fill="FFFFFF"/>
        </w:rPr>
        <w:t>UERadioPagingInfo</w:t>
      </w:r>
      <w:proofErr w:type="spellEnd"/>
      <w:r>
        <w:rPr>
          <w:rStyle w:val="normaltextrun"/>
          <w:color w:val="000000"/>
          <w:szCs w:val="20"/>
          <w:shd w:val="clear" w:color="auto" w:fill="FFFFFF"/>
        </w:rPr>
        <w:t xml:space="preserve"> IE</w:t>
      </w:r>
      <w:r w:rsidR="00F45182">
        <w:rPr>
          <w:rStyle w:val="normaltextrun"/>
          <w:color w:val="000000"/>
          <w:szCs w:val="20"/>
          <w:shd w:val="clear" w:color="auto" w:fill="FFFFFF"/>
        </w:rPr>
        <w:t xml:space="preserve">. However, the IE will only be included by </w:t>
      </w:r>
      <w:proofErr w:type="spellStart"/>
      <w:r w:rsidR="00F45182">
        <w:rPr>
          <w:rStyle w:val="normaltextrun"/>
          <w:color w:val="000000"/>
          <w:szCs w:val="20"/>
          <w:shd w:val="clear" w:color="auto" w:fill="FFFFFF"/>
        </w:rPr>
        <w:t>gNB</w:t>
      </w:r>
      <w:proofErr w:type="spellEnd"/>
      <w:r w:rsidR="00F45182">
        <w:rPr>
          <w:rStyle w:val="normaltextrun"/>
          <w:color w:val="000000"/>
          <w:szCs w:val="20"/>
          <w:shd w:val="clear" w:color="auto" w:fill="FFFFFF"/>
        </w:rPr>
        <w:t xml:space="preserve"> </w:t>
      </w:r>
      <w:r w:rsidR="0098081D">
        <w:rPr>
          <w:rStyle w:val="normaltextrun"/>
          <w:color w:val="000000"/>
          <w:szCs w:val="20"/>
          <w:shd w:val="clear" w:color="auto" w:fill="FFFFFF"/>
        </w:rPr>
        <w:t xml:space="preserve">that are </w:t>
      </w:r>
      <w:r w:rsidR="00F45182">
        <w:rPr>
          <w:rStyle w:val="normaltextrun"/>
          <w:color w:val="000000"/>
          <w:szCs w:val="20"/>
          <w:shd w:val="clear" w:color="auto" w:fill="FFFFFF"/>
        </w:rPr>
        <w:t>Rel-17 and</w:t>
      </w:r>
      <w:r w:rsidR="0098081D">
        <w:rPr>
          <w:rStyle w:val="normaltextrun"/>
          <w:color w:val="000000"/>
          <w:szCs w:val="20"/>
          <w:shd w:val="clear" w:color="auto" w:fill="FFFFFF"/>
        </w:rPr>
        <w:t xml:space="preserve"> beyond. Rel-15 and Rel-16 </w:t>
      </w:r>
      <w:proofErr w:type="spellStart"/>
      <w:r w:rsidR="0098081D">
        <w:rPr>
          <w:rStyle w:val="normaltextrun"/>
          <w:color w:val="000000"/>
          <w:szCs w:val="20"/>
          <w:shd w:val="clear" w:color="auto" w:fill="FFFFFF"/>
        </w:rPr>
        <w:t>gNB</w:t>
      </w:r>
      <w:proofErr w:type="spellEnd"/>
      <w:r w:rsidR="0098081D">
        <w:rPr>
          <w:rStyle w:val="normaltextrun"/>
          <w:color w:val="000000"/>
          <w:szCs w:val="20"/>
          <w:shd w:val="clear" w:color="auto" w:fill="FFFFFF"/>
        </w:rPr>
        <w:t xml:space="preserve"> (i.e. legacy </w:t>
      </w:r>
      <w:proofErr w:type="spellStart"/>
      <w:r w:rsidR="0098081D">
        <w:rPr>
          <w:rStyle w:val="normaltextrun"/>
          <w:color w:val="000000"/>
          <w:szCs w:val="20"/>
          <w:shd w:val="clear" w:color="auto" w:fill="FFFFFF"/>
        </w:rPr>
        <w:t>gNB</w:t>
      </w:r>
      <w:proofErr w:type="spellEnd"/>
      <w:r w:rsidR="0098081D">
        <w:rPr>
          <w:rStyle w:val="normaltextrun"/>
          <w:color w:val="000000"/>
          <w:szCs w:val="20"/>
          <w:shd w:val="clear" w:color="auto" w:fill="FFFFFF"/>
        </w:rPr>
        <w:t>) will still not include this</w:t>
      </w:r>
      <w:r w:rsidR="002B4771">
        <w:rPr>
          <w:rStyle w:val="normaltextrun"/>
          <w:color w:val="000000"/>
          <w:szCs w:val="20"/>
          <w:shd w:val="clear" w:color="auto" w:fill="FFFFFF"/>
        </w:rPr>
        <w:t xml:space="preserve"> in the inter-node message.</w:t>
      </w:r>
      <w:r w:rsidR="00F45182">
        <w:rPr>
          <w:rStyle w:val="normaltextrun"/>
          <w:color w:val="000000"/>
          <w:szCs w:val="20"/>
          <w:shd w:val="clear" w:color="auto" w:fill="FFFFFF"/>
        </w:rPr>
        <w:t xml:space="preserve"> </w:t>
      </w:r>
    </w:p>
    <w:p w14:paraId="0090BFD5" w14:textId="77777777" w:rsidR="00AF19EE" w:rsidRPr="00AF19EE" w:rsidRDefault="00AF19EE" w:rsidP="00AF19EE">
      <w:pPr>
        <w:jc w:val="left"/>
        <w:rPr>
          <w:rStyle w:val="normaltextrun"/>
          <w:color w:val="000000"/>
          <w:szCs w:val="20"/>
          <w:shd w:val="clear" w:color="auto" w:fill="FFFFFF"/>
        </w:rPr>
      </w:pPr>
      <w:r w:rsidRPr="00AF19EE">
        <w:rPr>
          <w:rStyle w:val="normaltextrun"/>
          <w:color w:val="000000"/>
          <w:szCs w:val="20"/>
          <w:shd w:val="clear" w:color="auto" w:fill="FFFFFF"/>
        </w:rPr>
        <w:t xml:space="preserve">As a result of this, the following 2 issues occur in NR during CN/RAN paging: </w:t>
      </w:r>
    </w:p>
    <w:p w14:paraId="24B93D7E" w14:textId="02A9658C" w:rsidR="00583EBC" w:rsidRPr="00583EBC" w:rsidRDefault="00583EBC" w:rsidP="00C0576D">
      <w:pPr>
        <w:ind w:left="720"/>
        <w:jc w:val="left"/>
        <w:rPr>
          <w:rStyle w:val="normaltextrun"/>
          <w:color w:val="000000"/>
          <w:shd w:val="clear" w:color="auto" w:fill="FFFFFF"/>
        </w:rPr>
      </w:pPr>
      <w:r w:rsidRPr="5FC097FC">
        <w:rPr>
          <w:rStyle w:val="normaltextrun"/>
          <w:b/>
          <w:color w:val="000000"/>
          <w:shd w:val="clear" w:color="auto" w:fill="FFFFFF"/>
        </w:rPr>
        <w:t>Issue 1:</w:t>
      </w:r>
      <w:r w:rsidRPr="5FC097FC">
        <w:rPr>
          <w:rStyle w:val="normaltextrun"/>
          <w:color w:val="000000"/>
          <w:shd w:val="clear" w:color="auto" w:fill="FFFFFF"/>
        </w:rPr>
        <w:t xml:space="preserve"> If the first or </w:t>
      </w:r>
      <w:r w:rsidR="3E13D6AB" w:rsidRPr="5FC097FC">
        <w:rPr>
          <w:rStyle w:val="normaltextrun"/>
          <w:color w:val="000000"/>
          <w:shd w:val="clear" w:color="auto" w:fill="FFFFFF"/>
        </w:rPr>
        <w:t xml:space="preserve">any </w:t>
      </w:r>
      <w:r w:rsidRPr="5FC097FC">
        <w:rPr>
          <w:rStyle w:val="normaltextrun"/>
          <w:color w:val="000000"/>
          <w:shd w:val="clear" w:color="auto" w:fill="FFFFFF"/>
        </w:rPr>
        <w:t xml:space="preserve">of the previous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(i.e. the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where the UE w</w:t>
      </w:r>
      <w:r w:rsidR="00C0576D" w:rsidRPr="5FC097FC">
        <w:rPr>
          <w:rStyle w:val="normaltextrun"/>
          <w:color w:val="000000"/>
          <w:shd w:val="clear" w:color="auto" w:fill="FFFFFF"/>
        </w:rPr>
        <w:t>a</w:t>
      </w:r>
      <w:r w:rsidRPr="5FC097FC">
        <w:rPr>
          <w:rStyle w:val="normaltextrun"/>
          <w:color w:val="000000"/>
          <w:shd w:val="clear" w:color="auto" w:fill="FFFFFF"/>
        </w:rPr>
        <w:t xml:space="preserve">s previously connected) does not support PEI and/or subgrouping, all subsequent CN paging will not be able to use PEI and/or subgrouping even if the current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supports paging PEI and/or subgrouping. The UE does not hence know if PEI will be used.</w:t>
      </w:r>
    </w:p>
    <w:p w14:paraId="64CA5858" w14:textId="6B0827FF" w:rsidR="00C0576D" w:rsidRDefault="00583EBC" w:rsidP="00C0576D">
      <w:pPr>
        <w:ind w:left="720"/>
        <w:jc w:val="left"/>
        <w:rPr>
          <w:rStyle w:val="normaltextrun"/>
          <w:color w:val="000000"/>
          <w:szCs w:val="20"/>
          <w:shd w:val="clear" w:color="auto" w:fill="FFFFFF"/>
        </w:rPr>
      </w:pPr>
      <w:r w:rsidRPr="00522037">
        <w:rPr>
          <w:rStyle w:val="normaltextrun"/>
          <w:b/>
          <w:bCs/>
          <w:color w:val="000000"/>
          <w:szCs w:val="20"/>
          <w:shd w:val="clear" w:color="auto" w:fill="FFFFFF"/>
        </w:rPr>
        <w:t>Issue 2:</w:t>
      </w:r>
      <w:r w:rsidRPr="00583EBC">
        <w:rPr>
          <w:rStyle w:val="normaltextrun"/>
          <w:color w:val="000000"/>
          <w:szCs w:val="20"/>
          <w:shd w:val="clear" w:color="auto" w:fill="FFFFFF"/>
        </w:rPr>
        <w:t xml:space="preserve"> For RAN paging, due to issue 1, the </w:t>
      </w:r>
      <w:proofErr w:type="spellStart"/>
      <w:r w:rsidRPr="00522037">
        <w:rPr>
          <w:rStyle w:val="normaltextrun"/>
          <w:i/>
          <w:iCs/>
          <w:color w:val="000000"/>
          <w:szCs w:val="20"/>
          <w:shd w:val="clear" w:color="auto" w:fill="FFFFFF"/>
        </w:rPr>
        <w:t>UERadioPagingInformation</w:t>
      </w:r>
      <w:proofErr w:type="spellEnd"/>
      <w:r w:rsidRPr="00583EBC">
        <w:rPr>
          <w:rStyle w:val="normaltextrun"/>
          <w:color w:val="000000"/>
          <w:szCs w:val="20"/>
          <w:shd w:val="clear" w:color="auto" w:fill="FFFFFF"/>
        </w:rPr>
        <w:t xml:space="preserve"> received by the source </w:t>
      </w:r>
      <w:proofErr w:type="spellStart"/>
      <w:r w:rsidR="00FB5847">
        <w:rPr>
          <w:rStyle w:val="normaltextrun"/>
          <w:color w:val="000000"/>
          <w:szCs w:val="20"/>
          <w:shd w:val="clear" w:color="auto" w:fill="FFFFFF"/>
        </w:rPr>
        <w:t>gNB</w:t>
      </w:r>
      <w:proofErr w:type="spellEnd"/>
      <w:r w:rsidRPr="00583EBC">
        <w:rPr>
          <w:rStyle w:val="normaltextrun"/>
          <w:color w:val="000000"/>
          <w:szCs w:val="20"/>
          <w:shd w:val="clear" w:color="auto" w:fill="FFFFFF"/>
        </w:rPr>
        <w:t xml:space="preserve"> from CN does not include the UE support of PEI and/or subgrouping, the UE can’t be paged with PEI and/or subgrouping even if the UE and the current </w:t>
      </w:r>
      <w:proofErr w:type="spellStart"/>
      <w:r w:rsidR="00A261D2">
        <w:rPr>
          <w:rStyle w:val="normaltextrun"/>
          <w:color w:val="000000"/>
          <w:szCs w:val="20"/>
          <w:shd w:val="clear" w:color="auto" w:fill="FFFFFF"/>
        </w:rPr>
        <w:t>gNB</w:t>
      </w:r>
      <w:proofErr w:type="spellEnd"/>
      <w:r w:rsidRPr="00583EBC">
        <w:rPr>
          <w:rStyle w:val="normaltextrun"/>
          <w:color w:val="000000"/>
          <w:szCs w:val="20"/>
          <w:shd w:val="clear" w:color="auto" w:fill="FFFFFF"/>
        </w:rPr>
        <w:t xml:space="preserve"> supports it.  </w:t>
      </w:r>
    </w:p>
    <w:p w14:paraId="4FCD1236" w14:textId="343EB59F" w:rsidR="00B702C8" w:rsidRDefault="00AF19EE" w:rsidP="00583EBC">
      <w:pPr>
        <w:jc w:val="left"/>
        <w:rPr>
          <w:rStyle w:val="normaltextrun"/>
          <w:color w:val="000000"/>
          <w:szCs w:val="20"/>
          <w:shd w:val="clear" w:color="auto" w:fill="FFFFFF"/>
        </w:rPr>
      </w:pPr>
      <w:r w:rsidRPr="00AF19EE">
        <w:rPr>
          <w:rStyle w:val="normaltextrun"/>
          <w:color w:val="000000"/>
          <w:szCs w:val="20"/>
          <w:shd w:val="clear" w:color="auto" w:fill="FFFFFF"/>
        </w:rPr>
        <w:t xml:space="preserve">Because of the above issues, </w:t>
      </w:r>
      <w:proofErr w:type="spellStart"/>
      <w:r w:rsidR="0043760C">
        <w:rPr>
          <w:rStyle w:val="normaltextrun"/>
          <w:color w:val="000000"/>
          <w:szCs w:val="20"/>
          <w:shd w:val="clear" w:color="auto" w:fill="FFFFFF"/>
        </w:rPr>
        <w:t>gNB</w:t>
      </w:r>
      <w:proofErr w:type="spellEnd"/>
      <w:r w:rsidRPr="00AF19EE">
        <w:rPr>
          <w:rStyle w:val="normaltextrun"/>
          <w:color w:val="000000"/>
          <w:szCs w:val="20"/>
          <w:shd w:val="clear" w:color="auto" w:fill="FFFFFF"/>
        </w:rPr>
        <w:t xml:space="preserve"> that support</w:t>
      </w:r>
      <w:r w:rsidR="00F000BF">
        <w:rPr>
          <w:rStyle w:val="normaltextrun"/>
          <w:color w:val="000000"/>
          <w:szCs w:val="20"/>
          <w:shd w:val="clear" w:color="auto" w:fill="FFFFFF"/>
        </w:rPr>
        <w:t>s</w:t>
      </w:r>
      <w:r w:rsidRPr="00AF19EE">
        <w:rPr>
          <w:rStyle w:val="normaltextrun"/>
          <w:color w:val="000000"/>
          <w:szCs w:val="20"/>
          <w:shd w:val="clear" w:color="auto" w:fill="FFFFFF"/>
        </w:rPr>
        <w:t xml:space="preserve"> PEI and/or subgrouping may not know that the UE supports PEI and/or subgrouping while UE configures to monitor the PEI and/or subgrouping by the serving cell. </w:t>
      </w:r>
      <w:r w:rsidR="00451DEA">
        <w:rPr>
          <w:rStyle w:val="normaltextrun"/>
          <w:color w:val="000000"/>
          <w:szCs w:val="20"/>
          <w:shd w:val="clear" w:color="auto" w:fill="FFFFFF"/>
        </w:rPr>
        <w:t xml:space="preserve">For example, if the </w:t>
      </w:r>
      <w:proofErr w:type="spellStart"/>
      <w:r w:rsidR="0043760C">
        <w:rPr>
          <w:rStyle w:val="normaltextrun"/>
          <w:color w:val="000000"/>
          <w:szCs w:val="20"/>
          <w:shd w:val="clear" w:color="auto" w:fill="FFFFFF"/>
        </w:rPr>
        <w:t>gNB</w:t>
      </w:r>
      <w:proofErr w:type="spellEnd"/>
      <w:r w:rsidR="0043760C">
        <w:rPr>
          <w:rStyle w:val="normaltextrun"/>
          <w:color w:val="000000"/>
          <w:szCs w:val="20"/>
          <w:shd w:val="clear" w:color="auto" w:fill="FFFFFF"/>
        </w:rPr>
        <w:t xml:space="preserve"> supports</w:t>
      </w:r>
      <w:r w:rsidR="00446AC3">
        <w:rPr>
          <w:rStyle w:val="normaltextrun"/>
          <w:color w:val="000000"/>
          <w:szCs w:val="20"/>
          <w:shd w:val="clear" w:color="auto" w:fill="FFFFFF"/>
        </w:rPr>
        <w:t xml:space="preserve"> UEID based subgrouping (i.e. it broadcast PEI/subgrouping support for UEID based subgrouping)</w:t>
      </w:r>
      <w:r w:rsidR="00D23BFD">
        <w:rPr>
          <w:rStyle w:val="normaltextrun"/>
          <w:color w:val="000000"/>
          <w:szCs w:val="20"/>
          <w:shd w:val="clear" w:color="auto" w:fill="FFFFFF"/>
        </w:rPr>
        <w:t xml:space="preserve"> and the UE supports UEID based subgrouping, the UE will assume that UEID based subgrouping is performed</w:t>
      </w:r>
      <w:r w:rsidR="008454B8">
        <w:rPr>
          <w:rStyle w:val="normaltextrun"/>
          <w:color w:val="000000"/>
          <w:szCs w:val="20"/>
          <w:shd w:val="clear" w:color="auto" w:fill="FFFFFF"/>
        </w:rPr>
        <w:t>. However</w:t>
      </w:r>
      <w:r w:rsidR="00823305">
        <w:rPr>
          <w:rStyle w:val="normaltextrun"/>
          <w:color w:val="000000"/>
          <w:szCs w:val="20"/>
          <w:shd w:val="clear" w:color="auto" w:fill="FFFFFF"/>
        </w:rPr>
        <w:t>,</w:t>
      </w:r>
      <w:r w:rsidR="008454B8">
        <w:rPr>
          <w:rStyle w:val="normaltextrun"/>
          <w:color w:val="000000"/>
          <w:szCs w:val="20"/>
          <w:shd w:val="clear" w:color="auto" w:fill="FFFFFF"/>
        </w:rPr>
        <w:t xml:space="preserve"> the </w:t>
      </w:r>
      <w:proofErr w:type="spellStart"/>
      <w:r w:rsidR="008454B8">
        <w:rPr>
          <w:rStyle w:val="normaltextrun"/>
          <w:color w:val="000000"/>
          <w:szCs w:val="20"/>
          <w:shd w:val="clear" w:color="auto" w:fill="FFFFFF"/>
        </w:rPr>
        <w:t>gNB</w:t>
      </w:r>
      <w:proofErr w:type="spellEnd"/>
      <w:r w:rsidR="008454B8">
        <w:rPr>
          <w:rStyle w:val="normaltextrun"/>
          <w:color w:val="000000"/>
          <w:szCs w:val="20"/>
          <w:shd w:val="clear" w:color="auto" w:fill="FFFFFF"/>
        </w:rPr>
        <w:t xml:space="preserve"> does not have the </w:t>
      </w:r>
      <w:r w:rsidR="004471B0">
        <w:rPr>
          <w:rStyle w:val="normaltextrun"/>
          <w:color w:val="000000"/>
          <w:szCs w:val="20"/>
          <w:shd w:val="clear" w:color="auto" w:fill="FFFFFF"/>
        </w:rPr>
        <w:t xml:space="preserve">support of PEI/subgrouping in the </w:t>
      </w:r>
      <w:proofErr w:type="spellStart"/>
      <w:r w:rsidR="004471B0" w:rsidRPr="00522037">
        <w:rPr>
          <w:rStyle w:val="normaltextrun"/>
          <w:i/>
          <w:iCs/>
          <w:color w:val="000000"/>
          <w:szCs w:val="20"/>
          <w:shd w:val="clear" w:color="auto" w:fill="FFFFFF"/>
        </w:rPr>
        <w:t>UERadioPagingInformation</w:t>
      </w:r>
      <w:proofErr w:type="spellEnd"/>
      <w:r w:rsidR="004471B0">
        <w:rPr>
          <w:rStyle w:val="normaltextrun"/>
          <w:color w:val="000000"/>
          <w:szCs w:val="20"/>
          <w:shd w:val="clear" w:color="auto" w:fill="FFFFFF"/>
        </w:rPr>
        <w:t xml:space="preserve"> either from CN (i.e. CN paging) or from source </w:t>
      </w:r>
      <w:proofErr w:type="spellStart"/>
      <w:r w:rsidR="004471B0">
        <w:rPr>
          <w:rStyle w:val="normaltextrun"/>
          <w:color w:val="000000"/>
          <w:szCs w:val="20"/>
          <w:shd w:val="clear" w:color="auto" w:fill="FFFFFF"/>
        </w:rPr>
        <w:t>gNB</w:t>
      </w:r>
      <w:proofErr w:type="spellEnd"/>
      <w:r w:rsidR="00451DEA">
        <w:rPr>
          <w:rStyle w:val="normaltextrun"/>
          <w:color w:val="000000"/>
          <w:szCs w:val="20"/>
          <w:shd w:val="clear" w:color="auto" w:fill="FFFFFF"/>
        </w:rPr>
        <w:t xml:space="preserve"> </w:t>
      </w:r>
      <w:r w:rsidR="004471B0">
        <w:rPr>
          <w:rStyle w:val="normaltextrun"/>
          <w:color w:val="000000"/>
          <w:szCs w:val="20"/>
          <w:shd w:val="clear" w:color="auto" w:fill="FFFFFF"/>
        </w:rPr>
        <w:t>(i.e. RAN paging)</w:t>
      </w:r>
      <w:r w:rsidR="007F2933">
        <w:rPr>
          <w:rStyle w:val="normaltextrun"/>
          <w:color w:val="000000"/>
          <w:szCs w:val="20"/>
          <w:shd w:val="clear" w:color="auto" w:fill="FFFFFF"/>
        </w:rPr>
        <w:t>, it will not page the UE with PEI/subgrouping</w:t>
      </w:r>
    </w:p>
    <w:p w14:paraId="6FA116CD" w14:textId="37CA821B" w:rsidR="00291F71" w:rsidRDefault="00AF19EE" w:rsidP="00AF19EE">
      <w:pPr>
        <w:jc w:val="left"/>
        <w:rPr>
          <w:rStyle w:val="normaltextrun"/>
          <w:color w:val="000000"/>
          <w:szCs w:val="20"/>
          <w:shd w:val="clear" w:color="auto" w:fill="FFFFFF"/>
        </w:rPr>
      </w:pPr>
      <w:r w:rsidRPr="00AF19EE">
        <w:rPr>
          <w:rStyle w:val="normaltextrun"/>
          <w:color w:val="000000"/>
          <w:szCs w:val="20"/>
          <w:shd w:val="clear" w:color="auto" w:fill="FFFFFF"/>
        </w:rPr>
        <w:t xml:space="preserve">This will result in paging being missed by UE as </w:t>
      </w:r>
      <w:proofErr w:type="spellStart"/>
      <w:r w:rsidR="001B26E0">
        <w:rPr>
          <w:rStyle w:val="normaltextrun"/>
          <w:color w:val="000000"/>
          <w:szCs w:val="20"/>
          <w:shd w:val="clear" w:color="auto" w:fill="FFFFFF"/>
        </w:rPr>
        <w:t>gNB</w:t>
      </w:r>
      <w:proofErr w:type="spellEnd"/>
      <w:r w:rsidRPr="00AF19EE">
        <w:rPr>
          <w:rStyle w:val="normaltextrun"/>
          <w:color w:val="000000"/>
          <w:szCs w:val="20"/>
          <w:shd w:val="clear" w:color="auto" w:fill="FFFFFF"/>
        </w:rPr>
        <w:t xml:space="preserve"> thinks that the UE is not monitoring PEI</w:t>
      </w:r>
      <w:r w:rsidR="00913BBC">
        <w:rPr>
          <w:rStyle w:val="normaltextrun"/>
          <w:color w:val="000000"/>
          <w:szCs w:val="20"/>
          <w:shd w:val="clear" w:color="auto" w:fill="FFFFFF"/>
        </w:rPr>
        <w:t>/</w:t>
      </w:r>
      <w:r w:rsidRPr="00AF19EE">
        <w:rPr>
          <w:rStyle w:val="normaltextrun"/>
          <w:color w:val="000000"/>
          <w:szCs w:val="20"/>
          <w:shd w:val="clear" w:color="auto" w:fill="FFFFFF"/>
        </w:rPr>
        <w:t>subgrouping while the UE is monitoring</w:t>
      </w:r>
      <w:r w:rsidR="00913BBC">
        <w:rPr>
          <w:rStyle w:val="normaltextrun"/>
          <w:color w:val="000000"/>
          <w:szCs w:val="20"/>
          <w:shd w:val="clear" w:color="auto" w:fill="FFFFFF"/>
        </w:rPr>
        <w:t xml:space="preserve"> PEI/subgrouping</w:t>
      </w:r>
      <w:r w:rsidRPr="00AF19EE">
        <w:rPr>
          <w:rStyle w:val="normaltextrun"/>
          <w:color w:val="000000"/>
          <w:szCs w:val="20"/>
          <w:shd w:val="clear" w:color="auto" w:fill="FFFFFF"/>
        </w:rPr>
        <w:t>.</w:t>
      </w:r>
      <w:r w:rsidR="005B149D">
        <w:rPr>
          <w:rStyle w:val="normaltextrun"/>
          <w:color w:val="000000"/>
          <w:szCs w:val="20"/>
          <w:shd w:val="clear" w:color="auto" w:fill="FFFFFF"/>
        </w:rPr>
        <w:t xml:space="preserve"> The issue will occur for UEID based subgrouping</w:t>
      </w:r>
      <w:r w:rsidR="003A3A1D">
        <w:rPr>
          <w:rStyle w:val="normaltextrun"/>
          <w:color w:val="000000"/>
          <w:szCs w:val="20"/>
          <w:shd w:val="clear" w:color="auto" w:fill="FFFFFF"/>
        </w:rPr>
        <w:t xml:space="preserve"> since </w:t>
      </w:r>
      <w:proofErr w:type="spellStart"/>
      <w:r w:rsidR="003A3A1D" w:rsidRPr="00522037">
        <w:rPr>
          <w:rStyle w:val="normaltextrun"/>
          <w:i/>
          <w:iCs/>
          <w:color w:val="000000"/>
          <w:szCs w:val="20"/>
          <w:shd w:val="clear" w:color="auto" w:fill="FFFFFF"/>
        </w:rPr>
        <w:t>UERadioPagingInformation</w:t>
      </w:r>
      <w:proofErr w:type="spellEnd"/>
      <w:r w:rsidR="003A3A1D">
        <w:rPr>
          <w:rStyle w:val="normaltextrun"/>
          <w:color w:val="000000"/>
          <w:szCs w:val="20"/>
          <w:shd w:val="clear" w:color="auto" w:fill="FFFFFF"/>
        </w:rPr>
        <w:t xml:space="preserve"> is used </w:t>
      </w:r>
      <w:r w:rsidR="00C92F78">
        <w:rPr>
          <w:rStyle w:val="normaltextrun"/>
          <w:color w:val="000000"/>
          <w:szCs w:val="20"/>
          <w:shd w:val="clear" w:color="auto" w:fill="FFFFFF"/>
        </w:rPr>
        <w:t>during</w:t>
      </w:r>
      <w:r w:rsidR="003A3A1D">
        <w:rPr>
          <w:rStyle w:val="normaltextrun"/>
          <w:color w:val="000000"/>
          <w:szCs w:val="20"/>
          <w:shd w:val="clear" w:color="auto" w:fill="FFFFFF"/>
        </w:rPr>
        <w:t xml:space="preserve"> CN paging and also provided by source </w:t>
      </w:r>
      <w:proofErr w:type="spellStart"/>
      <w:r w:rsidR="00A80774">
        <w:rPr>
          <w:rStyle w:val="normaltextrun"/>
          <w:color w:val="000000"/>
          <w:szCs w:val="20"/>
          <w:shd w:val="clear" w:color="auto" w:fill="FFFFFF"/>
        </w:rPr>
        <w:t>gNB</w:t>
      </w:r>
      <w:proofErr w:type="spellEnd"/>
      <w:r w:rsidR="00A80774">
        <w:rPr>
          <w:rStyle w:val="normaltextrun"/>
          <w:color w:val="000000"/>
          <w:szCs w:val="20"/>
          <w:shd w:val="clear" w:color="auto" w:fill="FFFFFF"/>
        </w:rPr>
        <w:t xml:space="preserve"> to target </w:t>
      </w:r>
      <w:proofErr w:type="spellStart"/>
      <w:r w:rsidR="00A80774">
        <w:rPr>
          <w:rStyle w:val="normaltextrun"/>
          <w:color w:val="000000"/>
          <w:szCs w:val="20"/>
          <w:shd w:val="clear" w:color="auto" w:fill="FFFFFF"/>
        </w:rPr>
        <w:t>gNB</w:t>
      </w:r>
      <w:proofErr w:type="spellEnd"/>
      <w:r w:rsidR="00925ACB">
        <w:rPr>
          <w:rStyle w:val="normaltextrun"/>
          <w:color w:val="000000"/>
          <w:szCs w:val="20"/>
          <w:shd w:val="clear" w:color="auto" w:fill="FFFFFF"/>
        </w:rPr>
        <w:t xml:space="preserve"> during RAN paging.</w:t>
      </w:r>
    </w:p>
    <w:p w14:paraId="128FB6D2" w14:textId="77777777" w:rsidR="0015057D" w:rsidRDefault="00B16A38" w:rsidP="00AF19EE">
      <w:pPr>
        <w:jc w:val="left"/>
        <w:rPr>
          <w:rStyle w:val="normaltextrun"/>
          <w:color w:val="000000"/>
          <w:szCs w:val="20"/>
          <w:shd w:val="clear" w:color="auto" w:fill="FFFFFF"/>
        </w:rPr>
      </w:pPr>
      <w:r>
        <w:rPr>
          <w:rStyle w:val="normaltextrun"/>
          <w:color w:val="000000"/>
          <w:szCs w:val="20"/>
          <w:shd w:val="clear" w:color="auto" w:fill="FFFFFF"/>
        </w:rPr>
        <w:t>For CN based subgrouping</w:t>
      </w:r>
      <w:r w:rsidR="00DF2097">
        <w:rPr>
          <w:rStyle w:val="normaltextrun"/>
          <w:color w:val="000000"/>
          <w:szCs w:val="20"/>
          <w:shd w:val="clear" w:color="auto" w:fill="FFFFFF"/>
        </w:rPr>
        <w:t xml:space="preserve">, this issue does not occur for CN paging </w:t>
      </w:r>
      <w:r w:rsidR="00416946">
        <w:rPr>
          <w:rStyle w:val="normaltextrun"/>
          <w:color w:val="000000"/>
          <w:szCs w:val="20"/>
          <w:shd w:val="clear" w:color="auto" w:fill="FFFFFF"/>
        </w:rPr>
        <w:t>if</w:t>
      </w:r>
      <w:r w:rsidR="00FF5D9F">
        <w:rPr>
          <w:rStyle w:val="normaltextrun"/>
          <w:color w:val="000000"/>
          <w:szCs w:val="20"/>
          <w:shd w:val="clear" w:color="auto" w:fill="FFFFFF"/>
        </w:rPr>
        <w:t xml:space="preserve"> the </w:t>
      </w:r>
      <w:r w:rsidR="00925ACB">
        <w:rPr>
          <w:rStyle w:val="normaltextrun"/>
          <w:color w:val="000000"/>
          <w:szCs w:val="20"/>
          <w:shd w:val="clear" w:color="auto" w:fill="FFFFFF"/>
        </w:rPr>
        <w:t xml:space="preserve">UE support of </w:t>
      </w:r>
      <w:r w:rsidR="00FF5D9F">
        <w:rPr>
          <w:rStyle w:val="normaltextrun"/>
          <w:color w:val="000000"/>
          <w:szCs w:val="20"/>
          <w:shd w:val="clear" w:color="auto" w:fill="FFFFFF"/>
        </w:rPr>
        <w:t>CN based subgrouping is provided to</w:t>
      </w:r>
      <w:r w:rsidR="00416946">
        <w:rPr>
          <w:rStyle w:val="normaltextrun"/>
          <w:color w:val="000000"/>
          <w:szCs w:val="20"/>
          <w:shd w:val="clear" w:color="auto" w:fill="FFFFFF"/>
        </w:rPr>
        <w:t xml:space="preserve"> CN via NAS signalling</w:t>
      </w:r>
      <w:r w:rsidR="00D02D76">
        <w:rPr>
          <w:rStyle w:val="normaltextrun"/>
          <w:color w:val="000000"/>
          <w:szCs w:val="20"/>
          <w:shd w:val="clear" w:color="auto" w:fill="FFFFFF"/>
        </w:rPr>
        <w:t>.</w:t>
      </w:r>
      <w:r w:rsidR="00E051A1">
        <w:rPr>
          <w:rStyle w:val="normaltextrun"/>
          <w:color w:val="000000"/>
          <w:szCs w:val="20"/>
          <w:shd w:val="clear" w:color="auto" w:fill="FFFFFF"/>
        </w:rPr>
        <w:t xml:space="preserve"> </w:t>
      </w:r>
    </w:p>
    <w:p w14:paraId="79418DB7" w14:textId="0D766866" w:rsidR="00475C3C" w:rsidRDefault="00D02D76" w:rsidP="00AF19EE">
      <w:pPr>
        <w:jc w:val="left"/>
        <w:rPr>
          <w:rStyle w:val="normaltextrun"/>
          <w:color w:val="000000"/>
          <w:szCs w:val="20"/>
          <w:shd w:val="clear" w:color="auto" w:fill="FFFFFF"/>
        </w:rPr>
      </w:pPr>
      <w:r>
        <w:rPr>
          <w:rStyle w:val="normaltextrun"/>
          <w:color w:val="000000"/>
          <w:szCs w:val="20"/>
          <w:shd w:val="clear" w:color="auto" w:fill="FFFFFF"/>
        </w:rPr>
        <w:t>For RAN paging</w:t>
      </w:r>
      <w:r w:rsidR="0057156A">
        <w:rPr>
          <w:rStyle w:val="normaltextrun"/>
          <w:color w:val="000000"/>
          <w:szCs w:val="20"/>
          <w:shd w:val="clear" w:color="auto" w:fill="FFFFFF"/>
        </w:rPr>
        <w:t xml:space="preserve">, the similar issue may also occur if the source </w:t>
      </w:r>
      <w:proofErr w:type="spellStart"/>
      <w:r w:rsidR="0057156A">
        <w:rPr>
          <w:rStyle w:val="normaltextrun"/>
          <w:color w:val="000000"/>
          <w:szCs w:val="20"/>
          <w:shd w:val="clear" w:color="auto" w:fill="FFFFFF"/>
        </w:rPr>
        <w:t>gNB</w:t>
      </w:r>
      <w:proofErr w:type="spellEnd"/>
      <w:r w:rsidR="0057156A">
        <w:rPr>
          <w:rStyle w:val="normaltextrun"/>
          <w:color w:val="000000"/>
          <w:szCs w:val="20"/>
          <w:shd w:val="clear" w:color="auto" w:fill="FFFFFF"/>
        </w:rPr>
        <w:t xml:space="preserve"> does not forward the </w:t>
      </w:r>
      <w:r w:rsidR="00536411">
        <w:rPr>
          <w:rStyle w:val="normaltextrun"/>
          <w:color w:val="000000"/>
          <w:szCs w:val="20"/>
          <w:shd w:val="clear" w:color="auto" w:fill="FFFFFF"/>
        </w:rPr>
        <w:t xml:space="preserve">CN allocated subgrouping ID to the target </w:t>
      </w:r>
      <w:proofErr w:type="spellStart"/>
      <w:r w:rsidR="00536411">
        <w:rPr>
          <w:rStyle w:val="normaltextrun"/>
          <w:color w:val="000000"/>
          <w:szCs w:val="20"/>
          <w:shd w:val="clear" w:color="auto" w:fill="FFFFFF"/>
        </w:rPr>
        <w:t>gNB</w:t>
      </w:r>
      <w:proofErr w:type="spellEnd"/>
      <w:r w:rsidR="007D733C">
        <w:rPr>
          <w:rStyle w:val="normaltextrun"/>
          <w:color w:val="000000"/>
          <w:szCs w:val="20"/>
          <w:shd w:val="clear" w:color="auto" w:fill="FFFFFF"/>
        </w:rPr>
        <w:t>.</w:t>
      </w:r>
    </w:p>
    <w:p w14:paraId="4A203F41" w14:textId="7847409B" w:rsidR="003435A0" w:rsidRDefault="003435A0" w:rsidP="003435A0">
      <w:pPr>
        <w:jc w:val="left"/>
        <w:rPr>
          <w:rStyle w:val="normaltextrun"/>
          <w:color w:val="000000"/>
          <w:szCs w:val="20"/>
          <w:shd w:val="clear" w:color="auto" w:fill="FFFFFF"/>
        </w:rPr>
      </w:pPr>
      <w:r w:rsidRPr="00536294">
        <w:rPr>
          <w:rStyle w:val="normaltextrun"/>
          <w:b/>
          <w:bCs/>
          <w:color w:val="000000"/>
          <w:szCs w:val="20"/>
          <w:shd w:val="clear" w:color="auto" w:fill="FFFFFF"/>
        </w:rPr>
        <w:t>Observation#</w:t>
      </w:r>
      <w:r w:rsidR="00AD61C4">
        <w:rPr>
          <w:rStyle w:val="normaltextrun"/>
          <w:b/>
          <w:bCs/>
          <w:color w:val="000000"/>
          <w:szCs w:val="20"/>
          <w:shd w:val="clear" w:color="auto" w:fill="FFFFFF"/>
        </w:rPr>
        <w:t>3</w:t>
      </w:r>
      <w:r w:rsidRPr="00536294">
        <w:rPr>
          <w:rStyle w:val="normaltextrun"/>
          <w:b/>
          <w:bCs/>
          <w:color w:val="000000"/>
          <w:szCs w:val="20"/>
          <w:shd w:val="clear" w:color="auto" w:fill="FFFFFF"/>
        </w:rPr>
        <w:t>:</w:t>
      </w:r>
      <w:r>
        <w:rPr>
          <w:rStyle w:val="normaltextrun"/>
          <w:color w:val="000000"/>
          <w:szCs w:val="20"/>
          <w:shd w:val="clear" w:color="auto" w:fill="FFFFFF"/>
        </w:rPr>
        <w:t xml:space="preserve"> If PEI/subgrouping is supported for mobility, it is not sufficient for the UE to perform PEI/subgrouping monitoring based only on the serving cell </w:t>
      </w:r>
      <w:r w:rsidR="0055386B">
        <w:rPr>
          <w:rStyle w:val="normaltextrun"/>
          <w:color w:val="000000"/>
          <w:szCs w:val="20"/>
          <w:shd w:val="clear" w:color="auto" w:fill="FFFFFF"/>
        </w:rPr>
        <w:t>and UE support of PEI/subgrouping</w:t>
      </w:r>
      <w:r w:rsidR="00DD334B">
        <w:rPr>
          <w:rStyle w:val="normaltextrun"/>
          <w:color w:val="000000"/>
          <w:szCs w:val="20"/>
          <w:shd w:val="clear" w:color="auto" w:fill="FFFFFF"/>
        </w:rPr>
        <w:t xml:space="preserve"> since it depends on whether </w:t>
      </w:r>
      <w:proofErr w:type="spellStart"/>
      <w:r w:rsidR="00DD334B">
        <w:rPr>
          <w:rStyle w:val="normaltextrun"/>
          <w:color w:val="000000"/>
          <w:szCs w:val="20"/>
          <w:shd w:val="clear" w:color="auto" w:fill="FFFFFF"/>
        </w:rPr>
        <w:t>gNB</w:t>
      </w:r>
      <w:proofErr w:type="spellEnd"/>
      <w:r w:rsidR="00AE4E74">
        <w:rPr>
          <w:rStyle w:val="normaltextrun"/>
          <w:color w:val="000000"/>
          <w:szCs w:val="20"/>
          <w:shd w:val="clear" w:color="auto" w:fill="FFFFFF"/>
        </w:rPr>
        <w:t xml:space="preserve"> in which the UE</w:t>
      </w:r>
      <w:r w:rsidR="000D4F19">
        <w:rPr>
          <w:rStyle w:val="normaltextrun"/>
          <w:color w:val="000000"/>
          <w:szCs w:val="20"/>
          <w:shd w:val="clear" w:color="auto" w:fill="FFFFFF"/>
        </w:rPr>
        <w:t xml:space="preserve"> performs initial registration supports PEI/subgrouping.</w:t>
      </w:r>
    </w:p>
    <w:p w14:paraId="2F918551" w14:textId="12714BFA" w:rsidR="00C46299" w:rsidRDefault="00085C3A" w:rsidP="003435A0">
      <w:pPr>
        <w:jc w:val="left"/>
        <w:rPr>
          <w:rStyle w:val="normaltextrun"/>
          <w:color w:val="000000"/>
          <w:shd w:val="clear" w:color="auto" w:fill="FFFFFF"/>
        </w:rPr>
      </w:pPr>
      <w:r w:rsidRPr="5FC6F2AC">
        <w:rPr>
          <w:rStyle w:val="normaltextrun"/>
          <w:color w:val="000000"/>
          <w:shd w:val="clear" w:color="auto" w:fill="FFFFFF"/>
        </w:rPr>
        <w:t xml:space="preserve">One straightforward way </w:t>
      </w:r>
      <w:r w:rsidR="00DB56D0" w:rsidRPr="5FC6F2AC">
        <w:rPr>
          <w:rStyle w:val="normaltextrun"/>
          <w:color w:val="000000"/>
          <w:shd w:val="clear" w:color="auto" w:fill="FFFFFF"/>
        </w:rPr>
        <w:t>to solve the above issue is that</w:t>
      </w:r>
      <w:r w:rsidR="00D928EF" w:rsidRPr="5FC6F2AC">
        <w:rPr>
          <w:rStyle w:val="normaltextrun"/>
          <w:color w:val="000000"/>
          <w:shd w:val="clear" w:color="auto" w:fill="FFFFFF"/>
        </w:rPr>
        <w:t xml:space="preserve"> the support of subgrouping/PEI by </w:t>
      </w:r>
      <w:proofErr w:type="spellStart"/>
      <w:r w:rsidR="00D928EF" w:rsidRPr="5FC6F2AC">
        <w:rPr>
          <w:rStyle w:val="normaltextrun"/>
          <w:color w:val="000000"/>
          <w:shd w:val="clear" w:color="auto" w:fill="FFFFFF"/>
        </w:rPr>
        <w:t>gNB</w:t>
      </w:r>
      <w:proofErr w:type="spellEnd"/>
      <w:r w:rsidR="00D928EF" w:rsidRPr="5FC6F2AC">
        <w:rPr>
          <w:rStyle w:val="normaltextrun"/>
          <w:color w:val="000000"/>
          <w:shd w:val="clear" w:color="auto" w:fill="FFFFFF"/>
        </w:rPr>
        <w:t xml:space="preserve"> is uniform </w:t>
      </w:r>
      <w:r w:rsidR="00913794" w:rsidRPr="5FC6F2AC">
        <w:rPr>
          <w:rStyle w:val="normaltextrun"/>
          <w:color w:val="000000"/>
          <w:shd w:val="clear" w:color="auto" w:fill="FFFFFF"/>
        </w:rPr>
        <w:t>over the UE</w:t>
      </w:r>
      <w:r w:rsidR="00B75775" w:rsidRPr="5FC6F2AC">
        <w:rPr>
          <w:rStyle w:val="normaltextrun"/>
          <w:color w:val="000000" w:themeColor="text1"/>
        </w:rPr>
        <w:t xml:space="preserve">’s </w:t>
      </w:r>
      <w:r w:rsidR="00913794" w:rsidRPr="5FC6F2AC">
        <w:rPr>
          <w:rStyle w:val="normaltextrun"/>
          <w:color w:val="000000"/>
          <w:shd w:val="clear" w:color="auto" w:fill="FFFFFF"/>
        </w:rPr>
        <w:t>paging area</w:t>
      </w:r>
      <w:r w:rsidR="004F049A" w:rsidRPr="5FC6F2AC">
        <w:rPr>
          <w:rStyle w:val="normaltextrun"/>
          <w:color w:val="000000"/>
          <w:shd w:val="clear" w:color="auto" w:fill="FFFFFF"/>
        </w:rPr>
        <w:t xml:space="preserve">. This seems </w:t>
      </w:r>
      <w:r w:rsidR="006062FE" w:rsidRPr="5FC6F2AC">
        <w:rPr>
          <w:rStyle w:val="normaltextrun"/>
          <w:color w:val="000000"/>
          <w:shd w:val="clear" w:color="auto" w:fill="FFFFFF"/>
        </w:rPr>
        <w:t xml:space="preserve">logical since RAN2 has made </w:t>
      </w:r>
      <w:r w:rsidR="04AECEF7" w:rsidRPr="5FC6F2AC">
        <w:rPr>
          <w:rStyle w:val="normaltextrun"/>
          <w:color w:val="000000"/>
          <w:shd w:val="clear" w:color="auto" w:fill="FFFFFF"/>
        </w:rPr>
        <w:t>similar</w:t>
      </w:r>
      <w:r w:rsidR="006062FE" w:rsidRPr="5FC6F2AC">
        <w:rPr>
          <w:rStyle w:val="normaltextrun"/>
          <w:color w:val="000000"/>
          <w:shd w:val="clear" w:color="auto" w:fill="FFFFFF"/>
        </w:rPr>
        <w:t xml:space="preserve"> a</w:t>
      </w:r>
      <w:r w:rsidR="39B5F2FA" w:rsidRPr="5FC6F2AC">
        <w:rPr>
          <w:rStyle w:val="normaltextrun"/>
          <w:color w:val="000000"/>
          <w:shd w:val="clear" w:color="auto" w:fill="FFFFFF"/>
        </w:rPr>
        <w:t>ssumption</w:t>
      </w:r>
      <w:r w:rsidR="1315CEBF" w:rsidRPr="5FC6F2AC">
        <w:rPr>
          <w:rStyle w:val="normaltextrun"/>
          <w:color w:val="000000"/>
          <w:shd w:val="clear" w:color="auto" w:fill="FFFFFF"/>
        </w:rPr>
        <w:t xml:space="preserve"> on the number of CN assigned subgroup </w:t>
      </w:r>
      <w:r w:rsidR="4ED707A2" w:rsidRPr="5FC6F2AC">
        <w:rPr>
          <w:rStyle w:val="normaltextrun"/>
          <w:color w:val="000000"/>
          <w:shd w:val="clear" w:color="auto" w:fill="FFFFFF"/>
        </w:rPr>
        <w:t xml:space="preserve">(I.e. </w:t>
      </w:r>
      <w:r w:rsidR="4ED707A2">
        <w:t>All the cells within the registration area supports the same number of CN assigned subgroups)</w:t>
      </w:r>
      <w:r w:rsidR="00B75775" w:rsidRPr="5FC6F2AC">
        <w:rPr>
          <w:rStyle w:val="normaltextrun"/>
          <w:color w:val="000000" w:themeColor="text1"/>
        </w:rPr>
        <w:t>.</w:t>
      </w:r>
      <w:r w:rsidR="006062FE" w:rsidRPr="5FC6F2AC">
        <w:rPr>
          <w:rStyle w:val="normaltextrun"/>
          <w:color w:val="000000"/>
          <w:shd w:val="clear" w:color="auto" w:fill="FFFFFF"/>
        </w:rPr>
        <w:t xml:space="preserve"> </w:t>
      </w:r>
      <w:r w:rsidR="00B52785" w:rsidRPr="5FC6F2AC">
        <w:rPr>
          <w:rStyle w:val="normaltextrun"/>
          <w:color w:val="000000"/>
          <w:shd w:val="clear" w:color="auto" w:fill="FFFFFF"/>
        </w:rPr>
        <w:t xml:space="preserve">  If this can’t be guaranteed</w:t>
      </w:r>
      <w:r w:rsidR="002C6B3A" w:rsidRPr="5FC6F2AC">
        <w:rPr>
          <w:rStyle w:val="normaltextrun"/>
          <w:color w:val="000000"/>
          <w:shd w:val="clear" w:color="auto" w:fill="FFFFFF"/>
        </w:rPr>
        <w:t xml:space="preserve"> or is too restrictive</w:t>
      </w:r>
      <w:r w:rsidR="00D025F3" w:rsidRPr="5FC6F2AC">
        <w:rPr>
          <w:rStyle w:val="normaltextrun"/>
          <w:color w:val="000000"/>
          <w:shd w:val="clear" w:color="auto" w:fill="FFFFFF"/>
        </w:rPr>
        <w:t xml:space="preserve"> for network deployment</w:t>
      </w:r>
      <w:r w:rsidR="00B75775" w:rsidRPr="5FC6F2AC">
        <w:rPr>
          <w:rStyle w:val="normaltextrun"/>
          <w:color w:val="000000" w:themeColor="text1"/>
        </w:rPr>
        <w:t>s</w:t>
      </w:r>
      <w:r w:rsidR="003E5554" w:rsidRPr="5FC6F2AC">
        <w:rPr>
          <w:rStyle w:val="normaltextrun"/>
          <w:color w:val="000000"/>
          <w:shd w:val="clear" w:color="auto" w:fill="FFFFFF"/>
        </w:rPr>
        <w:t>, it is also possible to inform the UE whether it can monitor</w:t>
      </w:r>
      <w:r w:rsidR="00F664F5" w:rsidRPr="5FC6F2AC">
        <w:rPr>
          <w:rStyle w:val="normaltextrun"/>
          <w:color w:val="000000"/>
          <w:shd w:val="clear" w:color="auto" w:fill="FFFFFF"/>
        </w:rPr>
        <w:t xml:space="preserve"> PEI/Subgrouping whenever it enters idle mode or </w:t>
      </w:r>
      <w:proofErr w:type="spellStart"/>
      <w:r w:rsidR="00F664F5" w:rsidRPr="5FC6F2AC">
        <w:rPr>
          <w:rStyle w:val="normaltextrun"/>
          <w:color w:val="000000"/>
          <w:shd w:val="clear" w:color="auto" w:fill="FFFFFF"/>
        </w:rPr>
        <w:t>RRC_Inactive</w:t>
      </w:r>
      <w:proofErr w:type="spellEnd"/>
      <w:r w:rsidR="001B50C5" w:rsidRPr="5FC6F2AC">
        <w:rPr>
          <w:rStyle w:val="normaltextrun"/>
          <w:color w:val="000000"/>
          <w:shd w:val="clear" w:color="auto" w:fill="FFFFFF"/>
        </w:rPr>
        <w:t>.</w:t>
      </w:r>
      <w:r w:rsidR="00483000" w:rsidRPr="5FC6F2AC">
        <w:rPr>
          <w:rStyle w:val="normaltextrun"/>
          <w:color w:val="000000"/>
          <w:shd w:val="clear" w:color="auto" w:fill="FFFFFF"/>
        </w:rPr>
        <w:t xml:space="preserve"> However, this will require further discussion which RAN2 may not have time</w:t>
      </w:r>
      <w:r w:rsidR="00B75775" w:rsidRPr="5FC6F2AC">
        <w:rPr>
          <w:rStyle w:val="normaltextrun"/>
          <w:color w:val="000000" w:themeColor="text1"/>
        </w:rPr>
        <w:t xml:space="preserve"> for </w:t>
      </w:r>
      <w:r w:rsidR="51D5E2A7" w:rsidRPr="5FC6F2AC">
        <w:rPr>
          <w:rStyle w:val="normaltextrun"/>
          <w:color w:val="000000" w:themeColor="text1"/>
        </w:rPr>
        <w:t xml:space="preserve">in </w:t>
      </w:r>
      <w:r w:rsidR="00B75775" w:rsidRPr="5FC6F2AC">
        <w:rPr>
          <w:rStyle w:val="normaltextrun"/>
          <w:color w:val="000000" w:themeColor="text1"/>
        </w:rPr>
        <w:t>Rel-17</w:t>
      </w:r>
      <w:r w:rsidR="00483000" w:rsidRPr="5FC6F2AC">
        <w:rPr>
          <w:rStyle w:val="normaltextrun"/>
          <w:color w:val="000000"/>
          <w:shd w:val="clear" w:color="auto" w:fill="FFFFFF"/>
        </w:rPr>
        <w:t>.</w:t>
      </w:r>
    </w:p>
    <w:p w14:paraId="6D48FE73" w14:textId="20CF7F40" w:rsidR="001B50C5" w:rsidRDefault="001B50C5" w:rsidP="003435A0">
      <w:pPr>
        <w:jc w:val="left"/>
        <w:rPr>
          <w:rStyle w:val="normaltextrun"/>
          <w:color w:val="000000"/>
          <w:shd w:val="clear" w:color="auto" w:fill="FFFFFF"/>
        </w:rPr>
      </w:pPr>
      <w:r w:rsidRPr="5FC6F2AC">
        <w:rPr>
          <w:rStyle w:val="normaltextrun"/>
          <w:b/>
          <w:color w:val="000000"/>
          <w:shd w:val="clear" w:color="auto" w:fill="FFFFFF"/>
        </w:rPr>
        <w:t>Observation#</w:t>
      </w:r>
      <w:r w:rsidR="00AD61C4">
        <w:rPr>
          <w:rStyle w:val="normaltextrun"/>
          <w:b/>
          <w:color w:val="000000"/>
          <w:shd w:val="clear" w:color="auto" w:fill="FFFFFF"/>
        </w:rPr>
        <w:t>4</w:t>
      </w:r>
      <w:r w:rsidRPr="5FC6F2AC">
        <w:rPr>
          <w:rStyle w:val="normaltextrun"/>
          <w:b/>
          <w:color w:val="000000"/>
          <w:shd w:val="clear" w:color="auto" w:fill="FFFFFF"/>
        </w:rPr>
        <w:t>:</w:t>
      </w:r>
      <w:r w:rsidRPr="5FC6F2AC">
        <w:rPr>
          <w:rStyle w:val="normaltextrun"/>
          <w:color w:val="000000"/>
          <w:shd w:val="clear" w:color="auto" w:fill="FFFFFF"/>
        </w:rPr>
        <w:t xml:space="preserve"> </w:t>
      </w:r>
      <w:r w:rsidR="00DD3C45" w:rsidRPr="5FC6F2AC">
        <w:rPr>
          <w:rStyle w:val="normaltextrun"/>
          <w:color w:val="000000"/>
          <w:shd w:val="clear" w:color="auto" w:fill="FFFFFF"/>
        </w:rPr>
        <w:t>The issues observed in Observation</w:t>
      </w:r>
      <w:r w:rsidR="008821C5" w:rsidRPr="5FC6F2AC">
        <w:rPr>
          <w:rStyle w:val="normaltextrun"/>
          <w:color w:val="000000"/>
          <w:shd w:val="clear" w:color="auto" w:fill="FFFFFF"/>
        </w:rPr>
        <w:t>#</w:t>
      </w:r>
      <w:r w:rsidR="00F22539">
        <w:rPr>
          <w:rStyle w:val="normaltextrun"/>
          <w:color w:val="000000"/>
          <w:shd w:val="clear" w:color="auto" w:fill="FFFFFF"/>
        </w:rPr>
        <w:t>3</w:t>
      </w:r>
      <w:r w:rsidR="00A90242">
        <w:rPr>
          <w:rStyle w:val="normaltextrun"/>
          <w:color w:val="000000"/>
          <w:shd w:val="clear" w:color="auto" w:fill="FFFFFF"/>
        </w:rPr>
        <w:t xml:space="preserve"> </w:t>
      </w:r>
      <w:r w:rsidR="00DD3C45" w:rsidRPr="5FC6F2AC">
        <w:rPr>
          <w:rStyle w:val="normaltextrun"/>
          <w:color w:val="000000"/>
          <w:shd w:val="clear" w:color="auto" w:fill="FFFFFF"/>
        </w:rPr>
        <w:t>can be resolved if the support of subgrouping/PEI is un</w:t>
      </w:r>
      <w:r w:rsidR="00BA08B7" w:rsidRPr="5FC6F2AC">
        <w:rPr>
          <w:rStyle w:val="normaltextrun"/>
          <w:color w:val="000000"/>
          <w:shd w:val="clear" w:color="auto" w:fill="FFFFFF"/>
        </w:rPr>
        <w:t>iform over the UE</w:t>
      </w:r>
      <w:r w:rsidR="00770CB7" w:rsidRPr="5FC6F2AC">
        <w:rPr>
          <w:rStyle w:val="normaltextrun"/>
          <w:color w:val="000000" w:themeColor="text1"/>
        </w:rPr>
        <w:t xml:space="preserve">’s </w:t>
      </w:r>
      <w:r w:rsidR="00BA08B7" w:rsidRPr="5FC6F2AC">
        <w:rPr>
          <w:rStyle w:val="normaltextrun"/>
          <w:color w:val="000000"/>
          <w:shd w:val="clear" w:color="auto" w:fill="FFFFFF"/>
        </w:rPr>
        <w:t>paging area.</w:t>
      </w:r>
    </w:p>
    <w:p w14:paraId="7DD6F136" w14:textId="24BC43E5" w:rsidR="00DD785B" w:rsidRDefault="0015057D" w:rsidP="00DD785B">
      <w:pPr>
        <w:jc w:val="left"/>
        <w:rPr>
          <w:rStyle w:val="normaltextrun"/>
          <w:color w:val="000000"/>
          <w:shd w:val="clear" w:color="auto" w:fill="FFFFFF"/>
        </w:rPr>
      </w:pPr>
      <w:r w:rsidRPr="5BBCF4E8">
        <w:rPr>
          <w:rStyle w:val="normaltextrun"/>
          <w:b/>
          <w:color w:val="000000"/>
          <w:shd w:val="clear" w:color="auto" w:fill="FFFFFF"/>
        </w:rPr>
        <w:t>Proposal</w:t>
      </w:r>
      <w:r w:rsidR="00AD61C4" w:rsidRPr="5BBCF4E8">
        <w:rPr>
          <w:rStyle w:val="normaltextrun"/>
          <w:b/>
          <w:color w:val="000000"/>
          <w:shd w:val="clear" w:color="auto" w:fill="FFFFFF"/>
        </w:rPr>
        <w:t>#2:</w:t>
      </w:r>
      <w:r w:rsidR="00A6131A" w:rsidRPr="5BBCF4E8">
        <w:rPr>
          <w:rStyle w:val="normaltextrun"/>
          <w:b/>
          <w:color w:val="000000"/>
          <w:shd w:val="clear" w:color="auto" w:fill="FFFFFF"/>
        </w:rPr>
        <w:t xml:space="preserve"> </w:t>
      </w:r>
      <w:r w:rsidR="00230584" w:rsidRPr="5BBCF4E8">
        <w:rPr>
          <w:rStyle w:val="normaltextrun"/>
          <w:color w:val="000000" w:themeColor="text1"/>
        </w:rPr>
        <w:t>UE assumes th</w:t>
      </w:r>
      <w:r w:rsidR="00BA03B6" w:rsidRPr="5BBCF4E8">
        <w:rPr>
          <w:rStyle w:val="normaltextrun"/>
          <w:color w:val="000000" w:themeColor="text1"/>
        </w:rPr>
        <w:t>e s</w:t>
      </w:r>
      <w:r w:rsidR="00DD785B" w:rsidRPr="00BA03B6">
        <w:rPr>
          <w:rStyle w:val="normaltextrun"/>
          <w:color w:val="000000"/>
          <w:shd w:val="clear" w:color="auto" w:fill="FFFFFF"/>
        </w:rPr>
        <w:t>upport</w:t>
      </w:r>
      <w:r w:rsidR="00DD785B" w:rsidRPr="5FC6F2AC">
        <w:rPr>
          <w:rStyle w:val="normaltextrun"/>
          <w:color w:val="000000"/>
          <w:shd w:val="clear" w:color="auto" w:fill="FFFFFF"/>
        </w:rPr>
        <w:t xml:space="preserve"> of subgrouping/PEI is uniform over the UE</w:t>
      </w:r>
      <w:r w:rsidR="00DD785B" w:rsidRPr="5FC6F2AC">
        <w:rPr>
          <w:rStyle w:val="normaltextrun"/>
          <w:color w:val="000000" w:themeColor="text1"/>
        </w:rPr>
        <w:t xml:space="preserve">’s </w:t>
      </w:r>
      <w:r w:rsidR="00DD785B" w:rsidRPr="5FC6F2AC">
        <w:rPr>
          <w:rStyle w:val="normaltextrun"/>
          <w:color w:val="000000"/>
          <w:shd w:val="clear" w:color="auto" w:fill="FFFFFF"/>
        </w:rPr>
        <w:t>paging area.</w:t>
      </w:r>
    </w:p>
    <w:p w14:paraId="112ED77C" w14:textId="77777777" w:rsidR="002F443B" w:rsidRPr="00844C87" w:rsidRDefault="002F443B" w:rsidP="00A163F0">
      <w:pPr>
        <w:pStyle w:val="Heading2"/>
        <w:rPr>
          <w:rStyle w:val="normaltextrun"/>
          <w:color w:val="000000"/>
          <w:shd w:val="clear" w:color="auto" w:fill="FFFFFF"/>
        </w:rPr>
      </w:pPr>
      <w:r>
        <w:rPr>
          <w:rStyle w:val="normaltextrun"/>
          <w:color w:val="000000"/>
          <w:shd w:val="clear" w:color="auto" w:fill="FFFFFF"/>
        </w:rPr>
        <w:t xml:space="preserve">UE behaviour for the different network support of </w:t>
      </w:r>
      <w:r w:rsidRPr="00844C87">
        <w:rPr>
          <w:rStyle w:val="normaltextrun"/>
          <w:color w:val="000000"/>
          <w:shd w:val="clear" w:color="auto" w:fill="FFFFFF"/>
        </w:rPr>
        <w:t>subgrouping</w:t>
      </w:r>
    </w:p>
    <w:p w14:paraId="4D0D798D" w14:textId="77777777" w:rsidR="002F443B" w:rsidRDefault="002F443B" w:rsidP="002F443B">
      <w:r>
        <w:t>There are several Editor’s notes in the running TS38.304 CR in relation to U</w:t>
      </w:r>
      <w:r w:rsidRPr="008D4998">
        <w:t xml:space="preserve">E behaviour </w:t>
      </w:r>
      <w:r>
        <w:t>based on the network</w:t>
      </w:r>
      <w:r w:rsidRPr="008D4998">
        <w:t xml:space="preserve"> support of subgrouping</w:t>
      </w:r>
      <w:r>
        <w:t>:</w:t>
      </w:r>
    </w:p>
    <w:p w14:paraId="18FCF755" w14:textId="77777777" w:rsidR="002F443B" w:rsidRDefault="002F443B" w:rsidP="002F443B">
      <w:pPr>
        <w:ind w:left="720"/>
      </w:pPr>
      <w:r w:rsidRPr="003B3F92">
        <w:t>Editor’s NOTE:</w:t>
      </w:r>
      <w:r w:rsidRPr="003B3F92">
        <w:tab/>
        <w:t>If no subgrouping is used, FFS whether the UE will use PEI.</w:t>
      </w:r>
    </w:p>
    <w:p w14:paraId="3BA93AF1" w14:textId="77777777" w:rsidR="002F443B" w:rsidRDefault="002F443B" w:rsidP="002F443B">
      <w:pPr>
        <w:ind w:left="720"/>
      </w:pPr>
      <w:r w:rsidRPr="00B300B6">
        <w:t>Editor’s NOTE:</w:t>
      </w:r>
      <w:r w:rsidRPr="00B300B6">
        <w:tab/>
        <w:t>For the case that the UE is configured with a CN assigned subgroup ID, while the Cell only supports UE-id based subgrouping. FFS whether this case is valid or how to determine UE subgrouping for this case.</w:t>
      </w:r>
    </w:p>
    <w:p w14:paraId="6646F8D4" w14:textId="77777777" w:rsidR="002F443B" w:rsidRPr="00413571" w:rsidRDefault="002F443B" w:rsidP="002F443B">
      <w:r>
        <w:t>RAN1 has also agreed to the following</w:t>
      </w:r>
    </w:p>
    <w:p w14:paraId="4BC4CF95" w14:textId="77777777" w:rsidR="002F443B" w:rsidRDefault="002F443B" w:rsidP="002F443B">
      <w:pPr>
        <w:pStyle w:val="paragraph"/>
        <w:shd w:val="clear" w:color="auto" w:fill="FFFFFF"/>
        <w:spacing w:before="0" w:beforeAutospacing="0" w:after="0" w:afterAutospacing="0"/>
        <w:ind w:left="720"/>
        <w:jc w:val="both"/>
        <w:textAlignment w:val="baseline"/>
        <w:rPr>
          <w:rFonts w:ascii="Segoe UI" w:hAnsi="Segoe UI" w:cs="Segoe UI"/>
          <w:sz w:val="18"/>
          <w:szCs w:val="18"/>
        </w:rPr>
      </w:pPr>
      <w:r>
        <w:rPr>
          <w:rStyle w:val="normaltextrun"/>
          <w:b/>
          <w:bCs/>
          <w:color w:val="000000"/>
          <w:sz w:val="20"/>
          <w:szCs w:val="20"/>
          <w:shd w:val="clear" w:color="auto" w:fill="00FF00"/>
          <w:lang w:val="en-US"/>
        </w:rPr>
        <w:t>Agreement</w:t>
      </w:r>
      <w:r>
        <w:rPr>
          <w:rStyle w:val="eop"/>
          <w:color w:val="000000"/>
          <w:sz w:val="20"/>
          <w:szCs w:val="20"/>
        </w:rPr>
        <w:t> </w:t>
      </w:r>
    </w:p>
    <w:p w14:paraId="585C568D" w14:textId="77777777" w:rsidR="002F443B" w:rsidRDefault="002F443B" w:rsidP="002F443B">
      <w:pPr>
        <w:pStyle w:val="paragraph"/>
        <w:shd w:val="clear" w:color="auto" w:fill="FFFFFF"/>
        <w:spacing w:before="0" w:beforeAutospacing="0" w:after="0" w:afterAutospacing="0"/>
        <w:ind w:left="720"/>
        <w:jc w:val="both"/>
        <w:textAlignment w:val="baseline"/>
        <w:rPr>
          <w:rFonts w:ascii="Segoe UI" w:hAnsi="Segoe UI" w:cs="Segoe UI"/>
          <w:sz w:val="18"/>
          <w:szCs w:val="18"/>
        </w:rPr>
      </w:pPr>
      <w:r>
        <w:rPr>
          <w:rStyle w:val="normaltextrun"/>
          <w:color w:val="000000"/>
          <w:sz w:val="20"/>
          <w:szCs w:val="20"/>
          <w:shd w:val="clear" w:color="auto" w:fill="00FF00"/>
          <w:lang w:val="en-US"/>
        </w:rPr>
        <w:t>Confirm the following working assumption:</w:t>
      </w:r>
      <w:r>
        <w:rPr>
          <w:rStyle w:val="eop"/>
          <w:color w:val="000000"/>
          <w:sz w:val="20"/>
          <w:szCs w:val="20"/>
        </w:rPr>
        <w:t> </w:t>
      </w:r>
    </w:p>
    <w:p w14:paraId="69714DBD" w14:textId="77777777" w:rsidR="002F443B" w:rsidRDefault="002F443B" w:rsidP="002F443B">
      <w:pPr>
        <w:pStyle w:val="paragraph"/>
        <w:shd w:val="clear" w:color="auto" w:fill="FFFFFF"/>
        <w:spacing w:before="0" w:beforeAutospacing="0" w:after="0" w:afterAutospacing="0"/>
        <w:ind w:left="720"/>
        <w:jc w:val="both"/>
        <w:textAlignment w:val="baseline"/>
        <w:rPr>
          <w:rFonts w:ascii="Segoe UI" w:hAnsi="Segoe UI" w:cs="Segoe UI"/>
          <w:sz w:val="18"/>
          <w:szCs w:val="18"/>
        </w:rPr>
      </w:pPr>
      <w:r>
        <w:rPr>
          <w:rStyle w:val="normaltextrun"/>
          <w:b/>
          <w:bCs/>
          <w:color w:val="000000"/>
          <w:sz w:val="20"/>
          <w:szCs w:val="20"/>
          <w:shd w:val="clear" w:color="auto" w:fill="808000"/>
          <w:lang w:val="en-US"/>
        </w:rPr>
        <w:lastRenderedPageBreak/>
        <w:t>Working Assumption</w:t>
      </w:r>
      <w:r>
        <w:rPr>
          <w:rStyle w:val="eop"/>
          <w:color w:val="000000"/>
          <w:sz w:val="20"/>
          <w:szCs w:val="20"/>
        </w:rPr>
        <w:t> </w:t>
      </w:r>
    </w:p>
    <w:p w14:paraId="3AC048CB" w14:textId="77777777" w:rsidR="002F443B" w:rsidRDefault="002F443B" w:rsidP="002F443B">
      <w:pPr>
        <w:pStyle w:val="paragraph"/>
        <w:numPr>
          <w:ilvl w:val="0"/>
          <w:numId w:val="36"/>
        </w:numPr>
        <w:shd w:val="clear" w:color="auto" w:fill="FFFFFF"/>
        <w:spacing w:before="0" w:beforeAutospacing="0" w:after="0" w:afterAutospacing="0"/>
        <w:ind w:left="1800" w:firstLine="0"/>
        <w:textAlignment w:val="baseline"/>
        <w:rPr>
          <w:sz w:val="22"/>
          <w:szCs w:val="22"/>
        </w:rPr>
      </w:pPr>
      <w:r>
        <w:rPr>
          <w:rStyle w:val="normaltextrun"/>
          <w:color w:val="000000"/>
          <w:sz w:val="20"/>
          <w:szCs w:val="20"/>
          <w:lang w:val="en-US"/>
        </w:rPr>
        <w:t>The paging indication field </w:t>
      </w:r>
      <w:r>
        <w:rPr>
          <w:rStyle w:val="normaltextrun"/>
          <w:color w:val="FF0000"/>
          <w:sz w:val="20"/>
          <w:szCs w:val="20"/>
          <w:lang w:val="en-US"/>
        </w:rPr>
        <w:t>of PEI DCI format </w:t>
      </w:r>
      <w:r>
        <w:rPr>
          <w:rStyle w:val="normaltextrun"/>
          <w:color w:val="000000"/>
          <w:sz w:val="20"/>
          <w:szCs w:val="20"/>
          <w:lang w:val="en-US"/>
        </w:rPr>
        <w:t>comprises of </w:t>
      </w:r>
      <w:proofErr w:type="spellStart"/>
      <w:r>
        <w:rPr>
          <w:rStyle w:val="normaltextrun"/>
          <w:i/>
          <w:iCs/>
          <w:color w:val="000000"/>
          <w:sz w:val="20"/>
          <w:szCs w:val="20"/>
          <w:lang w:val="en-US"/>
        </w:rPr>
        <w:t>POnumPerPEI</w:t>
      </w:r>
      <w:proofErr w:type="spellEnd"/>
      <w:r>
        <w:rPr>
          <w:rStyle w:val="normaltextrun"/>
          <w:color w:val="000000"/>
          <w:sz w:val="20"/>
          <w:szCs w:val="20"/>
          <w:lang w:val="en-US"/>
        </w:rPr>
        <w:t> segment(s) of </w:t>
      </w:r>
      <w:r>
        <w:rPr>
          <w:rStyle w:val="normaltextrun"/>
          <w:i/>
          <w:iCs/>
          <w:color w:val="000000"/>
          <w:sz w:val="20"/>
          <w:szCs w:val="20"/>
          <w:lang w:val="en-US"/>
        </w:rPr>
        <w:t>K</w:t>
      </w:r>
      <w:r>
        <w:rPr>
          <w:rStyle w:val="normaltextrun"/>
          <w:color w:val="000000"/>
          <w:sz w:val="20"/>
          <w:szCs w:val="20"/>
          <w:lang w:val="en-US"/>
        </w:rPr>
        <w:t> bit</w:t>
      </w:r>
      <w:r>
        <w:rPr>
          <w:rStyle w:val="eop"/>
          <w:color w:val="000000"/>
          <w:sz w:val="20"/>
          <w:szCs w:val="20"/>
        </w:rPr>
        <w:t> </w:t>
      </w:r>
    </w:p>
    <w:p w14:paraId="7DB55442" w14:textId="77777777" w:rsidR="002F443B" w:rsidRDefault="002F443B" w:rsidP="002F443B">
      <w:pPr>
        <w:pStyle w:val="paragraph"/>
        <w:numPr>
          <w:ilvl w:val="0"/>
          <w:numId w:val="37"/>
        </w:numPr>
        <w:shd w:val="clear" w:color="auto" w:fill="FFFFFF"/>
        <w:spacing w:before="0" w:beforeAutospacing="0" w:after="0" w:afterAutospacing="0"/>
        <w:ind w:left="2520" w:firstLine="0"/>
        <w:textAlignment w:val="baseline"/>
      </w:pPr>
      <w:r>
        <w:rPr>
          <w:rStyle w:val="normaltextrun"/>
          <w:i/>
          <w:iCs/>
          <w:color w:val="000000"/>
          <w:sz w:val="20"/>
          <w:szCs w:val="20"/>
          <w:lang w:val="en-US"/>
        </w:rPr>
        <w:t>K</w:t>
      </w:r>
      <w:r>
        <w:rPr>
          <w:rStyle w:val="normaltextrun"/>
          <w:color w:val="000000"/>
          <w:sz w:val="20"/>
          <w:szCs w:val="20"/>
          <w:lang w:val="en-US"/>
        </w:rPr>
        <w:t> = 1, if </w:t>
      </w:r>
      <w:r>
        <w:rPr>
          <w:rFonts w:asciiTheme="minorHAnsi" w:eastAsiaTheme="minorEastAsia" w:hAnsiTheme="minorHAnsi" w:cstheme="minorBidi"/>
          <w:noProof/>
          <w:lang w:val="en-US"/>
        </w:rPr>
        <w:drawing>
          <wp:inline distT="0" distB="0" distL="0" distR="0" wp14:anchorId="46A30F32" wp14:editId="788ADC3C">
            <wp:extent cx="1374140" cy="1663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4140" cy="166370"/>
                    </a:xfrm>
                    <a:prstGeom prst="rect">
                      <a:avLst/>
                    </a:prstGeom>
                    <a:noFill/>
                    <a:ln>
                      <a:noFill/>
                    </a:ln>
                  </pic:spPr>
                </pic:pic>
              </a:graphicData>
            </a:graphic>
          </wp:inline>
        </w:drawing>
      </w:r>
      <w:r>
        <w:rPr>
          <w:rStyle w:val="normaltextrun"/>
          <w:color w:val="000000"/>
          <w:sz w:val="20"/>
          <w:szCs w:val="20"/>
          <w:lang w:val="en-US"/>
        </w:rPr>
        <w:t> is absent or set to 0 or 1,</w:t>
      </w:r>
      <w:r>
        <w:rPr>
          <w:rStyle w:val="eop"/>
          <w:color w:val="000000"/>
          <w:sz w:val="20"/>
          <w:szCs w:val="20"/>
        </w:rPr>
        <w:t> </w:t>
      </w:r>
    </w:p>
    <w:p w14:paraId="306E50E1" w14:textId="77777777" w:rsidR="002F443B" w:rsidRDefault="002F443B" w:rsidP="002F443B">
      <w:pPr>
        <w:pStyle w:val="paragraph"/>
        <w:numPr>
          <w:ilvl w:val="0"/>
          <w:numId w:val="38"/>
        </w:numPr>
        <w:shd w:val="clear" w:color="auto" w:fill="FFFFFF"/>
        <w:spacing w:before="0" w:beforeAutospacing="0" w:after="0" w:afterAutospacing="0"/>
        <w:ind w:left="2520" w:firstLine="0"/>
        <w:textAlignment w:val="baseline"/>
      </w:pPr>
      <w:r>
        <w:rPr>
          <w:rStyle w:val="normaltextrun"/>
          <w:i/>
          <w:iCs/>
          <w:color w:val="000000"/>
          <w:sz w:val="20"/>
          <w:szCs w:val="20"/>
          <w:lang w:val="en-US"/>
        </w:rPr>
        <w:t>K</w:t>
      </w:r>
      <w:r>
        <w:rPr>
          <w:rStyle w:val="normaltextrun"/>
          <w:color w:val="000000"/>
          <w:sz w:val="20"/>
          <w:szCs w:val="20"/>
          <w:lang w:val="en-US"/>
        </w:rPr>
        <w:t> = </w:t>
      </w:r>
      <w:r>
        <w:rPr>
          <w:rFonts w:asciiTheme="minorHAnsi" w:eastAsiaTheme="minorEastAsia" w:hAnsiTheme="minorHAnsi" w:cstheme="minorBidi"/>
          <w:noProof/>
          <w:lang w:val="en-US"/>
        </w:rPr>
        <w:drawing>
          <wp:inline distT="0" distB="0" distL="0" distR="0" wp14:anchorId="022FD94B" wp14:editId="00AFD084">
            <wp:extent cx="1374140" cy="1663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4140" cy="166370"/>
                    </a:xfrm>
                    <a:prstGeom prst="rect">
                      <a:avLst/>
                    </a:prstGeom>
                    <a:noFill/>
                    <a:ln>
                      <a:noFill/>
                    </a:ln>
                  </pic:spPr>
                </pic:pic>
              </a:graphicData>
            </a:graphic>
          </wp:inline>
        </w:drawing>
      </w:r>
      <w:r>
        <w:rPr>
          <w:rStyle w:val="normaltextrun"/>
          <w:color w:val="000000"/>
          <w:sz w:val="20"/>
          <w:szCs w:val="20"/>
          <w:lang w:val="en-US"/>
        </w:rPr>
        <w:t>, if </w:t>
      </w:r>
      <w:r>
        <w:rPr>
          <w:rFonts w:asciiTheme="minorHAnsi" w:eastAsiaTheme="minorEastAsia" w:hAnsiTheme="minorHAnsi" w:cstheme="minorBidi"/>
          <w:noProof/>
          <w:lang w:val="en-US"/>
        </w:rPr>
        <w:drawing>
          <wp:inline distT="0" distB="0" distL="0" distR="0" wp14:anchorId="73DF0941" wp14:editId="4E730761">
            <wp:extent cx="1921510" cy="166370"/>
            <wp:effectExtent l="0" t="0" r="254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1510" cy="166370"/>
                    </a:xfrm>
                    <a:prstGeom prst="rect">
                      <a:avLst/>
                    </a:prstGeom>
                    <a:noFill/>
                    <a:ln>
                      <a:noFill/>
                    </a:ln>
                  </pic:spPr>
                </pic:pic>
              </a:graphicData>
            </a:graphic>
          </wp:inline>
        </w:drawing>
      </w:r>
      <w:r>
        <w:rPr>
          <w:rStyle w:val="normaltextrun"/>
          <w:color w:val="000000"/>
          <w:sz w:val="20"/>
          <w:szCs w:val="20"/>
          <w:lang w:val="en-US"/>
        </w:rPr>
        <w:t> is configured.</w:t>
      </w:r>
      <w:r>
        <w:rPr>
          <w:rStyle w:val="eop"/>
          <w:color w:val="000000"/>
          <w:sz w:val="20"/>
          <w:szCs w:val="20"/>
        </w:rPr>
        <w:t> </w:t>
      </w:r>
    </w:p>
    <w:p w14:paraId="1321869B" w14:textId="77777777" w:rsidR="002F443B" w:rsidRDefault="002F443B" w:rsidP="002F443B">
      <w:pPr>
        <w:pStyle w:val="paragraph"/>
        <w:numPr>
          <w:ilvl w:val="0"/>
          <w:numId w:val="38"/>
        </w:numPr>
        <w:shd w:val="clear" w:color="auto" w:fill="FFFFFF"/>
        <w:spacing w:before="0" w:beforeAutospacing="0" w:after="0" w:afterAutospacing="0"/>
        <w:ind w:left="2520" w:firstLine="0"/>
        <w:textAlignment w:val="baseline"/>
      </w:pPr>
      <w:r>
        <w:rPr>
          <w:rStyle w:val="normaltextrun"/>
          <w:color w:val="000000"/>
          <w:sz w:val="20"/>
          <w:szCs w:val="20"/>
          <w:lang w:val="en-US"/>
        </w:rPr>
        <w:t>UE identifies its paging indication bit as follows:</w:t>
      </w:r>
      <w:r>
        <w:rPr>
          <w:rStyle w:val="eop"/>
          <w:color w:val="000000"/>
          <w:sz w:val="20"/>
          <w:szCs w:val="20"/>
        </w:rPr>
        <w:t> </w:t>
      </w:r>
    </w:p>
    <w:p w14:paraId="0835AB00" w14:textId="77777777" w:rsidR="002F443B" w:rsidRDefault="002F443B" w:rsidP="002F443B">
      <w:pPr>
        <w:pStyle w:val="paragraph"/>
        <w:numPr>
          <w:ilvl w:val="0"/>
          <w:numId w:val="39"/>
        </w:numPr>
        <w:shd w:val="clear" w:color="auto" w:fill="FFFFFF"/>
        <w:spacing w:before="0" w:beforeAutospacing="0" w:after="0" w:afterAutospacing="0"/>
        <w:ind w:left="3240" w:firstLine="0"/>
        <w:textAlignment w:val="baseline"/>
      </w:pPr>
      <w:r>
        <w:rPr>
          <w:rStyle w:val="normaltextrun"/>
          <w:color w:val="000000"/>
          <w:sz w:val="20"/>
          <w:szCs w:val="20"/>
          <w:lang w:val="en-US"/>
        </w:rPr>
        <w:t>Let </w:t>
      </w:r>
      <w:r>
        <w:rPr>
          <w:rFonts w:asciiTheme="minorHAnsi" w:eastAsiaTheme="minorEastAsia" w:hAnsiTheme="minorHAnsi" w:cstheme="minorBidi"/>
          <w:noProof/>
          <w:lang w:val="en-US"/>
        </w:rPr>
        <w:drawing>
          <wp:inline distT="0" distB="0" distL="0" distR="0" wp14:anchorId="2DEEFC51" wp14:editId="44526E5E">
            <wp:extent cx="190500" cy="16637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66370"/>
                    </a:xfrm>
                    <a:prstGeom prst="rect">
                      <a:avLst/>
                    </a:prstGeom>
                    <a:noFill/>
                    <a:ln>
                      <a:noFill/>
                    </a:ln>
                  </pic:spPr>
                </pic:pic>
              </a:graphicData>
            </a:graphic>
          </wp:inline>
        </w:drawing>
      </w:r>
      <w:r>
        <w:rPr>
          <w:rStyle w:val="normaltextrun"/>
          <w:color w:val="000000"/>
          <w:sz w:val="20"/>
          <w:szCs w:val="20"/>
          <w:lang w:val="en-US"/>
        </w:rPr>
        <w:t> denote the relative PO index, with starting value of 0, among the POs associated with the PEI</w:t>
      </w:r>
      <w:r>
        <w:rPr>
          <w:rStyle w:val="eop"/>
          <w:color w:val="000000"/>
          <w:sz w:val="20"/>
          <w:szCs w:val="20"/>
        </w:rPr>
        <w:t> </w:t>
      </w:r>
    </w:p>
    <w:p w14:paraId="0DEDC571" w14:textId="77777777" w:rsidR="002F443B" w:rsidRDefault="002F443B" w:rsidP="002F443B">
      <w:pPr>
        <w:pStyle w:val="paragraph"/>
        <w:numPr>
          <w:ilvl w:val="0"/>
          <w:numId w:val="40"/>
        </w:numPr>
        <w:shd w:val="clear" w:color="auto" w:fill="FFFFFF"/>
        <w:spacing w:before="0" w:beforeAutospacing="0" w:after="0" w:afterAutospacing="0"/>
        <w:ind w:left="3960" w:firstLine="0"/>
        <w:textAlignment w:val="baseline"/>
      </w:pPr>
      <w:r>
        <w:rPr>
          <w:rFonts w:asciiTheme="minorHAnsi" w:eastAsiaTheme="minorEastAsia" w:hAnsiTheme="minorHAnsi" w:cstheme="minorBidi"/>
          <w:noProof/>
          <w:lang w:val="en-US"/>
        </w:rPr>
        <w:drawing>
          <wp:inline distT="0" distB="0" distL="0" distR="0" wp14:anchorId="2960D5CE" wp14:editId="02F70885">
            <wp:extent cx="3237230" cy="1905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7230" cy="190500"/>
                    </a:xfrm>
                    <a:prstGeom prst="rect">
                      <a:avLst/>
                    </a:prstGeom>
                    <a:noFill/>
                    <a:ln>
                      <a:noFill/>
                    </a:ln>
                  </pic:spPr>
                </pic:pic>
              </a:graphicData>
            </a:graphic>
          </wp:inline>
        </w:drawing>
      </w:r>
      <w:r>
        <w:rPr>
          <w:rStyle w:val="normaltextrun"/>
          <w:color w:val="000000"/>
          <w:sz w:val="20"/>
          <w:szCs w:val="20"/>
          <w:lang w:val="en-US"/>
        </w:rPr>
        <w:t> , where </w:t>
      </w:r>
      <w:r>
        <w:rPr>
          <w:rFonts w:asciiTheme="minorHAnsi" w:eastAsiaTheme="minorEastAsia" w:hAnsiTheme="minorHAnsi" w:cstheme="minorBidi"/>
          <w:noProof/>
          <w:lang w:val="en-US"/>
        </w:rPr>
        <w:drawing>
          <wp:inline distT="0" distB="0" distL="0" distR="0" wp14:anchorId="5A0E9122" wp14:editId="7BE2B5BE">
            <wp:extent cx="1168400" cy="1663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8400" cy="166370"/>
                    </a:xfrm>
                    <a:prstGeom prst="rect">
                      <a:avLst/>
                    </a:prstGeom>
                    <a:noFill/>
                    <a:ln>
                      <a:noFill/>
                    </a:ln>
                  </pic:spPr>
                </pic:pic>
              </a:graphicData>
            </a:graphic>
          </wp:inline>
        </w:drawing>
      </w:r>
      <w:r>
        <w:rPr>
          <w:rStyle w:val="normaltextrun"/>
          <w:color w:val="000000"/>
          <w:sz w:val="20"/>
          <w:szCs w:val="20"/>
          <w:lang w:val="en-US"/>
        </w:rPr>
        <w:t> are as defined in clause 7 of TS 38.304</w:t>
      </w:r>
      <w:r>
        <w:rPr>
          <w:rStyle w:val="eop"/>
          <w:color w:val="000000"/>
          <w:sz w:val="20"/>
          <w:szCs w:val="20"/>
        </w:rPr>
        <w:t> </w:t>
      </w:r>
    </w:p>
    <w:p w14:paraId="75BC3A7E" w14:textId="77777777" w:rsidR="002F443B" w:rsidRDefault="002F443B" w:rsidP="002F443B">
      <w:pPr>
        <w:pStyle w:val="paragraph"/>
        <w:numPr>
          <w:ilvl w:val="0"/>
          <w:numId w:val="41"/>
        </w:numPr>
        <w:shd w:val="clear" w:color="auto" w:fill="FFFFFF"/>
        <w:spacing w:before="0" w:beforeAutospacing="0" w:after="0" w:afterAutospacing="0"/>
        <w:ind w:left="3240" w:firstLine="0"/>
        <w:textAlignment w:val="baseline"/>
      </w:pPr>
      <w:r>
        <w:rPr>
          <w:rFonts w:asciiTheme="minorHAnsi" w:eastAsiaTheme="minorEastAsia" w:hAnsiTheme="minorHAnsi" w:cstheme="minorBidi"/>
          <w:noProof/>
          <w:lang w:val="en-US"/>
        </w:rPr>
        <w:drawing>
          <wp:inline distT="0" distB="0" distL="0" distR="0" wp14:anchorId="43633C8C" wp14:editId="5116B0E2">
            <wp:extent cx="440055" cy="166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055" cy="166370"/>
                    </a:xfrm>
                    <a:prstGeom prst="rect">
                      <a:avLst/>
                    </a:prstGeom>
                    <a:noFill/>
                    <a:ln>
                      <a:noFill/>
                    </a:ln>
                  </pic:spPr>
                </pic:pic>
              </a:graphicData>
            </a:graphic>
          </wp:inline>
        </w:drawing>
      </w:r>
      <w:r>
        <w:rPr>
          <w:rStyle w:val="normaltextrun"/>
          <w:color w:val="000000"/>
          <w:sz w:val="20"/>
          <w:szCs w:val="20"/>
          <w:lang w:val="en-US"/>
        </w:rPr>
        <w:t> when </w:t>
      </w:r>
      <w:r>
        <w:rPr>
          <w:rStyle w:val="normaltextrun"/>
          <w:i/>
          <w:iCs/>
          <w:color w:val="000000"/>
          <w:sz w:val="20"/>
          <w:szCs w:val="20"/>
          <w:lang w:val="en-US"/>
        </w:rPr>
        <w:t>K</w:t>
      </w:r>
      <w:r>
        <w:rPr>
          <w:rStyle w:val="normaltextrun"/>
          <w:color w:val="000000"/>
          <w:sz w:val="20"/>
          <w:szCs w:val="20"/>
          <w:lang w:val="en-US"/>
        </w:rPr>
        <w:t> = 1 </w:t>
      </w:r>
      <w:r>
        <w:rPr>
          <w:rStyle w:val="normaltextrun"/>
          <w:strike/>
          <w:color w:val="000000"/>
          <w:sz w:val="20"/>
          <w:szCs w:val="20"/>
          <w:lang w:val="en-US"/>
        </w:rPr>
        <w:t>and UE is not provided a subgroup index</w:t>
      </w:r>
      <w:r>
        <w:rPr>
          <w:rStyle w:val="eop"/>
          <w:color w:val="000000"/>
          <w:sz w:val="20"/>
          <w:szCs w:val="20"/>
        </w:rPr>
        <w:t> </w:t>
      </w:r>
    </w:p>
    <w:p w14:paraId="511CE7B0" w14:textId="77777777" w:rsidR="002F443B" w:rsidRDefault="002F443B" w:rsidP="002F443B">
      <w:pPr>
        <w:pStyle w:val="paragraph"/>
        <w:numPr>
          <w:ilvl w:val="0"/>
          <w:numId w:val="42"/>
        </w:numPr>
        <w:shd w:val="clear" w:color="auto" w:fill="FFFFFF"/>
        <w:spacing w:before="0" w:beforeAutospacing="0" w:after="0" w:afterAutospacing="0"/>
        <w:ind w:left="3240" w:firstLine="0"/>
        <w:textAlignment w:val="baseline"/>
      </w:pPr>
      <w:r>
        <w:rPr>
          <w:rFonts w:asciiTheme="minorHAnsi" w:eastAsiaTheme="minorEastAsia" w:hAnsiTheme="minorHAnsi" w:cstheme="minorBidi"/>
          <w:noProof/>
          <w:lang w:val="en-US"/>
        </w:rPr>
        <w:drawing>
          <wp:inline distT="0" distB="0" distL="0" distR="0" wp14:anchorId="6E8CA8C3" wp14:editId="253338CD">
            <wp:extent cx="709295" cy="1663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9295" cy="166370"/>
                    </a:xfrm>
                    <a:prstGeom prst="rect">
                      <a:avLst/>
                    </a:prstGeom>
                    <a:noFill/>
                    <a:ln>
                      <a:noFill/>
                    </a:ln>
                  </pic:spPr>
                </pic:pic>
              </a:graphicData>
            </a:graphic>
          </wp:inline>
        </w:drawing>
      </w:r>
      <w:r>
        <w:rPr>
          <w:rStyle w:val="normaltextrun"/>
          <w:color w:val="000000"/>
          <w:sz w:val="20"/>
          <w:szCs w:val="20"/>
          <w:lang w:val="en-US"/>
        </w:rPr>
        <w:t> when UE is provided a subgroup index</w:t>
      </w:r>
      <w:r>
        <w:rPr>
          <w:rStyle w:val="eop"/>
          <w:color w:val="000000"/>
          <w:sz w:val="20"/>
          <w:szCs w:val="20"/>
        </w:rPr>
        <w:t> </w:t>
      </w:r>
    </w:p>
    <w:p w14:paraId="5CF124C6" w14:textId="77777777" w:rsidR="002F443B" w:rsidRDefault="002F443B" w:rsidP="002F443B">
      <w:pPr>
        <w:pStyle w:val="paragraph"/>
        <w:numPr>
          <w:ilvl w:val="0"/>
          <w:numId w:val="42"/>
        </w:numPr>
        <w:shd w:val="clear" w:color="auto" w:fill="FFFFFF"/>
        <w:spacing w:before="0" w:beforeAutospacing="0" w:after="0" w:afterAutospacing="0"/>
        <w:ind w:left="3240" w:firstLine="0"/>
        <w:textAlignment w:val="baseline"/>
      </w:pPr>
      <w:r>
        <w:rPr>
          <w:rStyle w:val="normaltextrun"/>
          <w:color w:val="000000"/>
          <w:sz w:val="20"/>
          <w:szCs w:val="20"/>
          <w:lang w:val="en-US"/>
        </w:rPr>
        <w:t>UE checks the corresponding paging indication from </w:t>
      </w:r>
      <w:r>
        <w:rPr>
          <w:rFonts w:asciiTheme="minorHAnsi" w:eastAsiaTheme="minorEastAsia" w:hAnsiTheme="minorHAnsi" w:cstheme="minorBidi"/>
          <w:noProof/>
          <w:lang w:val="en-US"/>
        </w:rPr>
        <w:drawing>
          <wp:inline distT="0" distB="0" distL="0" distR="0" wp14:anchorId="3916E2F8" wp14:editId="3E0E1D69">
            <wp:extent cx="909320" cy="166370"/>
            <wp:effectExtent l="0" t="0" r="508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9320" cy="166370"/>
                    </a:xfrm>
                    <a:prstGeom prst="rect">
                      <a:avLst/>
                    </a:prstGeom>
                    <a:noFill/>
                    <a:ln>
                      <a:noFill/>
                    </a:ln>
                  </pic:spPr>
                </pic:pic>
              </a:graphicData>
            </a:graphic>
          </wp:inline>
        </w:drawing>
      </w:r>
      <w:r>
        <w:rPr>
          <w:rStyle w:val="normaltextrun"/>
          <w:color w:val="000000"/>
          <w:sz w:val="20"/>
          <w:szCs w:val="20"/>
          <w:lang w:val="en-US"/>
        </w:rPr>
        <w:t>-</w:t>
      </w:r>
      <w:proofErr w:type="spellStart"/>
      <w:r>
        <w:rPr>
          <w:rStyle w:val="normaltextrun"/>
          <w:color w:val="000000"/>
          <w:sz w:val="20"/>
          <w:szCs w:val="20"/>
          <w:lang w:val="en-US"/>
        </w:rPr>
        <w:t>th</w:t>
      </w:r>
      <w:proofErr w:type="spellEnd"/>
      <w:r>
        <w:rPr>
          <w:rStyle w:val="normaltextrun"/>
          <w:color w:val="000000"/>
          <w:sz w:val="20"/>
          <w:szCs w:val="20"/>
          <w:lang w:val="en-US"/>
        </w:rPr>
        <w:t xml:space="preserve"> bit of the paging indication field where the starting bit index is 0</w:t>
      </w:r>
      <w:r>
        <w:rPr>
          <w:rStyle w:val="eop"/>
          <w:color w:val="000000"/>
          <w:sz w:val="20"/>
          <w:szCs w:val="20"/>
        </w:rPr>
        <w:t> </w:t>
      </w:r>
    </w:p>
    <w:p w14:paraId="2A1CB7F7" w14:textId="77777777" w:rsidR="002F443B" w:rsidRDefault="002F443B" w:rsidP="002F443B">
      <w:pPr>
        <w:pStyle w:val="paragraph"/>
        <w:numPr>
          <w:ilvl w:val="0"/>
          <w:numId w:val="43"/>
        </w:numPr>
        <w:shd w:val="clear" w:color="auto" w:fill="FFFFFF"/>
        <w:spacing w:before="0" w:beforeAutospacing="0" w:after="0" w:afterAutospacing="0"/>
        <w:ind w:left="1800" w:firstLine="0"/>
        <w:textAlignment w:val="baseline"/>
      </w:pPr>
      <w:r>
        <w:rPr>
          <w:rStyle w:val="normaltextrun"/>
          <w:color w:val="000000"/>
          <w:sz w:val="20"/>
          <w:szCs w:val="20"/>
          <w:lang w:val="en-US"/>
        </w:rPr>
        <w:t>If the corresponding paging indication value is set to ‘1’, it indicates the UE to monitor the PO</w:t>
      </w:r>
      <w:r>
        <w:rPr>
          <w:rStyle w:val="eop"/>
          <w:color w:val="000000"/>
          <w:sz w:val="20"/>
          <w:szCs w:val="20"/>
        </w:rPr>
        <w:t> </w:t>
      </w:r>
    </w:p>
    <w:p w14:paraId="2ACA581F" w14:textId="77777777" w:rsidR="002F443B" w:rsidRDefault="002F443B" w:rsidP="002F443B">
      <w:pPr>
        <w:pStyle w:val="paragraph"/>
        <w:numPr>
          <w:ilvl w:val="0"/>
          <w:numId w:val="43"/>
        </w:numPr>
        <w:shd w:val="clear" w:color="auto" w:fill="FFFFFF"/>
        <w:spacing w:before="0" w:beforeAutospacing="0" w:after="0" w:afterAutospacing="0"/>
        <w:ind w:left="1800" w:firstLine="0"/>
        <w:textAlignment w:val="baseline"/>
      </w:pPr>
      <w:r>
        <w:rPr>
          <w:rStyle w:val="normaltextrun"/>
          <w:color w:val="000000"/>
          <w:sz w:val="20"/>
          <w:szCs w:val="20"/>
          <w:lang w:val="en-US"/>
        </w:rPr>
        <w:t>If the corresponding paging indication value is set to ‘0’, it indicates the UE is not required to monitor the PO</w:t>
      </w:r>
      <w:r>
        <w:rPr>
          <w:rStyle w:val="eop"/>
          <w:color w:val="000000"/>
          <w:sz w:val="20"/>
          <w:szCs w:val="20"/>
        </w:rPr>
        <w:t> </w:t>
      </w:r>
    </w:p>
    <w:p w14:paraId="2FA36B7D" w14:textId="77777777" w:rsidR="002F443B" w:rsidRDefault="002F443B" w:rsidP="002F443B"/>
    <w:p w14:paraId="2B5F662A" w14:textId="7987B471" w:rsidR="002F443B" w:rsidRPr="008479C5" w:rsidRDefault="002F443B" w:rsidP="002F443B">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Based on the above RAN1 agreement, </w:t>
      </w:r>
      <w:r w:rsidRPr="008479C5">
        <w:rPr>
          <w:rStyle w:val="normaltextrun"/>
          <w:sz w:val="20"/>
          <w:szCs w:val="20"/>
          <w:lang w:val="en-US"/>
        </w:rPr>
        <w:t>it is not possible for the UE to just support PEI only (i.e. K=1) while the cell is configured with PEI and subgrouping (i.e. K&gt;1)</w:t>
      </w:r>
      <w:r w:rsidRPr="008479C5">
        <w:rPr>
          <w:rStyle w:val="normaltextrun"/>
          <w:rFonts w:eastAsia="Malgun Gothic" w:hint="eastAsia"/>
          <w:sz w:val="20"/>
          <w:szCs w:val="20"/>
          <w:lang w:val="en-US"/>
        </w:rPr>
        <w:t> </w:t>
      </w:r>
      <w:r w:rsidRPr="008479C5">
        <w:rPr>
          <w:rStyle w:val="normaltextrun"/>
          <w:sz w:val="20"/>
          <w:szCs w:val="20"/>
          <w:lang w:val="en-US"/>
        </w:rPr>
        <w:t>as UE will not know which paging indication bit to monitor for the paging indication value of {0,1}.  Basically</w:t>
      </w:r>
      <w:r w:rsidRPr="008479C5">
        <w:rPr>
          <w:rStyle w:val="normaltextrun"/>
          <w:rFonts w:eastAsia="Malgun Gothic" w:hint="eastAsia"/>
          <w:sz w:val="20"/>
          <w:szCs w:val="20"/>
          <w:lang w:val="en-US"/>
        </w:rPr>
        <w:t>,</w:t>
      </w:r>
      <w:r w:rsidRPr="008479C5">
        <w:rPr>
          <w:rStyle w:val="normaltextrun"/>
          <w:sz w:val="20"/>
          <w:szCs w:val="20"/>
          <w:lang w:val="en-US"/>
        </w:rPr>
        <w:t> the UE </w:t>
      </w:r>
      <w:proofErr w:type="spellStart"/>
      <w:r w:rsidRPr="008479C5">
        <w:rPr>
          <w:rStyle w:val="normaltextrun"/>
          <w:sz w:val="20"/>
          <w:szCs w:val="20"/>
          <w:lang w:val="en-US"/>
        </w:rPr>
        <w:t>behaviour</w:t>
      </w:r>
      <w:proofErr w:type="spellEnd"/>
      <w:r w:rsidRPr="008479C5">
        <w:rPr>
          <w:rStyle w:val="normaltextrun"/>
          <w:sz w:val="20"/>
          <w:szCs w:val="20"/>
          <w:lang w:val="en-US"/>
        </w:rPr>
        <w:t> in such situation is not defined by the agreement from </w:t>
      </w:r>
      <w:r>
        <w:rPr>
          <w:rStyle w:val="normaltextrun"/>
          <w:sz w:val="20"/>
          <w:szCs w:val="20"/>
          <w:lang w:val="en-US"/>
        </w:rPr>
        <w:t>RAN1</w:t>
      </w:r>
      <w:r w:rsidRPr="008479C5">
        <w:rPr>
          <w:rStyle w:val="normaltextrun"/>
          <w:sz w:val="20"/>
          <w:szCs w:val="20"/>
          <w:lang w:val="en-US"/>
        </w:rPr>
        <w:t> as UE depends on the paging indication value to decide whether to monitor the PO</w:t>
      </w:r>
      <w:r w:rsidRPr="008479C5">
        <w:rPr>
          <w:rStyle w:val="normaltextrun"/>
          <w:rFonts w:eastAsia="Malgun Gothic" w:hint="eastAsia"/>
          <w:sz w:val="20"/>
          <w:szCs w:val="20"/>
          <w:lang w:val="en-US"/>
        </w:rPr>
        <w:t>. </w:t>
      </w:r>
      <w:r w:rsidR="00FD530F">
        <w:rPr>
          <w:rStyle w:val="normaltextrun"/>
          <w:rFonts w:eastAsia="Malgun Gothic"/>
          <w:sz w:val="20"/>
          <w:szCs w:val="20"/>
          <w:lang w:val="en-US"/>
        </w:rPr>
        <w:t xml:space="preserve"> The </w:t>
      </w:r>
      <w:r w:rsidR="00AE7404">
        <w:rPr>
          <w:rStyle w:val="normaltextrun"/>
          <w:rFonts w:eastAsia="Malgun Gothic"/>
          <w:sz w:val="20"/>
          <w:szCs w:val="20"/>
          <w:lang w:val="en-US"/>
        </w:rPr>
        <w:t>UE and network have to assume legacy paging in such case.</w:t>
      </w:r>
    </w:p>
    <w:p w14:paraId="05DF253D" w14:textId="77777777" w:rsidR="002F443B" w:rsidRPr="008479C5" w:rsidRDefault="002F443B" w:rsidP="002F443B">
      <w:pPr>
        <w:pStyle w:val="paragraph"/>
        <w:spacing w:before="0" w:beforeAutospacing="0" w:after="0" w:afterAutospacing="0"/>
        <w:jc w:val="both"/>
        <w:textAlignment w:val="baseline"/>
        <w:rPr>
          <w:rStyle w:val="normaltextrun"/>
          <w:sz w:val="20"/>
          <w:szCs w:val="20"/>
          <w:lang w:val="en-US"/>
        </w:rPr>
      </w:pPr>
    </w:p>
    <w:p w14:paraId="37E1EE50" w14:textId="74C052E8" w:rsidR="00AE7404" w:rsidRPr="00AE7404" w:rsidRDefault="002F443B" w:rsidP="002F443B">
      <w:pPr>
        <w:pStyle w:val="paragraph"/>
        <w:spacing w:before="0" w:beforeAutospacing="0" w:after="0" w:afterAutospacing="0"/>
        <w:jc w:val="both"/>
        <w:textAlignment w:val="baseline"/>
        <w:rPr>
          <w:rStyle w:val="eop"/>
          <w:lang w:val="en-US"/>
        </w:rPr>
      </w:pPr>
      <w:r w:rsidRPr="008479C5">
        <w:rPr>
          <w:rStyle w:val="normaltextrun"/>
          <w:b/>
          <w:sz w:val="20"/>
          <w:szCs w:val="20"/>
          <w:lang w:val="en-US"/>
        </w:rPr>
        <w:t>Observation#5:</w:t>
      </w:r>
      <w:r>
        <w:rPr>
          <w:rStyle w:val="normaltextrun"/>
          <w:sz w:val="20"/>
          <w:szCs w:val="20"/>
          <w:lang w:val="en-US"/>
        </w:rPr>
        <w:t xml:space="preserve"> </w:t>
      </w:r>
      <w:r w:rsidR="00993F9C">
        <w:rPr>
          <w:rStyle w:val="normaltextrun"/>
          <w:sz w:val="20"/>
          <w:szCs w:val="20"/>
          <w:lang w:val="en-US"/>
        </w:rPr>
        <w:t xml:space="preserve">Based on the above RAN1 agreement, </w:t>
      </w:r>
      <w:r w:rsidR="00AE7404" w:rsidRPr="008479C5">
        <w:rPr>
          <w:rStyle w:val="normaltextrun"/>
          <w:sz w:val="20"/>
          <w:szCs w:val="20"/>
          <w:lang w:val="en-US"/>
        </w:rPr>
        <w:t>it is not possible for the UE to just support PEI only (i.e. K=1) while the cell is configured with PEI and subgrouping (i.e. K&gt;1)</w:t>
      </w:r>
      <w:r w:rsidR="00AE7404" w:rsidRPr="008479C5">
        <w:rPr>
          <w:rStyle w:val="normaltextrun"/>
          <w:rFonts w:eastAsia="Malgun Gothic" w:hint="eastAsia"/>
          <w:sz w:val="20"/>
          <w:szCs w:val="20"/>
          <w:lang w:val="en-US"/>
        </w:rPr>
        <w:t> </w:t>
      </w:r>
      <w:r w:rsidR="00AE7404" w:rsidRPr="008479C5">
        <w:rPr>
          <w:rStyle w:val="normaltextrun"/>
          <w:sz w:val="20"/>
          <w:szCs w:val="20"/>
          <w:lang w:val="en-US"/>
        </w:rPr>
        <w:t>as UE will not know which paging indication bit to monitor for the paging indication value of {0,1}.</w:t>
      </w:r>
      <w:r w:rsidR="00AE7404" w:rsidRPr="00AE7404">
        <w:rPr>
          <w:rStyle w:val="normaltextrun"/>
          <w:rFonts w:eastAsia="Malgun Gothic"/>
          <w:sz w:val="20"/>
          <w:szCs w:val="20"/>
          <w:lang w:val="en-US"/>
        </w:rPr>
        <w:t xml:space="preserve"> </w:t>
      </w:r>
      <w:r w:rsidR="00AE7404">
        <w:rPr>
          <w:rStyle w:val="normaltextrun"/>
          <w:rFonts w:eastAsia="Malgun Gothic"/>
          <w:sz w:val="20"/>
          <w:szCs w:val="20"/>
          <w:lang w:val="en-US"/>
        </w:rPr>
        <w:t>The UE and network have to assume legacy paging</w:t>
      </w:r>
      <w:r w:rsidR="003C0DBB">
        <w:rPr>
          <w:rStyle w:val="normaltextrun"/>
          <w:rFonts w:eastAsia="Malgun Gothic"/>
          <w:sz w:val="20"/>
          <w:szCs w:val="20"/>
          <w:lang w:val="en-US"/>
        </w:rPr>
        <w:t xml:space="preserve"> operation</w:t>
      </w:r>
      <w:r w:rsidR="00AE7404">
        <w:rPr>
          <w:rStyle w:val="normaltextrun"/>
          <w:rFonts w:eastAsia="Malgun Gothic"/>
          <w:sz w:val="20"/>
          <w:szCs w:val="20"/>
          <w:lang w:val="en-US"/>
        </w:rPr>
        <w:t xml:space="preserve"> in such case.</w:t>
      </w:r>
    </w:p>
    <w:p w14:paraId="368071D8" w14:textId="77777777" w:rsidR="002F443B" w:rsidRDefault="002F443B" w:rsidP="002F443B">
      <w:pPr>
        <w:pStyle w:val="paragraph"/>
        <w:spacing w:before="0" w:beforeAutospacing="0" w:after="0" w:afterAutospacing="0"/>
        <w:jc w:val="both"/>
        <w:textAlignment w:val="baseline"/>
        <w:rPr>
          <w:rStyle w:val="eop"/>
          <w:rFonts w:ascii="Malgun Gothic" w:eastAsia="Malgun Gothic" w:hAnsi="Malgun Gothic" w:cs="Segoe UI"/>
          <w:sz w:val="20"/>
          <w:szCs w:val="20"/>
        </w:rPr>
      </w:pPr>
    </w:p>
    <w:p w14:paraId="789C4574" w14:textId="194827E4" w:rsidR="002F443B" w:rsidRDefault="002F443B" w:rsidP="002F443B">
      <w:r>
        <w:t>In the following table, the UE behaviour for the different network support</w:t>
      </w:r>
      <w:r w:rsidR="00BE0211">
        <w:t>/configuration</w:t>
      </w:r>
      <w:r>
        <w:t xml:space="preserve"> and UE support of subgrouping is studied:</w:t>
      </w:r>
    </w:p>
    <w:tbl>
      <w:tblPr>
        <w:tblStyle w:val="TableGrid"/>
        <w:tblW w:w="0" w:type="auto"/>
        <w:tblLook w:val="04A0" w:firstRow="1" w:lastRow="0" w:firstColumn="1" w:lastColumn="0" w:noHBand="0" w:noVBand="1"/>
      </w:tblPr>
      <w:tblGrid>
        <w:gridCol w:w="605"/>
        <w:gridCol w:w="2572"/>
        <w:gridCol w:w="3227"/>
        <w:gridCol w:w="3515"/>
      </w:tblGrid>
      <w:tr w:rsidR="002F443B" w14:paraId="046CA8F5" w14:textId="77777777" w:rsidTr="008479C5">
        <w:tc>
          <w:tcPr>
            <w:tcW w:w="605" w:type="dxa"/>
          </w:tcPr>
          <w:p w14:paraId="1E21791D" w14:textId="77777777" w:rsidR="002F443B" w:rsidRDefault="002F443B" w:rsidP="008479C5">
            <w:r>
              <w:t>Case</w:t>
            </w:r>
          </w:p>
        </w:tc>
        <w:tc>
          <w:tcPr>
            <w:tcW w:w="2572" w:type="dxa"/>
          </w:tcPr>
          <w:p w14:paraId="05301EB0" w14:textId="77777777" w:rsidR="002F443B" w:rsidRDefault="002F443B" w:rsidP="008479C5">
            <w:r>
              <w:t>UE support</w:t>
            </w:r>
          </w:p>
        </w:tc>
        <w:tc>
          <w:tcPr>
            <w:tcW w:w="3227" w:type="dxa"/>
          </w:tcPr>
          <w:p w14:paraId="2215EE8D" w14:textId="77777777" w:rsidR="002F443B" w:rsidRPr="00BA5EC0" w:rsidRDefault="002F443B" w:rsidP="008479C5">
            <w:r w:rsidRPr="00BA5EC0">
              <w:t>Network/Cell support/configured</w:t>
            </w:r>
          </w:p>
        </w:tc>
        <w:tc>
          <w:tcPr>
            <w:tcW w:w="3515" w:type="dxa"/>
          </w:tcPr>
          <w:p w14:paraId="3E6D5BEF" w14:textId="77777777" w:rsidR="002F443B" w:rsidRDefault="002F443B" w:rsidP="008479C5">
            <w:r>
              <w:t>UE behaviour</w:t>
            </w:r>
          </w:p>
        </w:tc>
      </w:tr>
      <w:tr w:rsidR="002F443B" w14:paraId="18D46741" w14:textId="77777777" w:rsidTr="008479C5">
        <w:tc>
          <w:tcPr>
            <w:tcW w:w="605" w:type="dxa"/>
          </w:tcPr>
          <w:p w14:paraId="579A7D45" w14:textId="5911EE2B" w:rsidR="002F443B" w:rsidRDefault="002F443B" w:rsidP="008479C5">
            <w:r>
              <w:t>1</w:t>
            </w:r>
            <w:r w:rsidR="007B7E5F">
              <w:t>*</w:t>
            </w:r>
          </w:p>
        </w:tc>
        <w:tc>
          <w:tcPr>
            <w:tcW w:w="2572" w:type="dxa"/>
          </w:tcPr>
          <w:p w14:paraId="5CC497BB" w14:textId="1CDA3316" w:rsidR="002F443B" w:rsidRDefault="00AE7404" w:rsidP="008479C5">
            <w:r>
              <w:t>only PEI (i.e. K=1)</w:t>
            </w:r>
          </w:p>
        </w:tc>
        <w:tc>
          <w:tcPr>
            <w:tcW w:w="3227" w:type="dxa"/>
          </w:tcPr>
          <w:p w14:paraId="7CFDCEB3" w14:textId="77777777" w:rsidR="002F443B" w:rsidRPr="00BA5EC0" w:rsidRDefault="002F443B" w:rsidP="008479C5">
            <w:r w:rsidRPr="00BA5EC0">
              <w:t>PEI with no subgrouping indication (i.e. K=1)</w:t>
            </w:r>
          </w:p>
        </w:tc>
        <w:tc>
          <w:tcPr>
            <w:tcW w:w="3515" w:type="dxa"/>
          </w:tcPr>
          <w:p w14:paraId="2FEFAD34" w14:textId="4030F386" w:rsidR="002F443B" w:rsidRDefault="002F443B" w:rsidP="008479C5">
            <w:r>
              <w:t>If PEI for the monitored PEI occasion is detected</w:t>
            </w:r>
            <w:r w:rsidR="006A71D0">
              <w:t xml:space="preserve"> as per RAN1 agreement</w:t>
            </w:r>
            <w:r w:rsidR="006426EF">
              <w:t xml:space="preserve"> for K=1</w:t>
            </w:r>
            <w:r>
              <w:t>, UE will monitor the associated PO. Otherwise, the UE will not monitor the associated PO</w:t>
            </w:r>
          </w:p>
        </w:tc>
      </w:tr>
      <w:tr w:rsidR="002F443B" w14:paraId="7EAD4731" w14:textId="77777777" w:rsidTr="008479C5">
        <w:tc>
          <w:tcPr>
            <w:tcW w:w="605" w:type="dxa"/>
          </w:tcPr>
          <w:p w14:paraId="2789E768" w14:textId="1FEACBA7" w:rsidR="002F443B" w:rsidRDefault="002F443B" w:rsidP="008479C5">
            <w:r>
              <w:t>2</w:t>
            </w:r>
            <w:r w:rsidR="007B7E5F">
              <w:t>*</w:t>
            </w:r>
          </w:p>
        </w:tc>
        <w:tc>
          <w:tcPr>
            <w:tcW w:w="2572" w:type="dxa"/>
          </w:tcPr>
          <w:p w14:paraId="707F3C7F" w14:textId="5CD6462D" w:rsidR="002F443B" w:rsidRDefault="004212F4" w:rsidP="008479C5">
            <w:r>
              <w:t>only PEI (i.e. K=1)</w:t>
            </w:r>
          </w:p>
        </w:tc>
        <w:tc>
          <w:tcPr>
            <w:tcW w:w="3227" w:type="dxa"/>
          </w:tcPr>
          <w:p w14:paraId="5C40CB6C" w14:textId="749C88A3" w:rsidR="002F443B" w:rsidRPr="00BA5EC0" w:rsidRDefault="002F443B" w:rsidP="008479C5">
            <w:r w:rsidRPr="00BA5EC0">
              <w:t>PEI with subgrouping indication</w:t>
            </w:r>
            <w:r w:rsidR="004212F4" w:rsidRPr="00BA5EC0">
              <w:t xml:space="preserve"> (i.e. K&gt;1)</w:t>
            </w:r>
          </w:p>
        </w:tc>
        <w:tc>
          <w:tcPr>
            <w:tcW w:w="3515" w:type="dxa"/>
          </w:tcPr>
          <w:p w14:paraId="3CC8CEAB" w14:textId="6DFC4579" w:rsidR="002F443B" w:rsidRDefault="008A0275" w:rsidP="008479C5">
            <w:r>
              <w:t>T</w:t>
            </w:r>
            <w:r w:rsidR="00816FCD">
              <w:t>he UE and network have to assume legacy paging</w:t>
            </w:r>
            <w:r w:rsidR="003C0DBB">
              <w:t xml:space="preserve"> operation</w:t>
            </w:r>
            <w:r>
              <w:t xml:space="preserve"> (as explained in Observation#5)</w:t>
            </w:r>
          </w:p>
        </w:tc>
      </w:tr>
      <w:tr w:rsidR="00423DFB" w14:paraId="264B5FE6" w14:textId="77777777" w:rsidTr="008479C5">
        <w:tc>
          <w:tcPr>
            <w:tcW w:w="605" w:type="dxa"/>
          </w:tcPr>
          <w:p w14:paraId="5891112B" w14:textId="77777777" w:rsidR="00423DFB" w:rsidRDefault="00423DFB" w:rsidP="00423DFB">
            <w:r>
              <w:t>3</w:t>
            </w:r>
          </w:p>
        </w:tc>
        <w:tc>
          <w:tcPr>
            <w:tcW w:w="2572" w:type="dxa"/>
          </w:tcPr>
          <w:p w14:paraId="504C8DE4" w14:textId="43B4AF98" w:rsidR="00423DFB" w:rsidRDefault="00951433" w:rsidP="00423DFB">
            <w:r>
              <w:t>CN assigned/</w:t>
            </w:r>
            <w:r w:rsidR="00423DFB">
              <w:t>UEID based subgrouping</w:t>
            </w:r>
          </w:p>
        </w:tc>
        <w:tc>
          <w:tcPr>
            <w:tcW w:w="3227" w:type="dxa"/>
          </w:tcPr>
          <w:p w14:paraId="23EC338E" w14:textId="21D84DC0" w:rsidR="00423DFB" w:rsidRPr="00BA5EC0" w:rsidRDefault="00423DFB" w:rsidP="00423DFB">
            <w:r w:rsidRPr="00BA5EC0">
              <w:t>PEI with no subgrouping indication (i.e. K=1)</w:t>
            </w:r>
          </w:p>
        </w:tc>
        <w:tc>
          <w:tcPr>
            <w:tcW w:w="3515" w:type="dxa"/>
          </w:tcPr>
          <w:p w14:paraId="37828C41" w14:textId="1C466CF0" w:rsidR="00423DFB" w:rsidRDefault="00423DFB" w:rsidP="00423DFB">
            <w:r>
              <w:t>If PEI for the monitored PEI occasion is detected as per RAN1 agreement</w:t>
            </w:r>
            <w:r w:rsidR="006426EF">
              <w:t xml:space="preserve"> for K=1</w:t>
            </w:r>
            <w:r>
              <w:t>, UE will monitor the associated PO. Otherwise, the UE will not monitor the associated PO</w:t>
            </w:r>
          </w:p>
        </w:tc>
      </w:tr>
      <w:tr w:rsidR="00423DFB" w14:paraId="5694D0D0" w14:textId="77777777" w:rsidTr="008479C5">
        <w:tc>
          <w:tcPr>
            <w:tcW w:w="605" w:type="dxa"/>
          </w:tcPr>
          <w:p w14:paraId="34AABC91" w14:textId="77777777" w:rsidR="00423DFB" w:rsidRDefault="00423DFB" w:rsidP="00423DFB">
            <w:r>
              <w:t>4</w:t>
            </w:r>
          </w:p>
        </w:tc>
        <w:tc>
          <w:tcPr>
            <w:tcW w:w="2572" w:type="dxa"/>
          </w:tcPr>
          <w:p w14:paraId="1510E17E" w14:textId="34614CEE" w:rsidR="00423DFB" w:rsidRDefault="00423DFB" w:rsidP="00423DFB">
            <w:r>
              <w:t>UEID based subgrouping</w:t>
            </w:r>
            <w:r w:rsidR="003550A1">
              <w:t xml:space="preserve"> only</w:t>
            </w:r>
          </w:p>
        </w:tc>
        <w:tc>
          <w:tcPr>
            <w:tcW w:w="3227" w:type="dxa"/>
          </w:tcPr>
          <w:p w14:paraId="43A757F2" w14:textId="76E577D7" w:rsidR="00423DFB" w:rsidRPr="00BA5EC0" w:rsidRDefault="002E7C8A" w:rsidP="00423DFB">
            <w:r w:rsidRPr="00BA5EC0">
              <w:t>PEI with subgrouping indication (i.e. K&gt;1) and UEID based subgrouping is configured</w:t>
            </w:r>
          </w:p>
        </w:tc>
        <w:tc>
          <w:tcPr>
            <w:tcW w:w="3515" w:type="dxa"/>
          </w:tcPr>
          <w:p w14:paraId="05E5A919" w14:textId="020228AC" w:rsidR="00423DFB" w:rsidRDefault="00C809DE" w:rsidP="00423DFB">
            <w:r>
              <w:t xml:space="preserve">If PEI for the monitored PEI occasion is detected and the corresponding </w:t>
            </w:r>
            <w:r w:rsidR="00383174">
              <w:t>UEID based</w:t>
            </w:r>
            <w:r>
              <w:t xml:space="preserve"> subgrouping is indicated, UE will monitor the associated PO. Otherwise, the UE will not monitor the associated PO.</w:t>
            </w:r>
          </w:p>
        </w:tc>
      </w:tr>
      <w:tr w:rsidR="00423DFB" w14:paraId="31B302D0" w14:textId="77777777" w:rsidTr="008479C5">
        <w:tc>
          <w:tcPr>
            <w:tcW w:w="605" w:type="dxa"/>
          </w:tcPr>
          <w:p w14:paraId="261BA643" w14:textId="77777777" w:rsidR="00423DFB" w:rsidRDefault="00423DFB" w:rsidP="00423DFB">
            <w:r>
              <w:t>5</w:t>
            </w:r>
          </w:p>
        </w:tc>
        <w:tc>
          <w:tcPr>
            <w:tcW w:w="2572" w:type="dxa"/>
          </w:tcPr>
          <w:p w14:paraId="0DC624FF" w14:textId="51E7F34D" w:rsidR="00423DFB" w:rsidRDefault="00804B56" w:rsidP="00423DFB">
            <w:r>
              <w:t>UEID based subgrouping only</w:t>
            </w:r>
          </w:p>
        </w:tc>
        <w:tc>
          <w:tcPr>
            <w:tcW w:w="3227" w:type="dxa"/>
          </w:tcPr>
          <w:p w14:paraId="0585F726" w14:textId="092DD499" w:rsidR="00423DFB" w:rsidRPr="00BA5EC0" w:rsidRDefault="004127F1" w:rsidP="00423DFB">
            <w:r w:rsidRPr="00BA5EC0">
              <w:t>PEI with subgrouping indication (i.e. K&gt;1) and only CN assigned subgrouping is configured</w:t>
            </w:r>
            <w:r w:rsidR="0071525C" w:rsidRPr="00BA5EC0">
              <w:t xml:space="preserve"> </w:t>
            </w:r>
            <w:r w:rsidR="00DF2031" w:rsidRPr="00BA5EC0">
              <w:t xml:space="preserve">(i.e. UEID </w:t>
            </w:r>
            <w:r w:rsidR="00DF2031" w:rsidRPr="00BA5EC0">
              <w:lastRenderedPageBreak/>
              <w:t>based subgrouping is not supported/configured by the network)</w:t>
            </w:r>
          </w:p>
        </w:tc>
        <w:tc>
          <w:tcPr>
            <w:tcW w:w="3515" w:type="dxa"/>
          </w:tcPr>
          <w:p w14:paraId="7F671C3B" w14:textId="69AEEAD9" w:rsidR="00423DFB" w:rsidRDefault="008804C7" w:rsidP="00423DFB">
            <w:r>
              <w:lastRenderedPageBreak/>
              <w:t>The UE and network have to assume legacy paging</w:t>
            </w:r>
          </w:p>
        </w:tc>
      </w:tr>
      <w:tr w:rsidR="00423DFB" w14:paraId="162726F0" w14:textId="77777777" w:rsidTr="008479C5">
        <w:tc>
          <w:tcPr>
            <w:tcW w:w="605" w:type="dxa"/>
          </w:tcPr>
          <w:p w14:paraId="3B7FB74F" w14:textId="77777777" w:rsidR="00423DFB" w:rsidRDefault="00423DFB" w:rsidP="00423DFB">
            <w:r>
              <w:t>6</w:t>
            </w:r>
          </w:p>
        </w:tc>
        <w:tc>
          <w:tcPr>
            <w:tcW w:w="2572" w:type="dxa"/>
          </w:tcPr>
          <w:p w14:paraId="2DA8320F" w14:textId="09998B94" w:rsidR="00423DFB" w:rsidRDefault="00192973" w:rsidP="00423DFB">
            <w:r>
              <w:t>CN assigned subgrouping</w:t>
            </w:r>
          </w:p>
        </w:tc>
        <w:tc>
          <w:tcPr>
            <w:tcW w:w="3227" w:type="dxa"/>
          </w:tcPr>
          <w:p w14:paraId="2895338E" w14:textId="1E3DF4F1" w:rsidR="00423DFB" w:rsidRPr="00BA5EC0" w:rsidRDefault="001C7981" w:rsidP="00423DFB">
            <w:r w:rsidRPr="00BA5EC0">
              <w:t>PEI with subgrouping indication (i.e. K&gt;1) and CN assigned subgrouping is configured</w:t>
            </w:r>
          </w:p>
        </w:tc>
        <w:tc>
          <w:tcPr>
            <w:tcW w:w="3515" w:type="dxa"/>
          </w:tcPr>
          <w:p w14:paraId="7EE79AB6" w14:textId="2E061E95" w:rsidR="00423DFB" w:rsidRDefault="001C7981" w:rsidP="00423DFB">
            <w:r>
              <w:t>If PEI for the monitored PEI occasion is detected and the corresponding CN assigned subgrouping is indicated, UE will monitor the associated PO. Otherwise, the UE will not monitor the associated PO.</w:t>
            </w:r>
          </w:p>
        </w:tc>
      </w:tr>
      <w:tr w:rsidR="00423DFB" w14:paraId="0D4459C7" w14:textId="77777777" w:rsidTr="008479C5">
        <w:tc>
          <w:tcPr>
            <w:tcW w:w="605" w:type="dxa"/>
          </w:tcPr>
          <w:p w14:paraId="770D9189" w14:textId="77777777" w:rsidR="00423DFB" w:rsidRDefault="00423DFB" w:rsidP="00423DFB">
            <w:r>
              <w:t>7</w:t>
            </w:r>
          </w:p>
        </w:tc>
        <w:tc>
          <w:tcPr>
            <w:tcW w:w="2572" w:type="dxa"/>
          </w:tcPr>
          <w:p w14:paraId="5E95387E" w14:textId="46CE72B5" w:rsidR="00423DFB" w:rsidRDefault="001C7981" w:rsidP="00423DFB">
            <w:r>
              <w:t>CN assigned subgrouping only</w:t>
            </w:r>
          </w:p>
        </w:tc>
        <w:tc>
          <w:tcPr>
            <w:tcW w:w="3227" w:type="dxa"/>
          </w:tcPr>
          <w:p w14:paraId="1DA52034" w14:textId="10F46E54" w:rsidR="00423DFB" w:rsidRPr="00BA5EC0" w:rsidRDefault="001C7981" w:rsidP="00423DFB">
            <w:r w:rsidRPr="00BA5EC0">
              <w:t>PEI with subgrouping indication (i.e. K&gt;1) and only UEID based subgrouping is configured</w:t>
            </w:r>
            <w:r w:rsidR="003728D6" w:rsidRPr="00BA5EC0">
              <w:t xml:space="preserve"> (i.e. CN assigned subgrouping is not supported/configured by the network)</w:t>
            </w:r>
          </w:p>
        </w:tc>
        <w:tc>
          <w:tcPr>
            <w:tcW w:w="3515" w:type="dxa"/>
          </w:tcPr>
          <w:p w14:paraId="54DC6B6D" w14:textId="77777777" w:rsidR="00423DFB" w:rsidRDefault="00A41B26" w:rsidP="00423DFB">
            <w:r>
              <w:t>The UE and network have to assume legacy paging</w:t>
            </w:r>
            <w:r w:rsidR="00AC4171">
              <w:t xml:space="preserve"> operation</w:t>
            </w:r>
            <w:r w:rsidR="00477E27">
              <w:t>.</w:t>
            </w:r>
          </w:p>
          <w:p w14:paraId="17089B27" w14:textId="40BC14DD" w:rsidR="00F8311C" w:rsidRDefault="00477E27" w:rsidP="00423DFB">
            <w:r>
              <w:t>Note that RAN2</w:t>
            </w:r>
            <w:r w:rsidR="00F8311C">
              <w:t xml:space="preserve"> agreed the following</w:t>
            </w:r>
            <w:r w:rsidR="00BE6391">
              <w:t xml:space="preserve"> and this can be considered not a valid </w:t>
            </w:r>
            <w:r w:rsidR="006F0869">
              <w:t>configuration</w:t>
            </w:r>
            <w:r w:rsidR="00F8311C">
              <w:t>:</w:t>
            </w:r>
          </w:p>
          <w:p w14:paraId="5720BF35" w14:textId="5F1E9302" w:rsidR="00F81111" w:rsidRPr="00F81111" w:rsidRDefault="00F81111" w:rsidP="00FB4936">
            <w:pPr>
              <w:pStyle w:val="paragraph"/>
              <w:numPr>
                <w:ilvl w:val="0"/>
                <w:numId w:val="44"/>
              </w:numPr>
              <w:tabs>
                <w:tab w:val="clear" w:pos="600"/>
                <w:tab w:val="num" w:pos="323"/>
              </w:tabs>
              <w:spacing w:before="0" w:beforeAutospacing="0" w:after="0" w:afterAutospacing="0"/>
              <w:ind w:left="323" w:firstLine="0"/>
              <w:textAlignment w:val="baseline"/>
              <w:rPr>
                <w:rFonts w:ascii="Arial" w:hAnsi="Arial" w:cs="Arial"/>
                <w:sz w:val="16"/>
                <w:szCs w:val="16"/>
              </w:rPr>
            </w:pPr>
            <w:r w:rsidRPr="00F81111">
              <w:rPr>
                <w:rStyle w:val="normaltextrun"/>
                <w:rFonts w:ascii="Arial" w:hAnsi="Arial" w:cs="Arial"/>
                <w:sz w:val="16"/>
                <w:szCs w:val="16"/>
              </w:rPr>
              <w:t>R2 assumes that</w:t>
            </w:r>
            <w:r w:rsidR="00DA0E28">
              <w:rPr>
                <w:rStyle w:val="normaltextrun"/>
                <w:rFonts w:ascii="Arial" w:hAnsi="Arial" w:cs="Arial"/>
                <w:sz w:val="16"/>
                <w:szCs w:val="16"/>
              </w:rPr>
              <w:t xml:space="preserve"> </w:t>
            </w:r>
            <w:r w:rsidRPr="00F81111">
              <w:rPr>
                <w:rStyle w:val="normaltextrun"/>
                <w:rFonts w:ascii="Arial" w:hAnsi="Arial" w:cs="Arial"/>
                <w:sz w:val="16"/>
                <w:szCs w:val="16"/>
              </w:rPr>
              <w:t>All</w:t>
            </w:r>
            <w:r w:rsidR="00DA0E28">
              <w:rPr>
                <w:rStyle w:val="normaltextrun"/>
                <w:rFonts w:ascii="Arial" w:hAnsi="Arial" w:cs="Arial"/>
                <w:sz w:val="16"/>
                <w:szCs w:val="16"/>
              </w:rPr>
              <w:t xml:space="preserve"> </w:t>
            </w:r>
            <w:r w:rsidRPr="00F81111">
              <w:rPr>
                <w:rStyle w:val="normaltextrun"/>
                <w:rFonts w:ascii="Arial" w:hAnsi="Arial" w:cs="Arial"/>
                <w:sz w:val="16"/>
                <w:szCs w:val="16"/>
              </w:rPr>
              <w:t>the cells within the registration area supports the same number of CN assigned subgroups,</w:t>
            </w:r>
            <w:r w:rsidR="00DA0E28">
              <w:rPr>
                <w:rStyle w:val="normaltextrun"/>
                <w:rFonts w:ascii="Arial" w:hAnsi="Arial" w:cs="Arial"/>
                <w:sz w:val="16"/>
                <w:szCs w:val="16"/>
              </w:rPr>
              <w:t xml:space="preserve"> </w:t>
            </w:r>
            <w:r w:rsidRPr="00F81111">
              <w:rPr>
                <w:rStyle w:val="normaltextrun"/>
                <w:rFonts w:ascii="Arial" w:hAnsi="Arial" w:cs="Arial"/>
                <w:sz w:val="16"/>
                <w:szCs w:val="16"/>
              </w:rPr>
              <w:t>i.e.</w:t>
            </w:r>
            <w:r w:rsidR="00DA0E28">
              <w:rPr>
                <w:rStyle w:val="normaltextrun"/>
                <w:rFonts w:ascii="Arial" w:hAnsi="Arial" w:cs="Arial"/>
                <w:sz w:val="16"/>
                <w:szCs w:val="16"/>
              </w:rPr>
              <w:t xml:space="preserve"> </w:t>
            </w:r>
            <w:r w:rsidRPr="00F81111">
              <w:rPr>
                <w:rStyle w:val="normaltextrun"/>
                <w:rFonts w:ascii="Arial" w:hAnsi="Arial" w:cs="Arial"/>
                <w:sz w:val="16"/>
                <w:szCs w:val="16"/>
              </w:rPr>
              <w:t>no remapping of CN assigned group ID to RAN subgroup ID (will revisit only if serious issues are found). </w:t>
            </w:r>
          </w:p>
          <w:p w14:paraId="62D129FA" w14:textId="1E542EB2" w:rsidR="00477E27" w:rsidRDefault="00477E27" w:rsidP="00423DFB"/>
        </w:tc>
      </w:tr>
      <w:tr w:rsidR="00C5090F" w14:paraId="260978BB" w14:textId="77777777" w:rsidTr="00DF53BA">
        <w:tc>
          <w:tcPr>
            <w:tcW w:w="9919" w:type="dxa"/>
            <w:gridSpan w:val="4"/>
          </w:tcPr>
          <w:p w14:paraId="74A2D670" w14:textId="4D0CA495" w:rsidR="00C5090F" w:rsidRDefault="00C5090F" w:rsidP="00C5090F">
            <w:pPr>
              <w:pStyle w:val="ListParagraph"/>
              <w:numPr>
                <w:ilvl w:val="0"/>
                <w:numId w:val="44"/>
              </w:numPr>
            </w:pPr>
            <w:r>
              <w:t xml:space="preserve">Only if </w:t>
            </w:r>
            <w:r w:rsidR="00526DB5">
              <w:t>UE support of PEI only is supported.</w:t>
            </w:r>
          </w:p>
        </w:tc>
      </w:tr>
    </w:tbl>
    <w:p w14:paraId="706CD1A6" w14:textId="6C12B6DF" w:rsidR="007B7E5F" w:rsidRDefault="002F443B" w:rsidP="00C5090F">
      <w:pPr>
        <w:jc w:val="center"/>
      </w:pPr>
      <w:r>
        <w:t xml:space="preserve">Table 1. UE behaviour for the different network support and UE support of subgrouping </w:t>
      </w:r>
    </w:p>
    <w:p w14:paraId="12AAD2DE" w14:textId="77777777" w:rsidR="002F443B" w:rsidRDefault="002F443B" w:rsidP="002F443B">
      <w:r>
        <w:t>Based on the above Table 1, the following proposals can be made:</w:t>
      </w:r>
    </w:p>
    <w:p w14:paraId="3E6851A2" w14:textId="253EB72E" w:rsidR="002F443B" w:rsidRDefault="002F443B" w:rsidP="002F443B">
      <w:r w:rsidRPr="0006291A">
        <w:rPr>
          <w:b/>
          <w:bCs/>
        </w:rPr>
        <w:t>Proposal#</w:t>
      </w:r>
      <w:r w:rsidR="002F31A9">
        <w:rPr>
          <w:b/>
          <w:bCs/>
        </w:rPr>
        <w:t>3</w:t>
      </w:r>
      <w:r w:rsidRPr="0006291A">
        <w:rPr>
          <w:b/>
          <w:bCs/>
        </w:rPr>
        <w:t>:</w:t>
      </w:r>
      <w:r>
        <w:t xml:space="preserve"> If UE supports PEI with</w:t>
      </w:r>
      <w:r w:rsidR="00EA0438">
        <w:t>/without</w:t>
      </w:r>
      <w:r>
        <w:t xml:space="preserve"> subgrouping and the network/cell supports PEI without subgrouping</w:t>
      </w:r>
      <w:r w:rsidR="00E7584A">
        <w:t xml:space="preserve"> (i.e. K=1)</w:t>
      </w:r>
      <w:r>
        <w:t xml:space="preserve"> (See case</w:t>
      </w:r>
      <w:r w:rsidR="00E7584A">
        <w:t>s</w:t>
      </w:r>
      <w:r>
        <w:t xml:space="preserve"> 1</w:t>
      </w:r>
      <w:r w:rsidR="00E7584A">
        <w:t xml:space="preserve"> and 3</w:t>
      </w:r>
      <w:r>
        <w:t xml:space="preserve"> above), the UE behaviour is as follow:</w:t>
      </w:r>
    </w:p>
    <w:p w14:paraId="43109C87" w14:textId="6FC78FCF" w:rsidR="002F443B" w:rsidRDefault="002F443B" w:rsidP="002F443B">
      <w:pPr>
        <w:pStyle w:val="ListParagraph"/>
        <w:numPr>
          <w:ilvl w:val="0"/>
          <w:numId w:val="27"/>
        </w:numPr>
      </w:pPr>
      <w:r>
        <w:t>If PEI for the monitored PEI occasion is detected</w:t>
      </w:r>
      <w:r w:rsidR="00C07BAA">
        <w:t xml:space="preserve"> (i.e. based on K=1 in the RAN1 agreement)</w:t>
      </w:r>
      <w:r>
        <w:t>, UE will monitor the associated PO. Otherwise, the UE will not monitor the associated PO</w:t>
      </w:r>
    </w:p>
    <w:p w14:paraId="6F51B75D" w14:textId="6FBBB75B" w:rsidR="002F443B" w:rsidRDefault="002F443B" w:rsidP="002F443B">
      <w:r w:rsidRPr="00FC2F41">
        <w:rPr>
          <w:b/>
          <w:bCs/>
        </w:rPr>
        <w:t>Proposal#</w:t>
      </w:r>
      <w:r w:rsidR="002F31A9">
        <w:rPr>
          <w:b/>
          <w:bCs/>
        </w:rPr>
        <w:t>4</w:t>
      </w:r>
      <w:r w:rsidRPr="00FC2F41">
        <w:rPr>
          <w:b/>
          <w:bCs/>
        </w:rPr>
        <w:t>:</w:t>
      </w:r>
      <w:r>
        <w:t xml:space="preserve"> If the UE and network/cell support the same subgrouping methods (i.e. See cases</w:t>
      </w:r>
      <w:r w:rsidR="00E46410">
        <w:t xml:space="preserve"> 4</w:t>
      </w:r>
      <w:r>
        <w:t xml:space="preserve"> and 6), the UE behaviour is as follow:</w:t>
      </w:r>
    </w:p>
    <w:p w14:paraId="2CF46033" w14:textId="77777777" w:rsidR="002F443B" w:rsidRDefault="002F443B" w:rsidP="002F443B">
      <w:pPr>
        <w:pStyle w:val="ListParagraph"/>
        <w:numPr>
          <w:ilvl w:val="0"/>
          <w:numId w:val="27"/>
        </w:numPr>
      </w:pPr>
      <w:r>
        <w:t>For CN assigned subgrouping: If PEI for the monitored PEI occasion is detected and the corresponding CN assigned subgrouping is indicated, UE will monitor the associated PO. Otherwise, the UE will not monitor the associated PO.</w:t>
      </w:r>
    </w:p>
    <w:p w14:paraId="361B5048" w14:textId="5F61FC24" w:rsidR="002F443B" w:rsidRDefault="002F443B" w:rsidP="002F443B">
      <w:pPr>
        <w:pStyle w:val="ListParagraph"/>
        <w:numPr>
          <w:ilvl w:val="0"/>
          <w:numId w:val="27"/>
        </w:numPr>
      </w:pPr>
      <w:r>
        <w:t>For UEID based subgrouping: If PEI for the monitored PEI occasion is detected and the corresponding UEID based subgrouping is indicated, UE will monitor the associated PO. Otherwise, the UE will not monitor the associated PO.</w:t>
      </w:r>
    </w:p>
    <w:p w14:paraId="6CE9E02A" w14:textId="3E1568E3" w:rsidR="00A044E1" w:rsidRDefault="00A044E1" w:rsidP="00A044E1">
      <w:r w:rsidRPr="00A044E1">
        <w:rPr>
          <w:b/>
          <w:bCs/>
        </w:rPr>
        <w:t>Proposal#</w:t>
      </w:r>
      <w:r w:rsidR="002F31A9">
        <w:rPr>
          <w:b/>
          <w:bCs/>
        </w:rPr>
        <w:t>5</w:t>
      </w:r>
      <w:r w:rsidRPr="00A044E1">
        <w:rPr>
          <w:b/>
          <w:bCs/>
        </w:rPr>
        <w:t>:</w:t>
      </w:r>
      <w:r>
        <w:t xml:space="preserve"> If the UE and network/cell support the </w:t>
      </w:r>
      <w:r w:rsidR="0023573E">
        <w:t xml:space="preserve">different </w:t>
      </w:r>
      <w:r>
        <w:t xml:space="preserve">subgrouping methods (i.e. See cases 2, 5 and </w:t>
      </w:r>
      <w:r w:rsidR="00A1390B">
        <w:t>7</w:t>
      </w:r>
      <w:r>
        <w:t>), the UE behaviour is as follow:</w:t>
      </w:r>
    </w:p>
    <w:p w14:paraId="50E3A622" w14:textId="6652C0AF" w:rsidR="002F443B" w:rsidRDefault="00A1390B" w:rsidP="00A1390B">
      <w:pPr>
        <w:pStyle w:val="ListParagraph"/>
        <w:numPr>
          <w:ilvl w:val="0"/>
          <w:numId w:val="27"/>
        </w:numPr>
      </w:pPr>
      <w:r>
        <w:t>The UE and network have to assume legacy paging</w:t>
      </w:r>
      <w:r w:rsidR="00AC4171">
        <w:t xml:space="preserve"> operation</w:t>
      </w:r>
    </w:p>
    <w:p w14:paraId="0CCBBC8B" w14:textId="17BEC378" w:rsidR="00840375" w:rsidRPr="0014405E" w:rsidRDefault="00840375" w:rsidP="00840375">
      <w:pPr>
        <w:pStyle w:val="Heading1"/>
      </w:pPr>
      <w:r w:rsidRPr="0014405E">
        <w:t>Conclusion</w:t>
      </w:r>
    </w:p>
    <w:p w14:paraId="6F6BC6B5" w14:textId="533AA595" w:rsidR="002128A7" w:rsidRDefault="002128A7" w:rsidP="002128A7">
      <w:r>
        <w:t>It is requested that RAN2 discussed the following observations and proposals:</w:t>
      </w:r>
    </w:p>
    <w:p w14:paraId="7012AB32" w14:textId="77777777" w:rsidR="002F31A9" w:rsidRDefault="002F31A9" w:rsidP="002F31A9">
      <w:pPr>
        <w:jc w:val="left"/>
        <w:rPr>
          <w:rStyle w:val="normaltextrun"/>
          <w:color w:val="000000"/>
          <w:szCs w:val="20"/>
          <w:shd w:val="clear" w:color="auto" w:fill="FFFFFF"/>
        </w:rPr>
      </w:pPr>
      <w:r w:rsidRPr="000F565A">
        <w:rPr>
          <w:rStyle w:val="normaltextrun"/>
          <w:b/>
          <w:bCs/>
          <w:color w:val="000000"/>
          <w:szCs w:val="20"/>
          <w:shd w:val="clear" w:color="auto" w:fill="FFFFFF"/>
        </w:rPr>
        <w:t>Observation#</w:t>
      </w:r>
      <w:r>
        <w:rPr>
          <w:rStyle w:val="normaltextrun"/>
          <w:b/>
          <w:bCs/>
          <w:color w:val="000000"/>
          <w:szCs w:val="20"/>
          <w:shd w:val="clear" w:color="auto" w:fill="FFFFFF"/>
        </w:rPr>
        <w:t>1</w:t>
      </w:r>
      <w:r w:rsidRPr="000F565A">
        <w:rPr>
          <w:rStyle w:val="normaltextrun"/>
          <w:b/>
          <w:bCs/>
          <w:color w:val="000000"/>
          <w:szCs w:val="20"/>
          <w:shd w:val="clear" w:color="auto" w:fill="FFFFFF"/>
        </w:rPr>
        <w:t xml:space="preserve">: </w:t>
      </w:r>
      <w:r>
        <w:rPr>
          <w:rStyle w:val="normaltextrun"/>
          <w:color w:val="000000"/>
          <w:szCs w:val="20"/>
          <w:shd w:val="clear" w:color="auto" w:fill="FFFFFF"/>
        </w:rPr>
        <w:t>Not supporting mobility for PEI/subgrouping comes at the expense of the UE being paged as it will have to follow the legacy paging when it moves out of the last used cell while not be paged for a very long time.</w:t>
      </w:r>
    </w:p>
    <w:p w14:paraId="173E998C" w14:textId="77777777" w:rsidR="002F31A9" w:rsidRDefault="002F31A9" w:rsidP="002F31A9">
      <w:pPr>
        <w:jc w:val="left"/>
        <w:rPr>
          <w:rStyle w:val="normaltextrun"/>
          <w:color w:val="000000"/>
          <w:szCs w:val="20"/>
          <w:shd w:val="clear" w:color="auto" w:fill="FFFFFF"/>
        </w:rPr>
      </w:pPr>
      <w:r w:rsidRPr="006E39DC">
        <w:rPr>
          <w:rStyle w:val="normaltextrun"/>
          <w:b/>
          <w:bCs/>
          <w:color w:val="000000"/>
          <w:szCs w:val="20"/>
          <w:shd w:val="clear" w:color="auto" w:fill="FFFFFF"/>
        </w:rPr>
        <w:t>Observation#</w:t>
      </w:r>
      <w:r>
        <w:rPr>
          <w:rStyle w:val="normaltextrun"/>
          <w:b/>
          <w:bCs/>
          <w:color w:val="000000"/>
          <w:szCs w:val="20"/>
          <w:shd w:val="clear" w:color="auto" w:fill="FFFFFF"/>
        </w:rPr>
        <w:t>2</w:t>
      </w:r>
      <w:r w:rsidRPr="006E39DC">
        <w:rPr>
          <w:rStyle w:val="normaltextrun"/>
          <w:b/>
          <w:bCs/>
          <w:color w:val="000000"/>
          <w:szCs w:val="20"/>
          <w:shd w:val="clear" w:color="auto" w:fill="FFFFFF"/>
        </w:rPr>
        <w:t>:</w:t>
      </w:r>
      <w:r>
        <w:rPr>
          <w:rStyle w:val="normaltextrun"/>
          <w:color w:val="000000"/>
          <w:szCs w:val="20"/>
          <w:shd w:val="clear" w:color="auto" w:fill="FFFFFF"/>
        </w:rPr>
        <w:t xml:space="preserve"> Since the power saving is applicable to </w:t>
      </w:r>
      <w:proofErr w:type="spellStart"/>
      <w:r>
        <w:rPr>
          <w:rStyle w:val="normaltextrun"/>
          <w:color w:val="000000"/>
          <w:szCs w:val="20"/>
          <w:shd w:val="clear" w:color="auto" w:fill="FFFFFF"/>
        </w:rPr>
        <w:t>eMBB</w:t>
      </w:r>
      <w:proofErr w:type="spellEnd"/>
      <w:r>
        <w:rPr>
          <w:rStyle w:val="normaltextrun"/>
          <w:color w:val="000000"/>
          <w:szCs w:val="20"/>
          <w:shd w:val="clear" w:color="auto" w:fill="FFFFFF"/>
        </w:rPr>
        <w:t xml:space="preserve">, it may seem like support of mobility for PEI/subgrouping seems needed to improve power saving for the </w:t>
      </w:r>
      <w:proofErr w:type="spellStart"/>
      <w:r>
        <w:rPr>
          <w:rStyle w:val="normaltextrun"/>
          <w:color w:val="000000"/>
          <w:szCs w:val="20"/>
          <w:shd w:val="clear" w:color="auto" w:fill="FFFFFF"/>
        </w:rPr>
        <w:t>eMBB</w:t>
      </w:r>
      <w:proofErr w:type="spellEnd"/>
      <w:r>
        <w:rPr>
          <w:rStyle w:val="normaltextrun"/>
          <w:color w:val="000000"/>
          <w:szCs w:val="20"/>
          <w:shd w:val="clear" w:color="auto" w:fill="FFFFFF"/>
        </w:rPr>
        <w:t xml:space="preserve"> UE.</w:t>
      </w:r>
    </w:p>
    <w:p w14:paraId="5795576A" w14:textId="77777777" w:rsidR="002F31A9" w:rsidRDefault="002F31A9" w:rsidP="002F31A9">
      <w:pPr>
        <w:jc w:val="left"/>
        <w:rPr>
          <w:rStyle w:val="normaltextrun"/>
          <w:color w:val="000000"/>
          <w:szCs w:val="20"/>
          <w:shd w:val="clear" w:color="auto" w:fill="FFFFFF"/>
        </w:rPr>
      </w:pPr>
      <w:r>
        <w:rPr>
          <w:rStyle w:val="normaltextrun"/>
          <w:color w:val="000000"/>
          <w:szCs w:val="20"/>
          <w:shd w:val="clear" w:color="auto" w:fill="FFFFFF"/>
        </w:rPr>
        <w:t>Based on the above observations, we would prefer to support mobility for PEI/subgrouping:</w:t>
      </w:r>
    </w:p>
    <w:p w14:paraId="17476942" w14:textId="77777777" w:rsidR="002F31A9" w:rsidRDefault="002F31A9" w:rsidP="002F31A9">
      <w:pPr>
        <w:jc w:val="left"/>
        <w:rPr>
          <w:shd w:val="clear" w:color="auto" w:fill="FFFFFF"/>
        </w:rPr>
      </w:pPr>
      <w:r w:rsidRPr="5FC6F2AC">
        <w:rPr>
          <w:rStyle w:val="normaltextrun"/>
          <w:b/>
          <w:color w:val="000000"/>
          <w:shd w:val="clear" w:color="auto" w:fill="FFFFFF"/>
        </w:rPr>
        <w:t>Proposal#</w:t>
      </w:r>
      <w:r>
        <w:rPr>
          <w:rStyle w:val="normaltextrun"/>
          <w:b/>
          <w:color w:val="000000"/>
          <w:shd w:val="clear" w:color="auto" w:fill="FFFFFF"/>
        </w:rPr>
        <w:t>1</w:t>
      </w:r>
      <w:r w:rsidRPr="5FC6F2AC">
        <w:rPr>
          <w:rStyle w:val="normaltextrun"/>
          <w:b/>
          <w:color w:val="000000"/>
          <w:shd w:val="clear" w:color="auto" w:fill="FFFFFF"/>
        </w:rPr>
        <w:t>:</w:t>
      </w:r>
      <w:r w:rsidRPr="5FC6F2AC">
        <w:rPr>
          <w:rStyle w:val="normaltextrun"/>
          <w:color w:val="000000"/>
          <w:shd w:val="clear" w:color="auto" w:fill="FFFFFF"/>
        </w:rPr>
        <w:t xml:space="preserve"> </w:t>
      </w:r>
      <w:r w:rsidRPr="73162258">
        <w:rPr>
          <w:rStyle w:val="normaltextrun"/>
          <w:color w:val="000000" w:themeColor="text1"/>
        </w:rPr>
        <w:t xml:space="preserve">PEI/subgrouping </w:t>
      </w:r>
      <w:r>
        <w:rPr>
          <w:rStyle w:val="normaltextrun"/>
          <w:color w:val="000000" w:themeColor="text1"/>
        </w:rPr>
        <w:t>is</w:t>
      </w:r>
      <w:r w:rsidRPr="73162258">
        <w:rPr>
          <w:rStyle w:val="normaltextrun"/>
          <w:color w:val="000000" w:themeColor="text1"/>
        </w:rPr>
        <w:t xml:space="preserve"> supported for UE mobility (i.e. the PEI/subgrouping is not limited to the last used cell by the UE)</w:t>
      </w:r>
      <w:r>
        <w:rPr>
          <w:rStyle w:val="normaltextrun"/>
          <w:color w:val="000000" w:themeColor="text1"/>
        </w:rPr>
        <w:t xml:space="preserve"> for Idle mode and </w:t>
      </w:r>
      <w:proofErr w:type="spellStart"/>
      <w:r>
        <w:rPr>
          <w:rStyle w:val="normaltextrun"/>
          <w:color w:val="000000" w:themeColor="text1"/>
        </w:rPr>
        <w:t>RRC_Inactive</w:t>
      </w:r>
      <w:proofErr w:type="spellEnd"/>
      <w:r w:rsidRPr="73162258">
        <w:rPr>
          <w:rStyle w:val="normaltextrun"/>
          <w:color w:val="000000" w:themeColor="text1"/>
        </w:rPr>
        <w:t>.</w:t>
      </w:r>
    </w:p>
    <w:p w14:paraId="181C200F" w14:textId="77777777" w:rsidR="00C57621" w:rsidRPr="002F31A9" w:rsidRDefault="00C57621" w:rsidP="00C57621">
      <w:pPr>
        <w:pStyle w:val="paragraph"/>
        <w:spacing w:before="0" w:beforeAutospacing="0" w:after="0" w:afterAutospacing="0"/>
        <w:jc w:val="both"/>
        <w:textAlignment w:val="baseline"/>
        <w:rPr>
          <w:rStyle w:val="normaltextrun"/>
          <w:b/>
          <w:sz w:val="20"/>
          <w:szCs w:val="20"/>
        </w:rPr>
      </w:pPr>
    </w:p>
    <w:p w14:paraId="3D5211A2" w14:textId="77777777" w:rsidR="00C57621" w:rsidRDefault="00C57621" w:rsidP="00C57621">
      <w:pPr>
        <w:jc w:val="left"/>
        <w:rPr>
          <w:rStyle w:val="normaltextrun"/>
          <w:color w:val="000000"/>
          <w:szCs w:val="20"/>
          <w:shd w:val="clear" w:color="auto" w:fill="FFFFFF"/>
        </w:rPr>
      </w:pPr>
      <w:r w:rsidRPr="00536294">
        <w:rPr>
          <w:rStyle w:val="normaltextrun"/>
          <w:b/>
          <w:bCs/>
          <w:color w:val="000000"/>
          <w:szCs w:val="20"/>
          <w:shd w:val="clear" w:color="auto" w:fill="FFFFFF"/>
        </w:rPr>
        <w:lastRenderedPageBreak/>
        <w:t>Observation#</w:t>
      </w:r>
      <w:r>
        <w:rPr>
          <w:rStyle w:val="normaltextrun"/>
          <w:b/>
          <w:bCs/>
          <w:color w:val="000000"/>
          <w:szCs w:val="20"/>
          <w:shd w:val="clear" w:color="auto" w:fill="FFFFFF"/>
        </w:rPr>
        <w:t>3</w:t>
      </w:r>
      <w:r w:rsidRPr="00536294">
        <w:rPr>
          <w:rStyle w:val="normaltextrun"/>
          <w:b/>
          <w:bCs/>
          <w:color w:val="000000"/>
          <w:szCs w:val="20"/>
          <w:shd w:val="clear" w:color="auto" w:fill="FFFFFF"/>
        </w:rPr>
        <w:t>:</w:t>
      </w:r>
      <w:r>
        <w:rPr>
          <w:rStyle w:val="normaltextrun"/>
          <w:color w:val="000000"/>
          <w:szCs w:val="20"/>
          <w:shd w:val="clear" w:color="auto" w:fill="FFFFFF"/>
        </w:rPr>
        <w:t xml:space="preserve"> If PEI/subgrouping is supported for mobility, it is not sufficient for the UE to perform PEI/subgrouping monitoring based only on the serving cell and UE support of PEI/subgrouping since it depends on whether </w:t>
      </w:r>
      <w:proofErr w:type="spellStart"/>
      <w:r>
        <w:rPr>
          <w:rStyle w:val="normaltextrun"/>
          <w:color w:val="000000"/>
          <w:szCs w:val="20"/>
          <w:shd w:val="clear" w:color="auto" w:fill="FFFFFF"/>
        </w:rPr>
        <w:t>gNB</w:t>
      </w:r>
      <w:proofErr w:type="spellEnd"/>
      <w:r>
        <w:rPr>
          <w:rStyle w:val="normaltextrun"/>
          <w:color w:val="000000"/>
          <w:szCs w:val="20"/>
          <w:shd w:val="clear" w:color="auto" w:fill="FFFFFF"/>
        </w:rPr>
        <w:t xml:space="preserve"> in which the UE performs initial registration supports PEI/subgrouping.</w:t>
      </w:r>
    </w:p>
    <w:p w14:paraId="653DD286" w14:textId="17BCC6B7" w:rsidR="00C57621" w:rsidRDefault="00C57621" w:rsidP="00C57621">
      <w:pPr>
        <w:jc w:val="left"/>
        <w:rPr>
          <w:rStyle w:val="normaltextrun"/>
          <w:color w:val="000000"/>
          <w:shd w:val="clear" w:color="auto" w:fill="FFFFFF"/>
        </w:rPr>
      </w:pPr>
      <w:r w:rsidRPr="5FC6F2AC">
        <w:rPr>
          <w:rStyle w:val="normaltextrun"/>
          <w:b/>
          <w:color w:val="000000"/>
          <w:shd w:val="clear" w:color="auto" w:fill="FFFFFF"/>
        </w:rPr>
        <w:t>Observation#</w:t>
      </w:r>
      <w:r>
        <w:rPr>
          <w:rStyle w:val="normaltextrun"/>
          <w:b/>
          <w:color w:val="000000"/>
          <w:shd w:val="clear" w:color="auto" w:fill="FFFFFF"/>
        </w:rPr>
        <w:t>4</w:t>
      </w:r>
      <w:r w:rsidRPr="5FC6F2AC">
        <w:rPr>
          <w:rStyle w:val="normaltextrun"/>
          <w:b/>
          <w:color w:val="000000"/>
          <w:shd w:val="clear" w:color="auto" w:fill="FFFFFF"/>
        </w:rPr>
        <w:t>:</w:t>
      </w:r>
      <w:r w:rsidRPr="5FC6F2AC">
        <w:rPr>
          <w:rStyle w:val="normaltextrun"/>
          <w:color w:val="000000"/>
          <w:shd w:val="clear" w:color="auto" w:fill="FFFFFF"/>
        </w:rPr>
        <w:t xml:space="preserve"> The issues observed in Observation#</w:t>
      </w:r>
      <w:r>
        <w:rPr>
          <w:rStyle w:val="normaltextrun"/>
          <w:color w:val="000000"/>
          <w:shd w:val="clear" w:color="auto" w:fill="FFFFFF"/>
        </w:rPr>
        <w:t xml:space="preserve">3 </w:t>
      </w:r>
      <w:r w:rsidRPr="5FC6F2AC">
        <w:rPr>
          <w:rStyle w:val="normaltextrun"/>
          <w:color w:val="000000"/>
          <w:shd w:val="clear" w:color="auto" w:fill="FFFFFF"/>
        </w:rPr>
        <w:t>can be resolved if the support of subgrouping/PEI is uniform over the UE</w:t>
      </w:r>
      <w:r w:rsidRPr="5FC6F2AC">
        <w:rPr>
          <w:rStyle w:val="normaltextrun"/>
          <w:color w:val="000000" w:themeColor="text1"/>
        </w:rPr>
        <w:t xml:space="preserve">’s </w:t>
      </w:r>
      <w:r w:rsidRPr="5FC6F2AC">
        <w:rPr>
          <w:rStyle w:val="normaltextrun"/>
          <w:color w:val="000000"/>
          <w:shd w:val="clear" w:color="auto" w:fill="FFFFFF"/>
        </w:rPr>
        <w:t>paging area.</w:t>
      </w:r>
    </w:p>
    <w:p w14:paraId="3AB7EED4" w14:textId="009EA63D" w:rsidR="00C57621" w:rsidRDefault="00C57621" w:rsidP="00C57621">
      <w:pPr>
        <w:pStyle w:val="paragraph"/>
        <w:spacing w:before="0" w:beforeAutospacing="0" w:after="0" w:afterAutospacing="0"/>
        <w:jc w:val="both"/>
        <w:textAlignment w:val="baseline"/>
        <w:rPr>
          <w:rStyle w:val="normaltextrun"/>
          <w:color w:val="000000"/>
          <w:sz w:val="20"/>
          <w:szCs w:val="20"/>
          <w:shd w:val="clear" w:color="auto" w:fill="FFFFFF"/>
        </w:rPr>
      </w:pPr>
      <w:r w:rsidRPr="00E47F0F">
        <w:rPr>
          <w:rStyle w:val="normaltextrun"/>
          <w:b/>
          <w:color w:val="000000"/>
          <w:sz w:val="20"/>
          <w:szCs w:val="20"/>
          <w:shd w:val="clear" w:color="auto" w:fill="FFFFFF"/>
        </w:rPr>
        <w:t xml:space="preserve">Proposal#2: </w:t>
      </w:r>
      <w:r w:rsidRPr="00E47F0F">
        <w:rPr>
          <w:rStyle w:val="normaltextrun"/>
          <w:color w:val="000000" w:themeColor="text1"/>
          <w:sz w:val="20"/>
          <w:szCs w:val="20"/>
        </w:rPr>
        <w:t>UE assumes the s</w:t>
      </w:r>
      <w:r w:rsidRPr="00E47F0F">
        <w:rPr>
          <w:rStyle w:val="normaltextrun"/>
          <w:color w:val="000000"/>
          <w:sz w:val="20"/>
          <w:szCs w:val="20"/>
          <w:shd w:val="clear" w:color="auto" w:fill="FFFFFF"/>
        </w:rPr>
        <w:t>upport of subgrouping/PEI is uniform over the UE</w:t>
      </w:r>
      <w:r w:rsidRPr="00E47F0F">
        <w:rPr>
          <w:rStyle w:val="normaltextrun"/>
          <w:color w:val="000000" w:themeColor="text1"/>
          <w:sz w:val="20"/>
          <w:szCs w:val="20"/>
        </w:rPr>
        <w:t xml:space="preserve">’s </w:t>
      </w:r>
      <w:r w:rsidRPr="00E47F0F">
        <w:rPr>
          <w:rStyle w:val="normaltextrun"/>
          <w:color w:val="000000"/>
          <w:sz w:val="20"/>
          <w:szCs w:val="20"/>
          <w:shd w:val="clear" w:color="auto" w:fill="FFFFFF"/>
        </w:rPr>
        <w:t>paging area</w:t>
      </w:r>
      <w:r w:rsidR="00E47F0F">
        <w:rPr>
          <w:rStyle w:val="normaltextrun"/>
          <w:color w:val="000000"/>
          <w:sz w:val="20"/>
          <w:szCs w:val="20"/>
          <w:shd w:val="clear" w:color="auto" w:fill="FFFFFF"/>
        </w:rPr>
        <w:t>.</w:t>
      </w:r>
    </w:p>
    <w:p w14:paraId="1F1ED14E" w14:textId="77777777" w:rsidR="00E47F0F" w:rsidRPr="00E47F0F" w:rsidRDefault="00E47F0F" w:rsidP="00C57621">
      <w:pPr>
        <w:pStyle w:val="paragraph"/>
        <w:spacing w:before="0" w:beforeAutospacing="0" w:after="0" w:afterAutospacing="0"/>
        <w:jc w:val="both"/>
        <w:textAlignment w:val="baseline"/>
        <w:rPr>
          <w:rStyle w:val="normaltextrun"/>
          <w:b/>
          <w:sz w:val="20"/>
          <w:szCs w:val="20"/>
          <w:lang w:val="en-US"/>
        </w:rPr>
      </w:pPr>
    </w:p>
    <w:p w14:paraId="3F1A0FFA" w14:textId="77777777" w:rsidR="0024378E" w:rsidRPr="00AE7404" w:rsidRDefault="0024378E" w:rsidP="0024378E">
      <w:pPr>
        <w:pStyle w:val="paragraph"/>
        <w:spacing w:before="0" w:beforeAutospacing="0" w:after="0" w:afterAutospacing="0"/>
        <w:jc w:val="both"/>
        <w:textAlignment w:val="baseline"/>
        <w:rPr>
          <w:rStyle w:val="eop"/>
          <w:lang w:val="en-US"/>
        </w:rPr>
      </w:pPr>
      <w:r w:rsidRPr="008479C5">
        <w:rPr>
          <w:rStyle w:val="normaltextrun"/>
          <w:b/>
          <w:sz w:val="20"/>
          <w:szCs w:val="20"/>
          <w:lang w:val="en-US"/>
        </w:rPr>
        <w:t>Observation#5:</w:t>
      </w:r>
      <w:r>
        <w:rPr>
          <w:rStyle w:val="normaltextrun"/>
          <w:sz w:val="20"/>
          <w:szCs w:val="20"/>
          <w:lang w:val="en-US"/>
        </w:rPr>
        <w:t xml:space="preserve"> Based on the above RAN1 agreement, </w:t>
      </w:r>
      <w:r w:rsidRPr="008479C5">
        <w:rPr>
          <w:rStyle w:val="normaltextrun"/>
          <w:sz w:val="20"/>
          <w:szCs w:val="20"/>
          <w:lang w:val="en-US"/>
        </w:rPr>
        <w:t>it is not possible for the UE to just support PEI only (i.e. K=1) while the cell is configured with PEI and subgrouping (i.e. K&gt;1)</w:t>
      </w:r>
      <w:r w:rsidRPr="008479C5">
        <w:rPr>
          <w:rStyle w:val="normaltextrun"/>
          <w:rFonts w:eastAsia="Malgun Gothic" w:hint="eastAsia"/>
          <w:sz w:val="20"/>
          <w:szCs w:val="20"/>
          <w:lang w:val="en-US"/>
        </w:rPr>
        <w:t> </w:t>
      </w:r>
      <w:r w:rsidRPr="008479C5">
        <w:rPr>
          <w:rStyle w:val="normaltextrun"/>
          <w:sz w:val="20"/>
          <w:szCs w:val="20"/>
          <w:lang w:val="en-US"/>
        </w:rPr>
        <w:t>as UE will not know which paging indication bit to monitor for the paging indication value of {0,1}.</w:t>
      </w:r>
      <w:r w:rsidRPr="00AE7404">
        <w:rPr>
          <w:rStyle w:val="normaltextrun"/>
          <w:rFonts w:eastAsia="Malgun Gothic"/>
          <w:sz w:val="20"/>
          <w:szCs w:val="20"/>
          <w:lang w:val="en-US"/>
        </w:rPr>
        <w:t xml:space="preserve"> </w:t>
      </w:r>
      <w:r>
        <w:rPr>
          <w:rStyle w:val="normaltextrun"/>
          <w:rFonts w:eastAsia="Malgun Gothic"/>
          <w:sz w:val="20"/>
          <w:szCs w:val="20"/>
          <w:lang w:val="en-US"/>
        </w:rPr>
        <w:t>The UE and network have to assume legacy paging operation in such case.</w:t>
      </w:r>
    </w:p>
    <w:p w14:paraId="13208513" w14:textId="77777777" w:rsidR="00C57621" w:rsidRDefault="00C57621" w:rsidP="00C57621">
      <w:pPr>
        <w:rPr>
          <w:b/>
          <w:bCs/>
          <w:lang w:val="en-US"/>
        </w:rPr>
      </w:pPr>
    </w:p>
    <w:p w14:paraId="1AFAFCAA" w14:textId="7BF5A64F" w:rsidR="00C57621" w:rsidRDefault="00C57621" w:rsidP="00C57621">
      <w:r w:rsidRPr="0006291A">
        <w:rPr>
          <w:b/>
          <w:bCs/>
        </w:rPr>
        <w:t>Proposal#</w:t>
      </w:r>
      <w:r w:rsidR="002F31A9">
        <w:rPr>
          <w:b/>
          <w:bCs/>
        </w:rPr>
        <w:t>3</w:t>
      </w:r>
      <w:r w:rsidRPr="0006291A">
        <w:rPr>
          <w:b/>
          <w:bCs/>
        </w:rPr>
        <w:t>:</w:t>
      </w:r>
      <w:r>
        <w:t xml:space="preserve"> If UE supports PEI with/without subgrouping and the network/cell supports PEI without subgrouping (i.e. K=1) (See cases 1 and 3 above), the UE behaviour is as follow:</w:t>
      </w:r>
    </w:p>
    <w:p w14:paraId="29BBBD5B" w14:textId="77777777" w:rsidR="00C57621" w:rsidRDefault="00C57621" w:rsidP="00C57621">
      <w:pPr>
        <w:pStyle w:val="ListParagraph"/>
        <w:numPr>
          <w:ilvl w:val="0"/>
          <w:numId w:val="27"/>
        </w:numPr>
      </w:pPr>
      <w:r>
        <w:t>If PEI for the monitored PEI occasion is detected (i.e. based on K=1 in the RAN1 agreement), UE will monitor the associated PO. Otherwise, the UE will not monitor the associated PO</w:t>
      </w:r>
    </w:p>
    <w:p w14:paraId="225C1D5C" w14:textId="2D01BCAF" w:rsidR="00C57621" w:rsidRDefault="00C57621" w:rsidP="00C57621">
      <w:r w:rsidRPr="00FC2F41">
        <w:rPr>
          <w:b/>
          <w:bCs/>
        </w:rPr>
        <w:t>Proposal#</w:t>
      </w:r>
      <w:r w:rsidR="002F31A9">
        <w:rPr>
          <w:b/>
          <w:bCs/>
        </w:rPr>
        <w:t>4</w:t>
      </w:r>
      <w:r w:rsidRPr="00FC2F41">
        <w:rPr>
          <w:b/>
          <w:bCs/>
        </w:rPr>
        <w:t>:</w:t>
      </w:r>
      <w:r>
        <w:t xml:space="preserve"> If the UE and network/cell support the same subgrouping methods (i.e. See cases 4 and 6), the UE behaviour is as follow:</w:t>
      </w:r>
    </w:p>
    <w:p w14:paraId="42DF08F8" w14:textId="77777777" w:rsidR="00C57621" w:rsidRDefault="00C57621" w:rsidP="00C57621">
      <w:pPr>
        <w:pStyle w:val="ListParagraph"/>
        <w:numPr>
          <w:ilvl w:val="0"/>
          <w:numId w:val="27"/>
        </w:numPr>
      </w:pPr>
      <w:r>
        <w:t>For CN assigned subgrouping: If PEI for the monitored PEI occasion is detected and the corresponding CN assigned subgrouping is indicated, UE will monitor the associated PO. Otherwise, the UE will not monitor the associated PO.</w:t>
      </w:r>
    </w:p>
    <w:p w14:paraId="0167F4EE" w14:textId="77777777" w:rsidR="00C57621" w:rsidRDefault="00C57621" w:rsidP="00C57621">
      <w:pPr>
        <w:pStyle w:val="ListParagraph"/>
        <w:numPr>
          <w:ilvl w:val="0"/>
          <w:numId w:val="27"/>
        </w:numPr>
      </w:pPr>
      <w:r>
        <w:t>For UEID based subgrouping: If PEI for the monitored PEI occasion is detected and the corresponding UEID based subgrouping is indicated, UE will monitor the associated PO. Otherwise, the UE will not monitor the associated PO.</w:t>
      </w:r>
    </w:p>
    <w:p w14:paraId="0C2BF1FB" w14:textId="23A8C0F4" w:rsidR="00C57621" w:rsidRDefault="00C57621" w:rsidP="00C57621">
      <w:r w:rsidRPr="00A044E1">
        <w:rPr>
          <w:b/>
          <w:bCs/>
        </w:rPr>
        <w:t>Proposal#</w:t>
      </w:r>
      <w:r w:rsidR="002F31A9">
        <w:rPr>
          <w:b/>
          <w:bCs/>
        </w:rPr>
        <w:t>5</w:t>
      </w:r>
      <w:r w:rsidRPr="00A044E1">
        <w:rPr>
          <w:b/>
          <w:bCs/>
        </w:rPr>
        <w:t>:</w:t>
      </w:r>
      <w:r>
        <w:t xml:space="preserve"> If the UE and network/cell support the different subgrouping methods (i.e. See cases 2, 5 and 7), the UE behaviour is as follow:</w:t>
      </w:r>
    </w:p>
    <w:p w14:paraId="0CEEE169" w14:textId="77777777" w:rsidR="00C57621" w:rsidRDefault="00C57621" w:rsidP="00C57621">
      <w:pPr>
        <w:pStyle w:val="ListParagraph"/>
        <w:numPr>
          <w:ilvl w:val="0"/>
          <w:numId w:val="27"/>
        </w:numPr>
      </w:pPr>
      <w:r>
        <w:t>The UE and network have to assume legacy paging operation</w:t>
      </w:r>
    </w:p>
    <w:p w14:paraId="060A51BB" w14:textId="749A3262" w:rsidR="002128A7" w:rsidRDefault="00FC5212" w:rsidP="00FC5212">
      <w:pPr>
        <w:pStyle w:val="Heading1"/>
        <w:rPr>
          <w:lang w:val="en-US"/>
        </w:rPr>
      </w:pPr>
      <w:r>
        <w:rPr>
          <w:lang w:val="en-US"/>
        </w:rPr>
        <w:t>References</w:t>
      </w:r>
    </w:p>
    <w:p w14:paraId="5690D2C3" w14:textId="771B1800" w:rsidR="00FC5212" w:rsidRDefault="00930703" w:rsidP="00FC5212">
      <w:pPr>
        <w:pStyle w:val="Reference"/>
        <w:widowControl w:val="0"/>
        <w:numPr>
          <w:ilvl w:val="0"/>
          <w:numId w:val="24"/>
        </w:numPr>
        <w:rPr>
          <w:rFonts w:eastAsia="SimSun"/>
          <w:sz w:val="20"/>
          <w:szCs w:val="20"/>
        </w:rPr>
      </w:pPr>
      <w:r>
        <w:rPr>
          <w:rFonts w:eastAsia="SimSun"/>
          <w:sz w:val="20"/>
          <w:szCs w:val="20"/>
        </w:rPr>
        <w:t>R2-2</w:t>
      </w:r>
      <w:r w:rsidR="008F0E98">
        <w:rPr>
          <w:rFonts w:eastAsia="SimSun"/>
          <w:sz w:val="20"/>
          <w:szCs w:val="20"/>
        </w:rPr>
        <w:t>109647</w:t>
      </w:r>
      <w:r>
        <w:rPr>
          <w:rFonts w:eastAsia="SimSun"/>
          <w:sz w:val="20"/>
          <w:szCs w:val="20"/>
        </w:rPr>
        <w:t xml:space="preserve">, </w:t>
      </w:r>
      <w:r w:rsidRPr="00930703">
        <w:rPr>
          <w:rFonts w:eastAsia="SimSun"/>
          <w:sz w:val="20"/>
          <w:szCs w:val="20"/>
        </w:rPr>
        <w:t>Summary of [Post115-e][089][</w:t>
      </w:r>
      <w:proofErr w:type="spellStart"/>
      <w:r w:rsidRPr="00930703">
        <w:rPr>
          <w:rFonts w:eastAsia="SimSun"/>
          <w:sz w:val="20"/>
          <w:szCs w:val="20"/>
        </w:rPr>
        <w:t>ePowSav</w:t>
      </w:r>
      <w:proofErr w:type="spellEnd"/>
      <w:r w:rsidRPr="00930703">
        <w:rPr>
          <w:rFonts w:eastAsia="SimSun"/>
          <w:sz w:val="20"/>
          <w:szCs w:val="20"/>
        </w:rPr>
        <w:t>] Paging Subgrouping</w:t>
      </w:r>
    </w:p>
    <w:p w14:paraId="5AE92411" w14:textId="287E8F8C" w:rsidR="00E27395" w:rsidRPr="0051604F" w:rsidRDefault="00E27395" w:rsidP="00295079">
      <w:pPr>
        <w:rPr>
          <w:lang w:val="en-US"/>
        </w:rPr>
      </w:pPr>
    </w:p>
    <w:sectPr w:rsidR="00E27395" w:rsidRPr="0051604F" w:rsidSect="0012020F">
      <w:headerReference w:type="even" r:id="rId19"/>
      <w:headerReference w:type="default" r:id="rId20"/>
      <w:footerReference w:type="even" r:id="rId21"/>
      <w:footerReference w:type="default" r:id="rId22"/>
      <w:headerReference w:type="first" r:id="rId23"/>
      <w:footerReference w:type="firs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6E309" w14:textId="77777777" w:rsidR="00F430DC" w:rsidRDefault="00F430DC"/>
  </w:endnote>
  <w:endnote w:type="continuationSeparator" w:id="0">
    <w:p w14:paraId="2CA4011E" w14:textId="77777777" w:rsidR="00F430DC" w:rsidRDefault="00F430DC"/>
  </w:endnote>
  <w:endnote w:type="continuationNotice" w:id="1">
    <w:p w14:paraId="642783E8" w14:textId="77777777" w:rsidR="00F430DC" w:rsidRDefault="00F43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79A44" w14:textId="77777777" w:rsidR="00F430DC" w:rsidRDefault="00F430DC"/>
  </w:footnote>
  <w:footnote w:type="continuationSeparator" w:id="0">
    <w:p w14:paraId="78404D11" w14:textId="77777777" w:rsidR="00F430DC" w:rsidRDefault="00F430DC"/>
  </w:footnote>
  <w:footnote w:type="continuationNotice" w:id="1">
    <w:p w14:paraId="11079838" w14:textId="77777777" w:rsidR="00F430DC" w:rsidRDefault="00F43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C35F2"/>
    <w:multiLevelType w:val="multilevel"/>
    <w:tmpl w:val="65864A7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D24BF"/>
    <w:multiLevelType w:val="multilevel"/>
    <w:tmpl w:val="C65EA0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9A63DA"/>
    <w:multiLevelType w:val="multilevel"/>
    <w:tmpl w:val="F3FC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9217FD"/>
    <w:multiLevelType w:val="multilevel"/>
    <w:tmpl w:val="EC50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A8B6342"/>
    <w:multiLevelType w:val="multilevel"/>
    <w:tmpl w:val="2ADA6A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5A2384"/>
    <w:multiLevelType w:val="multilevel"/>
    <w:tmpl w:val="4B4AD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6" w15:restartNumberingAfterBreak="0">
    <w:nsid w:val="3B783210"/>
    <w:multiLevelType w:val="multilevel"/>
    <w:tmpl w:val="3B78321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F0B3D65"/>
    <w:multiLevelType w:val="hybridMultilevel"/>
    <w:tmpl w:val="73AE56DC"/>
    <w:lvl w:ilvl="0" w:tplc="59FC7F1A">
      <w:start w:val="16"/>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9" w15:restartNumberingAfterBreak="0">
    <w:nsid w:val="432C2064"/>
    <w:multiLevelType w:val="multilevel"/>
    <w:tmpl w:val="B1E415F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9DA028D"/>
    <w:multiLevelType w:val="multilevel"/>
    <w:tmpl w:val="2DEAC68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417B9F"/>
    <w:multiLevelType w:val="multilevel"/>
    <w:tmpl w:val="9E76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76"/>
        </w:tabs>
        <w:ind w:left="-1076"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9" w15:restartNumberingAfterBreak="0">
    <w:nsid w:val="71906F46"/>
    <w:multiLevelType w:val="multilevel"/>
    <w:tmpl w:val="285845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8A43E3"/>
    <w:multiLevelType w:val="multilevel"/>
    <w:tmpl w:val="24927520"/>
    <w:lvl w:ilvl="0">
      <w:start w:val="1"/>
      <w:numFmt w:val="bullet"/>
      <w:lvlText w:val=""/>
      <w:lvlJc w:val="left"/>
      <w:pPr>
        <w:tabs>
          <w:tab w:val="num" w:pos="600"/>
        </w:tabs>
        <w:ind w:left="600" w:hanging="360"/>
      </w:pPr>
      <w:rPr>
        <w:rFonts w:ascii="Symbol" w:hAnsi="Symbol" w:hint="default"/>
        <w:sz w:val="20"/>
      </w:rPr>
    </w:lvl>
    <w:lvl w:ilvl="1" w:tentative="1">
      <w:start w:val="1"/>
      <w:numFmt w:val="bullet"/>
      <w:lvlText w:val=""/>
      <w:lvlJc w:val="left"/>
      <w:pPr>
        <w:tabs>
          <w:tab w:val="num" w:pos="1320"/>
        </w:tabs>
        <w:ind w:left="1320" w:hanging="360"/>
      </w:pPr>
      <w:rPr>
        <w:rFonts w:ascii="Symbol" w:hAnsi="Symbol" w:hint="default"/>
        <w:sz w:val="20"/>
      </w:rPr>
    </w:lvl>
    <w:lvl w:ilvl="2" w:tentative="1">
      <w:start w:val="1"/>
      <w:numFmt w:val="bullet"/>
      <w:lvlText w:val=""/>
      <w:lvlJc w:val="left"/>
      <w:pPr>
        <w:tabs>
          <w:tab w:val="num" w:pos="2040"/>
        </w:tabs>
        <w:ind w:left="2040" w:hanging="360"/>
      </w:pPr>
      <w:rPr>
        <w:rFonts w:ascii="Symbol" w:hAnsi="Symbol" w:hint="default"/>
        <w:sz w:val="20"/>
      </w:rPr>
    </w:lvl>
    <w:lvl w:ilvl="3" w:tentative="1">
      <w:start w:val="1"/>
      <w:numFmt w:val="bullet"/>
      <w:lvlText w:val=""/>
      <w:lvlJc w:val="left"/>
      <w:pPr>
        <w:tabs>
          <w:tab w:val="num" w:pos="2760"/>
        </w:tabs>
        <w:ind w:left="2760" w:hanging="360"/>
      </w:pPr>
      <w:rPr>
        <w:rFonts w:ascii="Symbol" w:hAnsi="Symbol" w:hint="default"/>
        <w:sz w:val="20"/>
      </w:rPr>
    </w:lvl>
    <w:lvl w:ilvl="4" w:tentative="1">
      <w:start w:val="1"/>
      <w:numFmt w:val="bullet"/>
      <w:lvlText w:val=""/>
      <w:lvlJc w:val="left"/>
      <w:pPr>
        <w:tabs>
          <w:tab w:val="num" w:pos="3480"/>
        </w:tabs>
        <w:ind w:left="3480" w:hanging="360"/>
      </w:pPr>
      <w:rPr>
        <w:rFonts w:ascii="Symbol" w:hAnsi="Symbol" w:hint="default"/>
        <w:sz w:val="20"/>
      </w:rPr>
    </w:lvl>
    <w:lvl w:ilvl="5" w:tentative="1">
      <w:start w:val="1"/>
      <w:numFmt w:val="bullet"/>
      <w:lvlText w:val=""/>
      <w:lvlJc w:val="left"/>
      <w:pPr>
        <w:tabs>
          <w:tab w:val="num" w:pos="4200"/>
        </w:tabs>
        <w:ind w:left="4200" w:hanging="360"/>
      </w:pPr>
      <w:rPr>
        <w:rFonts w:ascii="Symbol" w:hAnsi="Symbol" w:hint="default"/>
        <w:sz w:val="20"/>
      </w:rPr>
    </w:lvl>
    <w:lvl w:ilvl="6" w:tentative="1">
      <w:start w:val="1"/>
      <w:numFmt w:val="bullet"/>
      <w:lvlText w:val=""/>
      <w:lvlJc w:val="left"/>
      <w:pPr>
        <w:tabs>
          <w:tab w:val="num" w:pos="4920"/>
        </w:tabs>
        <w:ind w:left="4920" w:hanging="360"/>
      </w:pPr>
      <w:rPr>
        <w:rFonts w:ascii="Symbol" w:hAnsi="Symbol" w:hint="default"/>
        <w:sz w:val="20"/>
      </w:rPr>
    </w:lvl>
    <w:lvl w:ilvl="7" w:tentative="1">
      <w:start w:val="1"/>
      <w:numFmt w:val="bullet"/>
      <w:lvlText w:val=""/>
      <w:lvlJc w:val="left"/>
      <w:pPr>
        <w:tabs>
          <w:tab w:val="num" w:pos="5640"/>
        </w:tabs>
        <w:ind w:left="5640" w:hanging="360"/>
      </w:pPr>
      <w:rPr>
        <w:rFonts w:ascii="Symbol" w:hAnsi="Symbol" w:hint="default"/>
        <w:sz w:val="20"/>
      </w:rPr>
    </w:lvl>
    <w:lvl w:ilvl="8" w:tentative="1">
      <w:start w:val="1"/>
      <w:numFmt w:val="bullet"/>
      <w:lvlText w:val=""/>
      <w:lvlJc w:val="left"/>
      <w:pPr>
        <w:tabs>
          <w:tab w:val="num" w:pos="6360"/>
        </w:tabs>
        <w:ind w:left="6360" w:hanging="360"/>
      </w:pPr>
      <w:rPr>
        <w:rFonts w:ascii="Symbol" w:hAnsi="Symbol" w:hint="default"/>
        <w:sz w:val="20"/>
      </w:rPr>
    </w:lvl>
  </w:abstractNum>
  <w:num w:numId="1">
    <w:abstractNumId w:val="18"/>
  </w:num>
  <w:num w:numId="2">
    <w:abstractNumId w:val="26"/>
  </w:num>
  <w:num w:numId="3">
    <w:abstractNumId w:val="7"/>
  </w:num>
  <w:num w:numId="4">
    <w:abstractNumId w:val="0"/>
  </w:num>
  <w:num w:numId="5">
    <w:abstractNumId w:val="22"/>
  </w:num>
  <w:num w:numId="6">
    <w:abstractNumId w:val="9"/>
  </w:num>
  <w:num w:numId="7">
    <w:abstractNumId w:val="15"/>
  </w:num>
  <w:num w:numId="8">
    <w:abstractNumId w:val="28"/>
  </w:num>
  <w:num w:numId="9">
    <w:abstractNumId w:val="30"/>
  </w:num>
  <w:num w:numId="10">
    <w:abstractNumId w:val="28"/>
  </w:num>
  <w:num w:numId="11">
    <w:abstractNumId w:val="12"/>
  </w:num>
  <w:num w:numId="12">
    <w:abstractNumId w:val="4"/>
  </w:num>
  <w:num w:numId="13">
    <w:abstractNumId w:val="27"/>
  </w:num>
  <w:num w:numId="14">
    <w:abstractNumId w:val="8"/>
  </w:num>
  <w:num w:numId="15">
    <w:abstractNumId w:val="25"/>
  </w:num>
  <w:num w:numId="16">
    <w:abstractNumId w:val="24"/>
  </w:num>
  <w:num w:numId="17">
    <w:abstractNumId w:val="28"/>
  </w:num>
  <w:num w:numId="18">
    <w:abstractNumId w:val="28"/>
  </w:num>
  <w:num w:numId="19">
    <w:abstractNumId w:val="5"/>
  </w:num>
  <w:num w:numId="20">
    <w:abstractNumId w:val="3"/>
  </w:num>
  <w:num w:numId="21">
    <w:abstractNumId w:val="10"/>
  </w:num>
  <w:num w:numId="22">
    <w:abstractNumId w:val="6"/>
  </w:num>
  <w:num w:numId="23">
    <w:abstractNumId w:val="23"/>
  </w:num>
  <w:num w:numId="24">
    <w:abstractNumId w:val="21"/>
  </w:num>
  <w:num w:numId="25">
    <w:abstractNumId w:val="16"/>
  </w:num>
  <w:num w:numId="26">
    <w:abstractNumId w:val="28"/>
  </w:num>
  <w:num w:numId="27">
    <w:abstractNumId w:val="17"/>
  </w:num>
  <w:num w:numId="28">
    <w:abstractNumId w:val="13"/>
  </w:num>
  <w:num w:numId="29">
    <w:abstractNumId w:val="20"/>
  </w:num>
  <w:num w:numId="30">
    <w:abstractNumId w:val="19"/>
  </w:num>
  <w:num w:numId="31">
    <w:abstractNumId w:val="1"/>
  </w:num>
  <w:num w:numId="32">
    <w:abstractNumId w:val="11"/>
  </w:num>
  <w:num w:numId="33">
    <w:abstractNumId w:val="2"/>
  </w:num>
  <w:num w:numId="34">
    <w:abstractNumId w:val="29"/>
  </w:num>
  <w:num w:numId="35">
    <w:abstractNumId w:val="14"/>
  </w:num>
  <w:num w:numId="36">
    <w:abstractNumId w:val="13"/>
  </w:num>
  <w:num w:numId="37">
    <w:abstractNumId w:val="20"/>
  </w:num>
  <w:num w:numId="38">
    <w:abstractNumId w:val="19"/>
  </w:num>
  <w:num w:numId="39">
    <w:abstractNumId w:val="1"/>
  </w:num>
  <w:num w:numId="40">
    <w:abstractNumId w:val="11"/>
  </w:num>
  <w:num w:numId="41">
    <w:abstractNumId w:val="2"/>
  </w:num>
  <w:num w:numId="42">
    <w:abstractNumId w:val="29"/>
  </w:num>
  <w:num w:numId="43">
    <w:abstractNumId w:val="14"/>
  </w:num>
  <w:num w:numId="4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737"/>
    <w:rsid w:val="00000AA4"/>
    <w:rsid w:val="0000144C"/>
    <w:rsid w:val="00001BB5"/>
    <w:rsid w:val="00002882"/>
    <w:rsid w:val="00002E85"/>
    <w:rsid w:val="000031F3"/>
    <w:rsid w:val="000032F4"/>
    <w:rsid w:val="000036B1"/>
    <w:rsid w:val="000038AC"/>
    <w:rsid w:val="000041DF"/>
    <w:rsid w:val="000044A1"/>
    <w:rsid w:val="000046E2"/>
    <w:rsid w:val="000047B3"/>
    <w:rsid w:val="00004E6C"/>
    <w:rsid w:val="0000505D"/>
    <w:rsid w:val="00005493"/>
    <w:rsid w:val="00005C84"/>
    <w:rsid w:val="00005E10"/>
    <w:rsid w:val="000062DE"/>
    <w:rsid w:val="0000633E"/>
    <w:rsid w:val="00006676"/>
    <w:rsid w:val="00006B72"/>
    <w:rsid w:val="00007449"/>
    <w:rsid w:val="000078D4"/>
    <w:rsid w:val="000079E9"/>
    <w:rsid w:val="00007F5E"/>
    <w:rsid w:val="00010410"/>
    <w:rsid w:val="00010446"/>
    <w:rsid w:val="000108A2"/>
    <w:rsid w:val="00010F11"/>
    <w:rsid w:val="0001141B"/>
    <w:rsid w:val="000118A5"/>
    <w:rsid w:val="00011E4C"/>
    <w:rsid w:val="00011E5B"/>
    <w:rsid w:val="000120A3"/>
    <w:rsid w:val="000121E6"/>
    <w:rsid w:val="000122B4"/>
    <w:rsid w:val="000122EB"/>
    <w:rsid w:val="00012ABB"/>
    <w:rsid w:val="00012E6A"/>
    <w:rsid w:val="000131B0"/>
    <w:rsid w:val="00013964"/>
    <w:rsid w:val="00013F5A"/>
    <w:rsid w:val="00013F67"/>
    <w:rsid w:val="0001433F"/>
    <w:rsid w:val="00014455"/>
    <w:rsid w:val="00014B26"/>
    <w:rsid w:val="00014DD0"/>
    <w:rsid w:val="00014FE8"/>
    <w:rsid w:val="000150F9"/>
    <w:rsid w:val="00015347"/>
    <w:rsid w:val="000158C0"/>
    <w:rsid w:val="00015B24"/>
    <w:rsid w:val="00015E2A"/>
    <w:rsid w:val="00015F3C"/>
    <w:rsid w:val="00016F95"/>
    <w:rsid w:val="000171FC"/>
    <w:rsid w:val="000176A4"/>
    <w:rsid w:val="00017B54"/>
    <w:rsid w:val="00020190"/>
    <w:rsid w:val="0002049D"/>
    <w:rsid w:val="00020501"/>
    <w:rsid w:val="0002061C"/>
    <w:rsid w:val="00020700"/>
    <w:rsid w:val="00020B26"/>
    <w:rsid w:val="000217EF"/>
    <w:rsid w:val="00021888"/>
    <w:rsid w:val="000218E4"/>
    <w:rsid w:val="00021A26"/>
    <w:rsid w:val="00022094"/>
    <w:rsid w:val="0002224E"/>
    <w:rsid w:val="000228CE"/>
    <w:rsid w:val="000228D2"/>
    <w:rsid w:val="00022FE4"/>
    <w:rsid w:val="0002384C"/>
    <w:rsid w:val="00023C50"/>
    <w:rsid w:val="0002412C"/>
    <w:rsid w:val="0002447C"/>
    <w:rsid w:val="000245A5"/>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61"/>
    <w:rsid w:val="000315E9"/>
    <w:rsid w:val="00031855"/>
    <w:rsid w:val="00031A99"/>
    <w:rsid w:val="00031FBB"/>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B7"/>
    <w:rsid w:val="000362CE"/>
    <w:rsid w:val="00036EC6"/>
    <w:rsid w:val="00037B47"/>
    <w:rsid w:val="00037BA9"/>
    <w:rsid w:val="0004001D"/>
    <w:rsid w:val="00040773"/>
    <w:rsid w:val="00040F22"/>
    <w:rsid w:val="000411DE"/>
    <w:rsid w:val="00041507"/>
    <w:rsid w:val="00041A80"/>
    <w:rsid w:val="00041CB7"/>
    <w:rsid w:val="00041D87"/>
    <w:rsid w:val="000421F9"/>
    <w:rsid w:val="00042390"/>
    <w:rsid w:val="000429E5"/>
    <w:rsid w:val="0004331B"/>
    <w:rsid w:val="00043787"/>
    <w:rsid w:val="0004392A"/>
    <w:rsid w:val="00043C56"/>
    <w:rsid w:val="000440E1"/>
    <w:rsid w:val="0004426D"/>
    <w:rsid w:val="0004453A"/>
    <w:rsid w:val="00044636"/>
    <w:rsid w:val="00044671"/>
    <w:rsid w:val="00044682"/>
    <w:rsid w:val="000450BB"/>
    <w:rsid w:val="00045546"/>
    <w:rsid w:val="000456A5"/>
    <w:rsid w:val="00046862"/>
    <w:rsid w:val="00046974"/>
    <w:rsid w:val="00046A7C"/>
    <w:rsid w:val="000473AD"/>
    <w:rsid w:val="00047971"/>
    <w:rsid w:val="00047E19"/>
    <w:rsid w:val="00050682"/>
    <w:rsid w:val="0005101F"/>
    <w:rsid w:val="000511F0"/>
    <w:rsid w:val="00051790"/>
    <w:rsid w:val="0005192A"/>
    <w:rsid w:val="00051FF1"/>
    <w:rsid w:val="0005204A"/>
    <w:rsid w:val="00052307"/>
    <w:rsid w:val="00052BBF"/>
    <w:rsid w:val="00052E9E"/>
    <w:rsid w:val="0005323B"/>
    <w:rsid w:val="00053487"/>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000"/>
    <w:rsid w:val="0006221C"/>
    <w:rsid w:val="0006274D"/>
    <w:rsid w:val="0006291A"/>
    <w:rsid w:val="00062B5E"/>
    <w:rsid w:val="00063417"/>
    <w:rsid w:val="0006388A"/>
    <w:rsid w:val="00063B75"/>
    <w:rsid w:val="00063C30"/>
    <w:rsid w:val="00063C8F"/>
    <w:rsid w:val="00063D43"/>
    <w:rsid w:val="00063FA2"/>
    <w:rsid w:val="000640D6"/>
    <w:rsid w:val="000642B1"/>
    <w:rsid w:val="0006465B"/>
    <w:rsid w:val="00064AC6"/>
    <w:rsid w:val="00064CA4"/>
    <w:rsid w:val="00064CD0"/>
    <w:rsid w:val="00065180"/>
    <w:rsid w:val="000655FD"/>
    <w:rsid w:val="00065944"/>
    <w:rsid w:val="0006655D"/>
    <w:rsid w:val="0006660A"/>
    <w:rsid w:val="0006679B"/>
    <w:rsid w:val="00066B4B"/>
    <w:rsid w:val="0006753D"/>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2B"/>
    <w:rsid w:val="000734DA"/>
    <w:rsid w:val="00073621"/>
    <w:rsid w:val="00073A8C"/>
    <w:rsid w:val="00073CCA"/>
    <w:rsid w:val="00073D66"/>
    <w:rsid w:val="00073E4A"/>
    <w:rsid w:val="00073EFE"/>
    <w:rsid w:val="00074725"/>
    <w:rsid w:val="00074A5A"/>
    <w:rsid w:val="00074C45"/>
    <w:rsid w:val="00074F39"/>
    <w:rsid w:val="0007507E"/>
    <w:rsid w:val="000751D3"/>
    <w:rsid w:val="00075227"/>
    <w:rsid w:val="0007579A"/>
    <w:rsid w:val="000758C8"/>
    <w:rsid w:val="00075C48"/>
    <w:rsid w:val="00076001"/>
    <w:rsid w:val="000760F9"/>
    <w:rsid w:val="00076839"/>
    <w:rsid w:val="00076F67"/>
    <w:rsid w:val="00076FA3"/>
    <w:rsid w:val="0007717C"/>
    <w:rsid w:val="000772C9"/>
    <w:rsid w:val="00077E17"/>
    <w:rsid w:val="00077EEC"/>
    <w:rsid w:val="00077F07"/>
    <w:rsid w:val="000800B7"/>
    <w:rsid w:val="000800C2"/>
    <w:rsid w:val="000805FC"/>
    <w:rsid w:val="0008092E"/>
    <w:rsid w:val="000809C1"/>
    <w:rsid w:val="00080FA0"/>
    <w:rsid w:val="0008147D"/>
    <w:rsid w:val="00081A31"/>
    <w:rsid w:val="00081BC0"/>
    <w:rsid w:val="00081D2A"/>
    <w:rsid w:val="000826DA"/>
    <w:rsid w:val="00082C04"/>
    <w:rsid w:val="00082F1F"/>
    <w:rsid w:val="0008301F"/>
    <w:rsid w:val="000836BE"/>
    <w:rsid w:val="00083722"/>
    <w:rsid w:val="00083817"/>
    <w:rsid w:val="00083C43"/>
    <w:rsid w:val="00084152"/>
    <w:rsid w:val="000844F6"/>
    <w:rsid w:val="0008472D"/>
    <w:rsid w:val="00084898"/>
    <w:rsid w:val="000849A3"/>
    <w:rsid w:val="00084A91"/>
    <w:rsid w:val="00084D72"/>
    <w:rsid w:val="00084DA4"/>
    <w:rsid w:val="0008561B"/>
    <w:rsid w:val="00085C3A"/>
    <w:rsid w:val="00085ECD"/>
    <w:rsid w:val="00085F49"/>
    <w:rsid w:val="00086C7B"/>
    <w:rsid w:val="00087C44"/>
    <w:rsid w:val="00087CB2"/>
    <w:rsid w:val="00087DE1"/>
    <w:rsid w:val="00090070"/>
    <w:rsid w:val="000900DA"/>
    <w:rsid w:val="000907D5"/>
    <w:rsid w:val="00090A71"/>
    <w:rsid w:val="00090FB3"/>
    <w:rsid w:val="00091164"/>
    <w:rsid w:val="00091200"/>
    <w:rsid w:val="00091514"/>
    <w:rsid w:val="0009171A"/>
    <w:rsid w:val="00091722"/>
    <w:rsid w:val="00091888"/>
    <w:rsid w:val="0009194B"/>
    <w:rsid w:val="00091C02"/>
    <w:rsid w:val="00091EC9"/>
    <w:rsid w:val="00091EDA"/>
    <w:rsid w:val="00092260"/>
    <w:rsid w:val="000925D4"/>
    <w:rsid w:val="000928C5"/>
    <w:rsid w:val="00092C5D"/>
    <w:rsid w:val="00093057"/>
    <w:rsid w:val="00093404"/>
    <w:rsid w:val="0009356B"/>
    <w:rsid w:val="000935A6"/>
    <w:rsid w:val="00093E16"/>
    <w:rsid w:val="00093E9F"/>
    <w:rsid w:val="00093EED"/>
    <w:rsid w:val="00094011"/>
    <w:rsid w:val="000941AA"/>
    <w:rsid w:val="00094210"/>
    <w:rsid w:val="00094241"/>
    <w:rsid w:val="0009427D"/>
    <w:rsid w:val="000954F6"/>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C2D"/>
    <w:rsid w:val="000A4EAB"/>
    <w:rsid w:val="000A4F71"/>
    <w:rsid w:val="000A521C"/>
    <w:rsid w:val="000A5A4D"/>
    <w:rsid w:val="000A5D78"/>
    <w:rsid w:val="000A69EC"/>
    <w:rsid w:val="000A6C22"/>
    <w:rsid w:val="000A6E36"/>
    <w:rsid w:val="000A797A"/>
    <w:rsid w:val="000A7AFD"/>
    <w:rsid w:val="000A7B2F"/>
    <w:rsid w:val="000A7EE3"/>
    <w:rsid w:val="000B083D"/>
    <w:rsid w:val="000B14C3"/>
    <w:rsid w:val="000B17D3"/>
    <w:rsid w:val="000B1855"/>
    <w:rsid w:val="000B1FBB"/>
    <w:rsid w:val="000B213D"/>
    <w:rsid w:val="000B25EB"/>
    <w:rsid w:val="000B28F8"/>
    <w:rsid w:val="000B292A"/>
    <w:rsid w:val="000B2AAB"/>
    <w:rsid w:val="000B2DC5"/>
    <w:rsid w:val="000B3075"/>
    <w:rsid w:val="000B307F"/>
    <w:rsid w:val="000B33B1"/>
    <w:rsid w:val="000B3B9F"/>
    <w:rsid w:val="000B3CCC"/>
    <w:rsid w:val="000B3EDD"/>
    <w:rsid w:val="000B415F"/>
    <w:rsid w:val="000B4499"/>
    <w:rsid w:val="000B4B8E"/>
    <w:rsid w:val="000B4B9E"/>
    <w:rsid w:val="000B4C5F"/>
    <w:rsid w:val="000B5476"/>
    <w:rsid w:val="000B557F"/>
    <w:rsid w:val="000B577F"/>
    <w:rsid w:val="000B5877"/>
    <w:rsid w:val="000B5CF1"/>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3E9"/>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09B6"/>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19"/>
    <w:rsid w:val="000D4F52"/>
    <w:rsid w:val="000D516D"/>
    <w:rsid w:val="000D70EB"/>
    <w:rsid w:val="000D7163"/>
    <w:rsid w:val="000D72A8"/>
    <w:rsid w:val="000D76DB"/>
    <w:rsid w:val="000D79D8"/>
    <w:rsid w:val="000E0796"/>
    <w:rsid w:val="000E15ED"/>
    <w:rsid w:val="000E16C4"/>
    <w:rsid w:val="000E1700"/>
    <w:rsid w:val="000E1A95"/>
    <w:rsid w:val="000E21E3"/>
    <w:rsid w:val="000E2433"/>
    <w:rsid w:val="000E284C"/>
    <w:rsid w:val="000E2CB4"/>
    <w:rsid w:val="000E328E"/>
    <w:rsid w:val="000E3332"/>
    <w:rsid w:val="000E33B3"/>
    <w:rsid w:val="000E36C6"/>
    <w:rsid w:val="000E3868"/>
    <w:rsid w:val="000E410B"/>
    <w:rsid w:val="000E4414"/>
    <w:rsid w:val="000E49C5"/>
    <w:rsid w:val="000E4CF8"/>
    <w:rsid w:val="000E4D41"/>
    <w:rsid w:val="000E514F"/>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23F"/>
    <w:rsid w:val="000F44EF"/>
    <w:rsid w:val="000F4612"/>
    <w:rsid w:val="000F467D"/>
    <w:rsid w:val="000F4DC7"/>
    <w:rsid w:val="000F565A"/>
    <w:rsid w:val="000F5AA1"/>
    <w:rsid w:val="000F62E1"/>
    <w:rsid w:val="000F6393"/>
    <w:rsid w:val="000F6396"/>
    <w:rsid w:val="000F6621"/>
    <w:rsid w:val="000F6675"/>
    <w:rsid w:val="000F6883"/>
    <w:rsid w:val="000F68DB"/>
    <w:rsid w:val="000F7143"/>
    <w:rsid w:val="000F74D7"/>
    <w:rsid w:val="000F7640"/>
    <w:rsid w:val="000F78F0"/>
    <w:rsid w:val="000F7FD1"/>
    <w:rsid w:val="00100048"/>
    <w:rsid w:val="0010047D"/>
    <w:rsid w:val="001007FD"/>
    <w:rsid w:val="00100819"/>
    <w:rsid w:val="00100A71"/>
    <w:rsid w:val="00100E49"/>
    <w:rsid w:val="00101A36"/>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6A8"/>
    <w:rsid w:val="00120ECE"/>
    <w:rsid w:val="001212E3"/>
    <w:rsid w:val="00121422"/>
    <w:rsid w:val="00121CDA"/>
    <w:rsid w:val="00122501"/>
    <w:rsid w:val="00122540"/>
    <w:rsid w:val="0012268A"/>
    <w:rsid w:val="0012309D"/>
    <w:rsid w:val="0012337D"/>
    <w:rsid w:val="001235A2"/>
    <w:rsid w:val="00123AEE"/>
    <w:rsid w:val="00123CB8"/>
    <w:rsid w:val="00124026"/>
    <w:rsid w:val="00124AC0"/>
    <w:rsid w:val="00124F7A"/>
    <w:rsid w:val="00125830"/>
    <w:rsid w:val="00125C63"/>
    <w:rsid w:val="0012606A"/>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5E5"/>
    <w:rsid w:val="001406F7"/>
    <w:rsid w:val="001407F2"/>
    <w:rsid w:val="00140886"/>
    <w:rsid w:val="00141841"/>
    <w:rsid w:val="00141B26"/>
    <w:rsid w:val="00141E1F"/>
    <w:rsid w:val="0014250C"/>
    <w:rsid w:val="001426F6"/>
    <w:rsid w:val="001427CF"/>
    <w:rsid w:val="001428A6"/>
    <w:rsid w:val="001429C3"/>
    <w:rsid w:val="00142FFA"/>
    <w:rsid w:val="001432C5"/>
    <w:rsid w:val="00143313"/>
    <w:rsid w:val="0014357E"/>
    <w:rsid w:val="00143B4C"/>
    <w:rsid w:val="00143C28"/>
    <w:rsid w:val="0014405E"/>
    <w:rsid w:val="00144235"/>
    <w:rsid w:val="00144EC2"/>
    <w:rsid w:val="001451B4"/>
    <w:rsid w:val="0014577A"/>
    <w:rsid w:val="00145C8E"/>
    <w:rsid w:val="00146355"/>
    <w:rsid w:val="00146364"/>
    <w:rsid w:val="001467F1"/>
    <w:rsid w:val="001468E4"/>
    <w:rsid w:val="00146BD0"/>
    <w:rsid w:val="00147D1F"/>
    <w:rsid w:val="00150428"/>
    <w:rsid w:val="0015057D"/>
    <w:rsid w:val="00150895"/>
    <w:rsid w:val="00150AFA"/>
    <w:rsid w:val="00150B30"/>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3A4"/>
    <w:rsid w:val="0015385D"/>
    <w:rsid w:val="00153B73"/>
    <w:rsid w:val="001541E9"/>
    <w:rsid w:val="00154416"/>
    <w:rsid w:val="001549BD"/>
    <w:rsid w:val="00154B13"/>
    <w:rsid w:val="00154CB4"/>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254B"/>
    <w:rsid w:val="001627D6"/>
    <w:rsid w:val="001630C0"/>
    <w:rsid w:val="00163143"/>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072E"/>
    <w:rsid w:val="0017102E"/>
    <w:rsid w:val="00171061"/>
    <w:rsid w:val="001717EF"/>
    <w:rsid w:val="001719AA"/>
    <w:rsid w:val="00171A8A"/>
    <w:rsid w:val="00171C56"/>
    <w:rsid w:val="0017275A"/>
    <w:rsid w:val="00172D44"/>
    <w:rsid w:val="00172FF5"/>
    <w:rsid w:val="0017324A"/>
    <w:rsid w:val="00173597"/>
    <w:rsid w:val="001737CC"/>
    <w:rsid w:val="00173AD4"/>
    <w:rsid w:val="00173DED"/>
    <w:rsid w:val="00173EBC"/>
    <w:rsid w:val="00173F96"/>
    <w:rsid w:val="00174201"/>
    <w:rsid w:val="0017422D"/>
    <w:rsid w:val="0017441B"/>
    <w:rsid w:val="00174630"/>
    <w:rsid w:val="001747B9"/>
    <w:rsid w:val="0017481C"/>
    <w:rsid w:val="00174BA3"/>
    <w:rsid w:val="001751E8"/>
    <w:rsid w:val="0017557F"/>
    <w:rsid w:val="00175721"/>
    <w:rsid w:val="0017578E"/>
    <w:rsid w:val="001762F8"/>
    <w:rsid w:val="0017642C"/>
    <w:rsid w:val="001766CD"/>
    <w:rsid w:val="001768BE"/>
    <w:rsid w:val="00176EE4"/>
    <w:rsid w:val="00177779"/>
    <w:rsid w:val="00177AFB"/>
    <w:rsid w:val="00177CF6"/>
    <w:rsid w:val="001801A1"/>
    <w:rsid w:val="00180261"/>
    <w:rsid w:val="0018033B"/>
    <w:rsid w:val="00180406"/>
    <w:rsid w:val="001808D8"/>
    <w:rsid w:val="00180C79"/>
    <w:rsid w:val="00180F41"/>
    <w:rsid w:val="0018125A"/>
    <w:rsid w:val="001816A9"/>
    <w:rsid w:val="0018197E"/>
    <w:rsid w:val="00181E6E"/>
    <w:rsid w:val="00181FBD"/>
    <w:rsid w:val="0018221A"/>
    <w:rsid w:val="0018292A"/>
    <w:rsid w:val="001829DB"/>
    <w:rsid w:val="00182BEA"/>
    <w:rsid w:val="00182DB2"/>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2973"/>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955"/>
    <w:rsid w:val="00197B20"/>
    <w:rsid w:val="001A01A7"/>
    <w:rsid w:val="001A0373"/>
    <w:rsid w:val="001A03ED"/>
    <w:rsid w:val="001A0711"/>
    <w:rsid w:val="001A090D"/>
    <w:rsid w:val="001A0927"/>
    <w:rsid w:val="001A0DB1"/>
    <w:rsid w:val="001A112B"/>
    <w:rsid w:val="001A1209"/>
    <w:rsid w:val="001A1386"/>
    <w:rsid w:val="001A15BB"/>
    <w:rsid w:val="001A1993"/>
    <w:rsid w:val="001A1E4A"/>
    <w:rsid w:val="001A1F16"/>
    <w:rsid w:val="001A209A"/>
    <w:rsid w:val="001A21B5"/>
    <w:rsid w:val="001A2588"/>
    <w:rsid w:val="001A2D32"/>
    <w:rsid w:val="001A3700"/>
    <w:rsid w:val="001A3F49"/>
    <w:rsid w:val="001A3F60"/>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6E0"/>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0C5"/>
    <w:rsid w:val="001B5204"/>
    <w:rsid w:val="001B53AD"/>
    <w:rsid w:val="001B5416"/>
    <w:rsid w:val="001B5AEF"/>
    <w:rsid w:val="001B5B45"/>
    <w:rsid w:val="001B61EF"/>
    <w:rsid w:val="001B6484"/>
    <w:rsid w:val="001B686E"/>
    <w:rsid w:val="001B6A24"/>
    <w:rsid w:val="001B78A4"/>
    <w:rsid w:val="001B7D9E"/>
    <w:rsid w:val="001B7E52"/>
    <w:rsid w:val="001C035C"/>
    <w:rsid w:val="001C0391"/>
    <w:rsid w:val="001C0999"/>
    <w:rsid w:val="001C0A09"/>
    <w:rsid w:val="001C0A35"/>
    <w:rsid w:val="001C1786"/>
    <w:rsid w:val="001C189C"/>
    <w:rsid w:val="001C1A1D"/>
    <w:rsid w:val="001C1F3C"/>
    <w:rsid w:val="001C20E8"/>
    <w:rsid w:val="001C22A4"/>
    <w:rsid w:val="001C2CCA"/>
    <w:rsid w:val="001C2EFF"/>
    <w:rsid w:val="001C30B6"/>
    <w:rsid w:val="001C32BA"/>
    <w:rsid w:val="001C3681"/>
    <w:rsid w:val="001C45DC"/>
    <w:rsid w:val="001C47D1"/>
    <w:rsid w:val="001C4835"/>
    <w:rsid w:val="001C495C"/>
    <w:rsid w:val="001C4A65"/>
    <w:rsid w:val="001C4C2E"/>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6C7"/>
    <w:rsid w:val="001C7866"/>
    <w:rsid w:val="001C7981"/>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B41"/>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C96"/>
    <w:rsid w:val="001E1FCE"/>
    <w:rsid w:val="001E219E"/>
    <w:rsid w:val="001E254E"/>
    <w:rsid w:val="001E2613"/>
    <w:rsid w:val="001E2A6F"/>
    <w:rsid w:val="001E3B7B"/>
    <w:rsid w:val="001E51DC"/>
    <w:rsid w:val="001E587B"/>
    <w:rsid w:val="001E59E7"/>
    <w:rsid w:val="001E5BBE"/>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11E"/>
    <w:rsid w:val="0020312C"/>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07FB6"/>
    <w:rsid w:val="00210246"/>
    <w:rsid w:val="002105B8"/>
    <w:rsid w:val="00210668"/>
    <w:rsid w:val="00210874"/>
    <w:rsid w:val="00210E20"/>
    <w:rsid w:val="002113FC"/>
    <w:rsid w:val="00211A1A"/>
    <w:rsid w:val="0021216B"/>
    <w:rsid w:val="0021273A"/>
    <w:rsid w:val="00212799"/>
    <w:rsid w:val="00212843"/>
    <w:rsid w:val="002128A7"/>
    <w:rsid w:val="002129A4"/>
    <w:rsid w:val="002129BD"/>
    <w:rsid w:val="00212A87"/>
    <w:rsid w:val="00212AB6"/>
    <w:rsid w:val="00213784"/>
    <w:rsid w:val="002139B5"/>
    <w:rsid w:val="00213A1C"/>
    <w:rsid w:val="00213F50"/>
    <w:rsid w:val="002147BA"/>
    <w:rsid w:val="00214813"/>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58A"/>
    <w:rsid w:val="002248CB"/>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979"/>
    <w:rsid w:val="00227B55"/>
    <w:rsid w:val="00227EAB"/>
    <w:rsid w:val="00230185"/>
    <w:rsid w:val="00230584"/>
    <w:rsid w:val="00230B48"/>
    <w:rsid w:val="00230B7F"/>
    <w:rsid w:val="002312DE"/>
    <w:rsid w:val="002314DF"/>
    <w:rsid w:val="00231A76"/>
    <w:rsid w:val="00231C3F"/>
    <w:rsid w:val="0023206F"/>
    <w:rsid w:val="00232090"/>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73E"/>
    <w:rsid w:val="00235A1D"/>
    <w:rsid w:val="00235C3E"/>
    <w:rsid w:val="00235EFC"/>
    <w:rsid w:val="0023616A"/>
    <w:rsid w:val="00236293"/>
    <w:rsid w:val="00236D71"/>
    <w:rsid w:val="00236ECC"/>
    <w:rsid w:val="002372F5"/>
    <w:rsid w:val="002374A5"/>
    <w:rsid w:val="002375D3"/>
    <w:rsid w:val="00237C74"/>
    <w:rsid w:val="00237E4D"/>
    <w:rsid w:val="00242530"/>
    <w:rsid w:val="002425AA"/>
    <w:rsid w:val="00242C05"/>
    <w:rsid w:val="0024378E"/>
    <w:rsid w:val="00243843"/>
    <w:rsid w:val="00243954"/>
    <w:rsid w:val="00243F08"/>
    <w:rsid w:val="0024413A"/>
    <w:rsid w:val="00244D7E"/>
    <w:rsid w:val="00245189"/>
    <w:rsid w:val="00245406"/>
    <w:rsid w:val="002457C9"/>
    <w:rsid w:val="0024660B"/>
    <w:rsid w:val="0024667F"/>
    <w:rsid w:val="0024671F"/>
    <w:rsid w:val="002473A0"/>
    <w:rsid w:val="0024745A"/>
    <w:rsid w:val="00247609"/>
    <w:rsid w:val="002478B4"/>
    <w:rsid w:val="002502C9"/>
    <w:rsid w:val="00250508"/>
    <w:rsid w:val="00250B94"/>
    <w:rsid w:val="00250D88"/>
    <w:rsid w:val="0025120D"/>
    <w:rsid w:val="002514E7"/>
    <w:rsid w:val="00251A5E"/>
    <w:rsid w:val="002525D6"/>
    <w:rsid w:val="00252930"/>
    <w:rsid w:val="00252B46"/>
    <w:rsid w:val="00252B8E"/>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1AC4"/>
    <w:rsid w:val="00262328"/>
    <w:rsid w:val="00263934"/>
    <w:rsid w:val="00263B9F"/>
    <w:rsid w:val="00263ED6"/>
    <w:rsid w:val="0026423D"/>
    <w:rsid w:val="00264410"/>
    <w:rsid w:val="00264413"/>
    <w:rsid w:val="002646FA"/>
    <w:rsid w:val="002647C6"/>
    <w:rsid w:val="00264DEB"/>
    <w:rsid w:val="0026547E"/>
    <w:rsid w:val="002656C8"/>
    <w:rsid w:val="00265B94"/>
    <w:rsid w:val="00265CD6"/>
    <w:rsid w:val="00265E39"/>
    <w:rsid w:val="002663FB"/>
    <w:rsid w:val="002665F3"/>
    <w:rsid w:val="002667CD"/>
    <w:rsid w:val="002668F8"/>
    <w:rsid w:val="002668FE"/>
    <w:rsid w:val="00266E2B"/>
    <w:rsid w:val="00266EE0"/>
    <w:rsid w:val="0026750D"/>
    <w:rsid w:val="002676E4"/>
    <w:rsid w:val="00267D5C"/>
    <w:rsid w:val="00270583"/>
    <w:rsid w:val="00270A5D"/>
    <w:rsid w:val="00270BA2"/>
    <w:rsid w:val="00271880"/>
    <w:rsid w:val="002718CF"/>
    <w:rsid w:val="0027192D"/>
    <w:rsid w:val="00271B15"/>
    <w:rsid w:val="00271BA8"/>
    <w:rsid w:val="00271E6F"/>
    <w:rsid w:val="002722A8"/>
    <w:rsid w:val="00272451"/>
    <w:rsid w:val="0027287D"/>
    <w:rsid w:val="00272AE7"/>
    <w:rsid w:val="00272E46"/>
    <w:rsid w:val="00272F72"/>
    <w:rsid w:val="0027314B"/>
    <w:rsid w:val="00274128"/>
    <w:rsid w:val="002746AA"/>
    <w:rsid w:val="002748F5"/>
    <w:rsid w:val="00274A37"/>
    <w:rsid w:val="002751F8"/>
    <w:rsid w:val="00275E70"/>
    <w:rsid w:val="002761A4"/>
    <w:rsid w:val="002764AE"/>
    <w:rsid w:val="002768BC"/>
    <w:rsid w:val="00276A0C"/>
    <w:rsid w:val="00276EEE"/>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B97"/>
    <w:rsid w:val="00281DAC"/>
    <w:rsid w:val="00281F49"/>
    <w:rsid w:val="00281F5E"/>
    <w:rsid w:val="002823CF"/>
    <w:rsid w:val="00282A65"/>
    <w:rsid w:val="002835AA"/>
    <w:rsid w:val="00283B09"/>
    <w:rsid w:val="00283CB2"/>
    <w:rsid w:val="00284B10"/>
    <w:rsid w:val="00284B23"/>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A18"/>
    <w:rsid w:val="00290BA2"/>
    <w:rsid w:val="00290CDD"/>
    <w:rsid w:val="00290EB3"/>
    <w:rsid w:val="002912FB"/>
    <w:rsid w:val="00291352"/>
    <w:rsid w:val="00291403"/>
    <w:rsid w:val="002914C6"/>
    <w:rsid w:val="0029161E"/>
    <w:rsid w:val="00291CF9"/>
    <w:rsid w:val="00291F71"/>
    <w:rsid w:val="002925A9"/>
    <w:rsid w:val="0029308D"/>
    <w:rsid w:val="002930C9"/>
    <w:rsid w:val="0029318B"/>
    <w:rsid w:val="00293325"/>
    <w:rsid w:val="00293427"/>
    <w:rsid w:val="0029348A"/>
    <w:rsid w:val="002935B5"/>
    <w:rsid w:val="002940CF"/>
    <w:rsid w:val="002943E6"/>
    <w:rsid w:val="00294DCB"/>
    <w:rsid w:val="00295079"/>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597"/>
    <w:rsid w:val="002A2D66"/>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A7C02"/>
    <w:rsid w:val="002B0F29"/>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771"/>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9B4"/>
    <w:rsid w:val="002C0E49"/>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6B3A"/>
    <w:rsid w:val="002C72C9"/>
    <w:rsid w:val="002C79EE"/>
    <w:rsid w:val="002D005C"/>
    <w:rsid w:val="002D0067"/>
    <w:rsid w:val="002D0367"/>
    <w:rsid w:val="002D038B"/>
    <w:rsid w:val="002D055E"/>
    <w:rsid w:val="002D0AF7"/>
    <w:rsid w:val="002D130A"/>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83"/>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CB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E7C8A"/>
    <w:rsid w:val="002E7EE8"/>
    <w:rsid w:val="002F0C99"/>
    <w:rsid w:val="002F1116"/>
    <w:rsid w:val="002F1173"/>
    <w:rsid w:val="002F16FE"/>
    <w:rsid w:val="002F19C3"/>
    <w:rsid w:val="002F1B28"/>
    <w:rsid w:val="002F1C68"/>
    <w:rsid w:val="002F2E92"/>
    <w:rsid w:val="002F31A9"/>
    <w:rsid w:val="002F3531"/>
    <w:rsid w:val="002F3B30"/>
    <w:rsid w:val="002F3C6E"/>
    <w:rsid w:val="002F3D02"/>
    <w:rsid w:val="002F3E49"/>
    <w:rsid w:val="002F443B"/>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FEF"/>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C53"/>
    <w:rsid w:val="00316FFE"/>
    <w:rsid w:val="003174DF"/>
    <w:rsid w:val="00317B51"/>
    <w:rsid w:val="00317E78"/>
    <w:rsid w:val="00317F3B"/>
    <w:rsid w:val="00320220"/>
    <w:rsid w:val="0032072F"/>
    <w:rsid w:val="00320D1F"/>
    <w:rsid w:val="00320EC1"/>
    <w:rsid w:val="00320ED0"/>
    <w:rsid w:val="00320FFE"/>
    <w:rsid w:val="003211DB"/>
    <w:rsid w:val="00321476"/>
    <w:rsid w:val="00321ABF"/>
    <w:rsid w:val="00321AE5"/>
    <w:rsid w:val="0032386C"/>
    <w:rsid w:val="00323B88"/>
    <w:rsid w:val="00323DA8"/>
    <w:rsid w:val="00324351"/>
    <w:rsid w:val="0032439E"/>
    <w:rsid w:val="003245D1"/>
    <w:rsid w:val="003249C0"/>
    <w:rsid w:val="00324CBA"/>
    <w:rsid w:val="003253E1"/>
    <w:rsid w:val="003255C1"/>
    <w:rsid w:val="0032566F"/>
    <w:rsid w:val="003261A7"/>
    <w:rsid w:val="00326409"/>
    <w:rsid w:val="00326C46"/>
    <w:rsid w:val="00327510"/>
    <w:rsid w:val="0032782A"/>
    <w:rsid w:val="00330352"/>
    <w:rsid w:val="0033065F"/>
    <w:rsid w:val="00330C6B"/>
    <w:rsid w:val="00330D4B"/>
    <w:rsid w:val="003310FD"/>
    <w:rsid w:val="00331358"/>
    <w:rsid w:val="0033146E"/>
    <w:rsid w:val="003314B7"/>
    <w:rsid w:val="0033160B"/>
    <w:rsid w:val="00331813"/>
    <w:rsid w:val="003318D5"/>
    <w:rsid w:val="003319FE"/>
    <w:rsid w:val="00331D55"/>
    <w:rsid w:val="00331F77"/>
    <w:rsid w:val="003337F4"/>
    <w:rsid w:val="003338B1"/>
    <w:rsid w:val="00333E1B"/>
    <w:rsid w:val="0033422F"/>
    <w:rsid w:val="00334510"/>
    <w:rsid w:val="00334DC0"/>
    <w:rsid w:val="003351B9"/>
    <w:rsid w:val="003359F0"/>
    <w:rsid w:val="00336279"/>
    <w:rsid w:val="00336929"/>
    <w:rsid w:val="00337362"/>
    <w:rsid w:val="003376C9"/>
    <w:rsid w:val="00337AE3"/>
    <w:rsid w:val="00337E3F"/>
    <w:rsid w:val="00337EA9"/>
    <w:rsid w:val="00337ED2"/>
    <w:rsid w:val="00337F2D"/>
    <w:rsid w:val="0034000B"/>
    <w:rsid w:val="00340394"/>
    <w:rsid w:val="003407E6"/>
    <w:rsid w:val="00340812"/>
    <w:rsid w:val="0034087F"/>
    <w:rsid w:val="00340CA8"/>
    <w:rsid w:val="00340D3B"/>
    <w:rsid w:val="00340D6C"/>
    <w:rsid w:val="00341558"/>
    <w:rsid w:val="00342607"/>
    <w:rsid w:val="00342F39"/>
    <w:rsid w:val="003435A0"/>
    <w:rsid w:val="003443E1"/>
    <w:rsid w:val="00345712"/>
    <w:rsid w:val="00345A93"/>
    <w:rsid w:val="00346395"/>
    <w:rsid w:val="00346434"/>
    <w:rsid w:val="003469FD"/>
    <w:rsid w:val="0034703B"/>
    <w:rsid w:val="0034726A"/>
    <w:rsid w:val="00347536"/>
    <w:rsid w:val="003475E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50A1"/>
    <w:rsid w:val="003566FB"/>
    <w:rsid w:val="00356C98"/>
    <w:rsid w:val="00356EB7"/>
    <w:rsid w:val="00357262"/>
    <w:rsid w:val="00357337"/>
    <w:rsid w:val="0035779E"/>
    <w:rsid w:val="003577A9"/>
    <w:rsid w:val="00357BE9"/>
    <w:rsid w:val="0036069B"/>
    <w:rsid w:val="003608B2"/>
    <w:rsid w:val="00361053"/>
    <w:rsid w:val="003614F4"/>
    <w:rsid w:val="00361B37"/>
    <w:rsid w:val="00361FA9"/>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4F6A"/>
    <w:rsid w:val="003650CE"/>
    <w:rsid w:val="00365377"/>
    <w:rsid w:val="003653F0"/>
    <w:rsid w:val="00365A24"/>
    <w:rsid w:val="00365F15"/>
    <w:rsid w:val="00366BCE"/>
    <w:rsid w:val="0037088D"/>
    <w:rsid w:val="00371090"/>
    <w:rsid w:val="003711F7"/>
    <w:rsid w:val="003716C1"/>
    <w:rsid w:val="00371DB7"/>
    <w:rsid w:val="003721CD"/>
    <w:rsid w:val="00372550"/>
    <w:rsid w:val="003728D6"/>
    <w:rsid w:val="00372B34"/>
    <w:rsid w:val="0037408C"/>
    <w:rsid w:val="0037416E"/>
    <w:rsid w:val="0037457C"/>
    <w:rsid w:val="00374C28"/>
    <w:rsid w:val="00374C2B"/>
    <w:rsid w:val="00374FB7"/>
    <w:rsid w:val="0037511F"/>
    <w:rsid w:val="00375153"/>
    <w:rsid w:val="00375247"/>
    <w:rsid w:val="003752A6"/>
    <w:rsid w:val="00376021"/>
    <w:rsid w:val="00376049"/>
    <w:rsid w:val="0037638B"/>
    <w:rsid w:val="0037665A"/>
    <w:rsid w:val="00376969"/>
    <w:rsid w:val="00377A15"/>
    <w:rsid w:val="00377DB9"/>
    <w:rsid w:val="00377E3A"/>
    <w:rsid w:val="0038016C"/>
    <w:rsid w:val="00380229"/>
    <w:rsid w:val="00380AC0"/>
    <w:rsid w:val="00380DA4"/>
    <w:rsid w:val="00380F2C"/>
    <w:rsid w:val="0038132D"/>
    <w:rsid w:val="00381520"/>
    <w:rsid w:val="00381FAE"/>
    <w:rsid w:val="003824D8"/>
    <w:rsid w:val="00382B70"/>
    <w:rsid w:val="00382BB9"/>
    <w:rsid w:val="00383174"/>
    <w:rsid w:val="00383583"/>
    <w:rsid w:val="00383647"/>
    <w:rsid w:val="0038367F"/>
    <w:rsid w:val="0038371C"/>
    <w:rsid w:val="0038379E"/>
    <w:rsid w:val="00383B43"/>
    <w:rsid w:val="003845C2"/>
    <w:rsid w:val="00384647"/>
    <w:rsid w:val="003848F1"/>
    <w:rsid w:val="00384AAF"/>
    <w:rsid w:val="003854EC"/>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2A39"/>
    <w:rsid w:val="00392B2D"/>
    <w:rsid w:val="00393C8A"/>
    <w:rsid w:val="00393E1D"/>
    <w:rsid w:val="003947D4"/>
    <w:rsid w:val="00394C3D"/>
    <w:rsid w:val="00394D15"/>
    <w:rsid w:val="00394E78"/>
    <w:rsid w:val="00394F43"/>
    <w:rsid w:val="00394F9B"/>
    <w:rsid w:val="00394FE5"/>
    <w:rsid w:val="00395FA6"/>
    <w:rsid w:val="0039662D"/>
    <w:rsid w:val="003967A6"/>
    <w:rsid w:val="00396B04"/>
    <w:rsid w:val="00396FB2"/>
    <w:rsid w:val="003974E9"/>
    <w:rsid w:val="003978FC"/>
    <w:rsid w:val="003A004E"/>
    <w:rsid w:val="003A17B9"/>
    <w:rsid w:val="003A199B"/>
    <w:rsid w:val="003A1ACF"/>
    <w:rsid w:val="003A1EF5"/>
    <w:rsid w:val="003A22C7"/>
    <w:rsid w:val="003A22E8"/>
    <w:rsid w:val="003A24AE"/>
    <w:rsid w:val="003A2E84"/>
    <w:rsid w:val="003A3220"/>
    <w:rsid w:val="003A3977"/>
    <w:rsid w:val="003A3978"/>
    <w:rsid w:val="003A3A1D"/>
    <w:rsid w:val="003A3B06"/>
    <w:rsid w:val="003A42FD"/>
    <w:rsid w:val="003A45F5"/>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853"/>
    <w:rsid w:val="003B3910"/>
    <w:rsid w:val="003B3CF2"/>
    <w:rsid w:val="003B3F92"/>
    <w:rsid w:val="003B4A5C"/>
    <w:rsid w:val="003B4AD0"/>
    <w:rsid w:val="003B5073"/>
    <w:rsid w:val="003B5CDD"/>
    <w:rsid w:val="003B7872"/>
    <w:rsid w:val="003B7A2E"/>
    <w:rsid w:val="003C01E2"/>
    <w:rsid w:val="003C0C00"/>
    <w:rsid w:val="003C0DBB"/>
    <w:rsid w:val="003C0E28"/>
    <w:rsid w:val="003C18A9"/>
    <w:rsid w:val="003C18B1"/>
    <w:rsid w:val="003C2450"/>
    <w:rsid w:val="003C271E"/>
    <w:rsid w:val="003C3252"/>
    <w:rsid w:val="003C3B2C"/>
    <w:rsid w:val="003C4CFB"/>
    <w:rsid w:val="003C52DF"/>
    <w:rsid w:val="003C584D"/>
    <w:rsid w:val="003C5E62"/>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ED6"/>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704"/>
    <w:rsid w:val="003E3BBF"/>
    <w:rsid w:val="003E432F"/>
    <w:rsid w:val="003E4A9E"/>
    <w:rsid w:val="003E503D"/>
    <w:rsid w:val="003E519B"/>
    <w:rsid w:val="003E538C"/>
    <w:rsid w:val="003E53E1"/>
    <w:rsid w:val="003E5554"/>
    <w:rsid w:val="003E5951"/>
    <w:rsid w:val="003E63CF"/>
    <w:rsid w:val="003E6A70"/>
    <w:rsid w:val="003E70DD"/>
    <w:rsid w:val="003E7698"/>
    <w:rsid w:val="003E7B95"/>
    <w:rsid w:val="003E7F0B"/>
    <w:rsid w:val="003F0434"/>
    <w:rsid w:val="003F106F"/>
    <w:rsid w:val="003F10A4"/>
    <w:rsid w:val="003F1873"/>
    <w:rsid w:val="003F2089"/>
    <w:rsid w:val="003F28BC"/>
    <w:rsid w:val="003F2A91"/>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372"/>
    <w:rsid w:val="004005D9"/>
    <w:rsid w:val="00401061"/>
    <w:rsid w:val="00401712"/>
    <w:rsid w:val="00401B00"/>
    <w:rsid w:val="00401C9F"/>
    <w:rsid w:val="004022C0"/>
    <w:rsid w:val="00402C5C"/>
    <w:rsid w:val="004030EE"/>
    <w:rsid w:val="004033ED"/>
    <w:rsid w:val="00403452"/>
    <w:rsid w:val="00403E8C"/>
    <w:rsid w:val="004046BB"/>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27F1"/>
    <w:rsid w:val="004131A1"/>
    <w:rsid w:val="00413571"/>
    <w:rsid w:val="00413D3D"/>
    <w:rsid w:val="004143B7"/>
    <w:rsid w:val="0041542F"/>
    <w:rsid w:val="00415AC3"/>
    <w:rsid w:val="00416080"/>
    <w:rsid w:val="00416242"/>
    <w:rsid w:val="00416576"/>
    <w:rsid w:val="00416946"/>
    <w:rsid w:val="00416B4B"/>
    <w:rsid w:val="0041725E"/>
    <w:rsid w:val="0041732D"/>
    <w:rsid w:val="004175E0"/>
    <w:rsid w:val="00417689"/>
    <w:rsid w:val="00420705"/>
    <w:rsid w:val="00420969"/>
    <w:rsid w:val="00420B7B"/>
    <w:rsid w:val="004212F4"/>
    <w:rsid w:val="00421714"/>
    <w:rsid w:val="004219AB"/>
    <w:rsid w:val="00421FE8"/>
    <w:rsid w:val="00422543"/>
    <w:rsid w:val="00422F4A"/>
    <w:rsid w:val="00422F7E"/>
    <w:rsid w:val="004237BF"/>
    <w:rsid w:val="00423954"/>
    <w:rsid w:val="00423A63"/>
    <w:rsid w:val="00423DFB"/>
    <w:rsid w:val="00423F23"/>
    <w:rsid w:val="004244DD"/>
    <w:rsid w:val="00424826"/>
    <w:rsid w:val="0042508D"/>
    <w:rsid w:val="004259C7"/>
    <w:rsid w:val="00425F20"/>
    <w:rsid w:val="004263A5"/>
    <w:rsid w:val="004264D6"/>
    <w:rsid w:val="00426503"/>
    <w:rsid w:val="004269D2"/>
    <w:rsid w:val="00426BFD"/>
    <w:rsid w:val="0042757E"/>
    <w:rsid w:val="00427643"/>
    <w:rsid w:val="00427875"/>
    <w:rsid w:val="00427DA5"/>
    <w:rsid w:val="00427DB4"/>
    <w:rsid w:val="00427E08"/>
    <w:rsid w:val="00427E5C"/>
    <w:rsid w:val="004316DB"/>
    <w:rsid w:val="00431F38"/>
    <w:rsid w:val="00432B51"/>
    <w:rsid w:val="00432C90"/>
    <w:rsid w:val="00432D5E"/>
    <w:rsid w:val="004331A8"/>
    <w:rsid w:val="00433496"/>
    <w:rsid w:val="00433B55"/>
    <w:rsid w:val="00434236"/>
    <w:rsid w:val="004343CC"/>
    <w:rsid w:val="004345C4"/>
    <w:rsid w:val="00434D0E"/>
    <w:rsid w:val="0043501C"/>
    <w:rsid w:val="00435310"/>
    <w:rsid w:val="0043537E"/>
    <w:rsid w:val="004354C4"/>
    <w:rsid w:val="0043679A"/>
    <w:rsid w:val="004370EF"/>
    <w:rsid w:val="00437552"/>
    <w:rsid w:val="0043760C"/>
    <w:rsid w:val="0044097B"/>
    <w:rsid w:val="00440AA3"/>
    <w:rsid w:val="00441887"/>
    <w:rsid w:val="004418A2"/>
    <w:rsid w:val="004418C8"/>
    <w:rsid w:val="00441BD1"/>
    <w:rsid w:val="004425D9"/>
    <w:rsid w:val="00442AB1"/>
    <w:rsid w:val="00442FA0"/>
    <w:rsid w:val="00443053"/>
    <w:rsid w:val="004432BE"/>
    <w:rsid w:val="00443515"/>
    <w:rsid w:val="00443795"/>
    <w:rsid w:val="004439D1"/>
    <w:rsid w:val="00443B97"/>
    <w:rsid w:val="00443EE9"/>
    <w:rsid w:val="00443F8B"/>
    <w:rsid w:val="00444C81"/>
    <w:rsid w:val="004451F2"/>
    <w:rsid w:val="00445318"/>
    <w:rsid w:val="004459F4"/>
    <w:rsid w:val="00445BD1"/>
    <w:rsid w:val="004460F2"/>
    <w:rsid w:val="00446663"/>
    <w:rsid w:val="00446968"/>
    <w:rsid w:val="00446A09"/>
    <w:rsid w:val="00446AC3"/>
    <w:rsid w:val="004471B0"/>
    <w:rsid w:val="004477F2"/>
    <w:rsid w:val="00447DC9"/>
    <w:rsid w:val="00450157"/>
    <w:rsid w:val="004509B2"/>
    <w:rsid w:val="00450AB7"/>
    <w:rsid w:val="00450ADF"/>
    <w:rsid w:val="0045198B"/>
    <w:rsid w:val="00451DEA"/>
    <w:rsid w:val="004523E5"/>
    <w:rsid w:val="00452FAA"/>
    <w:rsid w:val="00452FC8"/>
    <w:rsid w:val="004537FE"/>
    <w:rsid w:val="00453D78"/>
    <w:rsid w:val="00454A75"/>
    <w:rsid w:val="00455335"/>
    <w:rsid w:val="0045551F"/>
    <w:rsid w:val="0045554F"/>
    <w:rsid w:val="00455B2D"/>
    <w:rsid w:val="004566D2"/>
    <w:rsid w:val="004569D7"/>
    <w:rsid w:val="00456CB4"/>
    <w:rsid w:val="004571E4"/>
    <w:rsid w:val="00457668"/>
    <w:rsid w:val="00460454"/>
    <w:rsid w:val="00460461"/>
    <w:rsid w:val="00460C7E"/>
    <w:rsid w:val="00460D9A"/>
    <w:rsid w:val="004610E5"/>
    <w:rsid w:val="00461240"/>
    <w:rsid w:val="004612C4"/>
    <w:rsid w:val="004617C9"/>
    <w:rsid w:val="0046192F"/>
    <w:rsid w:val="00461A3A"/>
    <w:rsid w:val="00461E61"/>
    <w:rsid w:val="0046204D"/>
    <w:rsid w:val="0046214D"/>
    <w:rsid w:val="004621A7"/>
    <w:rsid w:val="004623A2"/>
    <w:rsid w:val="004625B9"/>
    <w:rsid w:val="004627EC"/>
    <w:rsid w:val="00462988"/>
    <w:rsid w:val="00462CA0"/>
    <w:rsid w:val="00462D01"/>
    <w:rsid w:val="00463B31"/>
    <w:rsid w:val="00463C15"/>
    <w:rsid w:val="00463D16"/>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2F2"/>
    <w:rsid w:val="004705F2"/>
    <w:rsid w:val="004708CA"/>
    <w:rsid w:val="004716BF"/>
    <w:rsid w:val="0047175A"/>
    <w:rsid w:val="004719A5"/>
    <w:rsid w:val="004719AA"/>
    <w:rsid w:val="004720D3"/>
    <w:rsid w:val="0047253D"/>
    <w:rsid w:val="004726F9"/>
    <w:rsid w:val="00472B74"/>
    <w:rsid w:val="00472CFB"/>
    <w:rsid w:val="00472E8F"/>
    <w:rsid w:val="00472EAE"/>
    <w:rsid w:val="00472F8F"/>
    <w:rsid w:val="004734F4"/>
    <w:rsid w:val="00473508"/>
    <w:rsid w:val="00473A4B"/>
    <w:rsid w:val="00473D67"/>
    <w:rsid w:val="00473EFD"/>
    <w:rsid w:val="00473F3B"/>
    <w:rsid w:val="004740C8"/>
    <w:rsid w:val="00474184"/>
    <w:rsid w:val="0047470D"/>
    <w:rsid w:val="00474AE7"/>
    <w:rsid w:val="00474FA9"/>
    <w:rsid w:val="00474FF0"/>
    <w:rsid w:val="00475132"/>
    <w:rsid w:val="00475163"/>
    <w:rsid w:val="00475323"/>
    <w:rsid w:val="0047533C"/>
    <w:rsid w:val="0047534A"/>
    <w:rsid w:val="004755FB"/>
    <w:rsid w:val="0047568B"/>
    <w:rsid w:val="00475B7A"/>
    <w:rsid w:val="00475C3A"/>
    <w:rsid w:val="00475C3C"/>
    <w:rsid w:val="00475EF2"/>
    <w:rsid w:val="00475F75"/>
    <w:rsid w:val="00476750"/>
    <w:rsid w:val="00476BDB"/>
    <w:rsid w:val="00476FC0"/>
    <w:rsid w:val="004771CF"/>
    <w:rsid w:val="004774BC"/>
    <w:rsid w:val="004778AA"/>
    <w:rsid w:val="00477B8E"/>
    <w:rsid w:val="00477E27"/>
    <w:rsid w:val="00477FDF"/>
    <w:rsid w:val="004811A0"/>
    <w:rsid w:val="0048182E"/>
    <w:rsid w:val="00481AFB"/>
    <w:rsid w:val="00481D38"/>
    <w:rsid w:val="00482534"/>
    <w:rsid w:val="00482641"/>
    <w:rsid w:val="00482756"/>
    <w:rsid w:val="00483000"/>
    <w:rsid w:val="0048340E"/>
    <w:rsid w:val="0048342F"/>
    <w:rsid w:val="00484089"/>
    <w:rsid w:val="00484977"/>
    <w:rsid w:val="00484A82"/>
    <w:rsid w:val="00484D37"/>
    <w:rsid w:val="00485A92"/>
    <w:rsid w:val="00485B78"/>
    <w:rsid w:val="00485C21"/>
    <w:rsid w:val="00485D64"/>
    <w:rsid w:val="00485E3E"/>
    <w:rsid w:val="00486896"/>
    <w:rsid w:val="00486CB6"/>
    <w:rsid w:val="00486F71"/>
    <w:rsid w:val="00487219"/>
    <w:rsid w:val="00487480"/>
    <w:rsid w:val="00487535"/>
    <w:rsid w:val="00487BB0"/>
    <w:rsid w:val="00487D05"/>
    <w:rsid w:val="00490125"/>
    <w:rsid w:val="004904AA"/>
    <w:rsid w:val="004904D7"/>
    <w:rsid w:val="004905B7"/>
    <w:rsid w:val="004910EC"/>
    <w:rsid w:val="00491583"/>
    <w:rsid w:val="004918C9"/>
    <w:rsid w:val="00491B92"/>
    <w:rsid w:val="00491D1F"/>
    <w:rsid w:val="004925D0"/>
    <w:rsid w:val="00492613"/>
    <w:rsid w:val="00492D58"/>
    <w:rsid w:val="00493321"/>
    <w:rsid w:val="00493338"/>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AF4"/>
    <w:rsid w:val="004A0BD8"/>
    <w:rsid w:val="004A123A"/>
    <w:rsid w:val="004A12A5"/>
    <w:rsid w:val="004A141F"/>
    <w:rsid w:val="004A15B6"/>
    <w:rsid w:val="004A1864"/>
    <w:rsid w:val="004A1E1F"/>
    <w:rsid w:val="004A1E88"/>
    <w:rsid w:val="004A233D"/>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5A"/>
    <w:rsid w:val="004A58CD"/>
    <w:rsid w:val="004A5DB1"/>
    <w:rsid w:val="004A5F5A"/>
    <w:rsid w:val="004A604E"/>
    <w:rsid w:val="004A60F4"/>
    <w:rsid w:val="004A613A"/>
    <w:rsid w:val="004A77ED"/>
    <w:rsid w:val="004A7BA7"/>
    <w:rsid w:val="004A7E92"/>
    <w:rsid w:val="004B01A5"/>
    <w:rsid w:val="004B0800"/>
    <w:rsid w:val="004B0BFC"/>
    <w:rsid w:val="004B0C63"/>
    <w:rsid w:val="004B0E06"/>
    <w:rsid w:val="004B1553"/>
    <w:rsid w:val="004B1DC8"/>
    <w:rsid w:val="004B23E8"/>
    <w:rsid w:val="004B29D7"/>
    <w:rsid w:val="004B31A7"/>
    <w:rsid w:val="004B33EE"/>
    <w:rsid w:val="004B3529"/>
    <w:rsid w:val="004B3713"/>
    <w:rsid w:val="004B3E4B"/>
    <w:rsid w:val="004B3F9D"/>
    <w:rsid w:val="004B437B"/>
    <w:rsid w:val="004B43A7"/>
    <w:rsid w:val="004B451C"/>
    <w:rsid w:val="004B46B4"/>
    <w:rsid w:val="004B4EF5"/>
    <w:rsid w:val="004B5558"/>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4940"/>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04F"/>
    <w:rsid w:val="004D2544"/>
    <w:rsid w:val="004D25D1"/>
    <w:rsid w:val="004D289B"/>
    <w:rsid w:val="004D2A95"/>
    <w:rsid w:val="004D3454"/>
    <w:rsid w:val="004D345F"/>
    <w:rsid w:val="004D3471"/>
    <w:rsid w:val="004D38A2"/>
    <w:rsid w:val="004D38D0"/>
    <w:rsid w:val="004D3F06"/>
    <w:rsid w:val="004D4331"/>
    <w:rsid w:val="004D4357"/>
    <w:rsid w:val="004D46E0"/>
    <w:rsid w:val="004D4754"/>
    <w:rsid w:val="004D4837"/>
    <w:rsid w:val="004D497A"/>
    <w:rsid w:val="004D54E6"/>
    <w:rsid w:val="004D588A"/>
    <w:rsid w:val="004D5944"/>
    <w:rsid w:val="004D5DE5"/>
    <w:rsid w:val="004D6243"/>
    <w:rsid w:val="004D691C"/>
    <w:rsid w:val="004D6D1B"/>
    <w:rsid w:val="004D6EA3"/>
    <w:rsid w:val="004D7E07"/>
    <w:rsid w:val="004E0CA1"/>
    <w:rsid w:val="004E0F6C"/>
    <w:rsid w:val="004E17AB"/>
    <w:rsid w:val="004E1929"/>
    <w:rsid w:val="004E20DC"/>
    <w:rsid w:val="004E2422"/>
    <w:rsid w:val="004E2A59"/>
    <w:rsid w:val="004E2AE9"/>
    <w:rsid w:val="004E315B"/>
    <w:rsid w:val="004E3395"/>
    <w:rsid w:val="004E33B9"/>
    <w:rsid w:val="004E44DE"/>
    <w:rsid w:val="004E4A79"/>
    <w:rsid w:val="004E4D19"/>
    <w:rsid w:val="004E54E4"/>
    <w:rsid w:val="004E5781"/>
    <w:rsid w:val="004E6387"/>
    <w:rsid w:val="004E6514"/>
    <w:rsid w:val="004E71F8"/>
    <w:rsid w:val="004E72FC"/>
    <w:rsid w:val="004E7974"/>
    <w:rsid w:val="004E7AE2"/>
    <w:rsid w:val="004E7CEC"/>
    <w:rsid w:val="004F029E"/>
    <w:rsid w:val="004F049A"/>
    <w:rsid w:val="004F0924"/>
    <w:rsid w:val="004F09DE"/>
    <w:rsid w:val="004F0E22"/>
    <w:rsid w:val="004F1401"/>
    <w:rsid w:val="004F158E"/>
    <w:rsid w:val="004F15A5"/>
    <w:rsid w:val="004F1852"/>
    <w:rsid w:val="004F186E"/>
    <w:rsid w:val="004F2A80"/>
    <w:rsid w:val="004F3145"/>
    <w:rsid w:val="004F3585"/>
    <w:rsid w:val="004F390F"/>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BB4"/>
    <w:rsid w:val="00506FEE"/>
    <w:rsid w:val="0050700A"/>
    <w:rsid w:val="00507023"/>
    <w:rsid w:val="00507286"/>
    <w:rsid w:val="0050756E"/>
    <w:rsid w:val="00507B7C"/>
    <w:rsid w:val="00507F3D"/>
    <w:rsid w:val="005108BD"/>
    <w:rsid w:val="005108C9"/>
    <w:rsid w:val="00510A0D"/>
    <w:rsid w:val="00510DA9"/>
    <w:rsid w:val="00510EB0"/>
    <w:rsid w:val="005111A6"/>
    <w:rsid w:val="0051178F"/>
    <w:rsid w:val="0051187A"/>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04F"/>
    <w:rsid w:val="00516AA0"/>
    <w:rsid w:val="00516CA3"/>
    <w:rsid w:val="00516E6A"/>
    <w:rsid w:val="00517254"/>
    <w:rsid w:val="00517D2E"/>
    <w:rsid w:val="00520A19"/>
    <w:rsid w:val="00520D70"/>
    <w:rsid w:val="0052116C"/>
    <w:rsid w:val="0052120D"/>
    <w:rsid w:val="00522037"/>
    <w:rsid w:val="005222D2"/>
    <w:rsid w:val="00522312"/>
    <w:rsid w:val="00523FAA"/>
    <w:rsid w:val="00524170"/>
    <w:rsid w:val="0052481B"/>
    <w:rsid w:val="0052482E"/>
    <w:rsid w:val="00524923"/>
    <w:rsid w:val="00524C0D"/>
    <w:rsid w:val="00524E8F"/>
    <w:rsid w:val="00524EA9"/>
    <w:rsid w:val="00525AF0"/>
    <w:rsid w:val="00526094"/>
    <w:rsid w:val="005263CB"/>
    <w:rsid w:val="005269C9"/>
    <w:rsid w:val="00526CE7"/>
    <w:rsid w:val="00526DB5"/>
    <w:rsid w:val="00527C9B"/>
    <w:rsid w:val="00527F4B"/>
    <w:rsid w:val="0053003D"/>
    <w:rsid w:val="00530356"/>
    <w:rsid w:val="00530836"/>
    <w:rsid w:val="00530CA1"/>
    <w:rsid w:val="00530D0D"/>
    <w:rsid w:val="0053124F"/>
    <w:rsid w:val="00531325"/>
    <w:rsid w:val="005315DE"/>
    <w:rsid w:val="00531D2E"/>
    <w:rsid w:val="005321AB"/>
    <w:rsid w:val="00532F30"/>
    <w:rsid w:val="00533A6F"/>
    <w:rsid w:val="00533DEB"/>
    <w:rsid w:val="00534142"/>
    <w:rsid w:val="00534B73"/>
    <w:rsid w:val="00534F56"/>
    <w:rsid w:val="00535DA1"/>
    <w:rsid w:val="00535F7A"/>
    <w:rsid w:val="00536294"/>
    <w:rsid w:val="00536411"/>
    <w:rsid w:val="00536F1F"/>
    <w:rsid w:val="00537565"/>
    <w:rsid w:val="005378B3"/>
    <w:rsid w:val="0054018C"/>
    <w:rsid w:val="005408EF"/>
    <w:rsid w:val="00540BC3"/>
    <w:rsid w:val="005412F3"/>
    <w:rsid w:val="00541368"/>
    <w:rsid w:val="005414D9"/>
    <w:rsid w:val="0054190D"/>
    <w:rsid w:val="00541A14"/>
    <w:rsid w:val="00541BA8"/>
    <w:rsid w:val="00541C25"/>
    <w:rsid w:val="0054333F"/>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386B"/>
    <w:rsid w:val="005542DC"/>
    <w:rsid w:val="00554321"/>
    <w:rsid w:val="00554BAC"/>
    <w:rsid w:val="00554BD4"/>
    <w:rsid w:val="00554D2C"/>
    <w:rsid w:val="00554EDD"/>
    <w:rsid w:val="005550BF"/>
    <w:rsid w:val="00555575"/>
    <w:rsid w:val="0055584F"/>
    <w:rsid w:val="00555D2C"/>
    <w:rsid w:val="005560A3"/>
    <w:rsid w:val="0055675D"/>
    <w:rsid w:val="00556B51"/>
    <w:rsid w:val="005571AF"/>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704"/>
    <w:rsid w:val="00563A9C"/>
    <w:rsid w:val="00564316"/>
    <w:rsid w:val="00564320"/>
    <w:rsid w:val="0056433F"/>
    <w:rsid w:val="0056535D"/>
    <w:rsid w:val="00565DA4"/>
    <w:rsid w:val="00566B4E"/>
    <w:rsid w:val="00566BF5"/>
    <w:rsid w:val="00567F48"/>
    <w:rsid w:val="00567FA1"/>
    <w:rsid w:val="005700C0"/>
    <w:rsid w:val="00570117"/>
    <w:rsid w:val="0057015C"/>
    <w:rsid w:val="0057016C"/>
    <w:rsid w:val="005704D2"/>
    <w:rsid w:val="00570734"/>
    <w:rsid w:val="00570D9F"/>
    <w:rsid w:val="00570E1F"/>
    <w:rsid w:val="00570FE9"/>
    <w:rsid w:val="0057127D"/>
    <w:rsid w:val="0057156A"/>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BA"/>
    <w:rsid w:val="00574BD8"/>
    <w:rsid w:val="00574F86"/>
    <w:rsid w:val="005751D4"/>
    <w:rsid w:val="005759EF"/>
    <w:rsid w:val="00575C5B"/>
    <w:rsid w:val="00575E01"/>
    <w:rsid w:val="0057603A"/>
    <w:rsid w:val="005763F7"/>
    <w:rsid w:val="0057646F"/>
    <w:rsid w:val="005769F0"/>
    <w:rsid w:val="00576EB0"/>
    <w:rsid w:val="00577359"/>
    <w:rsid w:val="00577365"/>
    <w:rsid w:val="00577B06"/>
    <w:rsid w:val="00577BB2"/>
    <w:rsid w:val="00580A39"/>
    <w:rsid w:val="00580BED"/>
    <w:rsid w:val="00580C62"/>
    <w:rsid w:val="00580D76"/>
    <w:rsid w:val="0058126C"/>
    <w:rsid w:val="00581713"/>
    <w:rsid w:val="00582140"/>
    <w:rsid w:val="005822A7"/>
    <w:rsid w:val="0058241D"/>
    <w:rsid w:val="0058372B"/>
    <w:rsid w:val="00583CC0"/>
    <w:rsid w:val="00583EBC"/>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879CC"/>
    <w:rsid w:val="005904E5"/>
    <w:rsid w:val="00590508"/>
    <w:rsid w:val="00590AF7"/>
    <w:rsid w:val="00590D93"/>
    <w:rsid w:val="0059108B"/>
    <w:rsid w:val="0059112B"/>
    <w:rsid w:val="005911C0"/>
    <w:rsid w:val="00591343"/>
    <w:rsid w:val="005914B3"/>
    <w:rsid w:val="005917AE"/>
    <w:rsid w:val="005917D7"/>
    <w:rsid w:val="0059198D"/>
    <w:rsid w:val="005922D0"/>
    <w:rsid w:val="00592309"/>
    <w:rsid w:val="00592530"/>
    <w:rsid w:val="00592810"/>
    <w:rsid w:val="00592E6C"/>
    <w:rsid w:val="00592EF6"/>
    <w:rsid w:val="005937B3"/>
    <w:rsid w:val="00593824"/>
    <w:rsid w:val="00593ADC"/>
    <w:rsid w:val="00595121"/>
    <w:rsid w:val="0059518B"/>
    <w:rsid w:val="00595242"/>
    <w:rsid w:val="005957B7"/>
    <w:rsid w:val="005957E9"/>
    <w:rsid w:val="00595D03"/>
    <w:rsid w:val="00595D5C"/>
    <w:rsid w:val="005963F0"/>
    <w:rsid w:val="00596959"/>
    <w:rsid w:val="00596960"/>
    <w:rsid w:val="00597293"/>
    <w:rsid w:val="00597A81"/>
    <w:rsid w:val="00597A9B"/>
    <w:rsid w:val="00597F68"/>
    <w:rsid w:val="005A078A"/>
    <w:rsid w:val="005A0848"/>
    <w:rsid w:val="005A0851"/>
    <w:rsid w:val="005A0DDD"/>
    <w:rsid w:val="005A10B9"/>
    <w:rsid w:val="005A1986"/>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D68"/>
    <w:rsid w:val="005B0F5D"/>
    <w:rsid w:val="005B149D"/>
    <w:rsid w:val="005B1FB3"/>
    <w:rsid w:val="005B23F2"/>
    <w:rsid w:val="005B27AB"/>
    <w:rsid w:val="005B2988"/>
    <w:rsid w:val="005B352D"/>
    <w:rsid w:val="005B361B"/>
    <w:rsid w:val="005B37AA"/>
    <w:rsid w:val="005B3A8D"/>
    <w:rsid w:val="005B3AEE"/>
    <w:rsid w:val="005B3EBE"/>
    <w:rsid w:val="005B44B7"/>
    <w:rsid w:val="005B49F6"/>
    <w:rsid w:val="005B4AFD"/>
    <w:rsid w:val="005B4DB6"/>
    <w:rsid w:val="005B577E"/>
    <w:rsid w:val="005B57F7"/>
    <w:rsid w:val="005B5911"/>
    <w:rsid w:val="005B5B53"/>
    <w:rsid w:val="005B5FA1"/>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E86"/>
    <w:rsid w:val="005C2F86"/>
    <w:rsid w:val="005C3072"/>
    <w:rsid w:val="005C3ACA"/>
    <w:rsid w:val="005C3D2B"/>
    <w:rsid w:val="005C4425"/>
    <w:rsid w:val="005C4DED"/>
    <w:rsid w:val="005C4F80"/>
    <w:rsid w:val="005C589C"/>
    <w:rsid w:val="005C5920"/>
    <w:rsid w:val="005C5ABA"/>
    <w:rsid w:val="005C5DF7"/>
    <w:rsid w:val="005C66FE"/>
    <w:rsid w:val="005C6DFD"/>
    <w:rsid w:val="005C7346"/>
    <w:rsid w:val="005C7472"/>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88F"/>
    <w:rsid w:val="005D4AE8"/>
    <w:rsid w:val="005D4CB3"/>
    <w:rsid w:val="005D4CBD"/>
    <w:rsid w:val="005D5381"/>
    <w:rsid w:val="005D5646"/>
    <w:rsid w:val="005D5662"/>
    <w:rsid w:val="005D5A71"/>
    <w:rsid w:val="005D5BE7"/>
    <w:rsid w:val="005D5EDC"/>
    <w:rsid w:val="005D621B"/>
    <w:rsid w:val="005D651D"/>
    <w:rsid w:val="005D7083"/>
    <w:rsid w:val="005D71BA"/>
    <w:rsid w:val="005D7672"/>
    <w:rsid w:val="005D7744"/>
    <w:rsid w:val="005D7F9C"/>
    <w:rsid w:val="005E00B5"/>
    <w:rsid w:val="005E01EE"/>
    <w:rsid w:val="005E064F"/>
    <w:rsid w:val="005E08E9"/>
    <w:rsid w:val="005E1039"/>
    <w:rsid w:val="005E12EB"/>
    <w:rsid w:val="005E148A"/>
    <w:rsid w:val="005E1E76"/>
    <w:rsid w:val="005E244B"/>
    <w:rsid w:val="005E24F7"/>
    <w:rsid w:val="005E2B56"/>
    <w:rsid w:val="005E2B89"/>
    <w:rsid w:val="005E2FC9"/>
    <w:rsid w:val="005E3001"/>
    <w:rsid w:val="005E3144"/>
    <w:rsid w:val="005E3192"/>
    <w:rsid w:val="005E345F"/>
    <w:rsid w:val="005E45D8"/>
    <w:rsid w:val="005E4B37"/>
    <w:rsid w:val="005E4CC1"/>
    <w:rsid w:val="005E4DDD"/>
    <w:rsid w:val="005E4F30"/>
    <w:rsid w:val="005E5470"/>
    <w:rsid w:val="005E5944"/>
    <w:rsid w:val="005E5AE5"/>
    <w:rsid w:val="005E6B3F"/>
    <w:rsid w:val="005E6C77"/>
    <w:rsid w:val="005E7050"/>
    <w:rsid w:val="005E728E"/>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59B"/>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184D"/>
    <w:rsid w:val="00602978"/>
    <w:rsid w:val="006030EE"/>
    <w:rsid w:val="006032F0"/>
    <w:rsid w:val="0060348B"/>
    <w:rsid w:val="0060354D"/>
    <w:rsid w:val="00603F1B"/>
    <w:rsid w:val="0060423A"/>
    <w:rsid w:val="00604F0B"/>
    <w:rsid w:val="00605FD1"/>
    <w:rsid w:val="006062FE"/>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854"/>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4B7"/>
    <w:rsid w:val="00625C0E"/>
    <w:rsid w:val="00625D1F"/>
    <w:rsid w:val="00626036"/>
    <w:rsid w:val="006260BA"/>
    <w:rsid w:val="006263FC"/>
    <w:rsid w:val="00626594"/>
    <w:rsid w:val="006268AB"/>
    <w:rsid w:val="00626C91"/>
    <w:rsid w:val="006273AC"/>
    <w:rsid w:val="006274E3"/>
    <w:rsid w:val="006275CC"/>
    <w:rsid w:val="006277F4"/>
    <w:rsid w:val="00627D4F"/>
    <w:rsid w:val="00627F47"/>
    <w:rsid w:val="00630232"/>
    <w:rsid w:val="00630508"/>
    <w:rsid w:val="00630A7C"/>
    <w:rsid w:val="00630DE6"/>
    <w:rsid w:val="00631023"/>
    <w:rsid w:val="00631071"/>
    <w:rsid w:val="0063120C"/>
    <w:rsid w:val="00631C3B"/>
    <w:rsid w:val="00631E75"/>
    <w:rsid w:val="00631EBD"/>
    <w:rsid w:val="0063207A"/>
    <w:rsid w:val="00632297"/>
    <w:rsid w:val="0063289C"/>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EA4"/>
    <w:rsid w:val="00640F55"/>
    <w:rsid w:val="00641808"/>
    <w:rsid w:val="0064191B"/>
    <w:rsid w:val="00641D77"/>
    <w:rsid w:val="00642408"/>
    <w:rsid w:val="006426EF"/>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A7C"/>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67F"/>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C0E"/>
    <w:rsid w:val="00666D8D"/>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4C6"/>
    <w:rsid w:val="00674F0F"/>
    <w:rsid w:val="00674F4D"/>
    <w:rsid w:val="00675141"/>
    <w:rsid w:val="00675163"/>
    <w:rsid w:val="00675C2B"/>
    <w:rsid w:val="006761AD"/>
    <w:rsid w:val="00676205"/>
    <w:rsid w:val="006768AB"/>
    <w:rsid w:val="0067780B"/>
    <w:rsid w:val="0067792E"/>
    <w:rsid w:val="00677BF1"/>
    <w:rsid w:val="00677F22"/>
    <w:rsid w:val="00680076"/>
    <w:rsid w:val="00680316"/>
    <w:rsid w:val="00680974"/>
    <w:rsid w:val="006809E2"/>
    <w:rsid w:val="00680A1E"/>
    <w:rsid w:val="00680B2E"/>
    <w:rsid w:val="00680B65"/>
    <w:rsid w:val="00680E74"/>
    <w:rsid w:val="00681088"/>
    <w:rsid w:val="006813D5"/>
    <w:rsid w:val="0068166B"/>
    <w:rsid w:val="00681A44"/>
    <w:rsid w:val="00681AC8"/>
    <w:rsid w:val="00681BE5"/>
    <w:rsid w:val="00682899"/>
    <w:rsid w:val="00682FC7"/>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6CFF"/>
    <w:rsid w:val="00687093"/>
    <w:rsid w:val="0068733D"/>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0C8"/>
    <w:rsid w:val="0069758A"/>
    <w:rsid w:val="006A03C3"/>
    <w:rsid w:val="006A050E"/>
    <w:rsid w:val="006A05C5"/>
    <w:rsid w:val="006A1554"/>
    <w:rsid w:val="006A1697"/>
    <w:rsid w:val="006A17B9"/>
    <w:rsid w:val="006A18AE"/>
    <w:rsid w:val="006A1F47"/>
    <w:rsid w:val="006A234D"/>
    <w:rsid w:val="006A2647"/>
    <w:rsid w:val="006A344B"/>
    <w:rsid w:val="006A35D7"/>
    <w:rsid w:val="006A465B"/>
    <w:rsid w:val="006A48F8"/>
    <w:rsid w:val="006A4BB6"/>
    <w:rsid w:val="006A53ED"/>
    <w:rsid w:val="006A5E95"/>
    <w:rsid w:val="006A651F"/>
    <w:rsid w:val="006A67C7"/>
    <w:rsid w:val="006A71D0"/>
    <w:rsid w:val="006A76C8"/>
    <w:rsid w:val="006A781F"/>
    <w:rsid w:val="006A7E52"/>
    <w:rsid w:val="006B006E"/>
    <w:rsid w:val="006B0127"/>
    <w:rsid w:val="006B028A"/>
    <w:rsid w:val="006B040C"/>
    <w:rsid w:val="006B0748"/>
    <w:rsid w:val="006B080A"/>
    <w:rsid w:val="006B0959"/>
    <w:rsid w:val="006B0B87"/>
    <w:rsid w:val="006B0F5E"/>
    <w:rsid w:val="006B0F93"/>
    <w:rsid w:val="006B100B"/>
    <w:rsid w:val="006B1919"/>
    <w:rsid w:val="006B19FD"/>
    <w:rsid w:val="006B25F1"/>
    <w:rsid w:val="006B2715"/>
    <w:rsid w:val="006B2946"/>
    <w:rsid w:val="006B2D05"/>
    <w:rsid w:val="006B39E1"/>
    <w:rsid w:val="006B3C33"/>
    <w:rsid w:val="006B4082"/>
    <w:rsid w:val="006B4114"/>
    <w:rsid w:val="006B5330"/>
    <w:rsid w:val="006B53DA"/>
    <w:rsid w:val="006B56FB"/>
    <w:rsid w:val="006B61D4"/>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0FD8"/>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1E5"/>
    <w:rsid w:val="006E1CFD"/>
    <w:rsid w:val="006E200C"/>
    <w:rsid w:val="006E224E"/>
    <w:rsid w:val="006E26AF"/>
    <w:rsid w:val="006E275E"/>
    <w:rsid w:val="006E33BD"/>
    <w:rsid w:val="006E39DC"/>
    <w:rsid w:val="006E3A22"/>
    <w:rsid w:val="006E3ECB"/>
    <w:rsid w:val="006E3F69"/>
    <w:rsid w:val="006E3FE0"/>
    <w:rsid w:val="006E45F1"/>
    <w:rsid w:val="006E4984"/>
    <w:rsid w:val="006E4AA4"/>
    <w:rsid w:val="006E4E10"/>
    <w:rsid w:val="006E516C"/>
    <w:rsid w:val="006E51CA"/>
    <w:rsid w:val="006E598C"/>
    <w:rsid w:val="006E59CA"/>
    <w:rsid w:val="006E5A04"/>
    <w:rsid w:val="006E60F3"/>
    <w:rsid w:val="006E64D2"/>
    <w:rsid w:val="006E6845"/>
    <w:rsid w:val="006E68BD"/>
    <w:rsid w:val="006E74FC"/>
    <w:rsid w:val="006E7DDA"/>
    <w:rsid w:val="006F0024"/>
    <w:rsid w:val="006F07E0"/>
    <w:rsid w:val="006F0869"/>
    <w:rsid w:val="006F0923"/>
    <w:rsid w:val="006F0EA5"/>
    <w:rsid w:val="006F0F34"/>
    <w:rsid w:val="006F0F65"/>
    <w:rsid w:val="006F14E4"/>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2C8D"/>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C7"/>
    <w:rsid w:val="007143E7"/>
    <w:rsid w:val="007147B8"/>
    <w:rsid w:val="00714E1C"/>
    <w:rsid w:val="00715236"/>
    <w:rsid w:val="0071525C"/>
    <w:rsid w:val="007152B4"/>
    <w:rsid w:val="0071536C"/>
    <w:rsid w:val="007155CB"/>
    <w:rsid w:val="00715C08"/>
    <w:rsid w:val="00716121"/>
    <w:rsid w:val="007161D1"/>
    <w:rsid w:val="0071624D"/>
    <w:rsid w:val="007166C2"/>
    <w:rsid w:val="007167DE"/>
    <w:rsid w:val="0071680C"/>
    <w:rsid w:val="007169E9"/>
    <w:rsid w:val="00716BC0"/>
    <w:rsid w:val="00716CB4"/>
    <w:rsid w:val="00716D79"/>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70B"/>
    <w:rsid w:val="00726BEF"/>
    <w:rsid w:val="007270C7"/>
    <w:rsid w:val="0072722E"/>
    <w:rsid w:val="007272C0"/>
    <w:rsid w:val="00727A52"/>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A22"/>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637"/>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5B5D"/>
    <w:rsid w:val="007468B7"/>
    <w:rsid w:val="007469CA"/>
    <w:rsid w:val="00746DB5"/>
    <w:rsid w:val="007472BE"/>
    <w:rsid w:val="0074758C"/>
    <w:rsid w:val="00747754"/>
    <w:rsid w:val="007477DB"/>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4B7B"/>
    <w:rsid w:val="0075521A"/>
    <w:rsid w:val="007552F7"/>
    <w:rsid w:val="007553CC"/>
    <w:rsid w:val="007554B9"/>
    <w:rsid w:val="00755921"/>
    <w:rsid w:val="00755B03"/>
    <w:rsid w:val="00755DA0"/>
    <w:rsid w:val="00756AA4"/>
    <w:rsid w:val="007571F7"/>
    <w:rsid w:val="00757886"/>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99B"/>
    <w:rsid w:val="00763A10"/>
    <w:rsid w:val="00763A36"/>
    <w:rsid w:val="00763FB1"/>
    <w:rsid w:val="00764004"/>
    <w:rsid w:val="0076468A"/>
    <w:rsid w:val="00764C00"/>
    <w:rsid w:val="00764CDF"/>
    <w:rsid w:val="007651C2"/>
    <w:rsid w:val="00765479"/>
    <w:rsid w:val="00765544"/>
    <w:rsid w:val="007656D3"/>
    <w:rsid w:val="007658FF"/>
    <w:rsid w:val="00765B8A"/>
    <w:rsid w:val="00765E2C"/>
    <w:rsid w:val="00766869"/>
    <w:rsid w:val="007668CB"/>
    <w:rsid w:val="00766B62"/>
    <w:rsid w:val="00766F65"/>
    <w:rsid w:val="007673C2"/>
    <w:rsid w:val="00767A99"/>
    <w:rsid w:val="00770536"/>
    <w:rsid w:val="00770608"/>
    <w:rsid w:val="00770CB7"/>
    <w:rsid w:val="00771483"/>
    <w:rsid w:val="00771997"/>
    <w:rsid w:val="00771998"/>
    <w:rsid w:val="00772415"/>
    <w:rsid w:val="00772A6D"/>
    <w:rsid w:val="00772C81"/>
    <w:rsid w:val="00772F03"/>
    <w:rsid w:val="00773381"/>
    <w:rsid w:val="00773A77"/>
    <w:rsid w:val="00773CA1"/>
    <w:rsid w:val="007741AE"/>
    <w:rsid w:val="007744FA"/>
    <w:rsid w:val="0077473F"/>
    <w:rsid w:val="00775A22"/>
    <w:rsid w:val="00775C5E"/>
    <w:rsid w:val="00775E6D"/>
    <w:rsid w:val="0077643E"/>
    <w:rsid w:val="0077693D"/>
    <w:rsid w:val="00776EDC"/>
    <w:rsid w:val="007772EE"/>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5CE2"/>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3D6"/>
    <w:rsid w:val="0079376A"/>
    <w:rsid w:val="00793EE7"/>
    <w:rsid w:val="00793F35"/>
    <w:rsid w:val="00794B4F"/>
    <w:rsid w:val="007953FE"/>
    <w:rsid w:val="007955B8"/>
    <w:rsid w:val="00795A48"/>
    <w:rsid w:val="00795D07"/>
    <w:rsid w:val="00795FA0"/>
    <w:rsid w:val="007961FE"/>
    <w:rsid w:val="00796856"/>
    <w:rsid w:val="00796959"/>
    <w:rsid w:val="00796A00"/>
    <w:rsid w:val="00796F57"/>
    <w:rsid w:val="00796F71"/>
    <w:rsid w:val="00797A9C"/>
    <w:rsid w:val="007A00E3"/>
    <w:rsid w:val="007A118A"/>
    <w:rsid w:val="007A33B5"/>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A7F38"/>
    <w:rsid w:val="007B10EA"/>
    <w:rsid w:val="007B117E"/>
    <w:rsid w:val="007B135F"/>
    <w:rsid w:val="007B1A5A"/>
    <w:rsid w:val="007B1D57"/>
    <w:rsid w:val="007B21FC"/>
    <w:rsid w:val="007B2EC2"/>
    <w:rsid w:val="007B3041"/>
    <w:rsid w:val="007B30D6"/>
    <w:rsid w:val="007B3305"/>
    <w:rsid w:val="007B3495"/>
    <w:rsid w:val="007B363C"/>
    <w:rsid w:val="007B3A05"/>
    <w:rsid w:val="007B3D91"/>
    <w:rsid w:val="007B3DFF"/>
    <w:rsid w:val="007B4305"/>
    <w:rsid w:val="007B4BF5"/>
    <w:rsid w:val="007B4CA1"/>
    <w:rsid w:val="007B6278"/>
    <w:rsid w:val="007B6325"/>
    <w:rsid w:val="007B640C"/>
    <w:rsid w:val="007B642E"/>
    <w:rsid w:val="007B6F01"/>
    <w:rsid w:val="007B746F"/>
    <w:rsid w:val="007B74E7"/>
    <w:rsid w:val="007B765F"/>
    <w:rsid w:val="007B7809"/>
    <w:rsid w:val="007B7D2A"/>
    <w:rsid w:val="007B7E5F"/>
    <w:rsid w:val="007C0371"/>
    <w:rsid w:val="007C0383"/>
    <w:rsid w:val="007C061C"/>
    <w:rsid w:val="007C0E1F"/>
    <w:rsid w:val="007C0F99"/>
    <w:rsid w:val="007C1424"/>
    <w:rsid w:val="007C1426"/>
    <w:rsid w:val="007C1C0D"/>
    <w:rsid w:val="007C20BC"/>
    <w:rsid w:val="007C20D7"/>
    <w:rsid w:val="007C210A"/>
    <w:rsid w:val="007C278F"/>
    <w:rsid w:val="007C27CC"/>
    <w:rsid w:val="007C32CB"/>
    <w:rsid w:val="007C35DB"/>
    <w:rsid w:val="007C3E02"/>
    <w:rsid w:val="007C4063"/>
    <w:rsid w:val="007C41D5"/>
    <w:rsid w:val="007C427C"/>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4FA7"/>
    <w:rsid w:val="007D5396"/>
    <w:rsid w:val="007D5710"/>
    <w:rsid w:val="007D66A8"/>
    <w:rsid w:val="007D67A9"/>
    <w:rsid w:val="007D6A96"/>
    <w:rsid w:val="007D6C60"/>
    <w:rsid w:val="007D6C96"/>
    <w:rsid w:val="007D733C"/>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8E8"/>
    <w:rsid w:val="007E699D"/>
    <w:rsid w:val="007E6D06"/>
    <w:rsid w:val="007E6D25"/>
    <w:rsid w:val="007E7029"/>
    <w:rsid w:val="007E7176"/>
    <w:rsid w:val="007E7707"/>
    <w:rsid w:val="007E788D"/>
    <w:rsid w:val="007E7BF3"/>
    <w:rsid w:val="007E7C8D"/>
    <w:rsid w:val="007F0D82"/>
    <w:rsid w:val="007F0EC3"/>
    <w:rsid w:val="007F0F57"/>
    <w:rsid w:val="007F1530"/>
    <w:rsid w:val="007F18B9"/>
    <w:rsid w:val="007F1913"/>
    <w:rsid w:val="007F24A3"/>
    <w:rsid w:val="007F26BD"/>
    <w:rsid w:val="007F2802"/>
    <w:rsid w:val="007F2933"/>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0DC"/>
    <w:rsid w:val="007F7634"/>
    <w:rsid w:val="007F782D"/>
    <w:rsid w:val="007F7C98"/>
    <w:rsid w:val="007F7CAB"/>
    <w:rsid w:val="008004C5"/>
    <w:rsid w:val="00800517"/>
    <w:rsid w:val="008008A5"/>
    <w:rsid w:val="00800D23"/>
    <w:rsid w:val="0080127E"/>
    <w:rsid w:val="0080132D"/>
    <w:rsid w:val="00801517"/>
    <w:rsid w:val="008019D1"/>
    <w:rsid w:val="00801A80"/>
    <w:rsid w:val="00801ABF"/>
    <w:rsid w:val="00801C68"/>
    <w:rsid w:val="008022B4"/>
    <w:rsid w:val="00802AAF"/>
    <w:rsid w:val="00802F60"/>
    <w:rsid w:val="008034C9"/>
    <w:rsid w:val="008038EE"/>
    <w:rsid w:val="00803EC3"/>
    <w:rsid w:val="00804B56"/>
    <w:rsid w:val="008062AE"/>
    <w:rsid w:val="00806A88"/>
    <w:rsid w:val="00806ACB"/>
    <w:rsid w:val="00806FB2"/>
    <w:rsid w:val="008072D6"/>
    <w:rsid w:val="008073D4"/>
    <w:rsid w:val="00807AD9"/>
    <w:rsid w:val="00807AFB"/>
    <w:rsid w:val="00807EB8"/>
    <w:rsid w:val="008104DA"/>
    <w:rsid w:val="00810610"/>
    <w:rsid w:val="00811103"/>
    <w:rsid w:val="00811394"/>
    <w:rsid w:val="0081171D"/>
    <w:rsid w:val="00812260"/>
    <w:rsid w:val="008122DF"/>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6FCD"/>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305"/>
    <w:rsid w:val="008234AB"/>
    <w:rsid w:val="008234D5"/>
    <w:rsid w:val="008236E9"/>
    <w:rsid w:val="00823FE3"/>
    <w:rsid w:val="00824E9B"/>
    <w:rsid w:val="0082529B"/>
    <w:rsid w:val="008258C7"/>
    <w:rsid w:val="00825FAD"/>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DAF"/>
    <w:rsid w:val="00835F42"/>
    <w:rsid w:val="008361B0"/>
    <w:rsid w:val="00837654"/>
    <w:rsid w:val="008376C2"/>
    <w:rsid w:val="00837D23"/>
    <w:rsid w:val="00837DC5"/>
    <w:rsid w:val="00837EBF"/>
    <w:rsid w:val="008402D1"/>
    <w:rsid w:val="00840375"/>
    <w:rsid w:val="008406EE"/>
    <w:rsid w:val="0084099C"/>
    <w:rsid w:val="00840B46"/>
    <w:rsid w:val="0084138C"/>
    <w:rsid w:val="008413CF"/>
    <w:rsid w:val="0084176D"/>
    <w:rsid w:val="00842B69"/>
    <w:rsid w:val="00842B9C"/>
    <w:rsid w:val="008434E2"/>
    <w:rsid w:val="00843603"/>
    <w:rsid w:val="00843DF7"/>
    <w:rsid w:val="00843EDD"/>
    <w:rsid w:val="00844005"/>
    <w:rsid w:val="00844403"/>
    <w:rsid w:val="0084480E"/>
    <w:rsid w:val="00844899"/>
    <w:rsid w:val="00844B12"/>
    <w:rsid w:val="00844C87"/>
    <w:rsid w:val="008454B8"/>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AA3"/>
    <w:rsid w:val="00851B48"/>
    <w:rsid w:val="00851B8E"/>
    <w:rsid w:val="00851C1E"/>
    <w:rsid w:val="00851C62"/>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1958"/>
    <w:rsid w:val="008629E7"/>
    <w:rsid w:val="00862A49"/>
    <w:rsid w:val="00862FF0"/>
    <w:rsid w:val="008633E1"/>
    <w:rsid w:val="0086370E"/>
    <w:rsid w:val="00864624"/>
    <w:rsid w:val="00864AA0"/>
    <w:rsid w:val="00864CF4"/>
    <w:rsid w:val="00864E63"/>
    <w:rsid w:val="00864FDB"/>
    <w:rsid w:val="00865458"/>
    <w:rsid w:val="00865C96"/>
    <w:rsid w:val="00865CF0"/>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3D7"/>
    <w:rsid w:val="008769F9"/>
    <w:rsid w:val="008770BD"/>
    <w:rsid w:val="008770DC"/>
    <w:rsid w:val="0087711A"/>
    <w:rsid w:val="0087713A"/>
    <w:rsid w:val="0087748D"/>
    <w:rsid w:val="008779DA"/>
    <w:rsid w:val="00877CE8"/>
    <w:rsid w:val="0088012C"/>
    <w:rsid w:val="008804C7"/>
    <w:rsid w:val="00880590"/>
    <w:rsid w:val="008809A5"/>
    <w:rsid w:val="00880AE0"/>
    <w:rsid w:val="00880E0F"/>
    <w:rsid w:val="008813D1"/>
    <w:rsid w:val="00881D06"/>
    <w:rsid w:val="00881D2F"/>
    <w:rsid w:val="008821C5"/>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0AA"/>
    <w:rsid w:val="00886229"/>
    <w:rsid w:val="008869F3"/>
    <w:rsid w:val="0088704C"/>
    <w:rsid w:val="008870FE"/>
    <w:rsid w:val="0088723A"/>
    <w:rsid w:val="008874D3"/>
    <w:rsid w:val="00887BD6"/>
    <w:rsid w:val="00890119"/>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0A"/>
    <w:rsid w:val="0089481B"/>
    <w:rsid w:val="00894F0C"/>
    <w:rsid w:val="008956AF"/>
    <w:rsid w:val="0089648A"/>
    <w:rsid w:val="0089670A"/>
    <w:rsid w:val="00896ACB"/>
    <w:rsid w:val="00896E46"/>
    <w:rsid w:val="008971C5"/>
    <w:rsid w:val="00897286"/>
    <w:rsid w:val="008973AB"/>
    <w:rsid w:val="00897520"/>
    <w:rsid w:val="0089791D"/>
    <w:rsid w:val="008A0086"/>
    <w:rsid w:val="008A00CD"/>
    <w:rsid w:val="008A0275"/>
    <w:rsid w:val="008A03E9"/>
    <w:rsid w:val="008A059F"/>
    <w:rsid w:val="008A087A"/>
    <w:rsid w:val="008A088F"/>
    <w:rsid w:val="008A08B2"/>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A7EA1"/>
    <w:rsid w:val="008B08C8"/>
    <w:rsid w:val="008B0D20"/>
    <w:rsid w:val="008B0F56"/>
    <w:rsid w:val="008B1915"/>
    <w:rsid w:val="008B27FB"/>
    <w:rsid w:val="008B28FD"/>
    <w:rsid w:val="008B300D"/>
    <w:rsid w:val="008B307D"/>
    <w:rsid w:val="008B3321"/>
    <w:rsid w:val="008B3407"/>
    <w:rsid w:val="008B3AAE"/>
    <w:rsid w:val="008B3D0A"/>
    <w:rsid w:val="008B4658"/>
    <w:rsid w:val="008B4A00"/>
    <w:rsid w:val="008B4DAC"/>
    <w:rsid w:val="008B51B0"/>
    <w:rsid w:val="008B53BE"/>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46E"/>
    <w:rsid w:val="008C0ABE"/>
    <w:rsid w:val="008C0BCD"/>
    <w:rsid w:val="008C0CF3"/>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CE6"/>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998"/>
    <w:rsid w:val="008D4EE4"/>
    <w:rsid w:val="008D5741"/>
    <w:rsid w:val="008D580B"/>
    <w:rsid w:val="008D59D4"/>
    <w:rsid w:val="008D6345"/>
    <w:rsid w:val="008D659A"/>
    <w:rsid w:val="008D6B27"/>
    <w:rsid w:val="008D7321"/>
    <w:rsid w:val="008D79C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16A"/>
    <w:rsid w:val="008E5BC3"/>
    <w:rsid w:val="008E624A"/>
    <w:rsid w:val="008E666C"/>
    <w:rsid w:val="008E6689"/>
    <w:rsid w:val="008E6A96"/>
    <w:rsid w:val="008E7310"/>
    <w:rsid w:val="008E775E"/>
    <w:rsid w:val="008E7BAA"/>
    <w:rsid w:val="008F00EC"/>
    <w:rsid w:val="008F0188"/>
    <w:rsid w:val="008F01EA"/>
    <w:rsid w:val="008F02FF"/>
    <w:rsid w:val="008F0C24"/>
    <w:rsid w:val="008F0E98"/>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CCE"/>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52"/>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3794"/>
    <w:rsid w:val="00913BBC"/>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0F8B"/>
    <w:rsid w:val="0092111D"/>
    <w:rsid w:val="00921383"/>
    <w:rsid w:val="00921774"/>
    <w:rsid w:val="00921879"/>
    <w:rsid w:val="009218C4"/>
    <w:rsid w:val="00921C34"/>
    <w:rsid w:val="00921E9A"/>
    <w:rsid w:val="00921EF4"/>
    <w:rsid w:val="00922198"/>
    <w:rsid w:val="0092252F"/>
    <w:rsid w:val="00922973"/>
    <w:rsid w:val="00923138"/>
    <w:rsid w:val="009237C3"/>
    <w:rsid w:val="00924354"/>
    <w:rsid w:val="0092475E"/>
    <w:rsid w:val="00924FB5"/>
    <w:rsid w:val="00925812"/>
    <w:rsid w:val="0092588B"/>
    <w:rsid w:val="00925ACB"/>
    <w:rsid w:val="00925FCB"/>
    <w:rsid w:val="00926640"/>
    <w:rsid w:val="00927869"/>
    <w:rsid w:val="00927D1D"/>
    <w:rsid w:val="009302DB"/>
    <w:rsid w:val="00930589"/>
    <w:rsid w:val="00930703"/>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AD6"/>
    <w:rsid w:val="00936DEA"/>
    <w:rsid w:val="00937189"/>
    <w:rsid w:val="00937908"/>
    <w:rsid w:val="0093799D"/>
    <w:rsid w:val="00937ABC"/>
    <w:rsid w:val="00940176"/>
    <w:rsid w:val="0094020C"/>
    <w:rsid w:val="00940B12"/>
    <w:rsid w:val="00940D4B"/>
    <w:rsid w:val="00940F22"/>
    <w:rsid w:val="009411DC"/>
    <w:rsid w:val="0094124F"/>
    <w:rsid w:val="009418DD"/>
    <w:rsid w:val="009421BF"/>
    <w:rsid w:val="009427BA"/>
    <w:rsid w:val="00943268"/>
    <w:rsid w:val="00943420"/>
    <w:rsid w:val="00943541"/>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665"/>
    <w:rsid w:val="009479FB"/>
    <w:rsid w:val="00947FC6"/>
    <w:rsid w:val="00950019"/>
    <w:rsid w:val="0095009A"/>
    <w:rsid w:val="0095056D"/>
    <w:rsid w:val="009513DA"/>
    <w:rsid w:val="00951433"/>
    <w:rsid w:val="00951BD9"/>
    <w:rsid w:val="00952315"/>
    <w:rsid w:val="0095273C"/>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5ED3"/>
    <w:rsid w:val="00956017"/>
    <w:rsid w:val="0095619F"/>
    <w:rsid w:val="0095694C"/>
    <w:rsid w:val="0095698F"/>
    <w:rsid w:val="00956E9E"/>
    <w:rsid w:val="00957370"/>
    <w:rsid w:val="00957574"/>
    <w:rsid w:val="009604CB"/>
    <w:rsid w:val="00960869"/>
    <w:rsid w:val="0096089E"/>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95"/>
    <w:rsid w:val="009635C9"/>
    <w:rsid w:val="0096361A"/>
    <w:rsid w:val="0096398D"/>
    <w:rsid w:val="00963CCF"/>
    <w:rsid w:val="00963FD0"/>
    <w:rsid w:val="009646C5"/>
    <w:rsid w:val="00965095"/>
    <w:rsid w:val="009659FF"/>
    <w:rsid w:val="00965BCA"/>
    <w:rsid w:val="00965D66"/>
    <w:rsid w:val="009662BD"/>
    <w:rsid w:val="009662C5"/>
    <w:rsid w:val="009671BE"/>
    <w:rsid w:val="00967602"/>
    <w:rsid w:val="0096789D"/>
    <w:rsid w:val="0096794A"/>
    <w:rsid w:val="00967A8E"/>
    <w:rsid w:val="009700A3"/>
    <w:rsid w:val="00970D85"/>
    <w:rsid w:val="00971042"/>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A6"/>
    <w:rsid w:val="00974DF1"/>
    <w:rsid w:val="00974F59"/>
    <w:rsid w:val="009750BB"/>
    <w:rsid w:val="009750F6"/>
    <w:rsid w:val="00975153"/>
    <w:rsid w:val="00975277"/>
    <w:rsid w:val="00975526"/>
    <w:rsid w:val="00975C21"/>
    <w:rsid w:val="00976629"/>
    <w:rsid w:val="00976799"/>
    <w:rsid w:val="00977292"/>
    <w:rsid w:val="0097777F"/>
    <w:rsid w:val="00977AA4"/>
    <w:rsid w:val="0098081D"/>
    <w:rsid w:val="009809EC"/>
    <w:rsid w:val="00980A63"/>
    <w:rsid w:val="00980D0B"/>
    <w:rsid w:val="00981077"/>
    <w:rsid w:val="00981441"/>
    <w:rsid w:val="0098171E"/>
    <w:rsid w:val="00981EDC"/>
    <w:rsid w:val="009821B2"/>
    <w:rsid w:val="00982BE8"/>
    <w:rsid w:val="00982DEB"/>
    <w:rsid w:val="00983246"/>
    <w:rsid w:val="00983900"/>
    <w:rsid w:val="00983B02"/>
    <w:rsid w:val="00983C1C"/>
    <w:rsid w:val="00983F69"/>
    <w:rsid w:val="009843B9"/>
    <w:rsid w:val="00984EDB"/>
    <w:rsid w:val="009850F7"/>
    <w:rsid w:val="00985242"/>
    <w:rsid w:val="00985B92"/>
    <w:rsid w:val="00986DC4"/>
    <w:rsid w:val="00986E09"/>
    <w:rsid w:val="00987127"/>
    <w:rsid w:val="00987142"/>
    <w:rsid w:val="00987804"/>
    <w:rsid w:val="00987A06"/>
    <w:rsid w:val="00987C11"/>
    <w:rsid w:val="00990AEF"/>
    <w:rsid w:val="009915A4"/>
    <w:rsid w:val="00991B30"/>
    <w:rsid w:val="00991C0A"/>
    <w:rsid w:val="009921E9"/>
    <w:rsid w:val="00992A07"/>
    <w:rsid w:val="00992D6D"/>
    <w:rsid w:val="00992E95"/>
    <w:rsid w:val="00993240"/>
    <w:rsid w:val="0099344A"/>
    <w:rsid w:val="00993F4B"/>
    <w:rsid w:val="00993F52"/>
    <w:rsid w:val="00993F9C"/>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420"/>
    <w:rsid w:val="009A1773"/>
    <w:rsid w:val="009A17C9"/>
    <w:rsid w:val="009A1984"/>
    <w:rsid w:val="009A1CD2"/>
    <w:rsid w:val="009A1E05"/>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547"/>
    <w:rsid w:val="009B4A08"/>
    <w:rsid w:val="009B4D9D"/>
    <w:rsid w:val="009B4DF0"/>
    <w:rsid w:val="009B5445"/>
    <w:rsid w:val="009B57FF"/>
    <w:rsid w:val="009B58F8"/>
    <w:rsid w:val="009B5997"/>
    <w:rsid w:val="009B6216"/>
    <w:rsid w:val="009B66AD"/>
    <w:rsid w:val="009B68C5"/>
    <w:rsid w:val="009B6E08"/>
    <w:rsid w:val="009B6EE4"/>
    <w:rsid w:val="009B70A4"/>
    <w:rsid w:val="009B7201"/>
    <w:rsid w:val="009B75A6"/>
    <w:rsid w:val="009B792C"/>
    <w:rsid w:val="009B79C1"/>
    <w:rsid w:val="009B7ECE"/>
    <w:rsid w:val="009B7EFB"/>
    <w:rsid w:val="009C03F7"/>
    <w:rsid w:val="009C0511"/>
    <w:rsid w:val="009C0824"/>
    <w:rsid w:val="009C0C7F"/>
    <w:rsid w:val="009C1224"/>
    <w:rsid w:val="009C1663"/>
    <w:rsid w:val="009C1B03"/>
    <w:rsid w:val="009C230C"/>
    <w:rsid w:val="009C2922"/>
    <w:rsid w:val="009C2E92"/>
    <w:rsid w:val="009C30FC"/>
    <w:rsid w:val="009C3899"/>
    <w:rsid w:val="009C3C5B"/>
    <w:rsid w:val="009C3D8D"/>
    <w:rsid w:val="009C431A"/>
    <w:rsid w:val="009C4756"/>
    <w:rsid w:val="009C47EE"/>
    <w:rsid w:val="009C4E09"/>
    <w:rsid w:val="009C580C"/>
    <w:rsid w:val="009C58AD"/>
    <w:rsid w:val="009C5F73"/>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2DC5"/>
    <w:rsid w:val="009D301D"/>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AF8"/>
    <w:rsid w:val="009D6E7C"/>
    <w:rsid w:val="009D718F"/>
    <w:rsid w:val="009D748A"/>
    <w:rsid w:val="009D7718"/>
    <w:rsid w:val="009D7C74"/>
    <w:rsid w:val="009E069B"/>
    <w:rsid w:val="009E19DE"/>
    <w:rsid w:val="009E1A28"/>
    <w:rsid w:val="009E20BA"/>
    <w:rsid w:val="009E21BA"/>
    <w:rsid w:val="009E2A6C"/>
    <w:rsid w:val="009E2C08"/>
    <w:rsid w:val="009E2DF8"/>
    <w:rsid w:val="009E2F80"/>
    <w:rsid w:val="009E2FBD"/>
    <w:rsid w:val="009E34CC"/>
    <w:rsid w:val="009E36E9"/>
    <w:rsid w:val="009E3912"/>
    <w:rsid w:val="009E3AA6"/>
    <w:rsid w:val="009E3ACD"/>
    <w:rsid w:val="009E41E6"/>
    <w:rsid w:val="009E48F7"/>
    <w:rsid w:val="009E4B68"/>
    <w:rsid w:val="009E4E9E"/>
    <w:rsid w:val="009E50A7"/>
    <w:rsid w:val="009E50FD"/>
    <w:rsid w:val="009E5309"/>
    <w:rsid w:val="009E5663"/>
    <w:rsid w:val="009E64F5"/>
    <w:rsid w:val="009E6A0F"/>
    <w:rsid w:val="009E6EA1"/>
    <w:rsid w:val="009E7416"/>
    <w:rsid w:val="009E7A02"/>
    <w:rsid w:val="009E7B75"/>
    <w:rsid w:val="009E7EAD"/>
    <w:rsid w:val="009F0152"/>
    <w:rsid w:val="009F03EB"/>
    <w:rsid w:val="009F087C"/>
    <w:rsid w:val="009F08F6"/>
    <w:rsid w:val="009F091B"/>
    <w:rsid w:val="009F0A23"/>
    <w:rsid w:val="009F0E68"/>
    <w:rsid w:val="009F1065"/>
    <w:rsid w:val="009F11E2"/>
    <w:rsid w:val="009F1E46"/>
    <w:rsid w:val="009F224F"/>
    <w:rsid w:val="009F277F"/>
    <w:rsid w:val="009F2D5C"/>
    <w:rsid w:val="009F304B"/>
    <w:rsid w:val="009F3C84"/>
    <w:rsid w:val="009F3E02"/>
    <w:rsid w:val="009F471A"/>
    <w:rsid w:val="009F47E1"/>
    <w:rsid w:val="009F48E9"/>
    <w:rsid w:val="009F4B68"/>
    <w:rsid w:val="009F502C"/>
    <w:rsid w:val="009F594B"/>
    <w:rsid w:val="009F5B69"/>
    <w:rsid w:val="009F6220"/>
    <w:rsid w:val="009F630B"/>
    <w:rsid w:val="009F6475"/>
    <w:rsid w:val="009F6982"/>
    <w:rsid w:val="009F72AA"/>
    <w:rsid w:val="009F76BF"/>
    <w:rsid w:val="009F7AFA"/>
    <w:rsid w:val="00A00C9A"/>
    <w:rsid w:val="00A01332"/>
    <w:rsid w:val="00A013EB"/>
    <w:rsid w:val="00A01746"/>
    <w:rsid w:val="00A023FA"/>
    <w:rsid w:val="00A028A4"/>
    <w:rsid w:val="00A0290D"/>
    <w:rsid w:val="00A03061"/>
    <w:rsid w:val="00A0309F"/>
    <w:rsid w:val="00A037DF"/>
    <w:rsid w:val="00A03C5E"/>
    <w:rsid w:val="00A03CA4"/>
    <w:rsid w:val="00A04495"/>
    <w:rsid w:val="00A044E1"/>
    <w:rsid w:val="00A04B98"/>
    <w:rsid w:val="00A04D8C"/>
    <w:rsid w:val="00A04DDF"/>
    <w:rsid w:val="00A051F9"/>
    <w:rsid w:val="00A056D5"/>
    <w:rsid w:val="00A06649"/>
    <w:rsid w:val="00A06973"/>
    <w:rsid w:val="00A06B7F"/>
    <w:rsid w:val="00A0747E"/>
    <w:rsid w:val="00A1083D"/>
    <w:rsid w:val="00A10A78"/>
    <w:rsid w:val="00A11256"/>
    <w:rsid w:val="00A11BF7"/>
    <w:rsid w:val="00A11DA6"/>
    <w:rsid w:val="00A127E6"/>
    <w:rsid w:val="00A12FE9"/>
    <w:rsid w:val="00A13604"/>
    <w:rsid w:val="00A138D4"/>
    <w:rsid w:val="00A1390B"/>
    <w:rsid w:val="00A13922"/>
    <w:rsid w:val="00A141FF"/>
    <w:rsid w:val="00A14548"/>
    <w:rsid w:val="00A1470A"/>
    <w:rsid w:val="00A15D9E"/>
    <w:rsid w:val="00A15EF0"/>
    <w:rsid w:val="00A163F0"/>
    <w:rsid w:val="00A166AF"/>
    <w:rsid w:val="00A16B34"/>
    <w:rsid w:val="00A17BCA"/>
    <w:rsid w:val="00A17CFC"/>
    <w:rsid w:val="00A20325"/>
    <w:rsid w:val="00A20BD3"/>
    <w:rsid w:val="00A20BFC"/>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1D2"/>
    <w:rsid w:val="00A26400"/>
    <w:rsid w:val="00A269A9"/>
    <w:rsid w:val="00A26BB1"/>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D21"/>
    <w:rsid w:val="00A37EC2"/>
    <w:rsid w:val="00A37F5B"/>
    <w:rsid w:val="00A37F60"/>
    <w:rsid w:val="00A402BC"/>
    <w:rsid w:val="00A40591"/>
    <w:rsid w:val="00A40BE3"/>
    <w:rsid w:val="00A41076"/>
    <w:rsid w:val="00A4127C"/>
    <w:rsid w:val="00A41B26"/>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C84"/>
    <w:rsid w:val="00A47D66"/>
    <w:rsid w:val="00A5008C"/>
    <w:rsid w:val="00A50175"/>
    <w:rsid w:val="00A50AA9"/>
    <w:rsid w:val="00A50D27"/>
    <w:rsid w:val="00A517E8"/>
    <w:rsid w:val="00A51FBD"/>
    <w:rsid w:val="00A51FD4"/>
    <w:rsid w:val="00A525BC"/>
    <w:rsid w:val="00A525C0"/>
    <w:rsid w:val="00A52E03"/>
    <w:rsid w:val="00A53885"/>
    <w:rsid w:val="00A5453D"/>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32C"/>
    <w:rsid w:val="00A608D0"/>
    <w:rsid w:val="00A608E9"/>
    <w:rsid w:val="00A6099F"/>
    <w:rsid w:val="00A61246"/>
    <w:rsid w:val="00A612C4"/>
    <w:rsid w:val="00A6131A"/>
    <w:rsid w:val="00A613D2"/>
    <w:rsid w:val="00A61428"/>
    <w:rsid w:val="00A61629"/>
    <w:rsid w:val="00A62944"/>
    <w:rsid w:val="00A62D94"/>
    <w:rsid w:val="00A63C1C"/>
    <w:rsid w:val="00A63ECD"/>
    <w:rsid w:val="00A64A3D"/>
    <w:rsid w:val="00A64D9E"/>
    <w:rsid w:val="00A64E17"/>
    <w:rsid w:val="00A6547B"/>
    <w:rsid w:val="00A654DF"/>
    <w:rsid w:val="00A65508"/>
    <w:rsid w:val="00A656FA"/>
    <w:rsid w:val="00A659E6"/>
    <w:rsid w:val="00A65DFE"/>
    <w:rsid w:val="00A6615B"/>
    <w:rsid w:val="00A661E9"/>
    <w:rsid w:val="00A66397"/>
    <w:rsid w:val="00A663A7"/>
    <w:rsid w:val="00A66A34"/>
    <w:rsid w:val="00A66DBE"/>
    <w:rsid w:val="00A66E78"/>
    <w:rsid w:val="00A670D8"/>
    <w:rsid w:val="00A67176"/>
    <w:rsid w:val="00A671CD"/>
    <w:rsid w:val="00A67DB0"/>
    <w:rsid w:val="00A67F5B"/>
    <w:rsid w:val="00A70248"/>
    <w:rsid w:val="00A70852"/>
    <w:rsid w:val="00A71086"/>
    <w:rsid w:val="00A7131E"/>
    <w:rsid w:val="00A71760"/>
    <w:rsid w:val="00A719E3"/>
    <w:rsid w:val="00A71FD0"/>
    <w:rsid w:val="00A7231A"/>
    <w:rsid w:val="00A7246A"/>
    <w:rsid w:val="00A72570"/>
    <w:rsid w:val="00A72730"/>
    <w:rsid w:val="00A72803"/>
    <w:rsid w:val="00A72AAE"/>
    <w:rsid w:val="00A7323C"/>
    <w:rsid w:val="00A738A0"/>
    <w:rsid w:val="00A73998"/>
    <w:rsid w:val="00A745D5"/>
    <w:rsid w:val="00A74688"/>
    <w:rsid w:val="00A74AC8"/>
    <w:rsid w:val="00A75854"/>
    <w:rsid w:val="00A76108"/>
    <w:rsid w:val="00A7623F"/>
    <w:rsid w:val="00A763B9"/>
    <w:rsid w:val="00A7786D"/>
    <w:rsid w:val="00A77E0C"/>
    <w:rsid w:val="00A80506"/>
    <w:rsid w:val="00A80774"/>
    <w:rsid w:val="00A80834"/>
    <w:rsid w:val="00A80C82"/>
    <w:rsid w:val="00A80D6D"/>
    <w:rsid w:val="00A81002"/>
    <w:rsid w:val="00A81874"/>
    <w:rsid w:val="00A81B18"/>
    <w:rsid w:val="00A82BD7"/>
    <w:rsid w:val="00A82D5F"/>
    <w:rsid w:val="00A8323C"/>
    <w:rsid w:val="00A83537"/>
    <w:rsid w:val="00A83585"/>
    <w:rsid w:val="00A8365F"/>
    <w:rsid w:val="00A837D8"/>
    <w:rsid w:val="00A83CC0"/>
    <w:rsid w:val="00A83E09"/>
    <w:rsid w:val="00A84783"/>
    <w:rsid w:val="00A84E8A"/>
    <w:rsid w:val="00A852B8"/>
    <w:rsid w:val="00A85462"/>
    <w:rsid w:val="00A85823"/>
    <w:rsid w:val="00A85991"/>
    <w:rsid w:val="00A86A7A"/>
    <w:rsid w:val="00A8714A"/>
    <w:rsid w:val="00A87660"/>
    <w:rsid w:val="00A87A33"/>
    <w:rsid w:val="00A87B7D"/>
    <w:rsid w:val="00A87BA4"/>
    <w:rsid w:val="00A90160"/>
    <w:rsid w:val="00A90242"/>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030"/>
    <w:rsid w:val="00A95299"/>
    <w:rsid w:val="00A95742"/>
    <w:rsid w:val="00A95900"/>
    <w:rsid w:val="00A95E0F"/>
    <w:rsid w:val="00A96056"/>
    <w:rsid w:val="00A96103"/>
    <w:rsid w:val="00A96271"/>
    <w:rsid w:val="00A96FB8"/>
    <w:rsid w:val="00A972FB"/>
    <w:rsid w:val="00A979BF"/>
    <w:rsid w:val="00A97B38"/>
    <w:rsid w:val="00A97BBA"/>
    <w:rsid w:val="00AA0436"/>
    <w:rsid w:val="00AA09B3"/>
    <w:rsid w:val="00AA09BD"/>
    <w:rsid w:val="00AA0D91"/>
    <w:rsid w:val="00AA0F3F"/>
    <w:rsid w:val="00AA1021"/>
    <w:rsid w:val="00AA1E3E"/>
    <w:rsid w:val="00AA1F8C"/>
    <w:rsid w:val="00AA28D6"/>
    <w:rsid w:val="00AA294B"/>
    <w:rsid w:val="00AA29C4"/>
    <w:rsid w:val="00AA2B41"/>
    <w:rsid w:val="00AA2CF5"/>
    <w:rsid w:val="00AA313E"/>
    <w:rsid w:val="00AA3220"/>
    <w:rsid w:val="00AA3293"/>
    <w:rsid w:val="00AA334E"/>
    <w:rsid w:val="00AA3537"/>
    <w:rsid w:val="00AA356B"/>
    <w:rsid w:val="00AA361A"/>
    <w:rsid w:val="00AA37B2"/>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1D39"/>
    <w:rsid w:val="00AB2063"/>
    <w:rsid w:val="00AB21C4"/>
    <w:rsid w:val="00AB3083"/>
    <w:rsid w:val="00AB30B3"/>
    <w:rsid w:val="00AB34B5"/>
    <w:rsid w:val="00AB3648"/>
    <w:rsid w:val="00AB3B4B"/>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D32"/>
    <w:rsid w:val="00AC0FC6"/>
    <w:rsid w:val="00AC130C"/>
    <w:rsid w:val="00AC14A3"/>
    <w:rsid w:val="00AC14C2"/>
    <w:rsid w:val="00AC19C8"/>
    <w:rsid w:val="00AC1B63"/>
    <w:rsid w:val="00AC259B"/>
    <w:rsid w:val="00AC28AE"/>
    <w:rsid w:val="00AC2B7A"/>
    <w:rsid w:val="00AC2DC7"/>
    <w:rsid w:val="00AC2F65"/>
    <w:rsid w:val="00AC3879"/>
    <w:rsid w:val="00AC3C46"/>
    <w:rsid w:val="00AC3DC3"/>
    <w:rsid w:val="00AC4171"/>
    <w:rsid w:val="00AC436C"/>
    <w:rsid w:val="00AC466A"/>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51D"/>
    <w:rsid w:val="00AD1540"/>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1C4"/>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4E74"/>
    <w:rsid w:val="00AE5462"/>
    <w:rsid w:val="00AE5944"/>
    <w:rsid w:val="00AE5BD9"/>
    <w:rsid w:val="00AE627A"/>
    <w:rsid w:val="00AE68D6"/>
    <w:rsid w:val="00AE6CCE"/>
    <w:rsid w:val="00AE7404"/>
    <w:rsid w:val="00AE7800"/>
    <w:rsid w:val="00AE7A07"/>
    <w:rsid w:val="00AF003B"/>
    <w:rsid w:val="00AF0138"/>
    <w:rsid w:val="00AF0704"/>
    <w:rsid w:val="00AF0C2F"/>
    <w:rsid w:val="00AF0D89"/>
    <w:rsid w:val="00AF0ED6"/>
    <w:rsid w:val="00AF0F94"/>
    <w:rsid w:val="00AF1228"/>
    <w:rsid w:val="00AF135E"/>
    <w:rsid w:val="00AF1905"/>
    <w:rsid w:val="00AF19EE"/>
    <w:rsid w:val="00AF292B"/>
    <w:rsid w:val="00AF2A14"/>
    <w:rsid w:val="00AF2BB4"/>
    <w:rsid w:val="00AF30AB"/>
    <w:rsid w:val="00AF3588"/>
    <w:rsid w:val="00AF3A84"/>
    <w:rsid w:val="00AF3DED"/>
    <w:rsid w:val="00AF4183"/>
    <w:rsid w:val="00AF43AD"/>
    <w:rsid w:val="00AF470B"/>
    <w:rsid w:val="00AF4A79"/>
    <w:rsid w:val="00AF4AA6"/>
    <w:rsid w:val="00AF4D88"/>
    <w:rsid w:val="00AF4DCB"/>
    <w:rsid w:val="00AF4F7F"/>
    <w:rsid w:val="00AF539F"/>
    <w:rsid w:val="00AF59E1"/>
    <w:rsid w:val="00AF5B3E"/>
    <w:rsid w:val="00AF6FBE"/>
    <w:rsid w:val="00AF7182"/>
    <w:rsid w:val="00AF754A"/>
    <w:rsid w:val="00AF780F"/>
    <w:rsid w:val="00AF79B3"/>
    <w:rsid w:val="00AF7B46"/>
    <w:rsid w:val="00AF7F88"/>
    <w:rsid w:val="00B00595"/>
    <w:rsid w:val="00B009BB"/>
    <w:rsid w:val="00B00EE9"/>
    <w:rsid w:val="00B01102"/>
    <w:rsid w:val="00B01437"/>
    <w:rsid w:val="00B01599"/>
    <w:rsid w:val="00B019CA"/>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537"/>
    <w:rsid w:val="00B107A2"/>
    <w:rsid w:val="00B1082C"/>
    <w:rsid w:val="00B10AFD"/>
    <w:rsid w:val="00B110E8"/>
    <w:rsid w:val="00B1147D"/>
    <w:rsid w:val="00B118A0"/>
    <w:rsid w:val="00B118A3"/>
    <w:rsid w:val="00B11B7C"/>
    <w:rsid w:val="00B123DD"/>
    <w:rsid w:val="00B12675"/>
    <w:rsid w:val="00B12707"/>
    <w:rsid w:val="00B12EAA"/>
    <w:rsid w:val="00B12F18"/>
    <w:rsid w:val="00B1359B"/>
    <w:rsid w:val="00B13654"/>
    <w:rsid w:val="00B13BF8"/>
    <w:rsid w:val="00B14093"/>
    <w:rsid w:val="00B1429A"/>
    <w:rsid w:val="00B144DD"/>
    <w:rsid w:val="00B151D8"/>
    <w:rsid w:val="00B15602"/>
    <w:rsid w:val="00B15751"/>
    <w:rsid w:val="00B15EBC"/>
    <w:rsid w:val="00B16A38"/>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BB3"/>
    <w:rsid w:val="00B23C4F"/>
    <w:rsid w:val="00B24090"/>
    <w:rsid w:val="00B2496C"/>
    <w:rsid w:val="00B25266"/>
    <w:rsid w:val="00B25572"/>
    <w:rsid w:val="00B25971"/>
    <w:rsid w:val="00B26A0B"/>
    <w:rsid w:val="00B270A0"/>
    <w:rsid w:val="00B273E1"/>
    <w:rsid w:val="00B279DA"/>
    <w:rsid w:val="00B27B1C"/>
    <w:rsid w:val="00B27DB8"/>
    <w:rsid w:val="00B300B6"/>
    <w:rsid w:val="00B30F7E"/>
    <w:rsid w:val="00B30FC0"/>
    <w:rsid w:val="00B31778"/>
    <w:rsid w:val="00B31D36"/>
    <w:rsid w:val="00B3211A"/>
    <w:rsid w:val="00B322BC"/>
    <w:rsid w:val="00B322D1"/>
    <w:rsid w:val="00B32767"/>
    <w:rsid w:val="00B330C5"/>
    <w:rsid w:val="00B3341F"/>
    <w:rsid w:val="00B33932"/>
    <w:rsid w:val="00B3396C"/>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3B"/>
    <w:rsid w:val="00B41F8B"/>
    <w:rsid w:val="00B42089"/>
    <w:rsid w:val="00B423B3"/>
    <w:rsid w:val="00B42583"/>
    <w:rsid w:val="00B42636"/>
    <w:rsid w:val="00B42B6B"/>
    <w:rsid w:val="00B42E79"/>
    <w:rsid w:val="00B4345F"/>
    <w:rsid w:val="00B43CFE"/>
    <w:rsid w:val="00B444E1"/>
    <w:rsid w:val="00B44B9F"/>
    <w:rsid w:val="00B44F35"/>
    <w:rsid w:val="00B4565A"/>
    <w:rsid w:val="00B45896"/>
    <w:rsid w:val="00B45D5E"/>
    <w:rsid w:val="00B45E5F"/>
    <w:rsid w:val="00B46015"/>
    <w:rsid w:val="00B46221"/>
    <w:rsid w:val="00B46512"/>
    <w:rsid w:val="00B46820"/>
    <w:rsid w:val="00B46AD8"/>
    <w:rsid w:val="00B46E60"/>
    <w:rsid w:val="00B46EB4"/>
    <w:rsid w:val="00B46F2A"/>
    <w:rsid w:val="00B4747F"/>
    <w:rsid w:val="00B474D6"/>
    <w:rsid w:val="00B476B5"/>
    <w:rsid w:val="00B50631"/>
    <w:rsid w:val="00B5079D"/>
    <w:rsid w:val="00B50AC4"/>
    <w:rsid w:val="00B50C0E"/>
    <w:rsid w:val="00B510E1"/>
    <w:rsid w:val="00B515BE"/>
    <w:rsid w:val="00B51628"/>
    <w:rsid w:val="00B51A98"/>
    <w:rsid w:val="00B51C75"/>
    <w:rsid w:val="00B52171"/>
    <w:rsid w:val="00B522B9"/>
    <w:rsid w:val="00B525B1"/>
    <w:rsid w:val="00B52785"/>
    <w:rsid w:val="00B52936"/>
    <w:rsid w:val="00B530F8"/>
    <w:rsid w:val="00B5316D"/>
    <w:rsid w:val="00B537D1"/>
    <w:rsid w:val="00B53DE2"/>
    <w:rsid w:val="00B54428"/>
    <w:rsid w:val="00B54DD8"/>
    <w:rsid w:val="00B559EC"/>
    <w:rsid w:val="00B56218"/>
    <w:rsid w:val="00B56569"/>
    <w:rsid w:val="00B5681F"/>
    <w:rsid w:val="00B5696E"/>
    <w:rsid w:val="00B56DEC"/>
    <w:rsid w:val="00B56F44"/>
    <w:rsid w:val="00B56F94"/>
    <w:rsid w:val="00B5766B"/>
    <w:rsid w:val="00B604AF"/>
    <w:rsid w:val="00B609B5"/>
    <w:rsid w:val="00B612D1"/>
    <w:rsid w:val="00B61766"/>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AB6"/>
    <w:rsid w:val="00B67F57"/>
    <w:rsid w:val="00B7023B"/>
    <w:rsid w:val="00B702C8"/>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5775"/>
    <w:rsid w:val="00B76A54"/>
    <w:rsid w:val="00B76DCF"/>
    <w:rsid w:val="00B77031"/>
    <w:rsid w:val="00B7715A"/>
    <w:rsid w:val="00B773E0"/>
    <w:rsid w:val="00B775DD"/>
    <w:rsid w:val="00B77DCB"/>
    <w:rsid w:val="00B77F7D"/>
    <w:rsid w:val="00B77FF1"/>
    <w:rsid w:val="00B80185"/>
    <w:rsid w:val="00B8070A"/>
    <w:rsid w:val="00B80831"/>
    <w:rsid w:val="00B809BB"/>
    <w:rsid w:val="00B81095"/>
    <w:rsid w:val="00B81289"/>
    <w:rsid w:val="00B81443"/>
    <w:rsid w:val="00B81533"/>
    <w:rsid w:val="00B81AB4"/>
    <w:rsid w:val="00B81E6E"/>
    <w:rsid w:val="00B820E4"/>
    <w:rsid w:val="00B82B42"/>
    <w:rsid w:val="00B82F1F"/>
    <w:rsid w:val="00B832C7"/>
    <w:rsid w:val="00B8422D"/>
    <w:rsid w:val="00B843D1"/>
    <w:rsid w:val="00B84CCB"/>
    <w:rsid w:val="00B84D18"/>
    <w:rsid w:val="00B84FFA"/>
    <w:rsid w:val="00B852D6"/>
    <w:rsid w:val="00B85475"/>
    <w:rsid w:val="00B854B2"/>
    <w:rsid w:val="00B86220"/>
    <w:rsid w:val="00B86705"/>
    <w:rsid w:val="00B8682D"/>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3F"/>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3B6"/>
    <w:rsid w:val="00BA08B7"/>
    <w:rsid w:val="00BA0C37"/>
    <w:rsid w:val="00BA11FF"/>
    <w:rsid w:val="00BA15DD"/>
    <w:rsid w:val="00BA19E9"/>
    <w:rsid w:val="00BA1EC0"/>
    <w:rsid w:val="00BA2172"/>
    <w:rsid w:val="00BA222B"/>
    <w:rsid w:val="00BA2403"/>
    <w:rsid w:val="00BA2FA9"/>
    <w:rsid w:val="00BA353D"/>
    <w:rsid w:val="00BA3BDC"/>
    <w:rsid w:val="00BA3BF6"/>
    <w:rsid w:val="00BA43C9"/>
    <w:rsid w:val="00BA4DF7"/>
    <w:rsid w:val="00BA4E02"/>
    <w:rsid w:val="00BA5497"/>
    <w:rsid w:val="00BA56E5"/>
    <w:rsid w:val="00BA5DD4"/>
    <w:rsid w:val="00BA5EC0"/>
    <w:rsid w:val="00BA6264"/>
    <w:rsid w:val="00BA6AF3"/>
    <w:rsid w:val="00BA7109"/>
    <w:rsid w:val="00BA7296"/>
    <w:rsid w:val="00BA7B14"/>
    <w:rsid w:val="00BA7C34"/>
    <w:rsid w:val="00BA7D91"/>
    <w:rsid w:val="00BA7F8B"/>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B21"/>
    <w:rsid w:val="00BB4D2D"/>
    <w:rsid w:val="00BB4ED6"/>
    <w:rsid w:val="00BB56A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4D6"/>
    <w:rsid w:val="00BC26EF"/>
    <w:rsid w:val="00BC27C9"/>
    <w:rsid w:val="00BC32E9"/>
    <w:rsid w:val="00BC33CC"/>
    <w:rsid w:val="00BC350B"/>
    <w:rsid w:val="00BC408C"/>
    <w:rsid w:val="00BC43CB"/>
    <w:rsid w:val="00BC4400"/>
    <w:rsid w:val="00BC4433"/>
    <w:rsid w:val="00BC45A2"/>
    <w:rsid w:val="00BC4BA9"/>
    <w:rsid w:val="00BC5CA7"/>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AB"/>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11"/>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8AF"/>
    <w:rsid w:val="00BE4EDA"/>
    <w:rsid w:val="00BE5242"/>
    <w:rsid w:val="00BE528D"/>
    <w:rsid w:val="00BE546F"/>
    <w:rsid w:val="00BE55B6"/>
    <w:rsid w:val="00BE5677"/>
    <w:rsid w:val="00BE5688"/>
    <w:rsid w:val="00BE5752"/>
    <w:rsid w:val="00BE5D3B"/>
    <w:rsid w:val="00BE6391"/>
    <w:rsid w:val="00BE6464"/>
    <w:rsid w:val="00BE64DA"/>
    <w:rsid w:val="00BE6DD6"/>
    <w:rsid w:val="00BE7455"/>
    <w:rsid w:val="00BE74ED"/>
    <w:rsid w:val="00BE7BED"/>
    <w:rsid w:val="00BE7DDC"/>
    <w:rsid w:val="00BF046C"/>
    <w:rsid w:val="00BF04A1"/>
    <w:rsid w:val="00BF0835"/>
    <w:rsid w:val="00BF0912"/>
    <w:rsid w:val="00BF0DB6"/>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11C"/>
    <w:rsid w:val="00C01446"/>
    <w:rsid w:val="00C01477"/>
    <w:rsid w:val="00C017EE"/>
    <w:rsid w:val="00C02457"/>
    <w:rsid w:val="00C0255C"/>
    <w:rsid w:val="00C02A27"/>
    <w:rsid w:val="00C02AB1"/>
    <w:rsid w:val="00C02EA5"/>
    <w:rsid w:val="00C033B3"/>
    <w:rsid w:val="00C036E7"/>
    <w:rsid w:val="00C03879"/>
    <w:rsid w:val="00C03EA7"/>
    <w:rsid w:val="00C03ED8"/>
    <w:rsid w:val="00C04201"/>
    <w:rsid w:val="00C04741"/>
    <w:rsid w:val="00C049C4"/>
    <w:rsid w:val="00C04BF3"/>
    <w:rsid w:val="00C053E6"/>
    <w:rsid w:val="00C05419"/>
    <w:rsid w:val="00C0576D"/>
    <w:rsid w:val="00C05B50"/>
    <w:rsid w:val="00C05D5A"/>
    <w:rsid w:val="00C05EF0"/>
    <w:rsid w:val="00C06D7A"/>
    <w:rsid w:val="00C07454"/>
    <w:rsid w:val="00C07487"/>
    <w:rsid w:val="00C0753B"/>
    <w:rsid w:val="00C07587"/>
    <w:rsid w:val="00C07A49"/>
    <w:rsid w:val="00C07B30"/>
    <w:rsid w:val="00C07BAA"/>
    <w:rsid w:val="00C07BB8"/>
    <w:rsid w:val="00C07E9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D06"/>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8A6"/>
    <w:rsid w:val="00C34F06"/>
    <w:rsid w:val="00C35402"/>
    <w:rsid w:val="00C35492"/>
    <w:rsid w:val="00C35C96"/>
    <w:rsid w:val="00C35D72"/>
    <w:rsid w:val="00C360BF"/>
    <w:rsid w:val="00C36239"/>
    <w:rsid w:val="00C36260"/>
    <w:rsid w:val="00C36C9C"/>
    <w:rsid w:val="00C36FD9"/>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99"/>
    <w:rsid w:val="00C462FC"/>
    <w:rsid w:val="00C464FA"/>
    <w:rsid w:val="00C46A24"/>
    <w:rsid w:val="00C46C6B"/>
    <w:rsid w:val="00C46E0A"/>
    <w:rsid w:val="00C46E5F"/>
    <w:rsid w:val="00C46FFA"/>
    <w:rsid w:val="00C471FC"/>
    <w:rsid w:val="00C4776A"/>
    <w:rsid w:val="00C47BCF"/>
    <w:rsid w:val="00C503C8"/>
    <w:rsid w:val="00C5074C"/>
    <w:rsid w:val="00C5090F"/>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621"/>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86C"/>
    <w:rsid w:val="00C73AA8"/>
    <w:rsid w:val="00C743ED"/>
    <w:rsid w:val="00C74441"/>
    <w:rsid w:val="00C7483D"/>
    <w:rsid w:val="00C74B01"/>
    <w:rsid w:val="00C74BFC"/>
    <w:rsid w:val="00C75525"/>
    <w:rsid w:val="00C75ED1"/>
    <w:rsid w:val="00C760DD"/>
    <w:rsid w:val="00C76BF7"/>
    <w:rsid w:val="00C772B4"/>
    <w:rsid w:val="00C777C4"/>
    <w:rsid w:val="00C77B24"/>
    <w:rsid w:val="00C77E9B"/>
    <w:rsid w:val="00C8060F"/>
    <w:rsid w:val="00C809DE"/>
    <w:rsid w:val="00C80F3B"/>
    <w:rsid w:val="00C81022"/>
    <w:rsid w:val="00C82096"/>
    <w:rsid w:val="00C821E2"/>
    <w:rsid w:val="00C82571"/>
    <w:rsid w:val="00C832E6"/>
    <w:rsid w:val="00C83358"/>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4FA"/>
    <w:rsid w:val="00C91528"/>
    <w:rsid w:val="00C91B9E"/>
    <w:rsid w:val="00C9255C"/>
    <w:rsid w:val="00C92788"/>
    <w:rsid w:val="00C92BA2"/>
    <w:rsid w:val="00C92C1E"/>
    <w:rsid w:val="00C92F78"/>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BCC"/>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0EF"/>
    <w:rsid w:val="00CA44F8"/>
    <w:rsid w:val="00CA4852"/>
    <w:rsid w:val="00CA48F5"/>
    <w:rsid w:val="00CA4B8C"/>
    <w:rsid w:val="00CA4D7D"/>
    <w:rsid w:val="00CA5157"/>
    <w:rsid w:val="00CA5F44"/>
    <w:rsid w:val="00CA60F7"/>
    <w:rsid w:val="00CA61C4"/>
    <w:rsid w:val="00CA6537"/>
    <w:rsid w:val="00CA66D7"/>
    <w:rsid w:val="00CA68C7"/>
    <w:rsid w:val="00CA6A11"/>
    <w:rsid w:val="00CA6EA3"/>
    <w:rsid w:val="00CA6FBA"/>
    <w:rsid w:val="00CA7242"/>
    <w:rsid w:val="00CA7435"/>
    <w:rsid w:val="00CA7A12"/>
    <w:rsid w:val="00CA7DCC"/>
    <w:rsid w:val="00CB02A6"/>
    <w:rsid w:val="00CB0316"/>
    <w:rsid w:val="00CB03D6"/>
    <w:rsid w:val="00CB1ACF"/>
    <w:rsid w:val="00CB1C8B"/>
    <w:rsid w:val="00CB2159"/>
    <w:rsid w:val="00CB228A"/>
    <w:rsid w:val="00CB2665"/>
    <w:rsid w:val="00CB2809"/>
    <w:rsid w:val="00CB2A6B"/>
    <w:rsid w:val="00CB2CAC"/>
    <w:rsid w:val="00CB312E"/>
    <w:rsid w:val="00CB3212"/>
    <w:rsid w:val="00CB331B"/>
    <w:rsid w:val="00CB3834"/>
    <w:rsid w:val="00CB39AC"/>
    <w:rsid w:val="00CB4720"/>
    <w:rsid w:val="00CB47DF"/>
    <w:rsid w:val="00CB4DDA"/>
    <w:rsid w:val="00CB4F29"/>
    <w:rsid w:val="00CB5EBB"/>
    <w:rsid w:val="00CB648D"/>
    <w:rsid w:val="00CB64DE"/>
    <w:rsid w:val="00CB6538"/>
    <w:rsid w:val="00CB67C2"/>
    <w:rsid w:val="00CB694B"/>
    <w:rsid w:val="00CB7014"/>
    <w:rsid w:val="00CB74FC"/>
    <w:rsid w:val="00CB7541"/>
    <w:rsid w:val="00CB75BD"/>
    <w:rsid w:val="00CB7770"/>
    <w:rsid w:val="00CB7CFA"/>
    <w:rsid w:val="00CB7F1C"/>
    <w:rsid w:val="00CBDC99"/>
    <w:rsid w:val="00CC014F"/>
    <w:rsid w:val="00CC0C94"/>
    <w:rsid w:val="00CC1D6E"/>
    <w:rsid w:val="00CC1FA3"/>
    <w:rsid w:val="00CC2220"/>
    <w:rsid w:val="00CC2244"/>
    <w:rsid w:val="00CC230A"/>
    <w:rsid w:val="00CC2A7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9D5"/>
    <w:rsid w:val="00CC7A52"/>
    <w:rsid w:val="00CC7BB7"/>
    <w:rsid w:val="00CD0791"/>
    <w:rsid w:val="00CD0DF1"/>
    <w:rsid w:val="00CD0E9C"/>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912"/>
    <w:rsid w:val="00CD6A22"/>
    <w:rsid w:val="00CD6B34"/>
    <w:rsid w:val="00CD6E90"/>
    <w:rsid w:val="00CD707C"/>
    <w:rsid w:val="00CD70BF"/>
    <w:rsid w:val="00CD759B"/>
    <w:rsid w:val="00CD77D5"/>
    <w:rsid w:val="00CD7B6F"/>
    <w:rsid w:val="00CE0234"/>
    <w:rsid w:val="00CE0441"/>
    <w:rsid w:val="00CE04B7"/>
    <w:rsid w:val="00CE0A41"/>
    <w:rsid w:val="00CE0AD8"/>
    <w:rsid w:val="00CE17B7"/>
    <w:rsid w:val="00CE19CC"/>
    <w:rsid w:val="00CE1C7B"/>
    <w:rsid w:val="00CE2644"/>
    <w:rsid w:val="00CE384A"/>
    <w:rsid w:val="00CE3976"/>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A55"/>
    <w:rsid w:val="00CF1FE5"/>
    <w:rsid w:val="00CF22D6"/>
    <w:rsid w:val="00CF23C7"/>
    <w:rsid w:val="00CF305E"/>
    <w:rsid w:val="00CF36E4"/>
    <w:rsid w:val="00CF3931"/>
    <w:rsid w:val="00CF3B36"/>
    <w:rsid w:val="00CF3B87"/>
    <w:rsid w:val="00CF40A8"/>
    <w:rsid w:val="00CF4364"/>
    <w:rsid w:val="00CF446E"/>
    <w:rsid w:val="00CF4517"/>
    <w:rsid w:val="00CF4B65"/>
    <w:rsid w:val="00CF4FDF"/>
    <w:rsid w:val="00CF52EE"/>
    <w:rsid w:val="00CF5834"/>
    <w:rsid w:val="00CF5AB3"/>
    <w:rsid w:val="00CF5C19"/>
    <w:rsid w:val="00CF5DB0"/>
    <w:rsid w:val="00CF606D"/>
    <w:rsid w:val="00CF6197"/>
    <w:rsid w:val="00CF6652"/>
    <w:rsid w:val="00CF67C8"/>
    <w:rsid w:val="00CF6A8B"/>
    <w:rsid w:val="00CF6CBC"/>
    <w:rsid w:val="00CF6D27"/>
    <w:rsid w:val="00CF6D64"/>
    <w:rsid w:val="00CF70CC"/>
    <w:rsid w:val="00CF7363"/>
    <w:rsid w:val="00D002FF"/>
    <w:rsid w:val="00D00423"/>
    <w:rsid w:val="00D00549"/>
    <w:rsid w:val="00D007D4"/>
    <w:rsid w:val="00D00831"/>
    <w:rsid w:val="00D00952"/>
    <w:rsid w:val="00D012A6"/>
    <w:rsid w:val="00D0140D"/>
    <w:rsid w:val="00D01DBB"/>
    <w:rsid w:val="00D02232"/>
    <w:rsid w:val="00D025F3"/>
    <w:rsid w:val="00D02A6B"/>
    <w:rsid w:val="00D02D76"/>
    <w:rsid w:val="00D02F7F"/>
    <w:rsid w:val="00D0350D"/>
    <w:rsid w:val="00D035EE"/>
    <w:rsid w:val="00D0366E"/>
    <w:rsid w:val="00D03921"/>
    <w:rsid w:val="00D040A5"/>
    <w:rsid w:val="00D04239"/>
    <w:rsid w:val="00D04255"/>
    <w:rsid w:val="00D043A0"/>
    <w:rsid w:val="00D046B5"/>
    <w:rsid w:val="00D04A7A"/>
    <w:rsid w:val="00D052AF"/>
    <w:rsid w:val="00D053CB"/>
    <w:rsid w:val="00D057A1"/>
    <w:rsid w:val="00D0580E"/>
    <w:rsid w:val="00D059CB"/>
    <w:rsid w:val="00D05AD7"/>
    <w:rsid w:val="00D06348"/>
    <w:rsid w:val="00D065E4"/>
    <w:rsid w:val="00D071CE"/>
    <w:rsid w:val="00D10254"/>
    <w:rsid w:val="00D10F26"/>
    <w:rsid w:val="00D1148C"/>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3BF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0120"/>
    <w:rsid w:val="00D301BE"/>
    <w:rsid w:val="00D310B5"/>
    <w:rsid w:val="00D310DB"/>
    <w:rsid w:val="00D31788"/>
    <w:rsid w:val="00D31DEA"/>
    <w:rsid w:val="00D31FCC"/>
    <w:rsid w:val="00D322AB"/>
    <w:rsid w:val="00D322BA"/>
    <w:rsid w:val="00D32593"/>
    <w:rsid w:val="00D32746"/>
    <w:rsid w:val="00D33505"/>
    <w:rsid w:val="00D336AE"/>
    <w:rsid w:val="00D3372E"/>
    <w:rsid w:val="00D338A1"/>
    <w:rsid w:val="00D339E3"/>
    <w:rsid w:val="00D33DBF"/>
    <w:rsid w:val="00D3444A"/>
    <w:rsid w:val="00D3446F"/>
    <w:rsid w:val="00D349AB"/>
    <w:rsid w:val="00D34EBC"/>
    <w:rsid w:val="00D34FBF"/>
    <w:rsid w:val="00D3581A"/>
    <w:rsid w:val="00D3582B"/>
    <w:rsid w:val="00D360B8"/>
    <w:rsid w:val="00D361B5"/>
    <w:rsid w:val="00D36922"/>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31"/>
    <w:rsid w:val="00D456E3"/>
    <w:rsid w:val="00D45713"/>
    <w:rsid w:val="00D45A57"/>
    <w:rsid w:val="00D45C56"/>
    <w:rsid w:val="00D45EDD"/>
    <w:rsid w:val="00D462E6"/>
    <w:rsid w:val="00D462FF"/>
    <w:rsid w:val="00D46C6B"/>
    <w:rsid w:val="00D4755F"/>
    <w:rsid w:val="00D479B2"/>
    <w:rsid w:val="00D50078"/>
    <w:rsid w:val="00D50241"/>
    <w:rsid w:val="00D50460"/>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0EB"/>
    <w:rsid w:val="00D651EE"/>
    <w:rsid w:val="00D6522C"/>
    <w:rsid w:val="00D6540E"/>
    <w:rsid w:val="00D656A9"/>
    <w:rsid w:val="00D664BC"/>
    <w:rsid w:val="00D66649"/>
    <w:rsid w:val="00D666AF"/>
    <w:rsid w:val="00D668CA"/>
    <w:rsid w:val="00D66AD5"/>
    <w:rsid w:val="00D66CA6"/>
    <w:rsid w:val="00D66E99"/>
    <w:rsid w:val="00D67060"/>
    <w:rsid w:val="00D67655"/>
    <w:rsid w:val="00D67837"/>
    <w:rsid w:val="00D67B13"/>
    <w:rsid w:val="00D67C17"/>
    <w:rsid w:val="00D70C25"/>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2C"/>
    <w:rsid w:val="00D82F6C"/>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CE"/>
    <w:rsid w:val="00D908E6"/>
    <w:rsid w:val="00D909D3"/>
    <w:rsid w:val="00D90AFB"/>
    <w:rsid w:val="00D90B12"/>
    <w:rsid w:val="00D90CF9"/>
    <w:rsid w:val="00D90D16"/>
    <w:rsid w:val="00D90D71"/>
    <w:rsid w:val="00D90EC0"/>
    <w:rsid w:val="00D91788"/>
    <w:rsid w:val="00D91936"/>
    <w:rsid w:val="00D91CF1"/>
    <w:rsid w:val="00D92020"/>
    <w:rsid w:val="00D920E6"/>
    <w:rsid w:val="00D928EF"/>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0E28"/>
    <w:rsid w:val="00DA1588"/>
    <w:rsid w:val="00DA19DE"/>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11"/>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8E2"/>
    <w:rsid w:val="00DB3990"/>
    <w:rsid w:val="00DB3EED"/>
    <w:rsid w:val="00DB3F2B"/>
    <w:rsid w:val="00DB423F"/>
    <w:rsid w:val="00DB4696"/>
    <w:rsid w:val="00DB48F9"/>
    <w:rsid w:val="00DB4E89"/>
    <w:rsid w:val="00DB56D0"/>
    <w:rsid w:val="00DB6B67"/>
    <w:rsid w:val="00DB7562"/>
    <w:rsid w:val="00DB758A"/>
    <w:rsid w:val="00DB7F44"/>
    <w:rsid w:val="00DB7FC5"/>
    <w:rsid w:val="00DC0125"/>
    <w:rsid w:val="00DC057A"/>
    <w:rsid w:val="00DC06C5"/>
    <w:rsid w:val="00DC0D93"/>
    <w:rsid w:val="00DC176F"/>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4B"/>
    <w:rsid w:val="00DD33FC"/>
    <w:rsid w:val="00DD36D9"/>
    <w:rsid w:val="00DD3C45"/>
    <w:rsid w:val="00DD3DDD"/>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85B"/>
    <w:rsid w:val="00DD7C92"/>
    <w:rsid w:val="00DE0435"/>
    <w:rsid w:val="00DE0668"/>
    <w:rsid w:val="00DE074D"/>
    <w:rsid w:val="00DE08AA"/>
    <w:rsid w:val="00DE0989"/>
    <w:rsid w:val="00DE0CF2"/>
    <w:rsid w:val="00DE0D29"/>
    <w:rsid w:val="00DE11C3"/>
    <w:rsid w:val="00DE1492"/>
    <w:rsid w:val="00DE1699"/>
    <w:rsid w:val="00DE1D56"/>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1F5"/>
    <w:rsid w:val="00DE5D2E"/>
    <w:rsid w:val="00DE6345"/>
    <w:rsid w:val="00DE63CB"/>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604"/>
    <w:rsid w:val="00DF0963"/>
    <w:rsid w:val="00DF1B44"/>
    <w:rsid w:val="00DF2031"/>
    <w:rsid w:val="00DF2097"/>
    <w:rsid w:val="00DF21E3"/>
    <w:rsid w:val="00DF24A8"/>
    <w:rsid w:val="00DF2501"/>
    <w:rsid w:val="00DF27CD"/>
    <w:rsid w:val="00DF2ACA"/>
    <w:rsid w:val="00DF30F0"/>
    <w:rsid w:val="00DF31E9"/>
    <w:rsid w:val="00DF3AA6"/>
    <w:rsid w:val="00DF3DE1"/>
    <w:rsid w:val="00DF3F7E"/>
    <w:rsid w:val="00DF4B22"/>
    <w:rsid w:val="00DF4C54"/>
    <w:rsid w:val="00DF4EB3"/>
    <w:rsid w:val="00DF5E25"/>
    <w:rsid w:val="00DF648A"/>
    <w:rsid w:val="00DF6EBC"/>
    <w:rsid w:val="00DF72B1"/>
    <w:rsid w:val="00DF733A"/>
    <w:rsid w:val="00DF73C6"/>
    <w:rsid w:val="00DF796D"/>
    <w:rsid w:val="00DF7CF1"/>
    <w:rsid w:val="00DF7FDB"/>
    <w:rsid w:val="00E00150"/>
    <w:rsid w:val="00E009B2"/>
    <w:rsid w:val="00E00F2E"/>
    <w:rsid w:val="00E0175F"/>
    <w:rsid w:val="00E02163"/>
    <w:rsid w:val="00E0241F"/>
    <w:rsid w:val="00E02637"/>
    <w:rsid w:val="00E02D3B"/>
    <w:rsid w:val="00E031B2"/>
    <w:rsid w:val="00E03E57"/>
    <w:rsid w:val="00E04011"/>
    <w:rsid w:val="00E0405D"/>
    <w:rsid w:val="00E040F7"/>
    <w:rsid w:val="00E042D1"/>
    <w:rsid w:val="00E047A5"/>
    <w:rsid w:val="00E047DB"/>
    <w:rsid w:val="00E047E6"/>
    <w:rsid w:val="00E04D87"/>
    <w:rsid w:val="00E04E42"/>
    <w:rsid w:val="00E04ECD"/>
    <w:rsid w:val="00E051A1"/>
    <w:rsid w:val="00E053FE"/>
    <w:rsid w:val="00E05512"/>
    <w:rsid w:val="00E05CF6"/>
    <w:rsid w:val="00E06304"/>
    <w:rsid w:val="00E064FA"/>
    <w:rsid w:val="00E066D3"/>
    <w:rsid w:val="00E07333"/>
    <w:rsid w:val="00E074FF"/>
    <w:rsid w:val="00E07611"/>
    <w:rsid w:val="00E102AD"/>
    <w:rsid w:val="00E102BC"/>
    <w:rsid w:val="00E10471"/>
    <w:rsid w:val="00E10770"/>
    <w:rsid w:val="00E10A1D"/>
    <w:rsid w:val="00E10A2D"/>
    <w:rsid w:val="00E10C5A"/>
    <w:rsid w:val="00E11267"/>
    <w:rsid w:val="00E113FB"/>
    <w:rsid w:val="00E1162E"/>
    <w:rsid w:val="00E11A53"/>
    <w:rsid w:val="00E11A6C"/>
    <w:rsid w:val="00E11CB4"/>
    <w:rsid w:val="00E11E1B"/>
    <w:rsid w:val="00E127CE"/>
    <w:rsid w:val="00E12819"/>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D78"/>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395"/>
    <w:rsid w:val="00E2795F"/>
    <w:rsid w:val="00E27B9A"/>
    <w:rsid w:val="00E302D6"/>
    <w:rsid w:val="00E3104F"/>
    <w:rsid w:val="00E3115B"/>
    <w:rsid w:val="00E31160"/>
    <w:rsid w:val="00E3184D"/>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43E"/>
    <w:rsid w:val="00E3648B"/>
    <w:rsid w:val="00E366B2"/>
    <w:rsid w:val="00E3697F"/>
    <w:rsid w:val="00E3720D"/>
    <w:rsid w:val="00E3758A"/>
    <w:rsid w:val="00E4005D"/>
    <w:rsid w:val="00E4083F"/>
    <w:rsid w:val="00E4086B"/>
    <w:rsid w:val="00E40BD2"/>
    <w:rsid w:val="00E40C58"/>
    <w:rsid w:val="00E40D5C"/>
    <w:rsid w:val="00E41C57"/>
    <w:rsid w:val="00E41DE1"/>
    <w:rsid w:val="00E41F6D"/>
    <w:rsid w:val="00E420B0"/>
    <w:rsid w:val="00E42282"/>
    <w:rsid w:val="00E42848"/>
    <w:rsid w:val="00E42DF2"/>
    <w:rsid w:val="00E43290"/>
    <w:rsid w:val="00E43418"/>
    <w:rsid w:val="00E43572"/>
    <w:rsid w:val="00E43700"/>
    <w:rsid w:val="00E43EAB"/>
    <w:rsid w:val="00E4418A"/>
    <w:rsid w:val="00E449A3"/>
    <w:rsid w:val="00E44A20"/>
    <w:rsid w:val="00E44D00"/>
    <w:rsid w:val="00E45512"/>
    <w:rsid w:val="00E45F7A"/>
    <w:rsid w:val="00E46410"/>
    <w:rsid w:val="00E4646B"/>
    <w:rsid w:val="00E46BB9"/>
    <w:rsid w:val="00E46BD8"/>
    <w:rsid w:val="00E46FE8"/>
    <w:rsid w:val="00E4781C"/>
    <w:rsid w:val="00E47A2B"/>
    <w:rsid w:val="00E47B45"/>
    <w:rsid w:val="00E47D65"/>
    <w:rsid w:val="00E47EEE"/>
    <w:rsid w:val="00E47F0F"/>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4C0"/>
    <w:rsid w:val="00E55729"/>
    <w:rsid w:val="00E55CA7"/>
    <w:rsid w:val="00E56601"/>
    <w:rsid w:val="00E5677C"/>
    <w:rsid w:val="00E56B10"/>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0DD"/>
    <w:rsid w:val="00E6526F"/>
    <w:rsid w:val="00E654A4"/>
    <w:rsid w:val="00E65503"/>
    <w:rsid w:val="00E65519"/>
    <w:rsid w:val="00E6595B"/>
    <w:rsid w:val="00E65D87"/>
    <w:rsid w:val="00E661DB"/>
    <w:rsid w:val="00E663A0"/>
    <w:rsid w:val="00E66D9D"/>
    <w:rsid w:val="00E66F15"/>
    <w:rsid w:val="00E6721C"/>
    <w:rsid w:val="00E675A7"/>
    <w:rsid w:val="00E678C4"/>
    <w:rsid w:val="00E678CD"/>
    <w:rsid w:val="00E67A46"/>
    <w:rsid w:val="00E707F4"/>
    <w:rsid w:val="00E70899"/>
    <w:rsid w:val="00E7093C"/>
    <w:rsid w:val="00E70948"/>
    <w:rsid w:val="00E70B0E"/>
    <w:rsid w:val="00E70B51"/>
    <w:rsid w:val="00E70E1E"/>
    <w:rsid w:val="00E71371"/>
    <w:rsid w:val="00E7153A"/>
    <w:rsid w:val="00E717B6"/>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4A"/>
    <w:rsid w:val="00E758EB"/>
    <w:rsid w:val="00E75E68"/>
    <w:rsid w:val="00E762CD"/>
    <w:rsid w:val="00E76732"/>
    <w:rsid w:val="00E768CA"/>
    <w:rsid w:val="00E768CC"/>
    <w:rsid w:val="00E77209"/>
    <w:rsid w:val="00E778F2"/>
    <w:rsid w:val="00E77C87"/>
    <w:rsid w:val="00E77ECF"/>
    <w:rsid w:val="00E80150"/>
    <w:rsid w:val="00E803A7"/>
    <w:rsid w:val="00E80A9C"/>
    <w:rsid w:val="00E80DBF"/>
    <w:rsid w:val="00E80FC1"/>
    <w:rsid w:val="00E80FDB"/>
    <w:rsid w:val="00E81620"/>
    <w:rsid w:val="00E81A3E"/>
    <w:rsid w:val="00E81C29"/>
    <w:rsid w:val="00E81DF2"/>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C5C"/>
    <w:rsid w:val="00E84DCD"/>
    <w:rsid w:val="00E85524"/>
    <w:rsid w:val="00E85551"/>
    <w:rsid w:val="00E8563F"/>
    <w:rsid w:val="00E857C3"/>
    <w:rsid w:val="00E8587B"/>
    <w:rsid w:val="00E85E34"/>
    <w:rsid w:val="00E85F86"/>
    <w:rsid w:val="00E86164"/>
    <w:rsid w:val="00E861D4"/>
    <w:rsid w:val="00E86654"/>
    <w:rsid w:val="00E866B5"/>
    <w:rsid w:val="00E867D3"/>
    <w:rsid w:val="00E86904"/>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EAE"/>
    <w:rsid w:val="00E91F2F"/>
    <w:rsid w:val="00E921EF"/>
    <w:rsid w:val="00E924E6"/>
    <w:rsid w:val="00E9260F"/>
    <w:rsid w:val="00E926B0"/>
    <w:rsid w:val="00E927CD"/>
    <w:rsid w:val="00E92871"/>
    <w:rsid w:val="00E930E1"/>
    <w:rsid w:val="00E938F2"/>
    <w:rsid w:val="00E93D46"/>
    <w:rsid w:val="00E945AF"/>
    <w:rsid w:val="00E948D6"/>
    <w:rsid w:val="00E94A8E"/>
    <w:rsid w:val="00E94C55"/>
    <w:rsid w:val="00E95182"/>
    <w:rsid w:val="00E95392"/>
    <w:rsid w:val="00E95982"/>
    <w:rsid w:val="00E960AC"/>
    <w:rsid w:val="00E9665F"/>
    <w:rsid w:val="00E96C7E"/>
    <w:rsid w:val="00E97232"/>
    <w:rsid w:val="00E97B59"/>
    <w:rsid w:val="00E97C66"/>
    <w:rsid w:val="00EA005E"/>
    <w:rsid w:val="00EA0159"/>
    <w:rsid w:val="00EA0438"/>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3F8A"/>
    <w:rsid w:val="00EA419E"/>
    <w:rsid w:val="00EA41AD"/>
    <w:rsid w:val="00EA4394"/>
    <w:rsid w:val="00EA4431"/>
    <w:rsid w:val="00EA4DDB"/>
    <w:rsid w:val="00EA62FC"/>
    <w:rsid w:val="00EA6B83"/>
    <w:rsid w:val="00EA6E95"/>
    <w:rsid w:val="00EA738A"/>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4A3"/>
    <w:rsid w:val="00EC7D7A"/>
    <w:rsid w:val="00ED028E"/>
    <w:rsid w:val="00ED0DFE"/>
    <w:rsid w:val="00ED16A3"/>
    <w:rsid w:val="00ED19F1"/>
    <w:rsid w:val="00ED19FF"/>
    <w:rsid w:val="00ED1BE7"/>
    <w:rsid w:val="00ED2151"/>
    <w:rsid w:val="00ED2473"/>
    <w:rsid w:val="00ED2DEA"/>
    <w:rsid w:val="00ED3624"/>
    <w:rsid w:val="00ED364B"/>
    <w:rsid w:val="00ED365E"/>
    <w:rsid w:val="00ED389C"/>
    <w:rsid w:val="00ED4376"/>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5BF6"/>
    <w:rsid w:val="00EE6080"/>
    <w:rsid w:val="00EE614C"/>
    <w:rsid w:val="00EE719C"/>
    <w:rsid w:val="00EE73A9"/>
    <w:rsid w:val="00EE768C"/>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60BD"/>
    <w:rsid w:val="00EF78BC"/>
    <w:rsid w:val="00EF7A63"/>
    <w:rsid w:val="00F000BF"/>
    <w:rsid w:val="00F0041E"/>
    <w:rsid w:val="00F0054D"/>
    <w:rsid w:val="00F00B62"/>
    <w:rsid w:val="00F00BC4"/>
    <w:rsid w:val="00F01394"/>
    <w:rsid w:val="00F014B0"/>
    <w:rsid w:val="00F0180C"/>
    <w:rsid w:val="00F0191C"/>
    <w:rsid w:val="00F01A1B"/>
    <w:rsid w:val="00F01C59"/>
    <w:rsid w:val="00F0206E"/>
    <w:rsid w:val="00F03070"/>
    <w:rsid w:val="00F031C4"/>
    <w:rsid w:val="00F035E9"/>
    <w:rsid w:val="00F03A20"/>
    <w:rsid w:val="00F04006"/>
    <w:rsid w:val="00F04056"/>
    <w:rsid w:val="00F04284"/>
    <w:rsid w:val="00F04452"/>
    <w:rsid w:val="00F04693"/>
    <w:rsid w:val="00F04732"/>
    <w:rsid w:val="00F04941"/>
    <w:rsid w:val="00F04B7C"/>
    <w:rsid w:val="00F04E6F"/>
    <w:rsid w:val="00F05035"/>
    <w:rsid w:val="00F05180"/>
    <w:rsid w:val="00F0520D"/>
    <w:rsid w:val="00F05E19"/>
    <w:rsid w:val="00F0612E"/>
    <w:rsid w:val="00F0631F"/>
    <w:rsid w:val="00F065F6"/>
    <w:rsid w:val="00F06709"/>
    <w:rsid w:val="00F07510"/>
    <w:rsid w:val="00F07F78"/>
    <w:rsid w:val="00F10483"/>
    <w:rsid w:val="00F1085E"/>
    <w:rsid w:val="00F1089D"/>
    <w:rsid w:val="00F10DC5"/>
    <w:rsid w:val="00F11008"/>
    <w:rsid w:val="00F1197D"/>
    <w:rsid w:val="00F11B05"/>
    <w:rsid w:val="00F11B49"/>
    <w:rsid w:val="00F11C38"/>
    <w:rsid w:val="00F11CED"/>
    <w:rsid w:val="00F11DF4"/>
    <w:rsid w:val="00F11E06"/>
    <w:rsid w:val="00F121ED"/>
    <w:rsid w:val="00F12253"/>
    <w:rsid w:val="00F12864"/>
    <w:rsid w:val="00F13042"/>
    <w:rsid w:val="00F14005"/>
    <w:rsid w:val="00F1415C"/>
    <w:rsid w:val="00F14402"/>
    <w:rsid w:val="00F145A2"/>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539"/>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46"/>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2B0B"/>
    <w:rsid w:val="00F430DC"/>
    <w:rsid w:val="00F436CE"/>
    <w:rsid w:val="00F437EC"/>
    <w:rsid w:val="00F43AE7"/>
    <w:rsid w:val="00F43C3F"/>
    <w:rsid w:val="00F43ED3"/>
    <w:rsid w:val="00F44156"/>
    <w:rsid w:val="00F4445B"/>
    <w:rsid w:val="00F44BF8"/>
    <w:rsid w:val="00F44D0E"/>
    <w:rsid w:val="00F44DD6"/>
    <w:rsid w:val="00F44EA7"/>
    <w:rsid w:val="00F44EEB"/>
    <w:rsid w:val="00F45182"/>
    <w:rsid w:val="00F454FC"/>
    <w:rsid w:val="00F45790"/>
    <w:rsid w:val="00F45A93"/>
    <w:rsid w:val="00F466ED"/>
    <w:rsid w:val="00F47085"/>
    <w:rsid w:val="00F477F8"/>
    <w:rsid w:val="00F479D9"/>
    <w:rsid w:val="00F47D1B"/>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2D6"/>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ADE"/>
    <w:rsid w:val="00F61DE9"/>
    <w:rsid w:val="00F62650"/>
    <w:rsid w:val="00F62AED"/>
    <w:rsid w:val="00F62CFF"/>
    <w:rsid w:val="00F63625"/>
    <w:rsid w:val="00F6385C"/>
    <w:rsid w:val="00F63A98"/>
    <w:rsid w:val="00F63DB8"/>
    <w:rsid w:val="00F645F6"/>
    <w:rsid w:val="00F6469E"/>
    <w:rsid w:val="00F64730"/>
    <w:rsid w:val="00F647DE"/>
    <w:rsid w:val="00F64D41"/>
    <w:rsid w:val="00F651D0"/>
    <w:rsid w:val="00F651F0"/>
    <w:rsid w:val="00F659F8"/>
    <w:rsid w:val="00F65DE6"/>
    <w:rsid w:val="00F664F5"/>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07A"/>
    <w:rsid w:val="00F721B5"/>
    <w:rsid w:val="00F7262E"/>
    <w:rsid w:val="00F72A7D"/>
    <w:rsid w:val="00F72BA1"/>
    <w:rsid w:val="00F73309"/>
    <w:rsid w:val="00F74677"/>
    <w:rsid w:val="00F75656"/>
    <w:rsid w:val="00F7579E"/>
    <w:rsid w:val="00F75946"/>
    <w:rsid w:val="00F762E3"/>
    <w:rsid w:val="00F763B4"/>
    <w:rsid w:val="00F76496"/>
    <w:rsid w:val="00F76C56"/>
    <w:rsid w:val="00F770AA"/>
    <w:rsid w:val="00F77252"/>
    <w:rsid w:val="00F77518"/>
    <w:rsid w:val="00F7789D"/>
    <w:rsid w:val="00F801FF"/>
    <w:rsid w:val="00F80935"/>
    <w:rsid w:val="00F81111"/>
    <w:rsid w:val="00F816DE"/>
    <w:rsid w:val="00F81CBD"/>
    <w:rsid w:val="00F82017"/>
    <w:rsid w:val="00F82373"/>
    <w:rsid w:val="00F825AE"/>
    <w:rsid w:val="00F826A4"/>
    <w:rsid w:val="00F8277D"/>
    <w:rsid w:val="00F827F2"/>
    <w:rsid w:val="00F83099"/>
    <w:rsid w:val="00F8311C"/>
    <w:rsid w:val="00F83431"/>
    <w:rsid w:val="00F838C7"/>
    <w:rsid w:val="00F843EB"/>
    <w:rsid w:val="00F84570"/>
    <w:rsid w:val="00F84CB1"/>
    <w:rsid w:val="00F85099"/>
    <w:rsid w:val="00F85326"/>
    <w:rsid w:val="00F8539E"/>
    <w:rsid w:val="00F8540D"/>
    <w:rsid w:val="00F855B5"/>
    <w:rsid w:val="00F858D2"/>
    <w:rsid w:val="00F85B97"/>
    <w:rsid w:val="00F85C61"/>
    <w:rsid w:val="00F8611B"/>
    <w:rsid w:val="00F86FA0"/>
    <w:rsid w:val="00F87656"/>
    <w:rsid w:val="00F87797"/>
    <w:rsid w:val="00F878CA"/>
    <w:rsid w:val="00F9081E"/>
    <w:rsid w:val="00F9198F"/>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6B3B"/>
    <w:rsid w:val="00F97383"/>
    <w:rsid w:val="00FA04BA"/>
    <w:rsid w:val="00FA0ED6"/>
    <w:rsid w:val="00FA140B"/>
    <w:rsid w:val="00FA14EF"/>
    <w:rsid w:val="00FA16C7"/>
    <w:rsid w:val="00FA19F8"/>
    <w:rsid w:val="00FA2A07"/>
    <w:rsid w:val="00FA30CA"/>
    <w:rsid w:val="00FA38FD"/>
    <w:rsid w:val="00FA3991"/>
    <w:rsid w:val="00FA403C"/>
    <w:rsid w:val="00FA4516"/>
    <w:rsid w:val="00FA45C9"/>
    <w:rsid w:val="00FA48D8"/>
    <w:rsid w:val="00FA4D67"/>
    <w:rsid w:val="00FA4E0B"/>
    <w:rsid w:val="00FA4F79"/>
    <w:rsid w:val="00FA5ADF"/>
    <w:rsid w:val="00FA5E19"/>
    <w:rsid w:val="00FA5F4F"/>
    <w:rsid w:val="00FA647D"/>
    <w:rsid w:val="00FA64A5"/>
    <w:rsid w:val="00FA659B"/>
    <w:rsid w:val="00FA6781"/>
    <w:rsid w:val="00FA6B91"/>
    <w:rsid w:val="00FA6FE9"/>
    <w:rsid w:val="00FB02E2"/>
    <w:rsid w:val="00FB091D"/>
    <w:rsid w:val="00FB1126"/>
    <w:rsid w:val="00FB129C"/>
    <w:rsid w:val="00FB1387"/>
    <w:rsid w:val="00FB1636"/>
    <w:rsid w:val="00FB1B50"/>
    <w:rsid w:val="00FB1D21"/>
    <w:rsid w:val="00FB1DAD"/>
    <w:rsid w:val="00FB233C"/>
    <w:rsid w:val="00FB3A65"/>
    <w:rsid w:val="00FB3C68"/>
    <w:rsid w:val="00FB4936"/>
    <w:rsid w:val="00FB49DF"/>
    <w:rsid w:val="00FB4EAD"/>
    <w:rsid w:val="00FB5847"/>
    <w:rsid w:val="00FB5FD7"/>
    <w:rsid w:val="00FB5FEB"/>
    <w:rsid w:val="00FB62D3"/>
    <w:rsid w:val="00FB65A1"/>
    <w:rsid w:val="00FB6ADC"/>
    <w:rsid w:val="00FB723B"/>
    <w:rsid w:val="00FB755F"/>
    <w:rsid w:val="00FB7E9B"/>
    <w:rsid w:val="00FB7F21"/>
    <w:rsid w:val="00FC063D"/>
    <w:rsid w:val="00FC0BFE"/>
    <w:rsid w:val="00FC0F35"/>
    <w:rsid w:val="00FC10C1"/>
    <w:rsid w:val="00FC1563"/>
    <w:rsid w:val="00FC1ABA"/>
    <w:rsid w:val="00FC1D60"/>
    <w:rsid w:val="00FC1D75"/>
    <w:rsid w:val="00FC23FD"/>
    <w:rsid w:val="00FC2908"/>
    <w:rsid w:val="00FC2AAE"/>
    <w:rsid w:val="00FC2BE4"/>
    <w:rsid w:val="00FC2DE5"/>
    <w:rsid w:val="00FC2F41"/>
    <w:rsid w:val="00FC31A5"/>
    <w:rsid w:val="00FC3C0D"/>
    <w:rsid w:val="00FC4021"/>
    <w:rsid w:val="00FC49AF"/>
    <w:rsid w:val="00FC49E8"/>
    <w:rsid w:val="00FC5212"/>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2C09"/>
    <w:rsid w:val="00FD37A6"/>
    <w:rsid w:val="00FD38FF"/>
    <w:rsid w:val="00FD3AEB"/>
    <w:rsid w:val="00FD3B22"/>
    <w:rsid w:val="00FD3DDA"/>
    <w:rsid w:val="00FD3E21"/>
    <w:rsid w:val="00FD3E58"/>
    <w:rsid w:val="00FD4076"/>
    <w:rsid w:val="00FD47F9"/>
    <w:rsid w:val="00FD48DA"/>
    <w:rsid w:val="00FD48EB"/>
    <w:rsid w:val="00FD4B48"/>
    <w:rsid w:val="00FD5011"/>
    <w:rsid w:val="00FD50EA"/>
    <w:rsid w:val="00FD526C"/>
    <w:rsid w:val="00FD530F"/>
    <w:rsid w:val="00FD55FF"/>
    <w:rsid w:val="00FD59B1"/>
    <w:rsid w:val="00FD5BD1"/>
    <w:rsid w:val="00FD61AF"/>
    <w:rsid w:val="00FD63CC"/>
    <w:rsid w:val="00FD68C0"/>
    <w:rsid w:val="00FD6E74"/>
    <w:rsid w:val="00FD7291"/>
    <w:rsid w:val="00FD753C"/>
    <w:rsid w:val="00FD7570"/>
    <w:rsid w:val="00FD78D8"/>
    <w:rsid w:val="00FD7A94"/>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7E"/>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BB"/>
    <w:rsid w:val="00FF43DF"/>
    <w:rsid w:val="00FF45D0"/>
    <w:rsid w:val="00FF4699"/>
    <w:rsid w:val="00FF4AFF"/>
    <w:rsid w:val="00FF4E29"/>
    <w:rsid w:val="00FF50C2"/>
    <w:rsid w:val="00FF5481"/>
    <w:rsid w:val="00FF5B34"/>
    <w:rsid w:val="00FF5D9F"/>
    <w:rsid w:val="00FF60C5"/>
    <w:rsid w:val="00FF66C2"/>
    <w:rsid w:val="00FF6960"/>
    <w:rsid w:val="00FF6997"/>
    <w:rsid w:val="00FF7C2A"/>
    <w:rsid w:val="010CA74A"/>
    <w:rsid w:val="0178E3B9"/>
    <w:rsid w:val="01961CB3"/>
    <w:rsid w:val="01B18FBD"/>
    <w:rsid w:val="022DCABF"/>
    <w:rsid w:val="025B596B"/>
    <w:rsid w:val="0308B144"/>
    <w:rsid w:val="035574DC"/>
    <w:rsid w:val="0377C72A"/>
    <w:rsid w:val="0386F7D7"/>
    <w:rsid w:val="03D6032F"/>
    <w:rsid w:val="04AECEF7"/>
    <w:rsid w:val="0501A813"/>
    <w:rsid w:val="057F97DE"/>
    <w:rsid w:val="059570B0"/>
    <w:rsid w:val="05BDD96C"/>
    <w:rsid w:val="06069C4B"/>
    <w:rsid w:val="07E604A9"/>
    <w:rsid w:val="08185933"/>
    <w:rsid w:val="08C2E1FB"/>
    <w:rsid w:val="09378EF8"/>
    <w:rsid w:val="09BB32E5"/>
    <w:rsid w:val="0A26A2F7"/>
    <w:rsid w:val="0A807E5D"/>
    <w:rsid w:val="0AE05F3C"/>
    <w:rsid w:val="0AE133EB"/>
    <w:rsid w:val="0AEE8B79"/>
    <w:rsid w:val="0B2155CB"/>
    <w:rsid w:val="0B4B184E"/>
    <w:rsid w:val="0BDA2A96"/>
    <w:rsid w:val="0CA8533F"/>
    <w:rsid w:val="0D044942"/>
    <w:rsid w:val="0D0BE2BB"/>
    <w:rsid w:val="0D1E4971"/>
    <w:rsid w:val="0D48F1CD"/>
    <w:rsid w:val="0D4B61D4"/>
    <w:rsid w:val="0D6962FD"/>
    <w:rsid w:val="0D8CBD87"/>
    <w:rsid w:val="0DED8360"/>
    <w:rsid w:val="0E1FE57E"/>
    <w:rsid w:val="0EF84291"/>
    <w:rsid w:val="0F4A63DC"/>
    <w:rsid w:val="0F809CAF"/>
    <w:rsid w:val="0FF70F58"/>
    <w:rsid w:val="0FFDC9C4"/>
    <w:rsid w:val="10AFE818"/>
    <w:rsid w:val="10C9CAA2"/>
    <w:rsid w:val="11434FE6"/>
    <w:rsid w:val="11BBE227"/>
    <w:rsid w:val="125C5F9E"/>
    <w:rsid w:val="1315CEBF"/>
    <w:rsid w:val="1345B995"/>
    <w:rsid w:val="14A26E7C"/>
    <w:rsid w:val="14FBC8E4"/>
    <w:rsid w:val="1562C8A0"/>
    <w:rsid w:val="156A5474"/>
    <w:rsid w:val="15E73313"/>
    <w:rsid w:val="1658CCB8"/>
    <w:rsid w:val="16662770"/>
    <w:rsid w:val="16DA9373"/>
    <w:rsid w:val="16E1C21B"/>
    <w:rsid w:val="172795DD"/>
    <w:rsid w:val="18023F4B"/>
    <w:rsid w:val="1872265F"/>
    <w:rsid w:val="19D4157B"/>
    <w:rsid w:val="1A10BC7F"/>
    <w:rsid w:val="1A399F93"/>
    <w:rsid w:val="1CBF68F6"/>
    <w:rsid w:val="1CCB0345"/>
    <w:rsid w:val="1D1739F0"/>
    <w:rsid w:val="1E42C0F1"/>
    <w:rsid w:val="1E554891"/>
    <w:rsid w:val="1EE42DA2"/>
    <w:rsid w:val="1FB38C0B"/>
    <w:rsid w:val="1FC61569"/>
    <w:rsid w:val="200961F8"/>
    <w:rsid w:val="200B320B"/>
    <w:rsid w:val="200E6F34"/>
    <w:rsid w:val="20F603BB"/>
    <w:rsid w:val="217E25D9"/>
    <w:rsid w:val="218AB454"/>
    <w:rsid w:val="21A0CA0E"/>
    <w:rsid w:val="2211DB81"/>
    <w:rsid w:val="239801F9"/>
    <w:rsid w:val="23E08AB5"/>
    <w:rsid w:val="2426FC9B"/>
    <w:rsid w:val="24910A24"/>
    <w:rsid w:val="24D86AD0"/>
    <w:rsid w:val="2516CAF0"/>
    <w:rsid w:val="256E76F8"/>
    <w:rsid w:val="25C09012"/>
    <w:rsid w:val="25CE800D"/>
    <w:rsid w:val="2796214B"/>
    <w:rsid w:val="27A5DE17"/>
    <w:rsid w:val="27AA2755"/>
    <w:rsid w:val="28100B92"/>
    <w:rsid w:val="285D425D"/>
    <w:rsid w:val="28C5D7A7"/>
    <w:rsid w:val="2992B396"/>
    <w:rsid w:val="2A279100"/>
    <w:rsid w:val="2A370B13"/>
    <w:rsid w:val="2B09317A"/>
    <w:rsid w:val="2B1C864E"/>
    <w:rsid w:val="2B73BFA2"/>
    <w:rsid w:val="2B9D61B6"/>
    <w:rsid w:val="2BDB7539"/>
    <w:rsid w:val="2BDDCFF9"/>
    <w:rsid w:val="2D36A166"/>
    <w:rsid w:val="2D6FB418"/>
    <w:rsid w:val="2DAF2357"/>
    <w:rsid w:val="2F0D940E"/>
    <w:rsid w:val="2F1A7FD2"/>
    <w:rsid w:val="30CF9292"/>
    <w:rsid w:val="31AAB974"/>
    <w:rsid w:val="328BB401"/>
    <w:rsid w:val="32D5AED1"/>
    <w:rsid w:val="32DD0B82"/>
    <w:rsid w:val="32F60DD1"/>
    <w:rsid w:val="339893FD"/>
    <w:rsid w:val="33FAB956"/>
    <w:rsid w:val="3411817D"/>
    <w:rsid w:val="35108E1C"/>
    <w:rsid w:val="35AC6B77"/>
    <w:rsid w:val="35C13BAA"/>
    <w:rsid w:val="362A1957"/>
    <w:rsid w:val="365828CD"/>
    <w:rsid w:val="3663A5D4"/>
    <w:rsid w:val="3671369E"/>
    <w:rsid w:val="36862D44"/>
    <w:rsid w:val="372534CA"/>
    <w:rsid w:val="3788B43A"/>
    <w:rsid w:val="37AE0932"/>
    <w:rsid w:val="37C0F632"/>
    <w:rsid w:val="380D288E"/>
    <w:rsid w:val="38B49E77"/>
    <w:rsid w:val="39A8D760"/>
    <w:rsid w:val="39AFC610"/>
    <w:rsid w:val="39B5F2FA"/>
    <w:rsid w:val="3B971561"/>
    <w:rsid w:val="3C44EE76"/>
    <w:rsid w:val="3C46FB72"/>
    <w:rsid w:val="3D5A627D"/>
    <w:rsid w:val="3DBB12B8"/>
    <w:rsid w:val="3E13D6AB"/>
    <w:rsid w:val="3E6F4E50"/>
    <w:rsid w:val="3E8483F8"/>
    <w:rsid w:val="3ED24B81"/>
    <w:rsid w:val="3FF599E8"/>
    <w:rsid w:val="400C7431"/>
    <w:rsid w:val="400C90D0"/>
    <w:rsid w:val="400D5DDD"/>
    <w:rsid w:val="401FB760"/>
    <w:rsid w:val="40498C74"/>
    <w:rsid w:val="408FB632"/>
    <w:rsid w:val="40F2B37A"/>
    <w:rsid w:val="4162E6C8"/>
    <w:rsid w:val="41FBA2C5"/>
    <w:rsid w:val="41FC5EBD"/>
    <w:rsid w:val="41FFE46A"/>
    <w:rsid w:val="4230035A"/>
    <w:rsid w:val="4252DC4C"/>
    <w:rsid w:val="4267C218"/>
    <w:rsid w:val="42876669"/>
    <w:rsid w:val="42BEF03B"/>
    <w:rsid w:val="42DA84E4"/>
    <w:rsid w:val="4393861C"/>
    <w:rsid w:val="43E202B7"/>
    <w:rsid w:val="44167381"/>
    <w:rsid w:val="44764A6C"/>
    <w:rsid w:val="4479C731"/>
    <w:rsid w:val="4489831B"/>
    <w:rsid w:val="448A6A5B"/>
    <w:rsid w:val="45106955"/>
    <w:rsid w:val="45D62F4B"/>
    <w:rsid w:val="4632EADC"/>
    <w:rsid w:val="46EEAF72"/>
    <w:rsid w:val="470763AA"/>
    <w:rsid w:val="473775DC"/>
    <w:rsid w:val="475B9DE2"/>
    <w:rsid w:val="47A2CF34"/>
    <w:rsid w:val="47FE0751"/>
    <w:rsid w:val="484CB145"/>
    <w:rsid w:val="496D51E1"/>
    <w:rsid w:val="49A0724D"/>
    <w:rsid w:val="49B83523"/>
    <w:rsid w:val="49BA4A8C"/>
    <w:rsid w:val="4ABC2EE8"/>
    <w:rsid w:val="4B3E3B9B"/>
    <w:rsid w:val="4B6BA0B9"/>
    <w:rsid w:val="4BB0109F"/>
    <w:rsid w:val="4BF2F995"/>
    <w:rsid w:val="4CA57F2B"/>
    <w:rsid w:val="4CD16980"/>
    <w:rsid w:val="4CE83978"/>
    <w:rsid w:val="4D4EAC6D"/>
    <w:rsid w:val="4D96973A"/>
    <w:rsid w:val="4DD13682"/>
    <w:rsid w:val="4E83B2BB"/>
    <w:rsid w:val="4ED707A2"/>
    <w:rsid w:val="4EE36AF6"/>
    <w:rsid w:val="4F4ED88F"/>
    <w:rsid w:val="4F675088"/>
    <w:rsid w:val="501D8AC7"/>
    <w:rsid w:val="504F2A48"/>
    <w:rsid w:val="507B1C0E"/>
    <w:rsid w:val="50DBB77D"/>
    <w:rsid w:val="511876D0"/>
    <w:rsid w:val="51D1B32B"/>
    <w:rsid w:val="51D5E2A7"/>
    <w:rsid w:val="526EEFA5"/>
    <w:rsid w:val="5304CA7A"/>
    <w:rsid w:val="54161F3C"/>
    <w:rsid w:val="543858F0"/>
    <w:rsid w:val="543F727E"/>
    <w:rsid w:val="54E2E230"/>
    <w:rsid w:val="55568C0D"/>
    <w:rsid w:val="55B147C9"/>
    <w:rsid w:val="55F4B3B7"/>
    <w:rsid w:val="561CF093"/>
    <w:rsid w:val="562A5036"/>
    <w:rsid w:val="5686F3C2"/>
    <w:rsid w:val="56B961D6"/>
    <w:rsid w:val="56CEDFB3"/>
    <w:rsid w:val="57040A07"/>
    <w:rsid w:val="57346EE6"/>
    <w:rsid w:val="57DC5A6F"/>
    <w:rsid w:val="587DE472"/>
    <w:rsid w:val="5A094912"/>
    <w:rsid w:val="5AA8391E"/>
    <w:rsid w:val="5B780DEB"/>
    <w:rsid w:val="5BBCF4E8"/>
    <w:rsid w:val="5C3398C9"/>
    <w:rsid w:val="5C6768FA"/>
    <w:rsid w:val="5D2939C9"/>
    <w:rsid w:val="5D384367"/>
    <w:rsid w:val="5D50B6D2"/>
    <w:rsid w:val="5DCF98F5"/>
    <w:rsid w:val="5EDB1D3F"/>
    <w:rsid w:val="5F11D819"/>
    <w:rsid w:val="5F9B3342"/>
    <w:rsid w:val="5FC097FC"/>
    <w:rsid w:val="5FC6F2AC"/>
    <w:rsid w:val="5FFE09D2"/>
    <w:rsid w:val="6092E6DD"/>
    <w:rsid w:val="609926FA"/>
    <w:rsid w:val="60C4452E"/>
    <w:rsid w:val="6134BA5E"/>
    <w:rsid w:val="6156D925"/>
    <w:rsid w:val="616B1EC3"/>
    <w:rsid w:val="61805E5B"/>
    <w:rsid w:val="62108791"/>
    <w:rsid w:val="6272AB96"/>
    <w:rsid w:val="62BF715B"/>
    <w:rsid w:val="63043E38"/>
    <w:rsid w:val="6337D062"/>
    <w:rsid w:val="64AB5ECB"/>
    <w:rsid w:val="6513D1E5"/>
    <w:rsid w:val="65153C24"/>
    <w:rsid w:val="65C47C60"/>
    <w:rsid w:val="65CCB53A"/>
    <w:rsid w:val="6611FE2B"/>
    <w:rsid w:val="6674A95B"/>
    <w:rsid w:val="6681E9B5"/>
    <w:rsid w:val="6686997D"/>
    <w:rsid w:val="66F13F9C"/>
    <w:rsid w:val="673AE019"/>
    <w:rsid w:val="674351F8"/>
    <w:rsid w:val="6782AA1F"/>
    <w:rsid w:val="68394373"/>
    <w:rsid w:val="686005E2"/>
    <w:rsid w:val="6A51AA4D"/>
    <w:rsid w:val="6A9CD6F5"/>
    <w:rsid w:val="6ABF60FC"/>
    <w:rsid w:val="6AE8471B"/>
    <w:rsid w:val="6B054D14"/>
    <w:rsid w:val="6B471838"/>
    <w:rsid w:val="6B4DC0A3"/>
    <w:rsid w:val="6B9484B5"/>
    <w:rsid w:val="6BEB85B0"/>
    <w:rsid w:val="6C31FACD"/>
    <w:rsid w:val="6C6950AD"/>
    <w:rsid w:val="6CA25828"/>
    <w:rsid w:val="6D0C5FA6"/>
    <w:rsid w:val="6D4435D1"/>
    <w:rsid w:val="6E6C958B"/>
    <w:rsid w:val="6E843B3A"/>
    <w:rsid w:val="6F22DAD0"/>
    <w:rsid w:val="6FE70E45"/>
    <w:rsid w:val="6FFA9DCD"/>
    <w:rsid w:val="728EDD6C"/>
    <w:rsid w:val="72E7BADE"/>
    <w:rsid w:val="73162258"/>
    <w:rsid w:val="73CCDC72"/>
    <w:rsid w:val="7510DAF0"/>
    <w:rsid w:val="7537FC61"/>
    <w:rsid w:val="7555091E"/>
    <w:rsid w:val="75CA9E79"/>
    <w:rsid w:val="75D9D763"/>
    <w:rsid w:val="76336396"/>
    <w:rsid w:val="76346229"/>
    <w:rsid w:val="768AFACB"/>
    <w:rsid w:val="76C24814"/>
    <w:rsid w:val="76C77240"/>
    <w:rsid w:val="77D82550"/>
    <w:rsid w:val="77DFD756"/>
    <w:rsid w:val="78244512"/>
    <w:rsid w:val="783EC16F"/>
    <w:rsid w:val="7886E878"/>
    <w:rsid w:val="78A6DF9C"/>
    <w:rsid w:val="78ADB471"/>
    <w:rsid w:val="79A184D6"/>
    <w:rsid w:val="79C87F91"/>
    <w:rsid w:val="79F2EEE8"/>
    <w:rsid w:val="7AA610E5"/>
    <w:rsid w:val="7B7455F6"/>
    <w:rsid w:val="7BA03C0F"/>
    <w:rsid w:val="7BC5A887"/>
    <w:rsid w:val="7BF55CFD"/>
    <w:rsid w:val="7CFF939E"/>
    <w:rsid w:val="7D7E3EDD"/>
    <w:rsid w:val="7DBD749E"/>
    <w:rsid w:val="7E462F08"/>
    <w:rsid w:val="7E4D301A"/>
    <w:rsid w:val="7ED10A50"/>
    <w:rsid w:val="7ED41932"/>
    <w:rsid w:val="7EE7D312"/>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CDF8F3E-136E-48BD-8F80-80F49094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link w:val="ReferenceChar"/>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qFormat/>
    <w:rsid w:val="009D748A"/>
  </w:style>
  <w:style w:type="character" w:customStyle="1" w:styleId="eop">
    <w:name w:val="eop"/>
    <w:basedOn w:val="DefaultParagraphFont"/>
    <w:rsid w:val="009D748A"/>
  </w:style>
  <w:style w:type="character" w:customStyle="1" w:styleId="ReferenceChar">
    <w:name w:val="Reference Char"/>
    <w:link w:val="Reference"/>
    <w:qFormat/>
    <w:rsid w:val="00FC5212"/>
    <w:rPr>
      <w:rFonts w:eastAsia="MS Mincho"/>
      <w:sz w:val="22"/>
      <w:szCs w:val="24"/>
    </w:rPr>
  </w:style>
  <w:style w:type="paragraph" w:customStyle="1" w:styleId="Observationstyle">
    <w:name w:val="Observation style"/>
    <w:basedOn w:val="Normal"/>
    <w:qFormat/>
    <w:rsid w:val="00FC5212"/>
    <w:pPr>
      <w:numPr>
        <w:numId w:val="25"/>
      </w:numPr>
      <w:overflowPunct w:val="0"/>
      <w:autoSpaceDE w:val="0"/>
      <w:autoSpaceDN w:val="0"/>
      <w:adjustRightInd w:val="0"/>
      <w:spacing w:after="180"/>
    </w:pPr>
    <w:rPr>
      <w:rFonts w:ascii="Times New Roman" w:eastAsia="SimSun" w:hAnsi="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3892900">
      <w:bodyDiv w:val="1"/>
      <w:marLeft w:val="0"/>
      <w:marRight w:val="0"/>
      <w:marTop w:val="0"/>
      <w:marBottom w:val="0"/>
      <w:divBdr>
        <w:top w:val="none" w:sz="0" w:space="0" w:color="auto"/>
        <w:left w:val="none" w:sz="0" w:space="0" w:color="auto"/>
        <w:bottom w:val="none" w:sz="0" w:space="0" w:color="auto"/>
        <w:right w:val="none" w:sz="0" w:space="0" w:color="auto"/>
      </w:divBdr>
      <w:divsChild>
        <w:div w:id="280697705">
          <w:marLeft w:val="0"/>
          <w:marRight w:val="0"/>
          <w:marTop w:val="0"/>
          <w:marBottom w:val="0"/>
          <w:divBdr>
            <w:top w:val="none" w:sz="0" w:space="0" w:color="auto"/>
            <w:left w:val="none" w:sz="0" w:space="0" w:color="auto"/>
            <w:bottom w:val="none" w:sz="0" w:space="0" w:color="auto"/>
            <w:right w:val="none" w:sz="0" w:space="0" w:color="auto"/>
          </w:divBdr>
        </w:div>
        <w:div w:id="687369447">
          <w:marLeft w:val="0"/>
          <w:marRight w:val="0"/>
          <w:marTop w:val="0"/>
          <w:marBottom w:val="0"/>
          <w:divBdr>
            <w:top w:val="none" w:sz="0" w:space="0" w:color="auto"/>
            <w:left w:val="none" w:sz="0" w:space="0" w:color="auto"/>
            <w:bottom w:val="none" w:sz="0" w:space="0" w:color="auto"/>
            <w:right w:val="none" w:sz="0" w:space="0" w:color="auto"/>
          </w:divBdr>
        </w:div>
        <w:div w:id="1833986283">
          <w:marLeft w:val="0"/>
          <w:marRight w:val="0"/>
          <w:marTop w:val="0"/>
          <w:marBottom w:val="0"/>
          <w:divBdr>
            <w:top w:val="none" w:sz="0" w:space="0" w:color="auto"/>
            <w:left w:val="none" w:sz="0" w:space="0" w:color="auto"/>
            <w:bottom w:val="none" w:sz="0" w:space="0" w:color="auto"/>
            <w:right w:val="none" w:sz="0" w:space="0" w:color="auto"/>
          </w:divBdr>
        </w:div>
        <w:div w:id="2108689021">
          <w:marLeft w:val="0"/>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1200674">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31800312">
      <w:bodyDiv w:val="1"/>
      <w:marLeft w:val="0"/>
      <w:marRight w:val="0"/>
      <w:marTop w:val="0"/>
      <w:marBottom w:val="0"/>
      <w:divBdr>
        <w:top w:val="none" w:sz="0" w:space="0" w:color="auto"/>
        <w:left w:val="none" w:sz="0" w:space="0" w:color="auto"/>
        <w:bottom w:val="none" w:sz="0" w:space="0" w:color="auto"/>
        <w:right w:val="none" w:sz="0" w:space="0" w:color="auto"/>
      </w:divBdr>
      <w:divsChild>
        <w:div w:id="1217207419">
          <w:marLeft w:val="0"/>
          <w:marRight w:val="0"/>
          <w:marTop w:val="0"/>
          <w:marBottom w:val="0"/>
          <w:divBdr>
            <w:top w:val="none" w:sz="0" w:space="0" w:color="auto"/>
            <w:left w:val="none" w:sz="0" w:space="0" w:color="auto"/>
            <w:bottom w:val="none" w:sz="0" w:space="0" w:color="auto"/>
            <w:right w:val="none" w:sz="0" w:space="0" w:color="auto"/>
          </w:divBdr>
        </w:div>
        <w:div w:id="1248880509">
          <w:marLeft w:val="0"/>
          <w:marRight w:val="0"/>
          <w:marTop w:val="0"/>
          <w:marBottom w:val="0"/>
          <w:divBdr>
            <w:top w:val="none" w:sz="0" w:space="0" w:color="auto"/>
            <w:left w:val="none" w:sz="0" w:space="0" w:color="auto"/>
            <w:bottom w:val="none" w:sz="0" w:space="0" w:color="auto"/>
            <w:right w:val="none" w:sz="0" w:space="0" w:color="auto"/>
          </w:divBdr>
        </w:div>
        <w:div w:id="1919630868">
          <w:marLeft w:val="0"/>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7095232">
      <w:bodyDiv w:val="1"/>
      <w:marLeft w:val="0"/>
      <w:marRight w:val="0"/>
      <w:marTop w:val="0"/>
      <w:marBottom w:val="0"/>
      <w:divBdr>
        <w:top w:val="none" w:sz="0" w:space="0" w:color="auto"/>
        <w:left w:val="none" w:sz="0" w:space="0" w:color="auto"/>
        <w:bottom w:val="none" w:sz="0" w:space="0" w:color="auto"/>
        <w:right w:val="none" w:sz="0" w:space="0" w:color="auto"/>
      </w:divBdr>
      <w:divsChild>
        <w:div w:id="257060796">
          <w:marLeft w:val="0"/>
          <w:marRight w:val="0"/>
          <w:marTop w:val="0"/>
          <w:marBottom w:val="0"/>
          <w:divBdr>
            <w:top w:val="none" w:sz="0" w:space="0" w:color="auto"/>
            <w:left w:val="none" w:sz="0" w:space="0" w:color="auto"/>
            <w:bottom w:val="none" w:sz="0" w:space="0" w:color="auto"/>
            <w:right w:val="none" w:sz="0" w:space="0" w:color="auto"/>
          </w:divBdr>
        </w:div>
        <w:div w:id="973869640">
          <w:marLeft w:val="0"/>
          <w:marRight w:val="0"/>
          <w:marTop w:val="0"/>
          <w:marBottom w:val="0"/>
          <w:divBdr>
            <w:top w:val="none" w:sz="0" w:space="0" w:color="auto"/>
            <w:left w:val="none" w:sz="0" w:space="0" w:color="auto"/>
            <w:bottom w:val="none" w:sz="0" w:space="0" w:color="auto"/>
            <w:right w:val="none" w:sz="0" w:space="0" w:color="auto"/>
          </w:divBdr>
        </w:div>
        <w:div w:id="1070617688">
          <w:marLeft w:val="0"/>
          <w:marRight w:val="0"/>
          <w:marTop w:val="0"/>
          <w:marBottom w:val="0"/>
          <w:divBdr>
            <w:top w:val="none" w:sz="0" w:space="0" w:color="auto"/>
            <w:left w:val="none" w:sz="0" w:space="0" w:color="auto"/>
            <w:bottom w:val="none" w:sz="0" w:space="0" w:color="auto"/>
            <w:right w:val="none" w:sz="0" w:space="0" w:color="auto"/>
          </w:divBdr>
        </w:div>
        <w:div w:id="1571111936">
          <w:marLeft w:val="0"/>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15529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8823335">
      <w:bodyDiv w:val="1"/>
      <w:marLeft w:val="0"/>
      <w:marRight w:val="0"/>
      <w:marTop w:val="0"/>
      <w:marBottom w:val="0"/>
      <w:divBdr>
        <w:top w:val="none" w:sz="0" w:space="0" w:color="auto"/>
        <w:left w:val="none" w:sz="0" w:space="0" w:color="auto"/>
        <w:bottom w:val="none" w:sz="0" w:space="0" w:color="auto"/>
        <w:right w:val="none" w:sz="0" w:space="0" w:color="auto"/>
      </w:divBdr>
      <w:divsChild>
        <w:div w:id="350186915">
          <w:marLeft w:val="0"/>
          <w:marRight w:val="0"/>
          <w:marTop w:val="0"/>
          <w:marBottom w:val="0"/>
          <w:divBdr>
            <w:top w:val="none" w:sz="0" w:space="0" w:color="auto"/>
            <w:left w:val="none" w:sz="0" w:space="0" w:color="auto"/>
            <w:bottom w:val="none" w:sz="0" w:space="0" w:color="auto"/>
            <w:right w:val="none" w:sz="0" w:space="0" w:color="auto"/>
          </w:divBdr>
        </w:div>
        <w:div w:id="954289597">
          <w:marLeft w:val="0"/>
          <w:marRight w:val="0"/>
          <w:marTop w:val="0"/>
          <w:marBottom w:val="0"/>
          <w:divBdr>
            <w:top w:val="none" w:sz="0" w:space="0" w:color="auto"/>
            <w:left w:val="none" w:sz="0" w:space="0" w:color="auto"/>
            <w:bottom w:val="none" w:sz="0" w:space="0" w:color="auto"/>
            <w:right w:val="none" w:sz="0" w:space="0" w:color="auto"/>
          </w:divBdr>
        </w:div>
        <w:div w:id="1079407378">
          <w:marLeft w:val="0"/>
          <w:marRight w:val="0"/>
          <w:marTop w:val="0"/>
          <w:marBottom w:val="0"/>
          <w:divBdr>
            <w:top w:val="none" w:sz="0" w:space="0" w:color="auto"/>
            <w:left w:val="none" w:sz="0" w:space="0" w:color="auto"/>
            <w:bottom w:val="none" w:sz="0" w:space="0" w:color="auto"/>
            <w:right w:val="none" w:sz="0" w:space="0" w:color="auto"/>
          </w:divBdr>
        </w:div>
      </w:divsChild>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00529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641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4272528">
      <w:bodyDiv w:val="1"/>
      <w:marLeft w:val="0"/>
      <w:marRight w:val="0"/>
      <w:marTop w:val="0"/>
      <w:marBottom w:val="0"/>
      <w:divBdr>
        <w:top w:val="none" w:sz="0" w:space="0" w:color="auto"/>
        <w:left w:val="none" w:sz="0" w:space="0" w:color="auto"/>
        <w:bottom w:val="none" w:sz="0" w:space="0" w:color="auto"/>
        <w:right w:val="none" w:sz="0" w:space="0" w:color="auto"/>
      </w:divBdr>
      <w:divsChild>
        <w:div w:id="575016854">
          <w:marLeft w:val="0"/>
          <w:marRight w:val="0"/>
          <w:marTop w:val="0"/>
          <w:marBottom w:val="0"/>
          <w:divBdr>
            <w:top w:val="none" w:sz="0" w:space="0" w:color="auto"/>
            <w:left w:val="none" w:sz="0" w:space="0" w:color="auto"/>
            <w:bottom w:val="none" w:sz="0" w:space="0" w:color="auto"/>
            <w:right w:val="none" w:sz="0" w:space="0" w:color="auto"/>
          </w:divBdr>
        </w:div>
        <w:div w:id="1115709913">
          <w:marLeft w:val="0"/>
          <w:marRight w:val="0"/>
          <w:marTop w:val="0"/>
          <w:marBottom w:val="0"/>
          <w:divBdr>
            <w:top w:val="none" w:sz="0" w:space="0" w:color="auto"/>
            <w:left w:val="none" w:sz="0" w:space="0" w:color="auto"/>
            <w:bottom w:val="none" w:sz="0" w:space="0" w:color="auto"/>
            <w:right w:val="none" w:sz="0" w:space="0" w:color="auto"/>
          </w:divBdr>
        </w:div>
        <w:div w:id="1319917452">
          <w:marLeft w:val="0"/>
          <w:marRight w:val="0"/>
          <w:marTop w:val="0"/>
          <w:marBottom w:val="0"/>
          <w:divBdr>
            <w:top w:val="none" w:sz="0" w:space="0" w:color="auto"/>
            <w:left w:val="none" w:sz="0" w:space="0" w:color="auto"/>
            <w:bottom w:val="none" w:sz="0" w:space="0" w:color="auto"/>
            <w:right w:val="none" w:sz="0" w:space="0" w:color="auto"/>
          </w:divBdr>
        </w:div>
        <w:div w:id="1333294485">
          <w:marLeft w:val="0"/>
          <w:marRight w:val="0"/>
          <w:marTop w:val="0"/>
          <w:marBottom w:val="0"/>
          <w:divBdr>
            <w:top w:val="none" w:sz="0" w:space="0" w:color="auto"/>
            <w:left w:val="none" w:sz="0" w:space="0" w:color="auto"/>
            <w:bottom w:val="none" w:sz="0" w:space="0" w:color="auto"/>
            <w:right w:val="none" w:sz="0" w:space="0" w:color="auto"/>
          </w:divBdr>
        </w:div>
        <w:div w:id="1640454660">
          <w:marLeft w:val="0"/>
          <w:marRight w:val="0"/>
          <w:marTop w:val="0"/>
          <w:marBottom w:val="0"/>
          <w:divBdr>
            <w:top w:val="none" w:sz="0" w:space="0" w:color="auto"/>
            <w:left w:val="none" w:sz="0" w:space="0" w:color="auto"/>
            <w:bottom w:val="none" w:sz="0" w:space="0" w:color="auto"/>
            <w:right w:val="none" w:sz="0" w:space="0" w:color="auto"/>
          </w:divBdr>
        </w:div>
        <w:div w:id="1671252930">
          <w:marLeft w:val="0"/>
          <w:marRight w:val="0"/>
          <w:marTop w:val="0"/>
          <w:marBottom w:val="0"/>
          <w:divBdr>
            <w:top w:val="none" w:sz="0" w:space="0" w:color="auto"/>
            <w:left w:val="none" w:sz="0" w:space="0" w:color="auto"/>
            <w:bottom w:val="none" w:sz="0" w:space="0" w:color="auto"/>
            <w:right w:val="none" w:sz="0" w:space="0" w:color="auto"/>
          </w:divBdr>
        </w:div>
        <w:div w:id="1698433487">
          <w:marLeft w:val="0"/>
          <w:marRight w:val="0"/>
          <w:marTop w:val="0"/>
          <w:marBottom w:val="0"/>
          <w:divBdr>
            <w:top w:val="none" w:sz="0" w:space="0" w:color="auto"/>
            <w:left w:val="none" w:sz="0" w:space="0" w:color="auto"/>
            <w:bottom w:val="none" w:sz="0" w:space="0" w:color="auto"/>
            <w:right w:val="none" w:sz="0" w:space="0" w:color="auto"/>
          </w:divBdr>
        </w:div>
        <w:div w:id="2026402232">
          <w:marLeft w:val="0"/>
          <w:marRight w:val="0"/>
          <w:marTop w:val="0"/>
          <w:marBottom w:val="0"/>
          <w:divBdr>
            <w:top w:val="none" w:sz="0" w:space="0" w:color="auto"/>
            <w:left w:val="none" w:sz="0" w:space="0" w:color="auto"/>
            <w:bottom w:val="none" w:sz="0" w:space="0" w:color="auto"/>
            <w:right w:val="none" w:sz="0" w:space="0" w:color="auto"/>
          </w:divBdr>
        </w:div>
        <w:div w:id="2146464987">
          <w:marLeft w:val="0"/>
          <w:marRight w:val="0"/>
          <w:marTop w:val="0"/>
          <w:marBottom w:val="0"/>
          <w:divBdr>
            <w:top w:val="none" w:sz="0" w:space="0" w:color="auto"/>
            <w:left w:val="none" w:sz="0" w:space="0" w:color="auto"/>
            <w:bottom w:val="none" w:sz="0" w:space="0" w:color="auto"/>
            <w:right w:val="none" w:sz="0" w:space="0" w:color="auto"/>
          </w:divBdr>
        </w:div>
      </w:divsChild>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496924279">
          <w:marLeft w:val="0"/>
          <w:marRight w:val="0"/>
          <w:marTop w:val="0"/>
          <w:marBottom w:val="0"/>
          <w:divBdr>
            <w:top w:val="none" w:sz="0" w:space="0" w:color="auto"/>
            <w:left w:val="none" w:sz="0" w:space="0" w:color="auto"/>
            <w:bottom w:val="none" w:sz="0" w:space="0" w:color="auto"/>
            <w:right w:val="none" w:sz="0" w:space="0" w:color="auto"/>
          </w:divBdr>
        </w:div>
        <w:div w:id="1170633563">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5</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6</cp:revision>
  <cp:lastPrinted>2017-10-24T13:18:00Z</cp:lastPrinted>
  <dcterms:created xsi:type="dcterms:W3CDTF">2022-01-10T20:17:00Z</dcterms:created>
  <dcterms:modified xsi:type="dcterms:W3CDTF">2022-01-10T20:20:00Z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