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F52" w:rsidRPr="00C728CE" w:rsidRDefault="00067F52" w:rsidP="00EC4CAF">
      <w:pPr>
        <w:spacing w:beforeLines="0" w:before="0" w:afterLines="0" w:after="60"/>
        <w:rPr>
          <w:rFonts w:ascii="Arial" w:hAnsi="Arial" w:cs="Arial"/>
          <w:b/>
          <w:bCs/>
          <w:sz w:val="24"/>
          <w:lang w:val="en-GB"/>
        </w:rPr>
      </w:pPr>
      <w:r w:rsidRPr="00C728CE">
        <w:rPr>
          <w:rFonts w:ascii="Arial" w:hAnsi="Arial" w:cs="Arial"/>
          <w:b/>
          <w:bCs/>
          <w:sz w:val="24"/>
          <w:lang w:val="en-GB"/>
        </w:rPr>
        <w:t xml:space="preserve">3GPP TSG RAN </w:t>
      </w:r>
      <w:r>
        <w:rPr>
          <w:rFonts w:ascii="Arial" w:hAnsi="Arial" w:cs="Arial"/>
          <w:b/>
          <w:bCs/>
          <w:sz w:val="24"/>
          <w:lang w:val="en-GB"/>
        </w:rPr>
        <w:t xml:space="preserve">(WG 2) </w:t>
      </w:r>
      <w:r w:rsidRPr="00C728CE">
        <w:rPr>
          <w:rFonts w:ascii="Arial" w:hAnsi="Arial" w:cs="Arial"/>
          <w:b/>
          <w:bCs/>
          <w:sz w:val="24"/>
          <w:lang w:val="en-GB"/>
        </w:rPr>
        <w:t>#</w:t>
      </w:r>
      <w:r w:rsidR="00F32304">
        <w:rPr>
          <w:rFonts w:ascii="Arial" w:hAnsi="Arial" w:cs="Arial"/>
          <w:b/>
          <w:bCs/>
          <w:sz w:val="24"/>
          <w:lang w:val="en-GB"/>
        </w:rPr>
        <w:t xml:space="preserve"> 116</w:t>
      </w:r>
      <w:r w:rsidR="006433F7">
        <w:rPr>
          <w:rFonts w:ascii="Arial" w:hAnsi="Arial" w:cs="Arial"/>
          <w:b/>
          <w:bCs/>
          <w:sz w:val="24"/>
          <w:lang w:val="en-GB"/>
        </w:rPr>
        <w:t>bis-</w:t>
      </w:r>
      <w:r w:rsidR="000A2E6A" w:rsidRPr="00E7665A">
        <w:rPr>
          <w:rFonts w:ascii="Arial" w:eastAsia="宋体" w:hAnsi="Arial" w:cs="Arial"/>
          <w:b/>
          <w:bCs/>
          <w:sz w:val="24"/>
          <w:szCs w:val="24"/>
          <w:lang w:val="en-AU"/>
        </w:rPr>
        <w:t>e</w:t>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sidRPr="00C728CE">
        <w:rPr>
          <w:rFonts w:ascii="Arial" w:hAnsi="Arial" w:cs="Arial"/>
          <w:b/>
          <w:bCs/>
          <w:sz w:val="24"/>
          <w:lang w:val="en-GB"/>
        </w:rPr>
        <w:tab/>
      </w:r>
      <w:r w:rsidR="0055324C" w:rsidRPr="0055324C">
        <w:rPr>
          <w:rFonts w:ascii="Arial" w:hAnsi="Arial" w:cs="Arial"/>
          <w:b/>
          <w:bCs/>
          <w:sz w:val="24"/>
        </w:rPr>
        <w:t>R2-2200269</w:t>
      </w:r>
    </w:p>
    <w:p w:rsidR="00067F52" w:rsidRPr="00E7665A" w:rsidRDefault="00401F44" w:rsidP="00EC4CAF">
      <w:pPr>
        <w:tabs>
          <w:tab w:val="left" w:pos="1820"/>
        </w:tabs>
        <w:spacing w:beforeLines="0" w:before="0" w:afterLines="0" w:after="60"/>
        <w:rPr>
          <w:rFonts w:ascii="Arial" w:hAnsi="Arial" w:cs="Arial"/>
          <w:b/>
          <w:bCs/>
          <w:sz w:val="24"/>
          <w:lang w:val="en-GB"/>
        </w:rPr>
      </w:pPr>
      <w:r>
        <w:rPr>
          <w:rFonts w:ascii="Arial" w:hAnsi="Arial" w:cs="Arial"/>
          <w:b/>
          <w:bCs/>
          <w:sz w:val="24"/>
          <w:lang w:val="en-GB"/>
        </w:rPr>
        <w:t>E</w:t>
      </w:r>
      <w:r w:rsidRPr="00E7665A">
        <w:rPr>
          <w:rFonts w:ascii="Arial" w:hAnsi="Arial" w:cs="Arial"/>
          <w:b/>
          <w:bCs/>
          <w:sz w:val="24"/>
          <w:lang w:val="en-GB"/>
        </w:rPr>
        <w:t xml:space="preserve">-Meeting, </w:t>
      </w:r>
      <w:r>
        <w:rPr>
          <w:rFonts w:ascii="Arial" w:eastAsia="Arial Unicode MS" w:hAnsi="Arial"/>
          <w:b/>
          <w:bCs/>
          <w:kern w:val="0"/>
          <w:sz w:val="24"/>
          <w:szCs w:val="20"/>
        </w:rPr>
        <w:t>1</w:t>
      </w:r>
      <w:r w:rsidR="006433F7">
        <w:rPr>
          <w:rFonts w:ascii="Arial" w:eastAsia="Arial Unicode MS" w:hAnsi="Arial"/>
          <w:b/>
          <w:bCs/>
          <w:kern w:val="0"/>
          <w:sz w:val="24"/>
          <w:szCs w:val="20"/>
        </w:rPr>
        <w:t>7</w:t>
      </w:r>
      <w:r>
        <w:rPr>
          <w:rFonts w:ascii="Arial" w:eastAsia="Arial Unicode MS" w:hAnsi="Arial"/>
          <w:b/>
          <w:bCs/>
          <w:kern w:val="0"/>
          <w:sz w:val="24"/>
          <w:szCs w:val="20"/>
        </w:rPr>
        <w:t xml:space="preserve"> – </w:t>
      </w:r>
      <w:r w:rsidR="006433F7">
        <w:rPr>
          <w:rFonts w:ascii="Arial" w:eastAsia="Arial Unicode MS" w:hAnsi="Arial"/>
          <w:b/>
          <w:bCs/>
          <w:kern w:val="0"/>
          <w:sz w:val="24"/>
          <w:szCs w:val="20"/>
        </w:rPr>
        <w:t>25</w:t>
      </w:r>
      <w:r>
        <w:rPr>
          <w:rFonts w:ascii="Arial" w:eastAsia="Arial Unicode MS" w:hAnsi="Arial"/>
          <w:b/>
          <w:bCs/>
          <w:kern w:val="0"/>
          <w:sz w:val="24"/>
          <w:szCs w:val="20"/>
        </w:rPr>
        <w:t xml:space="preserve"> </w:t>
      </w:r>
      <w:r w:rsidR="006433F7">
        <w:rPr>
          <w:rFonts w:ascii="Arial" w:eastAsia="Arial Unicode MS" w:hAnsi="Arial"/>
          <w:b/>
          <w:bCs/>
          <w:kern w:val="0"/>
          <w:sz w:val="24"/>
          <w:szCs w:val="20"/>
        </w:rPr>
        <w:t>January</w:t>
      </w:r>
      <w:r w:rsidRPr="00E7665A">
        <w:rPr>
          <w:rFonts w:ascii="Arial" w:hAnsi="Arial" w:cs="Arial"/>
          <w:b/>
          <w:bCs/>
          <w:sz w:val="24"/>
          <w:lang w:val="en-GB"/>
        </w:rPr>
        <w:t xml:space="preserve">, </w:t>
      </w:r>
      <w:r w:rsidR="006433F7">
        <w:rPr>
          <w:rFonts w:ascii="Arial" w:hAnsi="Arial" w:cs="Arial"/>
          <w:b/>
          <w:bCs/>
          <w:sz w:val="24"/>
          <w:lang w:val="en-GB"/>
        </w:rPr>
        <w:t>2022</w:t>
      </w:r>
      <w:r w:rsidR="00067F52" w:rsidRPr="00E7665A">
        <w:rPr>
          <w:rFonts w:ascii="Arial" w:hAnsi="Arial" w:cs="Arial"/>
          <w:b/>
          <w:bCs/>
          <w:sz w:val="24"/>
          <w:lang w:val="en-GB"/>
        </w:rPr>
        <w:t xml:space="preserve"> </w:t>
      </w:r>
    </w:p>
    <w:p w:rsidR="00067F52" w:rsidRPr="00E7665A" w:rsidRDefault="00067F52" w:rsidP="00067F52">
      <w:pPr>
        <w:tabs>
          <w:tab w:val="left" w:pos="1820"/>
        </w:tabs>
        <w:spacing w:beforeLines="0" w:before="0" w:afterLines="0" w:after="60"/>
        <w:rPr>
          <w:rFonts w:ascii="Arial" w:eastAsia="宋体" w:hAnsi="Arial" w:cs="Arial"/>
          <w:b/>
          <w:sz w:val="24"/>
          <w:szCs w:val="24"/>
          <w:lang w:val="en-GB"/>
        </w:rPr>
      </w:pPr>
    </w:p>
    <w:p w:rsidR="00067F52" w:rsidRPr="00D7193D" w:rsidRDefault="00067F52" w:rsidP="00067F52">
      <w:pPr>
        <w:tabs>
          <w:tab w:val="left" w:pos="1820"/>
        </w:tabs>
        <w:spacing w:beforeLines="0" w:before="0" w:afterLines="0" w:after="60"/>
        <w:rPr>
          <w:rFonts w:ascii="Arial" w:eastAsia="宋体" w:hAnsi="Arial" w:cs="Arial"/>
          <w:b/>
          <w:sz w:val="24"/>
          <w:szCs w:val="24"/>
          <w:lang w:val="en-AU"/>
        </w:rPr>
      </w:pPr>
      <w:r w:rsidRPr="00E7665A">
        <w:rPr>
          <w:rFonts w:ascii="Arial" w:eastAsia="宋体" w:hAnsi="Arial" w:cs="Arial"/>
          <w:b/>
          <w:sz w:val="24"/>
          <w:szCs w:val="24"/>
          <w:lang w:val="en-AU"/>
        </w:rPr>
        <w:t>Agenda Item:</w:t>
      </w:r>
      <w:r w:rsidRPr="00E7665A">
        <w:rPr>
          <w:rFonts w:ascii="Arial" w:eastAsia="宋体" w:hAnsi="Arial" w:cs="Arial"/>
          <w:b/>
          <w:bCs/>
          <w:sz w:val="24"/>
          <w:szCs w:val="24"/>
          <w:lang w:val="en-AU"/>
        </w:rPr>
        <w:tab/>
      </w:r>
      <w:bookmarkStart w:id="0" w:name="OLE_LINK6"/>
      <w:bookmarkStart w:id="1" w:name="OLE_LINK7"/>
      <w:r w:rsidR="001C1D4D" w:rsidRPr="00A74CEC">
        <w:rPr>
          <w:rFonts w:ascii="Arial" w:eastAsia="宋体" w:hAnsi="Arial" w:cs="Arial"/>
          <w:b/>
          <w:sz w:val="24"/>
          <w:szCs w:val="24"/>
          <w:lang w:val="en-AU"/>
        </w:rPr>
        <w:t>8</w:t>
      </w:r>
      <w:r w:rsidRPr="00A74CEC">
        <w:rPr>
          <w:rFonts w:ascii="Arial" w:eastAsia="宋体" w:hAnsi="Arial" w:cs="Arial" w:hint="eastAsia"/>
          <w:b/>
          <w:sz w:val="24"/>
          <w:szCs w:val="24"/>
          <w:lang w:val="en-AU"/>
        </w:rPr>
        <w:t>.1</w:t>
      </w:r>
      <w:r w:rsidR="001C1D4D" w:rsidRPr="00A74CEC">
        <w:rPr>
          <w:rFonts w:ascii="Arial" w:eastAsia="宋体" w:hAnsi="Arial" w:cs="Arial"/>
          <w:b/>
          <w:sz w:val="24"/>
          <w:szCs w:val="24"/>
          <w:lang w:val="en-AU"/>
        </w:rPr>
        <w:t>9</w:t>
      </w:r>
      <w:r w:rsidR="001C1D4D" w:rsidRPr="00A74CEC">
        <w:rPr>
          <w:rFonts w:ascii="Arial" w:eastAsia="宋体" w:hAnsi="Arial" w:cs="Arial" w:hint="eastAsia"/>
          <w:b/>
          <w:sz w:val="24"/>
          <w:szCs w:val="24"/>
          <w:lang w:val="en-AU"/>
        </w:rPr>
        <w:t>.</w:t>
      </w:r>
      <w:r w:rsidR="001C1D4D" w:rsidRPr="00A74CEC">
        <w:rPr>
          <w:rFonts w:ascii="Arial" w:eastAsia="宋体" w:hAnsi="Arial" w:cs="Arial"/>
          <w:b/>
          <w:sz w:val="24"/>
          <w:szCs w:val="24"/>
          <w:lang w:val="en-AU"/>
        </w:rPr>
        <w:t>2</w:t>
      </w:r>
      <w:r w:rsidRPr="00D7193D">
        <w:rPr>
          <w:rFonts w:ascii="Arial" w:eastAsia="宋体" w:hAnsi="Arial" w:cs="Arial" w:hint="eastAsia"/>
          <w:b/>
          <w:sz w:val="24"/>
          <w:szCs w:val="24"/>
          <w:lang w:val="en-AU"/>
        </w:rPr>
        <w:t xml:space="preserve"> </w:t>
      </w:r>
    </w:p>
    <w:p w:rsidR="00067F52" w:rsidRPr="00E7665A" w:rsidRDefault="00067F52" w:rsidP="00067F52">
      <w:pPr>
        <w:tabs>
          <w:tab w:val="left" w:pos="1820"/>
        </w:tabs>
        <w:spacing w:beforeLines="0" w:before="0" w:afterLines="0" w:after="60"/>
        <w:rPr>
          <w:rFonts w:ascii="Arial" w:eastAsia="宋体" w:hAnsi="Arial" w:cs="Arial"/>
          <w:b/>
          <w:bCs/>
          <w:sz w:val="24"/>
          <w:szCs w:val="24"/>
          <w:lang w:val="en-AU"/>
        </w:rPr>
      </w:pPr>
      <w:r w:rsidRPr="00E7665A">
        <w:rPr>
          <w:rFonts w:ascii="Arial" w:eastAsia="宋体" w:hAnsi="Arial" w:cs="Arial"/>
          <w:b/>
          <w:sz w:val="24"/>
          <w:szCs w:val="24"/>
          <w:lang w:val="en-AU"/>
        </w:rPr>
        <w:t>Source:</w:t>
      </w:r>
      <w:r w:rsidRPr="00E7665A">
        <w:rPr>
          <w:rFonts w:ascii="Arial" w:eastAsia="宋体" w:hAnsi="Arial" w:cs="Arial"/>
          <w:b/>
          <w:bCs/>
          <w:sz w:val="24"/>
          <w:szCs w:val="24"/>
          <w:lang w:val="en-AU"/>
        </w:rPr>
        <w:t xml:space="preserve"> </w:t>
      </w:r>
      <w:r w:rsidRPr="00E7665A">
        <w:rPr>
          <w:rFonts w:ascii="Arial" w:eastAsia="宋体" w:hAnsi="Arial" w:cs="Arial"/>
          <w:b/>
          <w:bCs/>
          <w:sz w:val="24"/>
          <w:szCs w:val="24"/>
          <w:lang w:val="en-AU"/>
        </w:rPr>
        <w:tab/>
        <w:t>NEC</w:t>
      </w:r>
    </w:p>
    <w:p w:rsidR="00067F52" w:rsidRPr="00D7193D" w:rsidRDefault="00067F52" w:rsidP="00067F52">
      <w:pPr>
        <w:tabs>
          <w:tab w:val="left" w:pos="1820"/>
        </w:tabs>
        <w:spacing w:before="156" w:after="156"/>
        <w:rPr>
          <w:rFonts w:ascii="Arial" w:eastAsia="宋体" w:hAnsi="Arial" w:cs="Arial"/>
          <w:b/>
          <w:bCs/>
          <w:sz w:val="24"/>
          <w:szCs w:val="24"/>
        </w:rPr>
      </w:pPr>
      <w:r w:rsidRPr="00E7665A">
        <w:rPr>
          <w:rFonts w:ascii="Arial" w:eastAsia="宋体" w:hAnsi="Arial" w:cs="Arial"/>
          <w:b/>
          <w:sz w:val="24"/>
          <w:szCs w:val="24"/>
          <w:lang w:val="en-AU"/>
        </w:rPr>
        <w:t>Title:</w:t>
      </w:r>
      <w:r w:rsidRPr="00E7665A">
        <w:rPr>
          <w:rFonts w:ascii="Arial" w:eastAsia="宋体" w:hAnsi="Arial" w:cs="Arial"/>
          <w:b/>
          <w:bCs/>
          <w:sz w:val="24"/>
          <w:szCs w:val="24"/>
          <w:lang w:val="en-AU"/>
        </w:rPr>
        <w:tab/>
      </w:r>
      <w:r w:rsidR="00F32304">
        <w:rPr>
          <w:rFonts w:ascii="Arial" w:eastAsia="宋体" w:hAnsi="Arial" w:cs="Arial"/>
          <w:b/>
          <w:bCs/>
          <w:sz w:val="24"/>
          <w:szCs w:val="24"/>
          <w:lang w:val="en-AU"/>
        </w:rPr>
        <w:t>Consideration</w:t>
      </w:r>
      <w:r w:rsidR="004D31A1">
        <w:rPr>
          <w:rFonts w:ascii="Arial" w:eastAsia="宋体" w:hAnsi="Arial" w:cs="Arial"/>
          <w:b/>
          <w:bCs/>
          <w:sz w:val="24"/>
          <w:szCs w:val="24"/>
          <w:lang w:val="en-AU"/>
        </w:rPr>
        <w:t>s</w:t>
      </w:r>
      <w:r w:rsidR="004D31A1">
        <w:rPr>
          <w:rFonts w:ascii="Arial" w:eastAsia="宋体" w:hAnsi="Arial" w:cs="Arial"/>
          <w:b/>
          <w:bCs/>
          <w:sz w:val="24"/>
          <w:szCs w:val="24"/>
        </w:rPr>
        <w:t xml:space="preserve"> on</w:t>
      </w:r>
      <w:r w:rsidR="00F32304">
        <w:rPr>
          <w:rFonts w:ascii="Arial" w:eastAsia="宋体" w:hAnsi="Arial" w:cs="Arial"/>
          <w:b/>
          <w:bCs/>
          <w:sz w:val="24"/>
          <w:szCs w:val="24"/>
        </w:rPr>
        <w:t xml:space="preserve"> </w:t>
      </w:r>
      <w:r w:rsidR="00450923">
        <w:rPr>
          <w:rFonts w:ascii="Arial" w:eastAsia="宋体" w:hAnsi="Arial" w:cs="Arial"/>
          <w:b/>
          <w:bCs/>
          <w:sz w:val="24"/>
          <w:szCs w:val="24"/>
        </w:rPr>
        <w:t>requesting</w:t>
      </w:r>
      <w:r w:rsidR="008011AE">
        <w:rPr>
          <w:rFonts w:ascii="Arial" w:eastAsia="宋体" w:hAnsi="Arial" w:cs="Arial"/>
          <w:b/>
          <w:bCs/>
          <w:sz w:val="24"/>
          <w:szCs w:val="24"/>
        </w:rPr>
        <w:t xml:space="preserve"> M</w:t>
      </w:r>
      <w:r w:rsidR="00F32304">
        <w:rPr>
          <w:rFonts w:ascii="Arial" w:eastAsia="宋体" w:hAnsi="Arial" w:cs="Arial"/>
          <w:b/>
          <w:bCs/>
          <w:sz w:val="24"/>
          <w:szCs w:val="24"/>
        </w:rPr>
        <w:t>sg3 repetition</w:t>
      </w:r>
    </w:p>
    <w:bookmarkEnd w:id="0"/>
    <w:bookmarkEnd w:id="1"/>
    <w:p w:rsidR="00067F52" w:rsidRDefault="00067F52" w:rsidP="00067F52">
      <w:pPr>
        <w:pBdr>
          <w:bottom w:val="single" w:sz="6" w:space="1" w:color="auto"/>
        </w:pBdr>
        <w:tabs>
          <w:tab w:val="left" w:pos="1820"/>
        </w:tabs>
        <w:spacing w:beforeLines="0" w:afterLines="0"/>
        <w:rPr>
          <w:rFonts w:ascii="Arial" w:eastAsia="宋体" w:hAnsi="Arial" w:cs="Arial"/>
          <w:b/>
          <w:bCs/>
          <w:sz w:val="24"/>
          <w:szCs w:val="24"/>
          <w:lang w:val="en-AU"/>
        </w:rPr>
      </w:pPr>
      <w:r w:rsidRPr="00E7665A">
        <w:rPr>
          <w:rFonts w:ascii="Arial" w:eastAsia="宋体" w:hAnsi="Arial" w:cs="Arial"/>
          <w:b/>
          <w:sz w:val="24"/>
          <w:szCs w:val="24"/>
          <w:lang w:val="en-AU"/>
        </w:rPr>
        <w:t>Document for:</w:t>
      </w:r>
      <w:r>
        <w:rPr>
          <w:rFonts w:ascii="Arial" w:eastAsia="宋体" w:hAnsi="Arial" w:cs="Arial"/>
          <w:b/>
          <w:bCs/>
          <w:sz w:val="24"/>
          <w:szCs w:val="24"/>
          <w:lang w:val="en-AU"/>
        </w:rPr>
        <w:tab/>
        <w:t xml:space="preserve">Discussion </w:t>
      </w:r>
      <w:r>
        <w:rPr>
          <w:rFonts w:ascii="Arial" w:eastAsia="宋体" w:hAnsi="Arial" w:cs="Arial" w:hint="eastAsia"/>
          <w:b/>
          <w:bCs/>
          <w:sz w:val="24"/>
          <w:szCs w:val="24"/>
          <w:lang w:val="en-AU"/>
        </w:rPr>
        <w:t>and</w:t>
      </w:r>
      <w:r>
        <w:rPr>
          <w:rFonts w:ascii="Arial" w:eastAsia="宋体" w:hAnsi="Arial" w:cs="Arial"/>
          <w:b/>
          <w:bCs/>
          <w:sz w:val="24"/>
          <w:szCs w:val="24"/>
          <w:lang w:val="en-AU"/>
        </w:rPr>
        <w:t xml:space="preserve"> </w:t>
      </w:r>
      <w:r w:rsidRPr="00E7665A">
        <w:rPr>
          <w:rFonts w:ascii="Arial" w:eastAsia="宋体" w:hAnsi="Arial" w:cs="Arial"/>
          <w:b/>
          <w:bCs/>
          <w:sz w:val="24"/>
          <w:szCs w:val="24"/>
          <w:lang w:val="en-AU"/>
        </w:rPr>
        <w:t>Decision</w:t>
      </w:r>
    </w:p>
    <w:p w:rsidR="00067F52" w:rsidRPr="00E7665A" w:rsidRDefault="00067F52" w:rsidP="00067F52">
      <w:pPr>
        <w:pStyle w:val="1"/>
        <w:numPr>
          <w:ilvl w:val="0"/>
          <w:numId w:val="3"/>
        </w:numPr>
        <w:spacing w:before="156" w:after="156"/>
        <w:rPr>
          <w:rFonts w:eastAsia="宋体"/>
          <w:sz w:val="28"/>
          <w:szCs w:val="28"/>
        </w:rPr>
      </w:pPr>
      <w:r w:rsidRPr="00E7665A">
        <w:rPr>
          <w:rFonts w:eastAsia="宋体" w:hint="eastAsia"/>
          <w:sz w:val="28"/>
          <w:szCs w:val="28"/>
        </w:rPr>
        <w:t>Introduction</w:t>
      </w:r>
    </w:p>
    <w:p w:rsidR="00067F52" w:rsidRPr="0010706A" w:rsidRDefault="006A0B65" w:rsidP="00067F52">
      <w:pPr>
        <w:spacing w:before="156" w:after="156"/>
      </w:pPr>
      <w:r>
        <w:t>In RAN2-11</w:t>
      </w:r>
      <w:r w:rsidRPr="006A0B65">
        <w:rPr>
          <w:rFonts w:hint="eastAsia"/>
        </w:rPr>
        <w:t>6</w:t>
      </w:r>
      <w:r w:rsidR="00B71AC6" w:rsidRPr="0010706A">
        <w:t>e the below agreements were made [1]</w:t>
      </w:r>
      <w:r w:rsidR="00067F52" w:rsidRPr="0010706A">
        <w:t>:</w:t>
      </w:r>
    </w:p>
    <w:tbl>
      <w:tblPr>
        <w:tblStyle w:val="ab"/>
        <w:tblW w:w="0" w:type="auto"/>
        <w:tblInd w:w="-5" w:type="dxa"/>
        <w:tblLook w:val="04A0" w:firstRow="1" w:lastRow="0" w:firstColumn="1" w:lastColumn="0" w:noHBand="0" w:noVBand="1"/>
      </w:tblPr>
      <w:tblGrid>
        <w:gridCol w:w="9351"/>
      </w:tblGrid>
      <w:tr w:rsidR="00067F52" w:rsidTr="003A3877">
        <w:tc>
          <w:tcPr>
            <w:tcW w:w="9351" w:type="dxa"/>
            <w:tcBorders>
              <w:top w:val="single" w:sz="4" w:space="0" w:color="auto"/>
              <w:left w:val="single" w:sz="4" w:space="0" w:color="auto"/>
              <w:bottom w:val="single" w:sz="4" w:space="0" w:color="auto"/>
              <w:right w:val="single" w:sz="4" w:space="0" w:color="auto"/>
            </w:tcBorders>
          </w:tcPr>
          <w:p w:rsidR="00067F52" w:rsidRPr="00160C78" w:rsidRDefault="00067F52" w:rsidP="003A3877">
            <w:pPr>
              <w:pStyle w:val="aa"/>
              <w:spacing w:before="156" w:after="156"/>
              <w:ind w:leftChars="64" w:left="128"/>
              <w:rPr>
                <w:rFonts w:ascii="Arial" w:hAnsi="Arial"/>
                <w:bCs/>
                <w:lang w:eastAsia="zh-CN"/>
              </w:rPr>
            </w:pPr>
            <w:r w:rsidRPr="00160C78">
              <w:rPr>
                <w:rFonts w:ascii="Arial" w:hAnsi="Arial"/>
                <w:bCs/>
                <w:lang w:eastAsia="zh-CN"/>
              </w:rPr>
              <w:t>Agreements</w:t>
            </w:r>
            <w:r>
              <w:rPr>
                <w:rFonts w:asciiTheme="minorEastAsia" w:eastAsiaTheme="minorEastAsia" w:hAnsiTheme="minorEastAsia"/>
                <w:bCs/>
                <w:lang w:eastAsia="zh-CN"/>
              </w:rPr>
              <w:t xml:space="preserve">: </w:t>
            </w:r>
          </w:p>
          <w:p w:rsidR="00F9531F" w:rsidRPr="00F9531F" w:rsidRDefault="00F9531F" w:rsidP="00F9531F">
            <w:pPr>
              <w:pStyle w:val="a3"/>
              <w:numPr>
                <w:ilvl w:val="0"/>
                <w:numId w:val="36"/>
              </w:numPr>
              <w:spacing w:before="120" w:after="120"/>
              <w:ind w:firstLineChars="0"/>
              <w:rPr>
                <w:rFonts w:ascii="Arial" w:hAnsi="Arial"/>
                <w:b/>
                <w:bCs/>
              </w:rPr>
            </w:pPr>
            <w:r w:rsidRPr="00F9531F">
              <w:rPr>
                <w:rFonts w:ascii="Arial" w:hAnsi="Arial"/>
                <w:b/>
                <w:bCs/>
              </w:rPr>
              <w:t xml:space="preserve">Confirm Msg3 repetition is supported on both NUL and SUL, and network can configure different RSRP thresholds for requesting Msg3 repetition on NUL and SUL.  </w:t>
            </w:r>
          </w:p>
          <w:p w:rsidR="00F9531F" w:rsidRPr="00F9531F" w:rsidRDefault="00F9531F" w:rsidP="00F9531F">
            <w:pPr>
              <w:pStyle w:val="a3"/>
              <w:numPr>
                <w:ilvl w:val="0"/>
                <w:numId w:val="36"/>
              </w:numPr>
              <w:spacing w:before="120" w:after="120"/>
              <w:ind w:firstLineChars="0"/>
              <w:rPr>
                <w:rFonts w:ascii="Arial" w:hAnsi="Arial"/>
                <w:b/>
                <w:bCs/>
              </w:rPr>
            </w:pPr>
            <w:r w:rsidRPr="00F9531F">
              <w:rPr>
                <w:rFonts w:ascii="Arial" w:hAnsi="Arial"/>
                <w:b/>
                <w:bCs/>
              </w:rPr>
              <w:t xml:space="preserve">Group B preambles with Msg3 repetition is supported, it is up to network to decide whether to configure Group B together with Msg3 repetition.  </w:t>
            </w:r>
          </w:p>
          <w:p w:rsidR="00F9531F" w:rsidRPr="00F9531F" w:rsidRDefault="00F9531F" w:rsidP="00F9531F">
            <w:pPr>
              <w:pStyle w:val="a3"/>
              <w:numPr>
                <w:ilvl w:val="0"/>
                <w:numId w:val="36"/>
              </w:numPr>
              <w:spacing w:before="120" w:after="120"/>
              <w:ind w:firstLineChars="0"/>
              <w:rPr>
                <w:rFonts w:ascii="Arial" w:hAnsi="Arial"/>
                <w:b/>
                <w:bCs/>
              </w:rPr>
            </w:pPr>
            <w:r w:rsidRPr="00F9531F">
              <w:rPr>
                <w:rFonts w:ascii="Arial" w:hAnsi="Arial"/>
                <w:b/>
                <w:bCs/>
              </w:rPr>
              <w:t xml:space="preserve">If Group B preambles with Msg3 repetition is configured, network can configure separate parameters for requesting Msg3 repetition, including ra-Msg3SizeGroupA, </w:t>
            </w:r>
            <w:proofErr w:type="spellStart"/>
            <w:r w:rsidRPr="00F9531F">
              <w:rPr>
                <w:rFonts w:ascii="Arial" w:hAnsi="Arial"/>
                <w:b/>
                <w:bCs/>
              </w:rPr>
              <w:t>messagePowerOffsetGroupB</w:t>
            </w:r>
            <w:proofErr w:type="spellEnd"/>
            <w:r w:rsidRPr="00F9531F">
              <w:rPr>
                <w:rFonts w:ascii="Arial" w:hAnsi="Arial"/>
                <w:b/>
                <w:bCs/>
              </w:rPr>
              <w:t xml:space="preserve"> and </w:t>
            </w:r>
            <w:proofErr w:type="spellStart"/>
            <w:r w:rsidRPr="00F9531F">
              <w:rPr>
                <w:rFonts w:ascii="Arial" w:hAnsi="Arial"/>
                <w:b/>
                <w:bCs/>
              </w:rPr>
              <w:t>numberOfRA-PreamblesGroupA</w:t>
            </w:r>
            <w:proofErr w:type="spellEnd"/>
            <w:r w:rsidRPr="00F9531F">
              <w:rPr>
                <w:rFonts w:ascii="Arial" w:hAnsi="Arial"/>
                <w:b/>
                <w:bCs/>
              </w:rPr>
              <w:t xml:space="preserve"> (ASN.1 details can be discussed in session on RACH partitioning)</w:t>
            </w:r>
          </w:p>
          <w:p w:rsidR="00F9531F" w:rsidRPr="00F9531F" w:rsidRDefault="00F9531F" w:rsidP="00F9531F">
            <w:pPr>
              <w:pStyle w:val="a3"/>
              <w:numPr>
                <w:ilvl w:val="0"/>
                <w:numId w:val="36"/>
              </w:numPr>
              <w:spacing w:before="120" w:after="120"/>
              <w:ind w:firstLineChars="0"/>
              <w:rPr>
                <w:rFonts w:ascii="Arial" w:hAnsi="Arial"/>
                <w:b/>
                <w:bCs/>
              </w:rPr>
            </w:pPr>
            <w:proofErr w:type="spellStart"/>
            <w:r w:rsidRPr="00F9531F">
              <w:rPr>
                <w:rFonts w:ascii="Arial" w:hAnsi="Arial"/>
                <w:b/>
                <w:bCs/>
              </w:rPr>
              <w:t>ra-ContentionResolutionTimer</w:t>
            </w:r>
            <w:proofErr w:type="spellEnd"/>
            <w:r w:rsidRPr="00F9531F">
              <w:rPr>
                <w:rFonts w:ascii="Arial" w:hAnsi="Arial"/>
                <w:b/>
                <w:bCs/>
              </w:rPr>
              <w:t xml:space="preserve"> is started or restarted in the first symbol after all Msg3 repetitions</w:t>
            </w:r>
          </w:p>
          <w:p w:rsidR="00F9531F" w:rsidRPr="00F9531F" w:rsidRDefault="00F9531F" w:rsidP="00F9531F">
            <w:pPr>
              <w:pStyle w:val="a3"/>
              <w:numPr>
                <w:ilvl w:val="0"/>
                <w:numId w:val="36"/>
              </w:numPr>
              <w:spacing w:before="120" w:after="120"/>
              <w:ind w:firstLineChars="0"/>
              <w:rPr>
                <w:rFonts w:ascii="Arial" w:hAnsi="Arial"/>
                <w:b/>
                <w:bCs/>
              </w:rPr>
            </w:pPr>
            <w:r w:rsidRPr="00F9531F">
              <w:rPr>
                <w:rFonts w:ascii="Arial" w:hAnsi="Arial"/>
                <w:b/>
                <w:bCs/>
              </w:rPr>
              <w:t>In shared RO case, it is not supported to configure a separate set of RACH parameters (</w:t>
            </w:r>
            <w:proofErr w:type="spellStart"/>
            <w:r w:rsidRPr="00F9531F">
              <w:rPr>
                <w:rFonts w:ascii="Arial" w:hAnsi="Arial"/>
                <w:b/>
                <w:bCs/>
              </w:rPr>
              <w:t>preambleReceivedTargetPower</w:t>
            </w:r>
            <w:proofErr w:type="spellEnd"/>
            <w:r w:rsidRPr="00F9531F">
              <w:rPr>
                <w:rFonts w:ascii="Arial" w:hAnsi="Arial"/>
                <w:b/>
                <w:bCs/>
              </w:rPr>
              <w:t xml:space="preserve">, </w:t>
            </w:r>
            <w:proofErr w:type="spellStart"/>
            <w:r w:rsidRPr="00F9531F">
              <w:rPr>
                <w:rFonts w:ascii="Arial" w:hAnsi="Arial"/>
                <w:b/>
                <w:bCs/>
              </w:rPr>
              <w:t>powerRampingStep</w:t>
            </w:r>
            <w:proofErr w:type="spellEnd"/>
            <w:r w:rsidRPr="00F9531F">
              <w:rPr>
                <w:rFonts w:ascii="Arial" w:hAnsi="Arial"/>
                <w:b/>
                <w:bCs/>
              </w:rPr>
              <w:t xml:space="preserve">, </w:t>
            </w:r>
            <w:proofErr w:type="spellStart"/>
            <w:r w:rsidRPr="00F9531F">
              <w:rPr>
                <w:rFonts w:ascii="Arial" w:hAnsi="Arial"/>
                <w:b/>
                <w:bCs/>
              </w:rPr>
              <w:t>preambleTransMax</w:t>
            </w:r>
            <w:proofErr w:type="spellEnd"/>
            <w:r w:rsidRPr="00F9531F">
              <w:rPr>
                <w:rFonts w:ascii="Arial" w:hAnsi="Arial"/>
                <w:b/>
                <w:bCs/>
              </w:rPr>
              <w:t xml:space="preserve">) for requesting Msg3 repetition. </w:t>
            </w:r>
          </w:p>
          <w:p w:rsidR="00F9531F" w:rsidRPr="00F9531F" w:rsidRDefault="00F9531F" w:rsidP="00F9531F">
            <w:pPr>
              <w:pStyle w:val="a3"/>
              <w:numPr>
                <w:ilvl w:val="0"/>
                <w:numId w:val="36"/>
              </w:numPr>
              <w:spacing w:before="120" w:after="120"/>
              <w:ind w:firstLineChars="0"/>
              <w:rPr>
                <w:rFonts w:ascii="Arial" w:hAnsi="Arial"/>
                <w:b/>
                <w:bCs/>
              </w:rPr>
            </w:pPr>
            <w:r w:rsidRPr="00F9531F">
              <w:rPr>
                <w:rFonts w:ascii="Arial" w:hAnsi="Arial"/>
                <w:b/>
                <w:bCs/>
              </w:rPr>
              <w:t>In shared RO case, it is not supported to separately configure following parameters for requesting Msg3 repetition:</w:t>
            </w:r>
          </w:p>
          <w:p w:rsidR="00F9531F" w:rsidRPr="00F9531F" w:rsidRDefault="00F9531F" w:rsidP="00F9531F">
            <w:pPr>
              <w:spacing w:before="156" w:after="156"/>
              <w:ind w:left="360"/>
              <w:rPr>
                <w:rFonts w:ascii="Arial" w:hAnsi="Arial"/>
                <w:b/>
                <w:bCs/>
              </w:rPr>
            </w:pPr>
            <w:r w:rsidRPr="00F9531F">
              <w:rPr>
                <w:rFonts w:ascii="Arial" w:hAnsi="Arial"/>
                <w:b/>
                <w:bCs/>
              </w:rPr>
              <w:tab/>
            </w:r>
            <w:r w:rsidRPr="00F9531F">
              <w:rPr>
                <w:rFonts w:ascii="Arial" w:hAnsi="Arial"/>
                <w:b/>
                <w:bCs/>
              </w:rPr>
              <w:tab/>
            </w:r>
            <w:proofErr w:type="spellStart"/>
            <w:r w:rsidRPr="00F9531F">
              <w:rPr>
                <w:rFonts w:ascii="Arial" w:hAnsi="Arial"/>
                <w:b/>
                <w:bCs/>
              </w:rPr>
              <w:t>prach-ConfigurationIndex</w:t>
            </w:r>
            <w:proofErr w:type="spellEnd"/>
          </w:p>
          <w:p w:rsidR="00F9531F" w:rsidRPr="00F9531F" w:rsidRDefault="00F9531F" w:rsidP="00F9531F">
            <w:pPr>
              <w:spacing w:before="156" w:after="156"/>
              <w:ind w:left="360"/>
              <w:rPr>
                <w:rFonts w:ascii="Arial" w:hAnsi="Arial"/>
                <w:b/>
                <w:bCs/>
              </w:rPr>
            </w:pPr>
            <w:r w:rsidRPr="00F9531F">
              <w:rPr>
                <w:rFonts w:ascii="Arial" w:hAnsi="Arial"/>
                <w:b/>
                <w:bCs/>
              </w:rPr>
              <w:tab/>
            </w:r>
            <w:r w:rsidRPr="00F9531F">
              <w:rPr>
                <w:rFonts w:ascii="Arial" w:hAnsi="Arial"/>
                <w:b/>
                <w:bCs/>
              </w:rPr>
              <w:tab/>
              <w:t>msg1-FDM</w:t>
            </w:r>
          </w:p>
          <w:p w:rsidR="00F9531F" w:rsidRPr="00F9531F" w:rsidRDefault="00F9531F" w:rsidP="00F9531F">
            <w:pPr>
              <w:spacing w:before="156" w:after="156"/>
              <w:ind w:left="360"/>
              <w:rPr>
                <w:rFonts w:ascii="Arial" w:hAnsi="Arial"/>
                <w:b/>
                <w:bCs/>
              </w:rPr>
            </w:pPr>
            <w:r w:rsidRPr="00F9531F">
              <w:rPr>
                <w:rFonts w:ascii="Arial" w:hAnsi="Arial"/>
                <w:b/>
                <w:bCs/>
              </w:rPr>
              <w:tab/>
            </w:r>
            <w:r w:rsidRPr="00F9531F">
              <w:rPr>
                <w:rFonts w:ascii="Arial" w:hAnsi="Arial"/>
                <w:b/>
                <w:bCs/>
              </w:rPr>
              <w:tab/>
              <w:t>msg1-FrequencyStart</w:t>
            </w:r>
          </w:p>
          <w:p w:rsidR="00F9531F" w:rsidRPr="00F9531F" w:rsidRDefault="00F9531F" w:rsidP="00F9531F">
            <w:pPr>
              <w:spacing w:before="156" w:after="156"/>
              <w:ind w:left="360"/>
              <w:rPr>
                <w:rFonts w:ascii="Arial" w:hAnsi="Arial"/>
                <w:b/>
                <w:bCs/>
              </w:rPr>
            </w:pPr>
            <w:r w:rsidRPr="00F9531F">
              <w:rPr>
                <w:rFonts w:ascii="Arial" w:hAnsi="Arial"/>
                <w:b/>
                <w:bCs/>
              </w:rPr>
              <w:tab/>
            </w:r>
            <w:r w:rsidRPr="00F9531F">
              <w:rPr>
                <w:rFonts w:ascii="Arial" w:hAnsi="Arial"/>
                <w:b/>
                <w:bCs/>
              </w:rPr>
              <w:tab/>
            </w:r>
            <w:proofErr w:type="spellStart"/>
            <w:r w:rsidRPr="00F9531F">
              <w:rPr>
                <w:rFonts w:ascii="Arial" w:hAnsi="Arial"/>
                <w:b/>
                <w:bCs/>
              </w:rPr>
              <w:t>zeroCorrelationZoneConfig</w:t>
            </w:r>
            <w:proofErr w:type="spellEnd"/>
          </w:p>
          <w:p w:rsidR="00F9531F" w:rsidRPr="00F9531F" w:rsidRDefault="00F9531F" w:rsidP="00F9531F">
            <w:pPr>
              <w:spacing w:before="156" w:after="156"/>
              <w:ind w:left="360"/>
              <w:rPr>
                <w:rFonts w:ascii="Arial" w:hAnsi="Arial"/>
                <w:b/>
                <w:bCs/>
              </w:rPr>
            </w:pPr>
            <w:r w:rsidRPr="00F9531F">
              <w:rPr>
                <w:rFonts w:ascii="Arial" w:hAnsi="Arial"/>
                <w:b/>
                <w:bCs/>
              </w:rPr>
              <w:tab/>
            </w:r>
            <w:r w:rsidRPr="00F9531F">
              <w:rPr>
                <w:rFonts w:ascii="Arial" w:hAnsi="Arial"/>
                <w:b/>
                <w:bCs/>
              </w:rPr>
              <w:tab/>
            </w:r>
            <w:proofErr w:type="spellStart"/>
            <w:r w:rsidRPr="00F9531F">
              <w:rPr>
                <w:rFonts w:ascii="Arial" w:hAnsi="Arial"/>
                <w:b/>
                <w:bCs/>
              </w:rPr>
              <w:t>totalNumberOfRA</w:t>
            </w:r>
            <w:proofErr w:type="spellEnd"/>
            <w:r w:rsidRPr="00F9531F">
              <w:rPr>
                <w:rFonts w:ascii="Arial" w:hAnsi="Arial"/>
                <w:b/>
                <w:bCs/>
              </w:rPr>
              <w:t>-Preambles</w:t>
            </w:r>
          </w:p>
          <w:p w:rsidR="00F9531F" w:rsidRPr="00F9531F" w:rsidRDefault="00F9531F" w:rsidP="00F9531F">
            <w:pPr>
              <w:spacing w:before="156" w:after="156"/>
              <w:ind w:left="360"/>
              <w:rPr>
                <w:rFonts w:ascii="Arial" w:hAnsi="Arial"/>
                <w:b/>
                <w:bCs/>
              </w:rPr>
            </w:pPr>
            <w:r w:rsidRPr="00F9531F">
              <w:rPr>
                <w:rFonts w:ascii="Arial" w:hAnsi="Arial"/>
                <w:b/>
                <w:bCs/>
              </w:rPr>
              <w:tab/>
            </w:r>
            <w:r w:rsidRPr="00F9531F">
              <w:rPr>
                <w:rFonts w:ascii="Arial" w:hAnsi="Arial"/>
                <w:b/>
                <w:bCs/>
              </w:rPr>
              <w:tab/>
            </w:r>
            <w:proofErr w:type="spellStart"/>
            <w:r w:rsidRPr="00F9531F">
              <w:rPr>
                <w:rFonts w:ascii="Arial" w:hAnsi="Arial"/>
                <w:b/>
                <w:bCs/>
              </w:rPr>
              <w:t>ssb-perRACH-OccasionAndCB-PreamblesPerSSB</w:t>
            </w:r>
            <w:proofErr w:type="spellEnd"/>
          </w:p>
          <w:p w:rsidR="00F9531F" w:rsidRPr="00F9531F" w:rsidRDefault="00F9531F" w:rsidP="00F9531F">
            <w:pPr>
              <w:spacing w:before="156" w:after="156"/>
              <w:ind w:left="360"/>
              <w:rPr>
                <w:rFonts w:ascii="Arial" w:hAnsi="Arial"/>
                <w:b/>
                <w:bCs/>
              </w:rPr>
            </w:pPr>
            <w:r w:rsidRPr="00F9531F">
              <w:rPr>
                <w:rFonts w:ascii="Arial" w:hAnsi="Arial"/>
                <w:b/>
                <w:bCs/>
              </w:rPr>
              <w:tab/>
            </w:r>
            <w:r w:rsidRPr="00F9531F">
              <w:rPr>
                <w:rFonts w:ascii="Arial" w:hAnsi="Arial"/>
                <w:b/>
                <w:bCs/>
              </w:rPr>
              <w:tab/>
            </w:r>
            <w:proofErr w:type="spellStart"/>
            <w:r w:rsidRPr="00F9531F">
              <w:rPr>
                <w:rFonts w:ascii="Arial" w:hAnsi="Arial"/>
                <w:b/>
                <w:bCs/>
              </w:rPr>
              <w:t>rsrp</w:t>
            </w:r>
            <w:proofErr w:type="spellEnd"/>
            <w:r w:rsidRPr="00F9531F">
              <w:rPr>
                <w:rFonts w:ascii="Arial" w:hAnsi="Arial"/>
                <w:b/>
                <w:bCs/>
              </w:rPr>
              <w:t>-</w:t>
            </w:r>
            <w:proofErr w:type="spellStart"/>
            <w:r w:rsidRPr="00F9531F">
              <w:rPr>
                <w:rFonts w:ascii="Arial" w:hAnsi="Arial"/>
                <w:b/>
                <w:bCs/>
              </w:rPr>
              <w:t>ThresholdSSB</w:t>
            </w:r>
            <w:proofErr w:type="spellEnd"/>
            <w:r w:rsidRPr="00F9531F">
              <w:rPr>
                <w:rFonts w:ascii="Arial" w:hAnsi="Arial"/>
                <w:b/>
                <w:bCs/>
              </w:rPr>
              <w:t>-SUL</w:t>
            </w:r>
          </w:p>
          <w:p w:rsidR="00F9531F" w:rsidRPr="00F9531F" w:rsidRDefault="00F9531F" w:rsidP="00F9531F">
            <w:pPr>
              <w:spacing w:before="156" w:after="156"/>
              <w:ind w:left="360"/>
              <w:rPr>
                <w:rFonts w:ascii="Arial" w:hAnsi="Arial"/>
                <w:b/>
                <w:bCs/>
              </w:rPr>
            </w:pPr>
            <w:r w:rsidRPr="00F9531F">
              <w:rPr>
                <w:rFonts w:ascii="Arial" w:hAnsi="Arial"/>
                <w:b/>
                <w:bCs/>
              </w:rPr>
              <w:lastRenderedPageBreak/>
              <w:tab/>
            </w:r>
            <w:r w:rsidRPr="00F9531F">
              <w:rPr>
                <w:rFonts w:ascii="Arial" w:hAnsi="Arial"/>
                <w:b/>
                <w:bCs/>
              </w:rPr>
              <w:tab/>
            </w:r>
            <w:proofErr w:type="spellStart"/>
            <w:r w:rsidRPr="00F9531F">
              <w:rPr>
                <w:rFonts w:ascii="Arial" w:hAnsi="Arial"/>
                <w:b/>
                <w:bCs/>
              </w:rPr>
              <w:t>prach-RootSequenceIndex</w:t>
            </w:r>
            <w:proofErr w:type="spellEnd"/>
          </w:p>
          <w:p w:rsidR="00F9531F" w:rsidRPr="00F9531F" w:rsidRDefault="00F9531F" w:rsidP="00F9531F">
            <w:pPr>
              <w:spacing w:before="156" w:after="156"/>
              <w:ind w:left="360"/>
              <w:rPr>
                <w:rFonts w:ascii="Arial" w:hAnsi="Arial"/>
                <w:b/>
                <w:bCs/>
              </w:rPr>
            </w:pPr>
            <w:r w:rsidRPr="00F9531F">
              <w:rPr>
                <w:rFonts w:ascii="Arial" w:hAnsi="Arial"/>
                <w:b/>
                <w:bCs/>
              </w:rPr>
              <w:tab/>
            </w:r>
            <w:r w:rsidRPr="00F9531F">
              <w:rPr>
                <w:rFonts w:ascii="Arial" w:hAnsi="Arial"/>
                <w:b/>
                <w:bCs/>
              </w:rPr>
              <w:tab/>
              <w:t>msg1-SubcarrierSpacing</w:t>
            </w:r>
          </w:p>
          <w:p w:rsidR="00F9531F" w:rsidRPr="00F9531F" w:rsidRDefault="00F9531F" w:rsidP="00F9531F">
            <w:pPr>
              <w:spacing w:before="156" w:after="156"/>
              <w:ind w:left="360"/>
              <w:rPr>
                <w:rFonts w:ascii="Arial" w:hAnsi="Arial"/>
                <w:b/>
                <w:bCs/>
              </w:rPr>
            </w:pPr>
            <w:r w:rsidRPr="00F9531F">
              <w:rPr>
                <w:rFonts w:ascii="Arial" w:hAnsi="Arial"/>
                <w:b/>
                <w:bCs/>
              </w:rPr>
              <w:tab/>
            </w:r>
            <w:r w:rsidRPr="00F9531F">
              <w:rPr>
                <w:rFonts w:ascii="Arial" w:hAnsi="Arial"/>
                <w:b/>
                <w:bCs/>
              </w:rPr>
              <w:tab/>
            </w:r>
            <w:proofErr w:type="spellStart"/>
            <w:r w:rsidRPr="00F9531F">
              <w:rPr>
                <w:rFonts w:ascii="Arial" w:hAnsi="Arial"/>
                <w:b/>
                <w:bCs/>
              </w:rPr>
              <w:t>restrictedSetConfig</w:t>
            </w:r>
            <w:proofErr w:type="spellEnd"/>
          </w:p>
          <w:p w:rsidR="00F9531F" w:rsidRPr="00F9531F" w:rsidRDefault="00F9531F" w:rsidP="00F9531F">
            <w:pPr>
              <w:spacing w:before="156" w:after="156"/>
              <w:ind w:left="360"/>
              <w:rPr>
                <w:rFonts w:ascii="Arial" w:hAnsi="Arial"/>
                <w:b/>
                <w:bCs/>
              </w:rPr>
            </w:pPr>
            <w:r w:rsidRPr="00F9531F">
              <w:rPr>
                <w:rFonts w:ascii="Arial" w:hAnsi="Arial"/>
                <w:b/>
                <w:bCs/>
              </w:rPr>
              <w:tab/>
            </w:r>
            <w:r w:rsidRPr="00F9531F">
              <w:rPr>
                <w:rFonts w:ascii="Arial" w:hAnsi="Arial"/>
                <w:b/>
                <w:bCs/>
              </w:rPr>
              <w:tab/>
              <w:t>msg3-transformPrecoder</w:t>
            </w:r>
          </w:p>
          <w:p w:rsidR="00F9531F" w:rsidRPr="00F9531F" w:rsidRDefault="00F9531F" w:rsidP="00F9531F">
            <w:pPr>
              <w:pStyle w:val="a3"/>
              <w:numPr>
                <w:ilvl w:val="0"/>
                <w:numId w:val="36"/>
              </w:numPr>
              <w:spacing w:before="120" w:after="120"/>
              <w:ind w:firstLineChars="0"/>
              <w:rPr>
                <w:rFonts w:ascii="Arial" w:hAnsi="Arial"/>
                <w:b/>
                <w:bCs/>
              </w:rPr>
            </w:pPr>
            <w:r w:rsidRPr="00F9531F">
              <w:rPr>
                <w:rFonts w:ascii="Arial" w:hAnsi="Arial"/>
                <w:b/>
                <w:bCs/>
              </w:rPr>
              <w:t>In shared RO case, it is up to the common RACH session to decide how to configure the number of preamble per SSB per RO, and how to indicate the start of preamble index for requesting Msg3 repetition.</w:t>
            </w:r>
          </w:p>
          <w:p w:rsidR="00F9531F" w:rsidRPr="00C91C0F" w:rsidRDefault="00F9531F" w:rsidP="00F9531F">
            <w:pPr>
              <w:pStyle w:val="a3"/>
              <w:numPr>
                <w:ilvl w:val="0"/>
                <w:numId w:val="36"/>
              </w:numPr>
              <w:spacing w:before="120" w:after="120"/>
              <w:ind w:firstLineChars="0"/>
              <w:rPr>
                <w:rFonts w:ascii="Arial" w:hAnsi="Arial"/>
                <w:b/>
                <w:bCs/>
              </w:rPr>
            </w:pPr>
            <w:r w:rsidRPr="00C91C0F">
              <w:rPr>
                <w:rFonts w:ascii="Arial" w:hAnsi="Arial"/>
                <w:b/>
                <w:bCs/>
              </w:rPr>
              <w:t xml:space="preserve">A separate </w:t>
            </w:r>
            <w:proofErr w:type="spellStart"/>
            <w:r w:rsidRPr="00C91C0F">
              <w:rPr>
                <w:rFonts w:ascii="Arial" w:hAnsi="Arial"/>
                <w:b/>
                <w:bCs/>
              </w:rPr>
              <w:t>rsrp-ThresholdSSB</w:t>
            </w:r>
            <w:proofErr w:type="spellEnd"/>
            <w:r w:rsidRPr="00C91C0F">
              <w:rPr>
                <w:rFonts w:ascii="Arial" w:hAnsi="Arial"/>
                <w:b/>
                <w:bCs/>
              </w:rPr>
              <w:t xml:space="preserve"> threshold is introduced for requesting Msg3 repetition.</w:t>
            </w:r>
          </w:p>
          <w:p w:rsidR="00F9531F" w:rsidRPr="007B02DD" w:rsidRDefault="00F9531F" w:rsidP="00F9531F">
            <w:pPr>
              <w:pStyle w:val="a3"/>
              <w:numPr>
                <w:ilvl w:val="0"/>
                <w:numId w:val="36"/>
              </w:numPr>
              <w:spacing w:before="120" w:after="120"/>
              <w:ind w:firstLineChars="0"/>
              <w:rPr>
                <w:rFonts w:ascii="Arial" w:hAnsi="Arial"/>
                <w:b/>
                <w:bCs/>
              </w:rPr>
            </w:pPr>
            <w:r w:rsidRPr="007B02DD">
              <w:rPr>
                <w:rFonts w:ascii="Arial" w:hAnsi="Arial"/>
                <w:b/>
                <w:bCs/>
              </w:rPr>
              <w:t>From CE perspective, carrier selection and BWP selection are performed ahead of CE selection during RACH procedure.</w:t>
            </w:r>
          </w:p>
          <w:p w:rsidR="00F9531F" w:rsidRPr="00572A25" w:rsidRDefault="00F9531F" w:rsidP="00F9531F">
            <w:pPr>
              <w:pStyle w:val="a3"/>
              <w:numPr>
                <w:ilvl w:val="0"/>
                <w:numId w:val="36"/>
              </w:numPr>
              <w:spacing w:before="120" w:after="120"/>
              <w:ind w:firstLineChars="0"/>
              <w:rPr>
                <w:rFonts w:ascii="Arial" w:hAnsi="Arial"/>
                <w:b/>
                <w:bCs/>
              </w:rPr>
            </w:pPr>
            <w:r w:rsidRPr="00572A25">
              <w:rPr>
                <w:rFonts w:ascii="Arial" w:hAnsi="Arial"/>
                <w:b/>
                <w:bCs/>
              </w:rPr>
              <w:t xml:space="preserve">From CE perspective, UE compares the RSRP of DL path-loss reference with the Msg3 repetition threshold [rsrp-Threshold-Msg3Rep] during the RACH initialization procedure and decides whether to use CE or non-CE RA. </w:t>
            </w:r>
          </w:p>
          <w:p w:rsidR="00067F52" w:rsidRPr="00F9531F" w:rsidRDefault="00F9531F" w:rsidP="00F9531F">
            <w:pPr>
              <w:pStyle w:val="a3"/>
              <w:numPr>
                <w:ilvl w:val="0"/>
                <w:numId w:val="36"/>
              </w:numPr>
              <w:spacing w:before="120" w:after="120"/>
              <w:ind w:firstLineChars="0"/>
              <w:rPr>
                <w:rFonts w:ascii="Arial" w:hAnsi="Arial"/>
                <w:b/>
                <w:bCs/>
              </w:rPr>
            </w:pPr>
            <w:r w:rsidRPr="00572A25">
              <w:rPr>
                <w:rFonts w:ascii="Arial" w:hAnsi="Arial"/>
                <w:b/>
                <w:bCs/>
              </w:rPr>
              <w:t>From CE perspective, if CE RA is selected, then the decision doesn’t change during the entire RACH procedure (i.e. until RACH failure).</w:t>
            </w:r>
          </w:p>
        </w:tc>
      </w:tr>
    </w:tbl>
    <w:p w:rsidR="00E41B3D" w:rsidRPr="00E264FC" w:rsidRDefault="00F23CF0" w:rsidP="00E41B3D">
      <w:pPr>
        <w:spacing w:before="156" w:after="156"/>
      </w:pPr>
      <w:r>
        <w:lastRenderedPageBreak/>
        <w:t>T</w:t>
      </w:r>
      <w:r w:rsidR="00E41B3D">
        <w:t xml:space="preserve">his document </w:t>
      </w:r>
      <w:r w:rsidR="0037777E" w:rsidRPr="00F75148">
        <w:t>focuses on</w:t>
      </w:r>
      <w:r w:rsidR="00450923">
        <w:t xml:space="preserve"> the </w:t>
      </w:r>
      <w:r w:rsidR="00450923" w:rsidRPr="00612D4B">
        <w:t xml:space="preserve">coverage check </w:t>
      </w:r>
      <w:r w:rsidR="00E264FC" w:rsidRPr="00612D4B">
        <w:t>for requesting Msg</w:t>
      </w:r>
      <w:r w:rsidR="00E264FC" w:rsidRPr="00F75148">
        <w:rPr>
          <w:rFonts w:hint="eastAsia"/>
        </w:rPr>
        <w:t>3</w:t>
      </w:r>
      <w:r w:rsidR="00E264FC" w:rsidRPr="00F75148">
        <w:t xml:space="preserve"> repetition</w:t>
      </w:r>
      <w:r w:rsidR="00E41B3D">
        <w:t>.</w:t>
      </w:r>
    </w:p>
    <w:p w:rsidR="00067F52" w:rsidRPr="00E7665A" w:rsidRDefault="00067F52" w:rsidP="00067F52">
      <w:pPr>
        <w:pStyle w:val="1"/>
        <w:numPr>
          <w:ilvl w:val="0"/>
          <w:numId w:val="3"/>
        </w:numPr>
        <w:spacing w:before="156" w:after="156"/>
        <w:rPr>
          <w:rFonts w:eastAsia="宋体"/>
          <w:sz w:val="28"/>
          <w:szCs w:val="28"/>
        </w:rPr>
      </w:pPr>
      <w:r>
        <w:rPr>
          <w:rFonts w:eastAsia="宋体" w:hint="eastAsia"/>
          <w:sz w:val="28"/>
          <w:szCs w:val="28"/>
        </w:rPr>
        <w:t>Discussion</w:t>
      </w:r>
    </w:p>
    <w:p w:rsidR="0099215C" w:rsidRPr="00F75148" w:rsidRDefault="00513CD6" w:rsidP="003B7E87">
      <w:pPr>
        <w:spacing w:before="156" w:after="156"/>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t xml:space="preserve">In previous meeting, </w:t>
      </w:r>
      <w:r w:rsidR="00152CB3">
        <w:t>RAN2</w:t>
      </w:r>
      <w:r w:rsidR="000F7DAD">
        <w:t xml:space="preserve"> agreed</w:t>
      </w:r>
      <w:r w:rsidR="00152CB3">
        <w:t xml:space="preserve"> that </w:t>
      </w:r>
      <w:r w:rsidR="0070306C" w:rsidRPr="0070306C">
        <w:t>UE compares the RSRP of DL path-loss reference with the Msg3 repetition threshold during the RACH initialization procedure and decides whether to use CE or non-CE RA</w:t>
      </w:r>
      <w:r w:rsidR="0099215C" w:rsidRPr="00EC1424">
        <w:t>.</w:t>
      </w:r>
      <w:r w:rsidR="0070306C" w:rsidRPr="00EC1424">
        <w:t xml:space="preserve"> </w:t>
      </w:r>
      <w:r w:rsidR="00EC1424" w:rsidRPr="00EC1424">
        <w:t>It</w:t>
      </w:r>
      <w:r w:rsidR="00924513" w:rsidRPr="00EC1424">
        <w:t xml:space="preserve"> can </w:t>
      </w:r>
      <w:r w:rsidR="00EC1424">
        <w:t xml:space="preserve">be </w:t>
      </w:r>
      <w:r w:rsidR="00924513" w:rsidRPr="00EC1424">
        <w:t>under</w:t>
      </w:r>
      <w:r w:rsidR="00924513" w:rsidRPr="00F75148">
        <w:t>st</w:t>
      </w:r>
      <w:r w:rsidR="00EC1424" w:rsidRPr="00F75148">
        <w:t>oo</w:t>
      </w:r>
      <w:r w:rsidR="00924513" w:rsidRPr="00F75148">
        <w:t xml:space="preserve">d </w:t>
      </w:r>
      <w:r w:rsidR="00922F5F" w:rsidRPr="00F75148">
        <w:t xml:space="preserve">that the criterion to request Msg3 PUSCH repetition is not need to be evaluated every </w:t>
      </w:r>
      <w:r w:rsidR="00922F5F" w:rsidRPr="00047521">
        <w:t>random access attempt</w:t>
      </w:r>
      <w:r w:rsidR="00922F5F">
        <w:t>.</w:t>
      </w:r>
      <w:r w:rsidR="00922F5F" w:rsidRPr="00F75148">
        <w:rPr>
          <w:rFonts w:hint="eastAsia"/>
        </w:rPr>
        <w:t xml:space="preserve"> </w:t>
      </w:r>
      <w:r w:rsidR="00B91E0B" w:rsidRPr="00F75148">
        <w:t xml:space="preserve">During the </w:t>
      </w:r>
      <w:r w:rsidR="006C001C" w:rsidRPr="00F75148">
        <w:t xml:space="preserve">entire </w:t>
      </w:r>
      <w:r w:rsidR="00B91E0B" w:rsidRPr="00F75148">
        <w:t>RACH procedure</w:t>
      </w:r>
      <w:r w:rsidR="00197BC5" w:rsidRPr="00F75148">
        <w:t>, once the CE RA has been selected, the performance can be guaranteed via the Msg3 repetition anyway</w:t>
      </w:r>
      <w:r w:rsidR="00922F5F" w:rsidRPr="00F75148">
        <w:t>,</w:t>
      </w:r>
      <w:r w:rsidR="008F7138" w:rsidRPr="00F75148">
        <w:t xml:space="preserve"> hence the switching from CE to non-CE is not allowed for simplicity. However, the reverse </w:t>
      </w:r>
      <w:r w:rsidR="00864D88" w:rsidRPr="00F75148">
        <w:t xml:space="preserve">switching from </w:t>
      </w:r>
      <w:r w:rsidR="008F7138" w:rsidRPr="00F75148">
        <w:t xml:space="preserve">non-CE to </w:t>
      </w:r>
      <w:r w:rsidR="00864D88" w:rsidRPr="00F75148">
        <w:t>CE</w:t>
      </w:r>
      <w:r w:rsidR="00B65FB7" w:rsidRPr="00F75148">
        <w:t xml:space="preserve"> during RACH procedure still being controversial</w:t>
      </w:r>
      <w:r w:rsidR="00B3625D" w:rsidRPr="00F75148">
        <w:t xml:space="preserve"> and following options are offered</w:t>
      </w:r>
      <w:r w:rsidR="00B65FB7" w:rsidRPr="00F75148">
        <w:t>.</w:t>
      </w:r>
    </w:p>
    <w:p w:rsidR="00B3625D" w:rsidRPr="006C001C" w:rsidRDefault="00B3625D" w:rsidP="00B3625D">
      <w:pPr>
        <w:spacing w:before="156" w:after="156"/>
        <w:rPr>
          <w:b/>
          <w:bCs/>
        </w:rPr>
      </w:pPr>
      <w:r w:rsidRPr="006C001C">
        <w:rPr>
          <w:b/>
          <w:bCs/>
        </w:rPr>
        <w:t>Option 1.1: No switching between CE &lt;-&gt; non-CE during entire RACH procedure:</w:t>
      </w:r>
    </w:p>
    <w:p w:rsidR="00B3625D" w:rsidRPr="00B3625D" w:rsidRDefault="00B3625D" w:rsidP="00B3625D">
      <w:pPr>
        <w:pStyle w:val="a3"/>
        <w:numPr>
          <w:ilvl w:val="0"/>
          <w:numId w:val="45"/>
        </w:numPr>
        <w:spacing w:before="120" w:after="120"/>
        <w:ind w:firstLineChars="0"/>
        <w:rPr>
          <w:bCs/>
        </w:rPr>
      </w:pPr>
      <w:r w:rsidRPr="00B3625D">
        <w:rPr>
          <w:bCs/>
        </w:rPr>
        <w:t xml:space="preserve">UE compares the RSRP of DL </w:t>
      </w:r>
      <w:proofErr w:type="spellStart"/>
      <w:r w:rsidRPr="00B3625D">
        <w:rPr>
          <w:bCs/>
        </w:rPr>
        <w:t>pathloss</w:t>
      </w:r>
      <w:proofErr w:type="spellEnd"/>
      <w:r w:rsidRPr="00B3625D">
        <w:rPr>
          <w:bCs/>
        </w:rPr>
        <w:t xml:space="preserve"> reference with the Msg3 repetition threshold [rsrp-Threshold-Msg3Rep] during the RACH initialization procedure and decides whether to use CE or non-CE;</w:t>
      </w:r>
    </w:p>
    <w:p w:rsidR="00B3625D" w:rsidRPr="00B3625D" w:rsidRDefault="00B3625D" w:rsidP="00B3625D">
      <w:pPr>
        <w:pStyle w:val="a3"/>
        <w:numPr>
          <w:ilvl w:val="0"/>
          <w:numId w:val="45"/>
        </w:numPr>
        <w:spacing w:before="120" w:after="120"/>
        <w:ind w:firstLineChars="0"/>
        <w:rPr>
          <w:bCs/>
        </w:rPr>
      </w:pPr>
      <w:r w:rsidRPr="00B3625D">
        <w:rPr>
          <w:bCs/>
        </w:rPr>
        <w:t>The CE/non-CE decision doesn’t change during entire RACH procedure (i.e. until RACH failure)</w:t>
      </w:r>
      <w:r w:rsidR="006C001C">
        <w:rPr>
          <w:bCs/>
        </w:rPr>
        <w:t>.</w:t>
      </w:r>
    </w:p>
    <w:p w:rsidR="00B3625D" w:rsidRPr="006C001C" w:rsidRDefault="00B3625D" w:rsidP="00B3625D">
      <w:pPr>
        <w:spacing w:before="156" w:after="156"/>
        <w:rPr>
          <w:b/>
          <w:bCs/>
        </w:rPr>
      </w:pPr>
      <w:r w:rsidRPr="006C001C">
        <w:rPr>
          <w:b/>
          <w:bCs/>
        </w:rPr>
        <w:t>Option 1.2: Switching allowed between non-CE to CE after “N” number of failures:</w:t>
      </w:r>
    </w:p>
    <w:p w:rsidR="00B3625D" w:rsidRPr="00B3625D" w:rsidRDefault="00B3625D" w:rsidP="00F75148">
      <w:pPr>
        <w:pStyle w:val="a3"/>
        <w:numPr>
          <w:ilvl w:val="0"/>
          <w:numId w:val="45"/>
        </w:numPr>
        <w:spacing w:before="120" w:after="120"/>
        <w:ind w:firstLineChars="0"/>
        <w:rPr>
          <w:bCs/>
        </w:rPr>
      </w:pPr>
      <w:r w:rsidRPr="00B3625D">
        <w:rPr>
          <w:bCs/>
        </w:rPr>
        <w:t xml:space="preserve">UE compares the RSRP of DL </w:t>
      </w:r>
      <w:proofErr w:type="spellStart"/>
      <w:r w:rsidRPr="00B3625D">
        <w:rPr>
          <w:bCs/>
        </w:rPr>
        <w:t>pathloss</w:t>
      </w:r>
      <w:proofErr w:type="spellEnd"/>
      <w:r w:rsidRPr="00B3625D">
        <w:rPr>
          <w:bCs/>
        </w:rPr>
        <w:t xml:space="preserve"> reference with the Msg3 repetition threshold [rsrp-Threshold-Msg3Rep] during the RACH initialization procedure and decides whether to use CE or non-CE;</w:t>
      </w:r>
    </w:p>
    <w:p w:rsidR="00B3625D" w:rsidRPr="00B3625D" w:rsidRDefault="00B3625D" w:rsidP="00F75148">
      <w:pPr>
        <w:pStyle w:val="a3"/>
        <w:numPr>
          <w:ilvl w:val="0"/>
          <w:numId w:val="45"/>
        </w:numPr>
        <w:spacing w:before="120" w:after="120"/>
        <w:ind w:firstLineChars="0"/>
        <w:rPr>
          <w:bCs/>
        </w:rPr>
      </w:pPr>
      <w:r w:rsidRPr="00B3625D">
        <w:rPr>
          <w:bCs/>
        </w:rPr>
        <w:t>If CE is selected, then the decision doesn’t change during the entire RACH procedure (i.e. until RACH failure) – same as option 1.1 above;</w:t>
      </w:r>
    </w:p>
    <w:p w:rsidR="00B3625D" w:rsidRPr="00B3625D" w:rsidRDefault="00B3625D" w:rsidP="00F75148">
      <w:pPr>
        <w:pStyle w:val="a3"/>
        <w:numPr>
          <w:ilvl w:val="0"/>
          <w:numId w:val="45"/>
        </w:numPr>
        <w:spacing w:before="120" w:after="120"/>
        <w:ind w:firstLineChars="0"/>
        <w:rPr>
          <w:bCs/>
        </w:rPr>
      </w:pPr>
      <w:r w:rsidRPr="00B3625D">
        <w:rPr>
          <w:bCs/>
        </w:rPr>
        <w:lastRenderedPageBreak/>
        <w:t xml:space="preserve">If non-CE is selected, then the UE is allowed to switch from non-CE to CE after “N” transmission attempts (similar to 2-step RA to 4-step RA switch). </w:t>
      </w:r>
    </w:p>
    <w:p w:rsidR="006E143F" w:rsidRPr="00F75148" w:rsidRDefault="001C4F51" w:rsidP="004A0CFE">
      <w:pPr>
        <w:spacing w:before="156" w:after="156"/>
      </w:pPr>
      <w:r w:rsidRPr="00F75148">
        <w:rPr>
          <w:rFonts w:hint="eastAsia"/>
        </w:rPr>
        <w:t>O</w:t>
      </w:r>
      <w:r w:rsidRPr="00F75148">
        <w:t xml:space="preserve">ption 1.1 is </w:t>
      </w:r>
      <w:r w:rsidR="008230B1" w:rsidRPr="00F75148">
        <w:t>simpler by st</w:t>
      </w:r>
      <w:r w:rsidR="00692FA3" w:rsidRPr="00F75148">
        <w:t>i</w:t>
      </w:r>
      <w:r w:rsidR="008230B1" w:rsidRPr="00F75148">
        <w:t>ck</w:t>
      </w:r>
      <w:r w:rsidR="00692FA3" w:rsidRPr="00F75148">
        <w:t>ing</w:t>
      </w:r>
      <w:r w:rsidR="008230B1" w:rsidRPr="00F75148">
        <w:t xml:space="preserve"> to the selection after initiation of the RACH procedure. </w:t>
      </w:r>
      <w:r w:rsidR="008230B1" w:rsidRPr="00F75148">
        <w:rPr>
          <w:rFonts w:hint="eastAsia"/>
        </w:rPr>
        <w:t>Option</w:t>
      </w:r>
      <w:r w:rsidR="008230B1" w:rsidRPr="00F75148">
        <w:t xml:space="preserve"> </w:t>
      </w:r>
      <w:r w:rsidR="008230B1" w:rsidRPr="00F75148">
        <w:rPr>
          <w:rFonts w:hint="eastAsia"/>
        </w:rPr>
        <w:t>1.2,</w:t>
      </w:r>
      <w:r w:rsidR="008230B1" w:rsidRPr="00F75148">
        <w:t xml:space="preserve"> </w:t>
      </w:r>
      <w:r w:rsidR="008230B1" w:rsidRPr="00F75148">
        <w:rPr>
          <w:rFonts w:hint="eastAsia"/>
        </w:rPr>
        <w:t>by contrast</w:t>
      </w:r>
      <w:r w:rsidR="008230B1" w:rsidRPr="00F75148">
        <w:t>, need re-evaluat</w:t>
      </w:r>
      <w:r w:rsidR="00692FA3" w:rsidRPr="00F75148">
        <w:t>ion</w:t>
      </w:r>
      <w:r w:rsidR="008230B1" w:rsidRPr="00F75148">
        <w:t xml:space="preserve"> when experiencing</w:t>
      </w:r>
      <w:r w:rsidR="00EC1424" w:rsidRPr="00F75148">
        <w:t xml:space="preserve"> several</w:t>
      </w:r>
      <w:r w:rsidR="008230B1" w:rsidRPr="00F75148">
        <w:t xml:space="preserve"> </w:t>
      </w:r>
      <w:r w:rsidR="004A0CFE" w:rsidRPr="00F75148">
        <w:t xml:space="preserve">RAR window expires </w:t>
      </w:r>
      <w:r w:rsidR="00692FA3" w:rsidRPr="00F75148">
        <w:t>or</w:t>
      </w:r>
      <w:r w:rsidR="004A0CFE" w:rsidRPr="00F75148">
        <w:t xml:space="preserve"> contention resolution timer expires.</w:t>
      </w:r>
      <w:r w:rsidR="004A0CFE" w:rsidRPr="00F75148">
        <w:rPr>
          <w:rFonts w:hint="eastAsia"/>
        </w:rPr>
        <w:t xml:space="preserve"> </w:t>
      </w:r>
      <w:r w:rsidR="00692FA3" w:rsidRPr="00F75148">
        <w:t>C</w:t>
      </w:r>
      <w:r w:rsidR="006E143F" w:rsidRPr="00F75148">
        <w:t xml:space="preserve">onsider that the RSRP of downlink path loss reference can change during the </w:t>
      </w:r>
      <w:r w:rsidR="004A0CFE" w:rsidRPr="00F75148">
        <w:t>random access procedure, i</w:t>
      </w:r>
      <w:r w:rsidR="006E143F" w:rsidRPr="00F75148">
        <w:t>f UE applies the criterion to request Msg3 PUSCH repetition only when the random access procedure is initiated</w:t>
      </w:r>
      <w:r w:rsidR="00B3625D" w:rsidRPr="00F75148">
        <w:t xml:space="preserve"> </w:t>
      </w:r>
      <w:r w:rsidR="00C03CD5" w:rsidRPr="00F75148">
        <w:t>refer to option 1.1</w:t>
      </w:r>
      <w:r w:rsidR="004B0C05" w:rsidRPr="00F75148">
        <w:t xml:space="preserve">, the RACH performance will be affected by the </w:t>
      </w:r>
      <w:r w:rsidR="00273A2B" w:rsidRPr="00F75148">
        <w:t>deterioration</w:t>
      </w:r>
      <w:r w:rsidR="004B0C05" w:rsidRPr="00F75148">
        <w:t xml:space="preserve"> of the channel quality.</w:t>
      </w:r>
      <w:r w:rsidR="004A0CFE" w:rsidRPr="00F75148">
        <w:t xml:space="preserve"> From this perspective, option 1.2 can provide more robust</w:t>
      </w:r>
      <w:r w:rsidR="00273A2B" w:rsidRPr="00F75148">
        <w:t xml:space="preserve"> RACH</w:t>
      </w:r>
      <w:r w:rsidR="004A0CFE" w:rsidRPr="00F75148">
        <w:t xml:space="preserve"> performance</w:t>
      </w:r>
      <w:r w:rsidR="00A533DF" w:rsidRPr="00F75148">
        <w:t>.</w:t>
      </w:r>
    </w:p>
    <w:p w:rsidR="00F307B4" w:rsidRPr="00F307B4" w:rsidRDefault="00692FA3" w:rsidP="003B7E87">
      <w:pPr>
        <w:spacing w:before="156" w:after="156"/>
      </w:pPr>
      <w:r w:rsidRPr="00F75148">
        <w:t>We can also see that i</w:t>
      </w:r>
      <w:r w:rsidR="00BD54AB" w:rsidRPr="00F75148">
        <w:t>n E-UTRA, for NB-</w:t>
      </w:r>
      <w:proofErr w:type="spellStart"/>
      <w:r w:rsidR="00BD54AB" w:rsidRPr="00F75148">
        <w:t>IoT</w:t>
      </w:r>
      <w:proofErr w:type="spellEnd"/>
      <w:r w:rsidR="00BD54AB" w:rsidRPr="00F75148">
        <w:t xml:space="preserve"> UE,</w:t>
      </w:r>
      <w:r w:rsidR="00151D88" w:rsidRPr="00F75148">
        <w:t xml:space="preserve"> </w:t>
      </w:r>
      <w:r w:rsidR="00BD54AB" w:rsidRPr="00F75148">
        <w:t xml:space="preserve">BL UE </w:t>
      </w:r>
      <w:r w:rsidR="00151D88" w:rsidRPr="00F75148">
        <w:t>and</w:t>
      </w:r>
      <w:r w:rsidR="00BD54AB" w:rsidRPr="00F75148">
        <w:t xml:space="preserve"> UE in enhanced coverage</w:t>
      </w:r>
      <w:r w:rsidR="00151D88" w:rsidRPr="00F75148">
        <w:t xml:space="preserve">, </w:t>
      </w:r>
      <w:r w:rsidR="00F307B4" w:rsidRPr="00F75148">
        <w:t>when the number of preamble transmission attempts exceeds the maxNumPreambleAttemptCE, UE enters the next enhanced coverage level.</w:t>
      </w:r>
      <w:r w:rsidR="00C03CD5" w:rsidRPr="00F75148">
        <w:t xml:space="preserve"> Th</w:t>
      </w:r>
      <w:r w:rsidR="00A27018" w:rsidRPr="00F75148">
        <w:t>e</w:t>
      </w:r>
      <w:r w:rsidR="00C03CD5" w:rsidRPr="00F75148">
        <w:t xml:space="preserve"> </w:t>
      </w:r>
      <w:r w:rsidR="00A27018" w:rsidRPr="00F75148">
        <w:t>swithcing from lower repetition numbers to higher repetition numbers benefits the UE moving to deep</w:t>
      </w:r>
      <w:r w:rsidR="000B0439" w:rsidRPr="00F75148">
        <w:t>er</w:t>
      </w:r>
      <w:r w:rsidR="00A27018" w:rsidRPr="00F75148">
        <w:t xml:space="preserve"> coverage</w:t>
      </w:r>
      <w:r w:rsidR="009F07A3" w:rsidRPr="00F75148">
        <w:t xml:space="preserve"> during RACH procedure, avoiding experience RACH failure </w:t>
      </w:r>
      <w:r w:rsidR="000B0439" w:rsidRPr="00F75148">
        <w:t>after all attempts</w:t>
      </w:r>
      <w:r w:rsidR="009F07A3" w:rsidRPr="00F75148">
        <w:t xml:space="preserve"> and initiate </w:t>
      </w:r>
      <w:r w:rsidR="00A533DF" w:rsidRPr="00F75148">
        <w:t>another</w:t>
      </w:r>
      <w:r w:rsidR="009F07A3" w:rsidRPr="00F75148">
        <w:t xml:space="preserve"> RA</w:t>
      </w:r>
      <w:r w:rsidR="00AA52E9" w:rsidRPr="00F75148">
        <w:t>CH procedure</w:t>
      </w:r>
      <w:r w:rsidR="009F07A3" w:rsidRPr="00F75148">
        <w:t>,</w:t>
      </w:r>
      <w:r w:rsidR="00AA52E9" w:rsidRPr="00F75148">
        <w:t xml:space="preserve"> </w:t>
      </w:r>
      <w:r w:rsidR="009F07A3" w:rsidRPr="00F75148">
        <w:t xml:space="preserve">which introduced </w:t>
      </w:r>
      <w:r w:rsidR="00AA52E9" w:rsidRPr="00F75148">
        <w:t xml:space="preserve">much </w:t>
      </w:r>
      <w:r w:rsidR="000B0439" w:rsidRPr="00F75148">
        <w:t xml:space="preserve">more </w:t>
      </w:r>
      <w:r w:rsidR="00AA52E9" w:rsidRPr="00F75148">
        <w:t>latency</w:t>
      </w:r>
      <w:r w:rsidR="009F07A3" w:rsidRPr="00F75148">
        <w:t>.</w:t>
      </w:r>
      <w:r w:rsidR="00AF531C" w:rsidRPr="00F75148">
        <w:t xml:space="preserve"> Considering that NR UE may be more sensitive to the RACH efficiency, switching from non-CE to CE</w:t>
      </w:r>
      <w:r w:rsidR="00F2619E" w:rsidRPr="00F75148">
        <w:t xml:space="preserve"> </w:t>
      </w:r>
      <w:r w:rsidR="00AF531C" w:rsidRPr="00F75148">
        <w:t>is</w:t>
      </w:r>
      <w:r w:rsidR="00974833" w:rsidRPr="00F75148">
        <w:t xml:space="preserve"> also</w:t>
      </w:r>
      <w:r w:rsidR="00AF531C" w:rsidRPr="00F75148">
        <w:t xml:space="preserve"> needed.</w:t>
      </w:r>
    </w:p>
    <w:tbl>
      <w:tblPr>
        <w:tblStyle w:val="ab"/>
        <w:tblW w:w="0" w:type="auto"/>
        <w:tblInd w:w="0" w:type="dxa"/>
        <w:tblLook w:val="04A0" w:firstRow="1" w:lastRow="0" w:firstColumn="1" w:lastColumn="0" w:noHBand="0" w:noVBand="1"/>
      </w:tblPr>
      <w:tblGrid>
        <w:gridCol w:w="9346"/>
      </w:tblGrid>
      <w:tr w:rsidR="0050599D" w:rsidTr="0050599D">
        <w:tc>
          <w:tcPr>
            <w:tcW w:w="9346" w:type="dxa"/>
          </w:tcPr>
          <w:p w:rsidR="0050599D" w:rsidRPr="0050599D" w:rsidRDefault="0050599D" w:rsidP="0050599D">
            <w:pPr>
              <w:overflowPunct w:val="0"/>
              <w:autoSpaceDE w:val="0"/>
              <w:autoSpaceDN w:val="0"/>
              <w:adjustRightInd w:val="0"/>
              <w:spacing w:beforeLines="0" w:before="120" w:afterLines="0" w:after="120"/>
              <w:ind w:left="568" w:hanging="284"/>
              <w:jc w:val="left"/>
              <w:rPr>
                <w:rFonts w:cstheme="minorBidi"/>
                <w:kern w:val="2"/>
                <w:szCs w:val="21"/>
                <w:lang w:val="en-US" w:eastAsia="zh-CN"/>
              </w:rPr>
            </w:pPr>
            <w:r w:rsidRPr="0050599D">
              <w:rPr>
                <w:rFonts w:ascii="Calibri" w:eastAsia="等线" w:hAnsi="Calibri"/>
                <w:noProof/>
                <w:sz w:val="21"/>
              </w:rPr>
              <w:t>-</w:t>
            </w:r>
            <w:r w:rsidRPr="0050599D">
              <w:rPr>
                <w:rFonts w:ascii="Calibri" w:eastAsia="等线" w:hAnsi="Calibri"/>
                <w:noProof/>
                <w:sz w:val="21"/>
              </w:rPr>
              <w:tab/>
            </w:r>
            <w:r w:rsidRPr="0050599D">
              <w:rPr>
                <w:rFonts w:cstheme="minorBidi"/>
                <w:kern w:val="2"/>
                <w:szCs w:val="21"/>
                <w:lang w:val="en-US" w:eastAsia="zh-CN"/>
              </w:rPr>
              <w:t>if the UE is an NB-</w:t>
            </w:r>
            <w:proofErr w:type="spellStart"/>
            <w:r w:rsidRPr="0050599D">
              <w:rPr>
                <w:rFonts w:cstheme="minorBidi"/>
                <w:kern w:val="2"/>
                <w:szCs w:val="21"/>
                <w:lang w:val="en-US" w:eastAsia="zh-CN"/>
              </w:rPr>
              <w:t>IoT</w:t>
            </w:r>
            <w:proofErr w:type="spellEnd"/>
            <w:r w:rsidRPr="0050599D">
              <w:rPr>
                <w:rFonts w:cstheme="minorBidi"/>
                <w:kern w:val="2"/>
                <w:szCs w:val="21"/>
                <w:lang w:val="en-US" w:eastAsia="zh-CN"/>
              </w:rPr>
              <w:t xml:space="preserve"> UE, a BL UE or a UE in enhanced coverage:</w:t>
            </w:r>
          </w:p>
          <w:p w:rsidR="0050599D" w:rsidRPr="0050599D" w:rsidRDefault="0050599D" w:rsidP="0050599D">
            <w:pPr>
              <w:overflowPunct w:val="0"/>
              <w:autoSpaceDE w:val="0"/>
              <w:autoSpaceDN w:val="0"/>
              <w:adjustRightInd w:val="0"/>
              <w:spacing w:beforeLines="0" w:before="0" w:afterLines="0" w:after="180"/>
              <w:ind w:left="851" w:hanging="284"/>
              <w:jc w:val="left"/>
              <w:rPr>
                <w:rFonts w:eastAsia="等线"/>
                <w:noProof/>
                <w:sz w:val="21"/>
              </w:rPr>
            </w:pPr>
            <w:r w:rsidRPr="0050599D">
              <w:rPr>
                <w:rFonts w:ascii="Calibri" w:eastAsia="等线" w:hAnsi="Calibri"/>
                <w:noProof/>
                <w:sz w:val="21"/>
              </w:rPr>
              <w:t>-</w:t>
            </w:r>
            <w:r w:rsidRPr="0050599D">
              <w:rPr>
                <w:rFonts w:ascii="Calibri" w:eastAsia="等线" w:hAnsi="Calibri"/>
                <w:sz w:val="21"/>
              </w:rPr>
              <w:tab/>
            </w:r>
            <w:r w:rsidRPr="0050599D">
              <w:rPr>
                <w:rFonts w:eastAsia="等线"/>
                <w:sz w:val="21"/>
              </w:rPr>
              <w:t>increment PREAMBLE_TRANSMISSION_COUNTER_CE by 1;</w:t>
            </w:r>
          </w:p>
          <w:p w:rsidR="0050599D" w:rsidRPr="0050599D" w:rsidRDefault="0050599D" w:rsidP="0050599D">
            <w:pPr>
              <w:overflowPunct w:val="0"/>
              <w:autoSpaceDE w:val="0"/>
              <w:autoSpaceDN w:val="0"/>
              <w:adjustRightInd w:val="0"/>
              <w:spacing w:beforeLines="0" w:before="0" w:afterLines="0" w:after="180"/>
              <w:ind w:left="851" w:hanging="284"/>
              <w:jc w:val="left"/>
              <w:rPr>
                <w:rFonts w:eastAsia="等线"/>
                <w:noProof/>
                <w:sz w:val="21"/>
              </w:rPr>
            </w:pPr>
            <w:r w:rsidRPr="0050599D">
              <w:rPr>
                <w:rFonts w:eastAsia="等线"/>
                <w:noProof/>
                <w:sz w:val="21"/>
              </w:rPr>
              <w:t>-</w:t>
            </w:r>
            <w:r w:rsidRPr="0050599D">
              <w:rPr>
                <w:rFonts w:eastAsia="等线"/>
                <w:noProof/>
                <w:sz w:val="21"/>
              </w:rPr>
              <w:tab/>
              <w:t xml:space="preserve">if PREAMBLE_TRANSMISSION_COUNTER_CE = </w:t>
            </w:r>
            <w:bookmarkStart w:id="17" w:name="OLE_LINK1"/>
            <w:bookmarkStart w:id="18" w:name="OLE_LINK2"/>
            <w:r w:rsidRPr="0050599D">
              <w:rPr>
                <w:rFonts w:eastAsia="等线"/>
                <w:i/>
                <w:noProof/>
                <w:sz w:val="21"/>
                <w:highlight w:val="yellow"/>
              </w:rPr>
              <w:t>maxNumPreambleAttemptCE</w:t>
            </w:r>
            <w:bookmarkEnd w:id="17"/>
            <w:bookmarkEnd w:id="18"/>
            <w:r w:rsidRPr="0050599D">
              <w:rPr>
                <w:rFonts w:eastAsia="等线"/>
                <w:i/>
                <w:noProof/>
                <w:sz w:val="21"/>
              </w:rPr>
              <w:t xml:space="preserve"> </w:t>
            </w:r>
            <w:r w:rsidRPr="0050599D">
              <w:rPr>
                <w:rFonts w:eastAsia="等线"/>
                <w:noProof/>
                <w:sz w:val="21"/>
              </w:rPr>
              <w:t>for the corresponding enhanced coverage level</w:t>
            </w:r>
            <w:r w:rsidRPr="0050599D">
              <w:rPr>
                <w:rFonts w:eastAsia="等线"/>
                <w:i/>
                <w:noProof/>
                <w:sz w:val="21"/>
              </w:rPr>
              <w:t xml:space="preserve"> </w:t>
            </w:r>
            <w:r w:rsidRPr="0050599D">
              <w:rPr>
                <w:rFonts w:eastAsia="等线"/>
                <w:noProof/>
                <w:sz w:val="21"/>
              </w:rPr>
              <w:t>+ 1:</w:t>
            </w:r>
          </w:p>
          <w:p w:rsidR="0050599D" w:rsidRPr="0050599D" w:rsidRDefault="0050599D" w:rsidP="0050599D">
            <w:pPr>
              <w:overflowPunct w:val="0"/>
              <w:autoSpaceDE w:val="0"/>
              <w:autoSpaceDN w:val="0"/>
              <w:adjustRightInd w:val="0"/>
              <w:spacing w:beforeLines="0" w:before="120" w:afterLines="0" w:after="120"/>
              <w:ind w:left="851"/>
              <w:jc w:val="left"/>
              <w:rPr>
                <w:rFonts w:eastAsia="等线"/>
                <w:noProof/>
                <w:sz w:val="21"/>
              </w:rPr>
            </w:pPr>
            <w:r w:rsidRPr="0050599D">
              <w:rPr>
                <w:rFonts w:eastAsia="等线"/>
                <w:noProof/>
                <w:sz w:val="21"/>
              </w:rPr>
              <w:t>-</w:t>
            </w:r>
            <w:r w:rsidRPr="0050599D">
              <w:rPr>
                <w:rFonts w:eastAsia="等线"/>
                <w:noProof/>
                <w:sz w:val="21"/>
              </w:rPr>
              <w:tab/>
              <w:t>reset PREAMBLE_TRANSMISSION_COUNTER_CE;</w:t>
            </w:r>
          </w:p>
          <w:p w:rsidR="0050599D" w:rsidRPr="0050599D" w:rsidRDefault="0050599D" w:rsidP="0050599D">
            <w:pPr>
              <w:overflowPunct w:val="0"/>
              <w:autoSpaceDE w:val="0"/>
              <w:autoSpaceDN w:val="0"/>
              <w:adjustRightInd w:val="0"/>
              <w:spacing w:beforeLines="0" w:before="120" w:afterLines="0" w:after="120"/>
              <w:ind w:left="851"/>
              <w:jc w:val="left"/>
              <w:rPr>
                <w:rFonts w:eastAsia="等线"/>
                <w:noProof/>
                <w:sz w:val="21"/>
              </w:rPr>
            </w:pPr>
            <w:r w:rsidRPr="0050599D">
              <w:rPr>
                <w:rFonts w:eastAsia="等线"/>
                <w:noProof/>
                <w:sz w:val="21"/>
              </w:rPr>
              <w:t>-</w:t>
            </w:r>
            <w:r w:rsidRPr="0050599D">
              <w:rPr>
                <w:rFonts w:eastAsia="等线"/>
                <w:noProof/>
                <w:sz w:val="21"/>
              </w:rPr>
              <w:tab/>
            </w:r>
            <w:r w:rsidRPr="006E143F">
              <w:rPr>
                <w:rFonts w:eastAsia="等线"/>
                <w:noProof/>
                <w:sz w:val="21"/>
                <w:highlight w:val="yellow"/>
              </w:rPr>
              <w:t>consider to be in the next enhanced coverage level</w:t>
            </w:r>
            <w:r w:rsidRPr="0050599D">
              <w:rPr>
                <w:rFonts w:eastAsia="等线"/>
                <w:noProof/>
                <w:sz w:val="21"/>
              </w:rPr>
              <w:t>, if it is supported by the Serving Cell and the UE, otherwise stay in the current enhanced coverage level;</w:t>
            </w:r>
          </w:p>
        </w:tc>
      </w:tr>
    </w:tbl>
    <w:p w:rsidR="000735D9" w:rsidRPr="00AA52E9" w:rsidRDefault="00AA52E9" w:rsidP="00AA52E9">
      <w:pPr>
        <w:spacing w:before="156" w:after="156"/>
        <w:rPr>
          <w:rFonts w:eastAsia="宋体"/>
        </w:rPr>
      </w:pPr>
      <w:r>
        <w:t xml:space="preserve">From </w:t>
      </w:r>
      <w:r w:rsidR="00A533DF">
        <w:t>above</w:t>
      </w:r>
      <w:r>
        <w:t xml:space="preserve"> perspective, </w:t>
      </w:r>
      <w:r w:rsidR="00A533DF">
        <w:t>we propose</w:t>
      </w:r>
      <w:r>
        <w:t xml:space="preserve"> to allow </w:t>
      </w:r>
      <w:r w:rsidRPr="00B3625D">
        <w:rPr>
          <w:bCs/>
        </w:rPr>
        <w:t xml:space="preserve">UE </w:t>
      </w:r>
      <w:r w:rsidR="00965488">
        <w:rPr>
          <w:bCs/>
        </w:rPr>
        <w:t>s</w:t>
      </w:r>
      <w:r w:rsidRPr="00B3625D">
        <w:rPr>
          <w:bCs/>
        </w:rPr>
        <w:t>witch from non-CE to CE after “N” transmission attempts</w:t>
      </w:r>
      <w:r w:rsidR="00835E48">
        <w:rPr>
          <w:bCs/>
        </w:rPr>
        <w:t>.</w:t>
      </w:r>
      <w:r>
        <w:rPr>
          <w:bCs/>
        </w:rPr>
        <w:t xml:space="preserve"> </w:t>
      </w:r>
    </w:p>
    <w:p w:rsidR="00A47E4E" w:rsidRPr="00097FA6" w:rsidRDefault="00020F05" w:rsidP="00BC1161">
      <w:pPr>
        <w:pStyle w:val="1st-Proposal-YJ"/>
        <w:spacing w:before="156" w:after="156"/>
      </w:pPr>
      <w:bookmarkStart w:id="19" w:name="_Toc77689034"/>
      <w:bookmarkStart w:id="20" w:name="_Toc77689045"/>
      <w:bookmarkStart w:id="21" w:name="_Toc77689056"/>
      <w:bookmarkStart w:id="22" w:name="_Toc77689067"/>
      <w:bookmarkStart w:id="23" w:name="_Toc77689078"/>
      <w:bookmarkStart w:id="24" w:name="_Toc77689089"/>
      <w:bookmarkStart w:id="25" w:name="_Toc77689100"/>
      <w:bookmarkStart w:id="26" w:name="_Toc77689111"/>
      <w:bookmarkStart w:id="27" w:name="_Toc77689122"/>
      <w:bookmarkStart w:id="28" w:name="_Toc78297503"/>
      <w:bookmarkStart w:id="29" w:name="_Toc84841880"/>
      <w:bookmarkStart w:id="30" w:name="_Toc84841881"/>
      <w:bookmarkStart w:id="31" w:name="_Toc84841882"/>
      <w:bookmarkStart w:id="32" w:name="_Toc84945030"/>
      <w:bookmarkStart w:id="33" w:name="_Toc84945031"/>
      <w:bookmarkStart w:id="34" w:name="_Toc84945032"/>
      <w:bookmarkStart w:id="35" w:name="_Toc84945541"/>
      <w:bookmarkStart w:id="36" w:name="_Toc85120876"/>
      <w:bookmarkStart w:id="37" w:name="_Toc85544240"/>
      <w:bookmarkStart w:id="38" w:name="_Toc91172634"/>
      <w:bookmarkStart w:id="39" w:name="_Toc91581383"/>
      <w:bookmarkStart w:id="40" w:name="_Toc91581384"/>
      <w:r w:rsidRPr="00B3625D">
        <w:rPr>
          <w:bCs/>
        </w:rPr>
        <w:t>UE is allowed to switch from non-CE to CE after “N” transmission attempts</w:t>
      </w:r>
      <w:r w:rsidR="00EC2CBE">
        <w:rPr>
          <w:bCs/>
        </w:rPr>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00067F52" w:rsidRPr="00E7665A" w:rsidRDefault="00067F52" w:rsidP="00067F52">
      <w:pPr>
        <w:pStyle w:val="1"/>
        <w:numPr>
          <w:ilvl w:val="0"/>
          <w:numId w:val="3"/>
        </w:numPr>
        <w:spacing w:beforeLines="0" w:before="0" w:after="156"/>
        <w:rPr>
          <w:rFonts w:eastAsia="宋体"/>
          <w:sz w:val="28"/>
          <w:szCs w:val="28"/>
        </w:rPr>
      </w:pPr>
      <w:r>
        <w:rPr>
          <w:rFonts w:eastAsia="宋体" w:hint="eastAsia"/>
          <w:sz w:val="28"/>
          <w:szCs w:val="28"/>
        </w:rPr>
        <w:t>Conclusion</w:t>
      </w:r>
    </w:p>
    <w:p w:rsidR="00CA31D4" w:rsidRDefault="00067F52">
      <w:pPr>
        <w:pStyle w:val="11"/>
        <w:rPr>
          <w:rFonts w:asciiTheme="minorHAnsi" w:eastAsiaTheme="minorEastAsia" w:hAnsiTheme="minorHAnsi" w:cstheme="minorBidi"/>
          <w:b w:val="0"/>
          <w:i w:val="0"/>
          <w:noProof/>
          <w:sz w:val="21"/>
          <w:szCs w:val="22"/>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CA31D4" w:rsidRPr="008C2B94">
        <w:rPr>
          <w:rFonts w:eastAsia="宋体"/>
          <w:noProof/>
        </w:rPr>
        <w:t>Proposal 1:</w:t>
      </w:r>
      <w:r w:rsidR="00CA31D4">
        <w:rPr>
          <w:rFonts w:asciiTheme="minorHAnsi" w:eastAsiaTheme="minorEastAsia" w:hAnsiTheme="minorHAnsi" w:cstheme="minorBidi"/>
          <w:b w:val="0"/>
          <w:i w:val="0"/>
          <w:noProof/>
          <w:sz w:val="21"/>
          <w:szCs w:val="22"/>
        </w:rPr>
        <w:tab/>
      </w:r>
      <w:r w:rsidR="00CA31D4" w:rsidRPr="008C2B94">
        <w:rPr>
          <w:bCs/>
          <w:noProof/>
        </w:rPr>
        <w:t>UE is allowed to switch from non-CE to CE after “N” transmission attempts.</w:t>
      </w:r>
    </w:p>
    <w:p w:rsidR="00067F52" w:rsidRPr="00E7665A" w:rsidRDefault="00067F52" w:rsidP="00B81E43">
      <w:pPr>
        <w:pStyle w:val="1"/>
        <w:numPr>
          <w:ilvl w:val="0"/>
          <w:numId w:val="3"/>
        </w:numPr>
        <w:spacing w:beforeLines="0" w:before="0" w:after="156"/>
        <w:rPr>
          <w:rFonts w:eastAsia="宋体"/>
          <w:sz w:val="28"/>
          <w:szCs w:val="28"/>
        </w:rPr>
      </w:pPr>
      <w:r>
        <w:rPr>
          <w:rFonts w:eastAsiaTheme="minorEastAsia"/>
        </w:rPr>
        <w:fldChar w:fldCharType="end"/>
      </w:r>
      <w:r>
        <w:rPr>
          <w:rFonts w:eastAsia="宋体"/>
          <w:sz w:val="28"/>
          <w:szCs w:val="28"/>
        </w:rPr>
        <w:t xml:space="preserve">Reference </w:t>
      </w:r>
    </w:p>
    <w:p w:rsidR="00952FA1" w:rsidRPr="00397200" w:rsidRDefault="003778D5" w:rsidP="005328FB">
      <w:pPr>
        <w:numPr>
          <w:ilvl w:val="0"/>
          <w:numId w:val="4"/>
        </w:numPr>
        <w:spacing w:beforeLines="0" w:before="156" w:afterLines="0" w:after="156" w:line="264" w:lineRule="auto"/>
        <w:jc w:val="left"/>
        <w:rPr>
          <w:lang w:val="en-GB"/>
        </w:rPr>
      </w:pPr>
      <w:r w:rsidRPr="00F75148">
        <w:rPr>
          <w:lang w:val="en-GB"/>
        </w:rPr>
        <w:t>3GPP,</w:t>
      </w:r>
      <w:r w:rsidR="008C5967" w:rsidRPr="008C5967">
        <w:rPr>
          <w:lang w:val="en-GB"/>
        </w:rPr>
        <w:t xml:space="preserve"> </w:t>
      </w:r>
      <w:r w:rsidR="00B33107" w:rsidRPr="00B33107">
        <w:rPr>
          <w:lang w:val="en-GB"/>
        </w:rPr>
        <w:t>R2-2111292</w:t>
      </w:r>
      <w:r w:rsidRPr="00397200">
        <w:rPr>
          <w:lang w:val="en-GB"/>
        </w:rPr>
        <w:t xml:space="preserve">, </w:t>
      </w:r>
      <w:r w:rsidR="00B33107" w:rsidRPr="00B33107">
        <w:rPr>
          <w:lang w:val="en-GB"/>
        </w:rPr>
        <w:t>Report from Break-out session on R17 NTN, REDCAP and CE</w:t>
      </w:r>
      <w:r w:rsidRPr="00397200">
        <w:rPr>
          <w:lang w:val="en-GB"/>
        </w:rPr>
        <w:t xml:space="preserve">, </w:t>
      </w:r>
      <w:r w:rsidR="005328FB" w:rsidRPr="005328FB">
        <w:rPr>
          <w:lang w:val="en-GB"/>
        </w:rPr>
        <w:t>Vice Chairman (ZTE Corporation)</w:t>
      </w:r>
      <w:r w:rsidRPr="00397200">
        <w:rPr>
          <w:lang w:val="en-GB"/>
        </w:rPr>
        <w:t xml:space="preserve">, </w:t>
      </w:r>
      <w:r w:rsidR="005328FB" w:rsidRPr="005328FB">
        <w:rPr>
          <w:lang w:val="en-GB"/>
        </w:rPr>
        <w:t>November</w:t>
      </w:r>
      <w:r w:rsidR="00703224" w:rsidRPr="00397200">
        <w:rPr>
          <w:lang w:val="en-GB"/>
        </w:rPr>
        <w:t xml:space="preserve">, </w:t>
      </w:r>
      <w:r w:rsidRPr="00397200">
        <w:rPr>
          <w:lang w:val="en-GB"/>
        </w:rPr>
        <w:t>20</w:t>
      </w:r>
      <w:bookmarkStart w:id="41" w:name="_GoBack"/>
      <w:bookmarkEnd w:id="41"/>
      <w:r w:rsidRPr="00397200">
        <w:rPr>
          <w:lang w:val="en-GB"/>
        </w:rPr>
        <w:t>21</w:t>
      </w:r>
    </w:p>
    <w:sectPr w:rsidR="00952FA1" w:rsidRPr="00397200"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866" w:rsidRDefault="00724866" w:rsidP="008242C1">
      <w:pPr>
        <w:spacing w:before="120" w:after="120"/>
      </w:pPr>
      <w:r>
        <w:separator/>
      </w:r>
    </w:p>
    <w:p w:rsidR="00724866" w:rsidRDefault="00724866">
      <w:pPr>
        <w:spacing w:before="120" w:after="120"/>
      </w:pPr>
    </w:p>
  </w:endnote>
  <w:endnote w:type="continuationSeparator" w:id="0">
    <w:p w:rsidR="00724866" w:rsidRDefault="00724866" w:rsidP="008242C1">
      <w:pPr>
        <w:spacing w:before="120" w:after="120"/>
      </w:pPr>
      <w:r>
        <w:continuationSeparator/>
      </w:r>
    </w:p>
    <w:p w:rsidR="00724866" w:rsidRDefault="0072486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7A3" w:rsidRDefault="009F07A3">
    <w:pPr>
      <w:pStyle w:val="a7"/>
      <w:spacing w:before="120" w:after="120"/>
    </w:pPr>
  </w:p>
  <w:p w:rsidR="009F07A3" w:rsidRDefault="009F07A3">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9F07A3" w:rsidRPr="007B2F6F" w:rsidRDefault="009F07A3"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F75148" w:rsidRPr="00F75148">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7A3" w:rsidRDefault="009F07A3">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866" w:rsidRDefault="00724866" w:rsidP="008242C1">
      <w:pPr>
        <w:spacing w:before="120" w:after="120"/>
      </w:pPr>
      <w:r>
        <w:separator/>
      </w:r>
    </w:p>
    <w:p w:rsidR="00724866" w:rsidRDefault="00724866">
      <w:pPr>
        <w:spacing w:before="120" w:after="120"/>
      </w:pPr>
    </w:p>
  </w:footnote>
  <w:footnote w:type="continuationSeparator" w:id="0">
    <w:p w:rsidR="00724866" w:rsidRDefault="00724866" w:rsidP="008242C1">
      <w:pPr>
        <w:spacing w:before="120" w:after="120"/>
      </w:pPr>
      <w:r>
        <w:continuationSeparator/>
      </w:r>
    </w:p>
    <w:p w:rsidR="00724866" w:rsidRDefault="0072486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7A3" w:rsidRDefault="009F07A3">
    <w:pPr>
      <w:pStyle w:val="a5"/>
      <w:spacing w:before="120" w:after="120"/>
    </w:pPr>
  </w:p>
  <w:p w:rsidR="009F07A3" w:rsidRDefault="009F07A3">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7A3" w:rsidRPr="007B2F6F" w:rsidRDefault="009F07A3"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7A3" w:rsidRDefault="009F07A3">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456"/>
    <w:multiLevelType w:val="hybridMultilevel"/>
    <w:tmpl w:val="8F0E90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0134C20"/>
    <w:multiLevelType w:val="hybridMultilevel"/>
    <w:tmpl w:val="5AF8446A"/>
    <w:lvl w:ilvl="0" w:tplc="4C0AA180">
      <w:start w:val="9"/>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0"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321E7551"/>
    <w:multiLevelType w:val="multilevel"/>
    <w:tmpl w:val="321E75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D5BB5"/>
    <w:multiLevelType w:val="hybridMultilevel"/>
    <w:tmpl w:val="E1CE4F4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6"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44890669"/>
    <w:multiLevelType w:val="hybridMultilevel"/>
    <w:tmpl w:val="EDBCF9E0"/>
    <w:lvl w:ilvl="0" w:tplc="F6E2C14A">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2"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61F2440F"/>
    <w:multiLevelType w:val="hybridMultilevel"/>
    <w:tmpl w:val="4B6E1D5C"/>
    <w:lvl w:ilvl="0" w:tplc="0624E7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D54E36"/>
    <w:multiLevelType w:val="hybridMultilevel"/>
    <w:tmpl w:val="4B0EE6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36F626A"/>
    <w:multiLevelType w:val="hybridMultilevel"/>
    <w:tmpl w:val="81AE939C"/>
    <w:lvl w:ilvl="0" w:tplc="CAB40364">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F195395"/>
    <w:multiLevelType w:val="hybridMultilevel"/>
    <w:tmpl w:val="83560B3A"/>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30"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9F4F1E"/>
    <w:multiLevelType w:val="hybridMultilevel"/>
    <w:tmpl w:val="0C20678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2"/>
  </w:num>
  <w:num w:numId="2">
    <w:abstractNumId w:val="3"/>
  </w:num>
  <w:num w:numId="3">
    <w:abstractNumId w:val="20"/>
  </w:num>
  <w:num w:numId="4">
    <w:abstractNumId w:val="1"/>
  </w:num>
  <w:num w:numId="5">
    <w:abstractNumId w:val="19"/>
  </w:num>
  <w:num w:numId="6">
    <w:abstractNumId w:val="30"/>
  </w:num>
  <w:num w:numId="7">
    <w:abstractNumId w:val="13"/>
  </w:num>
  <w:num w:numId="8">
    <w:abstractNumId w:val="13"/>
  </w:num>
  <w:num w:numId="9">
    <w:abstractNumId w:val="10"/>
  </w:num>
  <w:num w:numId="10">
    <w:abstractNumId w:val="24"/>
  </w:num>
  <w:num w:numId="11">
    <w:abstractNumId w:val="34"/>
  </w:num>
  <w:num w:numId="12">
    <w:abstractNumId w:val="33"/>
  </w:num>
  <w:num w:numId="13">
    <w:abstractNumId w:val="22"/>
  </w:num>
  <w:num w:numId="14">
    <w:abstractNumId w:val="15"/>
  </w:num>
  <w:num w:numId="15">
    <w:abstractNumId w:val="34"/>
  </w:num>
  <w:num w:numId="16">
    <w:abstractNumId w:val="9"/>
  </w:num>
  <w:num w:numId="17">
    <w:abstractNumId w:val="15"/>
  </w:num>
  <w:num w:numId="18">
    <w:abstractNumId w:val="18"/>
  </w:num>
  <w:num w:numId="19">
    <w:abstractNumId w:val="18"/>
  </w:num>
  <w:num w:numId="20">
    <w:abstractNumId w:val="4"/>
  </w:num>
  <w:num w:numId="21">
    <w:abstractNumId w:val="4"/>
  </w:num>
  <w:num w:numId="22">
    <w:abstractNumId w:val="18"/>
  </w:num>
  <w:num w:numId="23">
    <w:abstractNumId w:val="7"/>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8"/>
  </w:num>
  <w:num w:numId="25">
    <w:abstractNumId w:val="16"/>
  </w:num>
  <w:num w:numId="26">
    <w:abstractNumId w:val="12"/>
  </w:num>
  <w:num w:numId="27">
    <w:abstractNumId w:val="21"/>
  </w:num>
  <w:num w:numId="28">
    <w:abstractNumId w:val="5"/>
  </w:num>
  <w:num w:numId="29">
    <w:abstractNumId w:val="5"/>
  </w:num>
  <w:num w:numId="30">
    <w:abstractNumId w:val="12"/>
  </w:num>
  <w:num w:numId="31">
    <w:abstractNumId w:val="12"/>
  </w:num>
  <w:num w:numId="32">
    <w:abstractNumId w:val="5"/>
  </w:num>
  <w:num w:numId="33">
    <w:abstractNumId w:val="23"/>
  </w:num>
  <w:num w:numId="34">
    <w:abstractNumId w:val="32"/>
  </w:num>
  <w:num w:numId="35">
    <w:abstractNumId w:val="28"/>
  </w:num>
  <w:num w:numId="36">
    <w:abstractNumId w:val="17"/>
  </w:num>
  <w:num w:numId="37">
    <w:abstractNumId w:val="29"/>
  </w:num>
  <w:num w:numId="38">
    <w:abstractNumId w:val="27"/>
  </w:num>
  <w:num w:numId="39">
    <w:abstractNumId w:val="12"/>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25"/>
  </w:num>
  <w:num w:numId="45">
    <w:abstractNumId w:val="31"/>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1388B"/>
    <w:rsid w:val="00020F05"/>
    <w:rsid w:val="0002304C"/>
    <w:rsid w:val="00025580"/>
    <w:rsid w:val="00031F0B"/>
    <w:rsid w:val="0003252A"/>
    <w:rsid w:val="00033A0B"/>
    <w:rsid w:val="00037049"/>
    <w:rsid w:val="00041A7E"/>
    <w:rsid w:val="000461CD"/>
    <w:rsid w:val="00046C8B"/>
    <w:rsid w:val="00047006"/>
    <w:rsid w:val="00054A81"/>
    <w:rsid w:val="00056A75"/>
    <w:rsid w:val="00067F52"/>
    <w:rsid w:val="00072962"/>
    <w:rsid w:val="000735D9"/>
    <w:rsid w:val="00073E50"/>
    <w:rsid w:val="00073FC3"/>
    <w:rsid w:val="00094063"/>
    <w:rsid w:val="00095AC3"/>
    <w:rsid w:val="00097224"/>
    <w:rsid w:val="00097FA6"/>
    <w:rsid w:val="000A088E"/>
    <w:rsid w:val="000A2E6A"/>
    <w:rsid w:val="000A3245"/>
    <w:rsid w:val="000A3CF9"/>
    <w:rsid w:val="000B0439"/>
    <w:rsid w:val="000B5507"/>
    <w:rsid w:val="000C347C"/>
    <w:rsid w:val="000D0749"/>
    <w:rsid w:val="000D3B4A"/>
    <w:rsid w:val="000F0101"/>
    <w:rsid w:val="000F0271"/>
    <w:rsid w:val="000F09B1"/>
    <w:rsid w:val="000F55A2"/>
    <w:rsid w:val="000F5C6B"/>
    <w:rsid w:val="000F7DAD"/>
    <w:rsid w:val="000F7DB2"/>
    <w:rsid w:val="00103A82"/>
    <w:rsid w:val="00103C94"/>
    <w:rsid w:val="0010706A"/>
    <w:rsid w:val="001076AD"/>
    <w:rsid w:val="001138D1"/>
    <w:rsid w:val="0012206D"/>
    <w:rsid w:val="00122BD0"/>
    <w:rsid w:val="00141ED5"/>
    <w:rsid w:val="00151D88"/>
    <w:rsid w:val="00152CB3"/>
    <w:rsid w:val="00162625"/>
    <w:rsid w:val="00162838"/>
    <w:rsid w:val="00163110"/>
    <w:rsid w:val="001848F2"/>
    <w:rsid w:val="00191666"/>
    <w:rsid w:val="00196368"/>
    <w:rsid w:val="00197BC5"/>
    <w:rsid w:val="001A09D1"/>
    <w:rsid w:val="001A254C"/>
    <w:rsid w:val="001A2A1A"/>
    <w:rsid w:val="001A66B0"/>
    <w:rsid w:val="001A6DB5"/>
    <w:rsid w:val="001A7618"/>
    <w:rsid w:val="001B0F28"/>
    <w:rsid w:val="001C1D4D"/>
    <w:rsid w:val="001C4F51"/>
    <w:rsid w:val="001C6439"/>
    <w:rsid w:val="001D08D8"/>
    <w:rsid w:val="001D1B3E"/>
    <w:rsid w:val="001D27A9"/>
    <w:rsid w:val="001F0BE2"/>
    <w:rsid w:val="001F2297"/>
    <w:rsid w:val="0020237D"/>
    <w:rsid w:val="00207852"/>
    <w:rsid w:val="00210EA4"/>
    <w:rsid w:val="002159B6"/>
    <w:rsid w:val="002249B0"/>
    <w:rsid w:val="0022523F"/>
    <w:rsid w:val="002612D2"/>
    <w:rsid w:val="00270A85"/>
    <w:rsid w:val="00273A2B"/>
    <w:rsid w:val="00273D7C"/>
    <w:rsid w:val="00276353"/>
    <w:rsid w:val="00277B7D"/>
    <w:rsid w:val="00282FAC"/>
    <w:rsid w:val="002B3F87"/>
    <w:rsid w:val="002B43AB"/>
    <w:rsid w:val="002B4403"/>
    <w:rsid w:val="002B4B84"/>
    <w:rsid w:val="002B5F23"/>
    <w:rsid w:val="002D5430"/>
    <w:rsid w:val="002D67EC"/>
    <w:rsid w:val="002F239D"/>
    <w:rsid w:val="002F2B4C"/>
    <w:rsid w:val="00300A40"/>
    <w:rsid w:val="00302DCB"/>
    <w:rsid w:val="0031212E"/>
    <w:rsid w:val="00316810"/>
    <w:rsid w:val="003214E1"/>
    <w:rsid w:val="00322FCD"/>
    <w:rsid w:val="0033306B"/>
    <w:rsid w:val="0033549E"/>
    <w:rsid w:val="003440D9"/>
    <w:rsid w:val="0034460B"/>
    <w:rsid w:val="003645CD"/>
    <w:rsid w:val="0037135F"/>
    <w:rsid w:val="0037777E"/>
    <w:rsid w:val="003778D5"/>
    <w:rsid w:val="00397200"/>
    <w:rsid w:val="00397E89"/>
    <w:rsid w:val="003A3877"/>
    <w:rsid w:val="003A5B2D"/>
    <w:rsid w:val="003B60D9"/>
    <w:rsid w:val="003B7E28"/>
    <w:rsid w:val="003B7E87"/>
    <w:rsid w:val="003C0F91"/>
    <w:rsid w:val="003C49D2"/>
    <w:rsid w:val="003C5813"/>
    <w:rsid w:val="003D7E8D"/>
    <w:rsid w:val="003E5A0E"/>
    <w:rsid w:val="003E5F2C"/>
    <w:rsid w:val="003F15AF"/>
    <w:rsid w:val="00401F44"/>
    <w:rsid w:val="0040457B"/>
    <w:rsid w:val="00412B9B"/>
    <w:rsid w:val="00413B78"/>
    <w:rsid w:val="00415D90"/>
    <w:rsid w:val="0042019E"/>
    <w:rsid w:val="004263A8"/>
    <w:rsid w:val="00432B57"/>
    <w:rsid w:val="00433313"/>
    <w:rsid w:val="00440EFE"/>
    <w:rsid w:val="00450923"/>
    <w:rsid w:val="004546D9"/>
    <w:rsid w:val="004672F7"/>
    <w:rsid w:val="00471184"/>
    <w:rsid w:val="0047281A"/>
    <w:rsid w:val="004817EC"/>
    <w:rsid w:val="004A0CFE"/>
    <w:rsid w:val="004B0C05"/>
    <w:rsid w:val="004B4E9D"/>
    <w:rsid w:val="004C0D26"/>
    <w:rsid w:val="004C7196"/>
    <w:rsid w:val="004D2550"/>
    <w:rsid w:val="004D31A1"/>
    <w:rsid w:val="004D397A"/>
    <w:rsid w:val="004D418F"/>
    <w:rsid w:val="004D7FB6"/>
    <w:rsid w:val="004E239C"/>
    <w:rsid w:val="004E78F9"/>
    <w:rsid w:val="005022BE"/>
    <w:rsid w:val="0050599D"/>
    <w:rsid w:val="00506D17"/>
    <w:rsid w:val="00513CD6"/>
    <w:rsid w:val="005144C1"/>
    <w:rsid w:val="00523823"/>
    <w:rsid w:val="00523E42"/>
    <w:rsid w:val="005255B5"/>
    <w:rsid w:val="0053026D"/>
    <w:rsid w:val="00530FA6"/>
    <w:rsid w:val="005310A0"/>
    <w:rsid w:val="00532284"/>
    <w:rsid w:val="005328FB"/>
    <w:rsid w:val="00533B49"/>
    <w:rsid w:val="0053496C"/>
    <w:rsid w:val="00537F3E"/>
    <w:rsid w:val="005479F6"/>
    <w:rsid w:val="0055169F"/>
    <w:rsid w:val="0055324C"/>
    <w:rsid w:val="00557AD3"/>
    <w:rsid w:val="005669C7"/>
    <w:rsid w:val="00567198"/>
    <w:rsid w:val="00572A25"/>
    <w:rsid w:val="00573A9F"/>
    <w:rsid w:val="00581E8D"/>
    <w:rsid w:val="00584576"/>
    <w:rsid w:val="00590938"/>
    <w:rsid w:val="0059495B"/>
    <w:rsid w:val="00597C5E"/>
    <w:rsid w:val="005A59F8"/>
    <w:rsid w:val="005B0022"/>
    <w:rsid w:val="005B1758"/>
    <w:rsid w:val="005B17B3"/>
    <w:rsid w:val="005B26C7"/>
    <w:rsid w:val="005B31C3"/>
    <w:rsid w:val="005C1658"/>
    <w:rsid w:val="005C3A15"/>
    <w:rsid w:val="005C3F76"/>
    <w:rsid w:val="005C4A12"/>
    <w:rsid w:val="005E60F1"/>
    <w:rsid w:val="005F0D7F"/>
    <w:rsid w:val="00607260"/>
    <w:rsid w:val="0061195B"/>
    <w:rsid w:val="00612D4B"/>
    <w:rsid w:val="00615F48"/>
    <w:rsid w:val="00623A74"/>
    <w:rsid w:val="006250C8"/>
    <w:rsid w:val="00625250"/>
    <w:rsid w:val="0062785A"/>
    <w:rsid w:val="00636788"/>
    <w:rsid w:val="00641436"/>
    <w:rsid w:val="006433F7"/>
    <w:rsid w:val="00645106"/>
    <w:rsid w:val="00656A8A"/>
    <w:rsid w:val="00661A68"/>
    <w:rsid w:val="006805A9"/>
    <w:rsid w:val="00682807"/>
    <w:rsid w:val="00692FA3"/>
    <w:rsid w:val="006955C6"/>
    <w:rsid w:val="006A0B65"/>
    <w:rsid w:val="006A71EB"/>
    <w:rsid w:val="006C001C"/>
    <w:rsid w:val="006C36DC"/>
    <w:rsid w:val="006C422B"/>
    <w:rsid w:val="006C5858"/>
    <w:rsid w:val="006C7860"/>
    <w:rsid w:val="006E143F"/>
    <w:rsid w:val="006E4241"/>
    <w:rsid w:val="006F072D"/>
    <w:rsid w:val="006F0E28"/>
    <w:rsid w:val="006F38F3"/>
    <w:rsid w:val="00702132"/>
    <w:rsid w:val="00702286"/>
    <w:rsid w:val="0070306C"/>
    <w:rsid w:val="00703224"/>
    <w:rsid w:val="007033F7"/>
    <w:rsid w:val="00707807"/>
    <w:rsid w:val="00710FD3"/>
    <w:rsid w:val="00724866"/>
    <w:rsid w:val="00736D7D"/>
    <w:rsid w:val="00741BE6"/>
    <w:rsid w:val="007718A0"/>
    <w:rsid w:val="0077677E"/>
    <w:rsid w:val="0078187B"/>
    <w:rsid w:val="00781894"/>
    <w:rsid w:val="007A19C2"/>
    <w:rsid w:val="007A21AD"/>
    <w:rsid w:val="007A61F3"/>
    <w:rsid w:val="007B02DD"/>
    <w:rsid w:val="007B2F6F"/>
    <w:rsid w:val="007C0EBA"/>
    <w:rsid w:val="007C1EBF"/>
    <w:rsid w:val="007D0EFA"/>
    <w:rsid w:val="007E44A6"/>
    <w:rsid w:val="007E7427"/>
    <w:rsid w:val="007E7D5C"/>
    <w:rsid w:val="007F1463"/>
    <w:rsid w:val="007F14B4"/>
    <w:rsid w:val="007F40C3"/>
    <w:rsid w:val="007F55C2"/>
    <w:rsid w:val="008011AE"/>
    <w:rsid w:val="00802E3F"/>
    <w:rsid w:val="00807680"/>
    <w:rsid w:val="0081489E"/>
    <w:rsid w:val="00822335"/>
    <w:rsid w:val="008230B1"/>
    <w:rsid w:val="008242C1"/>
    <w:rsid w:val="00831EF5"/>
    <w:rsid w:val="0083565D"/>
    <w:rsid w:val="00835E48"/>
    <w:rsid w:val="00864D88"/>
    <w:rsid w:val="00871A3D"/>
    <w:rsid w:val="0087699A"/>
    <w:rsid w:val="008846B5"/>
    <w:rsid w:val="008A42F7"/>
    <w:rsid w:val="008A51C8"/>
    <w:rsid w:val="008A70B4"/>
    <w:rsid w:val="008A7C65"/>
    <w:rsid w:val="008B458D"/>
    <w:rsid w:val="008C07CE"/>
    <w:rsid w:val="008C5967"/>
    <w:rsid w:val="008D550E"/>
    <w:rsid w:val="008E69BF"/>
    <w:rsid w:val="008F3CC2"/>
    <w:rsid w:val="008F7138"/>
    <w:rsid w:val="00900932"/>
    <w:rsid w:val="009101F4"/>
    <w:rsid w:val="009104B6"/>
    <w:rsid w:val="0091056F"/>
    <w:rsid w:val="009110ED"/>
    <w:rsid w:val="009144DE"/>
    <w:rsid w:val="00922F5F"/>
    <w:rsid w:val="00924513"/>
    <w:rsid w:val="00931B83"/>
    <w:rsid w:val="009349E6"/>
    <w:rsid w:val="00935D17"/>
    <w:rsid w:val="00943AF1"/>
    <w:rsid w:val="00952FA1"/>
    <w:rsid w:val="009565CE"/>
    <w:rsid w:val="009573E6"/>
    <w:rsid w:val="00965488"/>
    <w:rsid w:val="00974833"/>
    <w:rsid w:val="00976386"/>
    <w:rsid w:val="00977455"/>
    <w:rsid w:val="009846CC"/>
    <w:rsid w:val="0099215C"/>
    <w:rsid w:val="009A2F2F"/>
    <w:rsid w:val="009A6E18"/>
    <w:rsid w:val="009B1444"/>
    <w:rsid w:val="009C2646"/>
    <w:rsid w:val="009D4735"/>
    <w:rsid w:val="009D4FEE"/>
    <w:rsid w:val="009E2A92"/>
    <w:rsid w:val="009E741F"/>
    <w:rsid w:val="009F07A3"/>
    <w:rsid w:val="009F17C4"/>
    <w:rsid w:val="00A03B9E"/>
    <w:rsid w:val="00A27018"/>
    <w:rsid w:val="00A3282A"/>
    <w:rsid w:val="00A34BDA"/>
    <w:rsid w:val="00A4256A"/>
    <w:rsid w:val="00A46B27"/>
    <w:rsid w:val="00A47E4E"/>
    <w:rsid w:val="00A533DF"/>
    <w:rsid w:val="00A56992"/>
    <w:rsid w:val="00A5784C"/>
    <w:rsid w:val="00A648D5"/>
    <w:rsid w:val="00A64CF1"/>
    <w:rsid w:val="00A676B6"/>
    <w:rsid w:val="00A74B24"/>
    <w:rsid w:val="00A74CEC"/>
    <w:rsid w:val="00A75924"/>
    <w:rsid w:val="00A80F79"/>
    <w:rsid w:val="00A87876"/>
    <w:rsid w:val="00A93C13"/>
    <w:rsid w:val="00A95C31"/>
    <w:rsid w:val="00AA52E9"/>
    <w:rsid w:val="00AB7819"/>
    <w:rsid w:val="00AC02D7"/>
    <w:rsid w:val="00AC25AE"/>
    <w:rsid w:val="00AC7FB5"/>
    <w:rsid w:val="00AD1A06"/>
    <w:rsid w:val="00AD1ACA"/>
    <w:rsid w:val="00AD63E5"/>
    <w:rsid w:val="00AE40EB"/>
    <w:rsid w:val="00AE459E"/>
    <w:rsid w:val="00AE49E0"/>
    <w:rsid w:val="00AE4DA3"/>
    <w:rsid w:val="00AE7A46"/>
    <w:rsid w:val="00AF3D1F"/>
    <w:rsid w:val="00AF3ED3"/>
    <w:rsid w:val="00AF531C"/>
    <w:rsid w:val="00B02CC5"/>
    <w:rsid w:val="00B04397"/>
    <w:rsid w:val="00B139A7"/>
    <w:rsid w:val="00B21DEC"/>
    <w:rsid w:val="00B220DF"/>
    <w:rsid w:val="00B23553"/>
    <w:rsid w:val="00B23A64"/>
    <w:rsid w:val="00B26E65"/>
    <w:rsid w:val="00B33107"/>
    <w:rsid w:val="00B3625D"/>
    <w:rsid w:val="00B43954"/>
    <w:rsid w:val="00B4733F"/>
    <w:rsid w:val="00B53E29"/>
    <w:rsid w:val="00B53F1B"/>
    <w:rsid w:val="00B540EB"/>
    <w:rsid w:val="00B54E41"/>
    <w:rsid w:val="00B65FB7"/>
    <w:rsid w:val="00B66B81"/>
    <w:rsid w:val="00B70598"/>
    <w:rsid w:val="00B71AC6"/>
    <w:rsid w:val="00B73359"/>
    <w:rsid w:val="00B813C8"/>
    <w:rsid w:val="00B81E43"/>
    <w:rsid w:val="00B8343E"/>
    <w:rsid w:val="00B848A6"/>
    <w:rsid w:val="00B87302"/>
    <w:rsid w:val="00B90E58"/>
    <w:rsid w:val="00B91E0B"/>
    <w:rsid w:val="00B96B5E"/>
    <w:rsid w:val="00B96F6D"/>
    <w:rsid w:val="00B978C7"/>
    <w:rsid w:val="00BA0475"/>
    <w:rsid w:val="00BA18EF"/>
    <w:rsid w:val="00BA75F2"/>
    <w:rsid w:val="00BC1161"/>
    <w:rsid w:val="00BC321D"/>
    <w:rsid w:val="00BD42A0"/>
    <w:rsid w:val="00BD54AB"/>
    <w:rsid w:val="00BD5D6B"/>
    <w:rsid w:val="00BE1869"/>
    <w:rsid w:val="00BE48AC"/>
    <w:rsid w:val="00BF209A"/>
    <w:rsid w:val="00BF466F"/>
    <w:rsid w:val="00C0091E"/>
    <w:rsid w:val="00C03CD5"/>
    <w:rsid w:val="00C058AA"/>
    <w:rsid w:val="00C16684"/>
    <w:rsid w:val="00C24EEF"/>
    <w:rsid w:val="00C26C8E"/>
    <w:rsid w:val="00C27CDC"/>
    <w:rsid w:val="00C4353C"/>
    <w:rsid w:val="00C43DA2"/>
    <w:rsid w:val="00C44E28"/>
    <w:rsid w:val="00C4661E"/>
    <w:rsid w:val="00C55F5F"/>
    <w:rsid w:val="00C649E8"/>
    <w:rsid w:val="00C67279"/>
    <w:rsid w:val="00C728CE"/>
    <w:rsid w:val="00C76CCB"/>
    <w:rsid w:val="00C91C0F"/>
    <w:rsid w:val="00C97850"/>
    <w:rsid w:val="00CA31D4"/>
    <w:rsid w:val="00CA41A6"/>
    <w:rsid w:val="00CA4F54"/>
    <w:rsid w:val="00CA7BC2"/>
    <w:rsid w:val="00CB174E"/>
    <w:rsid w:val="00CC48F1"/>
    <w:rsid w:val="00CC5288"/>
    <w:rsid w:val="00CD059B"/>
    <w:rsid w:val="00CD0D5B"/>
    <w:rsid w:val="00CF6602"/>
    <w:rsid w:val="00D0534D"/>
    <w:rsid w:val="00D20C05"/>
    <w:rsid w:val="00D319C3"/>
    <w:rsid w:val="00D46FA8"/>
    <w:rsid w:val="00D54025"/>
    <w:rsid w:val="00D66A16"/>
    <w:rsid w:val="00D70DF4"/>
    <w:rsid w:val="00D719E7"/>
    <w:rsid w:val="00D71EA3"/>
    <w:rsid w:val="00D83D19"/>
    <w:rsid w:val="00D97D96"/>
    <w:rsid w:val="00DA06B3"/>
    <w:rsid w:val="00DA1C44"/>
    <w:rsid w:val="00DB3883"/>
    <w:rsid w:val="00DB5AC7"/>
    <w:rsid w:val="00DC10E4"/>
    <w:rsid w:val="00DC19B4"/>
    <w:rsid w:val="00DC3C2C"/>
    <w:rsid w:val="00DC62DC"/>
    <w:rsid w:val="00DC696C"/>
    <w:rsid w:val="00DD028C"/>
    <w:rsid w:val="00DE0D15"/>
    <w:rsid w:val="00DE3D5A"/>
    <w:rsid w:val="00DE3FDB"/>
    <w:rsid w:val="00DF3F76"/>
    <w:rsid w:val="00E03734"/>
    <w:rsid w:val="00E07B5E"/>
    <w:rsid w:val="00E13C2F"/>
    <w:rsid w:val="00E143D8"/>
    <w:rsid w:val="00E20DEA"/>
    <w:rsid w:val="00E264FC"/>
    <w:rsid w:val="00E32755"/>
    <w:rsid w:val="00E37902"/>
    <w:rsid w:val="00E40B22"/>
    <w:rsid w:val="00E41B3D"/>
    <w:rsid w:val="00E4635F"/>
    <w:rsid w:val="00E5154A"/>
    <w:rsid w:val="00E70624"/>
    <w:rsid w:val="00E7665A"/>
    <w:rsid w:val="00E90735"/>
    <w:rsid w:val="00E91727"/>
    <w:rsid w:val="00EA0BFD"/>
    <w:rsid w:val="00EA0F7D"/>
    <w:rsid w:val="00EA26B1"/>
    <w:rsid w:val="00EB25FF"/>
    <w:rsid w:val="00EB2A3D"/>
    <w:rsid w:val="00EB44A3"/>
    <w:rsid w:val="00EC0783"/>
    <w:rsid w:val="00EC1424"/>
    <w:rsid w:val="00EC2CBE"/>
    <w:rsid w:val="00EC4CAF"/>
    <w:rsid w:val="00EC69B3"/>
    <w:rsid w:val="00ED2821"/>
    <w:rsid w:val="00EE516D"/>
    <w:rsid w:val="00EF0CD2"/>
    <w:rsid w:val="00EF5D08"/>
    <w:rsid w:val="00EF6060"/>
    <w:rsid w:val="00EF6F5E"/>
    <w:rsid w:val="00F05E37"/>
    <w:rsid w:val="00F077B0"/>
    <w:rsid w:val="00F123E7"/>
    <w:rsid w:val="00F16647"/>
    <w:rsid w:val="00F23CF0"/>
    <w:rsid w:val="00F2619E"/>
    <w:rsid w:val="00F307B4"/>
    <w:rsid w:val="00F32304"/>
    <w:rsid w:val="00F35933"/>
    <w:rsid w:val="00F405F3"/>
    <w:rsid w:val="00F709EF"/>
    <w:rsid w:val="00F72186"/>
    <w:rsid w:val="00F72A5A"/>
    <w:rsid w:val="00F75148"/>
    <w:rsid w:val="00F8221D"/>
    <w:rsid w:val="00F84635"/>
    <w:rsid w:val="00F903DC"/>
    <w:rsid w:val="00F94476"/>
    <w:rsid w:val="00F9531F"/>
    <w:rsid w:val="00F97140"/>
    <w:rsid w:val="00FA125C"/>
    <w:rsid w:val="00FA17FF"/>
    <w:rsid w:val="00FB57A2"/>
    <w:rsid w:val="00FD20C8"/>
    <w:rsid w:val="00FD394B"/>
    <w:rsid w:val="00FE399C"/>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80070"/>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목록,목록 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リスト段落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Normal bullet 2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870836">
      <w:bodyDiv w:val="1"/>
      <w:marLeft w:val="0"/>
      <w:marRight w:val="0"/>
      <w:marTop w:val="0"/>
      <w:marBottom w:val="0"/>
      <w:divBdr>
        <w:top w:val="none" w:sz="0" w:space="0" w:color="auto"/>
        <w:left w:val="none" w:sz="0" w:space="0" w:color="auto"/>
        <w:bottom w:val="none" w:sz="0" w:space="0" w:color="auto"/>
        <w:right w:val="none" w:sz="0" w:space="0" w:color="auto"/>
      </w:divBdr>
    </w:div>
    <w:div w:id="311720343">
      <w:bodyDiv w:val="1"/>
      <w:marLeft w:val="0"/>
      <w:marRight w:val="0"/>
      <w:marTop w:val="0"/>
      <w:marBottom w:val="0"/>
      <w:divBdr>
        <w:top w:val="none" w:sz="0" w:space="0" w:color="auto"/>
        <w:left w:val="none" w:sz="0" w:space="0" w:color="auto"/>
        <w:bottom w:val="none" w:sz="0" w:space="0" w:color="auto"/>
        <w:right w:val="none" w:sz="0" w:space="0" w:color="auto"/>
      </w:divBdr>
    </w:div>
    <w:div w:id="380400696">
      <w:bodyDiv w:val="1"/>
      <w:marLeft w:val="0"/>
      <w:marRight w:val="0"/>
      <w:marTop w:val="0"/>
      <w:marBottom w:val="0"/>
      <w:divBdr>
        <w:top w:val="none" w:sz="0" w:space="0" w:color="auto"/>
        <w:left w:val="none" w:sz="0" w:space="0" w:color="auto"/>
        <w:bottom w:val="none" w:sz="0" w:space="0" w:color="auto"/>
        <w:right w:val="none" w:sz="0" w:space="0" w:color="auto"/>
      </w:divBdr>
    </w:div>
    <w:div w:id="433792217">
      <w:bodyDiv w:val="1"/>
      <w:marLeft w:val="0"/>
      <w:marRight w:val="0"/>
      <w:marTop w:val="0"/>
      <w:marBottom w:val="0"/>
      <w:divBdr>
        <w:top w:val="none" w:sz="0" w:space="0" w:color="auto"/>
        <w:left w:val="none" w:sz="0" w:space="0" w:color="auto"/>
        <w:bottom w:val="none" w:sz="0" w:space="0" w:color="auto"/>
        <w:right w:val="none" w:sz="0" w:space="0" w:color="auto"/>
      </w:divBdr>
    </w:div>
    <w:div w:id="476453331">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195729864">
      <w:bodyDiv w:val="1"/>
      <w:marLeft w:val="0"/>
      <w:marRight w:val="0"/>
      <w:marTop w:val="0"/>
      <w:marBottom w:val="0"/>
      <w:divBdr>
        <w:top w:val="none" w:sz="0" w:space="0" w:color="auto"/>
        <w:left w:val="none" w:sz="0" w:space="0" w:color="auto"/>
        <w:bottom w:val="none" w:sz="0" w:space="0" w:color="auto"/>
        <w:right w:val="none" w:sz="0" w:space="0" w:color="auto"/>
      </w:divBdr>
    </w:div>
    <w:div w:id="1418940195">
      <w:bodyDiv w:val="1"/>
      <w:marLeft w:val="0"/>
      <w:marRight w:val="0"/>
      <w:marTop w:val="0"/>
      <w:marBottom w:val="0"/>
      <w:divBdr>
        <w:top w:val="none" w:sz="0" w:space="0" w:color="auto"/>
        <w:left w:val="none" w:sz="0" w:space="0" w:color="auto"/>
        <w:bottom w:val="none" w:sz="0" w:space="0" w:color="auto"/>
        <w:right w:val="none" w:sz="0" w:space="0" w:color="auto"/>
      </w:divBdr>
    </w:div>
    <w:div w:id="1569266981">
      <w:bodyDiv w:val="1"/>
      <w:marLeft w:val="0"/>
      <w:marRight w:val="0"/>
      <w:marTop w:val="0"/>
      <w:marBottom w:val="0"/>
      <w:divBdr>
        <w:top w:val="none" w:sz="0" w:space="0" w:color="auto"/>
        <w:left w:val="none" w:sz="0" w:space="0" w:color="auto"/>
        <w:bottom w:val="none" w:sz="0" w:space="0" w:color="auto"/>
        <w:right w:val="none" w:sz="0" w:space="0" w:color="auto"/>
      </w:divBdr>
    </w:div>
    <w:div w:id="1631206838">
      <w:bodyDiv w:val="1"/>
      <w:marLeft w:val="0"/>
      <w:marRight w:val="0"/>
      <w:marTop w:val="0"/>
      <w:marBottom w:val="0"/>
      <w:divBdr>
        <w:top w:val="none" w:sz="0" w:space="0" w:color="auto"/>
        <w:left w:val="none" w:sz="0" w:space="0" w:color="auto"/>
        <w:bottom w:val="none" w:sz="0" w:space="0" w:color="auto"/>
        <w:right w:val="none" w:sz="0" w:space="0" w:color="auto"/>
      </w:divBdr>
    </w:div>
    <w:div w:id="1641422004">
      <w:bodyDiv w:val="1"/>
      <w:marLeft w:val="0"/>
      <w:marRight w:val="0"/>
      <w:marTop w:val="0"/>
      <w:marBottom w:val="0"/>
      <w:divBdr>
        <w:top w:val="none" w:sz="0" w:space="0" w:color="auto"/>
        <w:left w:val="none" w:sz="0" w:space="0" w:color="auto"/>
        <w:bottom w:val="none" w:sz="0" w:space="0" w:color="auto"/>
        <w:right w:val="none" w:sz="0" w:space="0" w:color="auto"/>
      </w:divBdr>
    </w:div>
    <w:div w:id="1915626789">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51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B8BB2-40DD-4934-BFB5-F17AC20D2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3554</TotalTime>
  <Pages>3</Pages>
  <Words>910</Words>
  <Characters>5193</Characters>
  <Application>Microsoft Office Word</Application>
  <DocSecurity>0</DocSecurity>
  <Lines>43</Lines>
  <Paragraphs>12</Paragraphs>
  <ScaleCrop>false</ScaleCrop>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283</cp:revision>
  <dcterms:created xsi:type="dcterms:W3CDTF">2021-05-17T06:03:00Z</dcterms:created>
  <dcterms:modified xsi:type="dcterms:W3CDTF">2022-01-07T02:35:00Z</dcterms:modified>
</cp:coreProperties>
</file>