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1"/>
      </w:pPr>
      <w:r>
        <w:t>1</w:t>
      </w:r>
      <w:r>
        <w:tab/>
        <w:t>Introduction</w:t>
      </w:r>
    </w:p>
    <w:p w14:paraId="7859F69B" w14:textId="77777777" w:rsidR="00C836E1" w:rsidRDefault="00FD1BEA">
      <w:pPr>
        <w:pStyle w:val="a6"/>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[AT116-e][002][NR15] RRC Inter Node Other and LTE (Ericsson)</w:t>
      </w:r>
    </w:p>
    <w:p w14:paraId="4729392C" w14:textId="77777777" w:rsidR="00C836E1" w:rsidRPr="002908B1" w:rsidRDefault="00FD1BEA">
      <w:pPr>
        <w:pStyle w:val="Doc-text2"/>
        <w:rPr>
          <w:lang w:val="en-US"/>
        </w:rPr>
      </w:pPr>
      <w:r w:rsidRPr="002908B1">
        <w:rPr>
          <w:lang w:val="en-US"/>
        </w:rPr>
        <w:tab/>
        <w:t xml:space="preserve">Scope: Determine agreeable parts in a first phase, for agreeable parts agree on CRs. Treat R2-2110460, R2-2110461, R2-2110462, R2-2110463, </w:t>
      </w:r>
      <w:hyperlink r:id="rId13" w:tooltip="D:Documents3GPPtsg_ranWG2TSGR2_116-eDocsR2-2110696.zip" w:history="1">
        <w:r w:rsidRPr="002908B1">
          <w:rPr>
            <w:rStyle w:val="af8"/>
            <w:lang w:val="en-US"/>
          </w:rPr>
          <w:t>R2-2110696</w:t>
        </w:r>
      </w:hyperlink>
      <w:r w:rsidRPr="002908B1">
        <w:rPr>
          <w:lang w:val="en-US"/>
        </w:rPr>
        <w:t xml:space="preserve">, </w:t>
      </w:r>
      <w:hyperlink r:id="rId14" w:tooltip="D:Documents3GPPtsg_ranWG2TSGR2_116-eDocsR2-2109370.zip" w:history="1">
        <w:r w:rsidRPr="002908B1">
          <w:rPr>
            <w:rStyle w:val="af8"/>
            <w:lang w:val="en-US"/>
          </w:rPr>
          <w:t>R2-2109370</w:t>
        </w:r>
      </w:hyperlink>
      <w:r w:rsidRPr="002908B1">
        <w:rPr>
          <w:lang w:val="en-US"/>
        </w:rPr>
        <w:t xml:space="preserve">, </w:t>
      </w:r>
      <w:hyperlink r:id="rId15" w:tooltip="D:Documents3GPPtsg_ranWG2TSGR2_116-eDocsR2-2111182.zip" w:history="1">
        <w:r w:rsidRPr="002908B1">
          <w:rPr>
            <w:rStyle w:val="af8"/>
            <w:lang w:val="en-US"/>
          </w:rPr>
          <w:t>R2-2111182</w:t>
        </w:r>
      </w:hyperlink>
      <w:r w:rsidRPr="002908B1">
        <w:rPr>
          <w:lang w:val="en-US"/>
        </w:rPr>
        <w:t xml:space="preserve">, </w:t>
      </w:r>
      <w:hyperlink r:id="rId16" w:history="1">
        <w:r w:rsidRPr="002908B1">
          <w:rPr>
            <w:rStyle w:val="af8"/>
            <w:lang w:val="en-US"/>
          </w:rPr>
          <w:t>R2-2111265</w:t>
        </w:r>
      </w:hyperlink>
      <w:r>
        <w:rPr>
          <w:lang w:val="fi-FI"/>
        </w:rPr>
        <w:t>,</w:t>
      </w:r>
      <w:r w:rsidRPr="002908B1">
        <w:rPr>
          <w:lang w:val="en-US"/>
        </w:rPr>
        <w:t xml:space="preserve"> </w:t>
      </w:r>
      <w:hyperlink r:id="rId17" w:tooltip="D:Documents3GPPtsg_ranWG2TSGR2_116-eDocsR2-2110022.zip" w:history="1">
        <w:r w:rsidRPr="002908B1">
          <w:rPr>
            <w:rStyle w:val="af8"/>
            <w:lang w:val="en-US"/>
          </w:rPr>
          <w:t>R2-2110022</w:t>
        </w:r>
      </w:hyperlink>
      <w:r w:rsidRPr="002908B1">
        <w:rPr>
          <w:lang w:val="en-US"/>
        </w:rPr>
        <w:t xml:space="preserve">, </w:t>
      </w:r>
      <w:hyperlink r:id="rId18" w:tooltip="D:Documents3GPPtsg_ranWG2TSGR2_116-eDocsR2-2110796.zip" w:history="1">
        <w:r w:rsidRPr="002908B1">
          <w:rPr>
            <w:rStyle w:val="af8"/>
            <w:lang w:val="en-US"/>
          </w:rPr>
          <w:t>R2-2110796</w:t>
        </w:r>
      </w:hyperlink>
      <w:r w:rsidRPr="002908B1">
        <w:rPr>
          <w:lang w:val="en-US"/>
        </w:rPr>
        <w:t xml:space="preserve">, </w:t>
      </w:r>
      <w:hyperlink r:id="rId19" w:tooltip="D:Documents3GPPtsg_ranWG2TSGR2_116-eDocsR2-2110939.zip" w:history="1">
        <w:r w:rsidRPr="002908B1">
          <w:rPr>
            <w:rStyle w:val="af8"/>
            <w:lang w:val="en-US"/>
          </w:rPr>
          <w:t>R2-2110939</w:t>
        </w:r>
      </w:hyperlink>
      <w:r w:rsidRPr="002908B1">
        <w:rPr>
          <w:lang w:val="en-US"/>
        </w:rPr>
        <w:t xml:space="preserve">, </w:t>
      </w:r>
      <w:hyperlink r:id="rId20" w:tooltip="D:Documents3GPPtsg_ranWG2TSGR2_116-eDocsR2-2110942.zip" w:history="1">
        <w:r w:rsidRPr="002908B1">
          <w:rPr>
            <w:rStyle w:val="af8"/>
            <w:lang w:val="en-US"/>
          </w:rPr>
          <w:t>R2-2110942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a6"/>
      </w:pPr>
    </w:p>
    <w:p w14:paraId="61C2927E" w14:textId="77777777" w:rsidR="00C836E1" w:rsidRDefault="00FD1BEA">
      <w:pPr>
        <w:pStyle w:val="a6"/>
      </w:pPr>
      <w:r>
        <w:t>Regarding the deadlines, I would like to set the following 2 deadlines:</w:t>
      </w:r>
    </w:p>
    <w:p w14:paraId="007AE636" w14:textId="77777777" w:rsidR="00C836E1" w:rsidRDefault="00FD1BEA">
      <w:pPr>
        <w:pStyle w:val="a6"/>
        <w:rPr>
          <w:b/>
          <w:color w:val="FF0000"/>
        </w:rPr>
      </w:pPr>
      <w:r>
        <w:t xml:space="preserve">1) First deadline on </w:t>
      </w:r>
      <w:r>
        <w:rPr>
          <w:b/>
          <w:color w:val="FF0000"/>
        </w:rPr>
        <w:t xml:space="preserve">Thursday Nov 4 1200 UTC </w:t>
      </w:r>
      <w:r>
        <w:t>to settle scope what is agreeable.</w:t>
      </w:r>
    </w:p>
    <w:p w14:paraId="05DE5174" w14:textId="77777777" w:rsidR="00C836E1" w:rsidRDefault="00FD1BEA">
      <w:pPr>
        <w:pStyle w:val="a6"/>
      </w:pPr>
      <w:r>
        <w:rPr>
          <w:bCs/>
          <w:color w:val="000000" w:themeColor="text1"/>
        </w:rPr>
        <w:t>2) Second deadline on</w:t>
      </w:r>
      <w:r>
        <w:rPr>
          <w:b/>
          <w:color w:val="000000" w:themeColor="text1"/>
        </w:rPr>
        <w:t xml:space="preserve"> </w:t>
      </w:r>
      <w:r>
        <w:rPr>
          <w:b/>
          <w:color w:val="00B050"/>
        </w:rPr>
        <w:t xml:space="preserve">Thursday Nov 11 1200 UTC </w:t>
      </w:r>
      <w:r>
        <w:t>to agree the CRs (where applicable) and final check.</w:t>
      </w:r>
    </w:p>
    <w:p w14:paraId="3CE78C95" w14:textId="77777777" w:rsidR="00C836E1" w:rsidRDefault="00FD1BEA">
      <w:pPr>
        <w:pStyle w:val="1"/>
      </w:pPr>
      <w:bookmarkStart w:id="0" w:name="_Ref178064866"/>
      <w:r>
        <w:t>2</w:t>
      </w:r>
      <w:r>
        <w:tab/>
      </w:r>
      <w:bookmarkEnd w:id="0"/>
      <w:r>
        <w:t>Contact information</w:t>
      </w:r>
    </w:p>
    <w:tbl>
      <w:tblPr>
        <w:tblStyle w:val="af3"/>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a6"/>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a6"/>
              <w:jc w:val="center"/>
              <w:rPr>
                <w:color w:val="000000" w:themeColor="text1"/>
              </w:rPr>
            </w:pPr>
            <w:r>
              <w:rPr>
                <w:color w:val="000000" w:themeColor="text1"/>
              </w:rPr>
              <w:t>Email</w:t>
            </w:r>
          </w:p>
        </w:tc>
      </w:tr>
      <w:tr w:rsidR="00C836E1" w:rsidRPr="002908B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rsidRPr="002908B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rsidRPr="002908B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rsidRPr="002908B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rsidRPr="00A34201"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rsidRPr="002908B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ZTE(Yu Liu)</w:t>
            </w:r>
          </w:p>
        </w:tc>
        <w:tc>
          <w:tcPr>
            <w:tcW w:w="6259" w:type="dxa"/>
          </w:tcPr>
          <w:p w14:paraId="2CC99C45" w14:textId="77777777" w:rsidR="00C836E1" w:rsidRDefault="00FD1BEA">
            <w:pPr>
              <w:rPr>
                <w:rFonts w:ascii="Arial" w:eastAsia="宋体" w:hAnsi="Arial" w:cs="Arial"/>
                <w:lang w:val="en-US" w:eastAsia="zh-CN"/>
              </w:rPr>
            </w:pPr>
            <w:r>
              <w:rPr>
                <w:rFonts w:ascii="Arial" w:eastAsia="宋体"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宋体" w:hAnsi="Arial" w:cs="Arial"/>
                <w:lang w:val="en-US" w:eastAsia="zh-CN"/>
              </w:rPr>
            </w:pPr>
            <w:r>
              <w:rPr>
                <w:rFonts w:ascii="Arial" w:eastAsia="宋体" w:hAnsi="Arial" w:cs="Arial"/>
                <w:lang w:val="en-US" w:eastAsia="zh-CN"/>
              </w:rPr>
              <w:t>Docomo (Masato Taniguchi)</w:t>
            </w:r>
          </w:p>
        </w:tc>
        <w:tc>
          <w:tcPr>
            <w:tcW w:w="6259" w:type="dxa"/>
          </w:tcPr>
          <w:p w14:paraId="6913A345" w14:textId="3875686E" w:rsidR="00B016ED" w:rsidRDefault="00F763A1">
            <w:pPr>
              <w:rPr>
                <w:rFonts w:ascii="Arial" w:eastAsia="宋体" w:hAnsi="Arial" w:cs="Arial"/>
                <w:lang w:val="en-US" w:eastAsia="zh-CN"/>
              </w:rPr>
            </w:pPr>
            <w:r w:rsidRPr="00F763A1">
              <w:rPr>
                <w:rFonts w:ascii="Arial" w:eastAsia="宋体" w:hAnsi="Arial" w:cs="Arial"/>
                <w:lang w:val="en-US" w:eastAsia="zh-CN"/>
              </w:rPr>
              <w:t>Masato.taniguchi.mf@nttdocomo.com</w:t>
            </w:r>
          </w:p>
        </w:tc>
      </w:tr>
      <w:tr w:rsidR="00F763A1" w14:paraId="60C5363A" w14:textId="77777777">
        <w:trPr>
          <w:trHeight w:val="417"/>
        </w:trPr>
        <w:tc>
          <w:tcPr>
            <w:tcW w:w="3397" w:type="dxa"/>
          </w:tcPr>
          <w:p w14:paraId="582CB591" w14:textId="3D2177FD" w:rsidR="00F763A1" w:rsidRPr="00F763A1" w:rsidRDefault="00F763A1" w:rsidP="00F763A1">
            <w:pPr>
              <w:rPr>
                <w:rFonts w:ascii="Arial" w:eastAsia="Yu Mincho" w:hAnsi="Arial" w:cs="Arial"/>
                <w:lang w:val="en-US"/>
              </w:rPr>
            </w:pPr>
            <w:r>
              <w:rPr>
                <w:rFonts w:ascii="Arial" w:eastAsia="Yu Mincho" w:hAnsi="Arial" w:cs="Arial" w:hint="eastAsia"/>
                <w:lang w:val="en-US"/>
              </w:rPr>
              <w:lastRenderedPageBreak/>
              <w:t>N</w:t>
            </w:r>
            <w:r>
              <w:rPr>
                <w:rFonts w:ascii="Arial" w:eastAsia="Yu Mincho" w:hAnsi="Arial" w:cs="Arial"/>
                <w:lang w:val="en-US"/>
              </w:rPr>
              <w:t>EC (Hisashi)</w:t>
            </w:r>
          </w:p>
        </w:tc>
        <w:tc>
          <w:tcPr>
            <w:tcW w:w="6259" w:type="dxa"/>
          </w:tcPr>
          <w:p w14:paraId="463E5810" w14:textId="480509D7" w:rsidR="00F763A1" w:rsidRDefault="00F763A1" w:rsidP="00F763A1">
            <w:pPr>
              <w:rPr>
                <w:rFonts w:ascii="Arial" w:eastAsia="宋体" w:hAnsi="Arial" w:cs="Arial"/>
                <w:lang w:val="en-US" w:eastAsia="zh-CN"/>
              </w:rPr>
            </w:pPr>
            <w:r>
              <w:rPr>
                <w:rFonts w:ascii="Arial" w:eastAsia="Yu Mincho" w:hAnsi="Arial" w:cs="Arial" w:hint="eastAsia"/>
                <w:lang w:val="en-US"/>
              </w:rPr>
              <w:t>h</w:t>
            </w:r>
            <w:r>
              <w:rPr>
                <w:rFonts w:ascii="Arial" w:eastAsia="Yu Mincho" w:hAnsi="Arial" w:cs="Arial"/>
                <w:lang w:val="en-US"/>
              </w:rPr>
              <w:t>isashi.futaki@ nec.com</w:t>
            </w:r>
          </w:p>
        </w:tc>
      </w:tr>
      <w:tr w:rsidR="00F763A1" w14:paraId="1C73B903" w14:textId="77777777">
        <w:trPr>
          <w:trHeight w:val="417"/>
        </w:trPr>
        <w:tc>
          <w:tcPr>
            <w:tcW w:w="3397" w:type="dxa"/>
          </w:tcPr>
          <w:p w14:paraId="4B50A542" w14:textId="287985D2" w:rsidR="00F763A1" w:rsidRDefault="00F47D1C">
            <w:pPr>
              <w:rPr>
                <w:rFonts w:ascii="Arial" w:eastAsia="宋体" w:hAnsi="Arial" w:cs="Arial"/>
                <w:lang w:val="en-US" w:eastAsia="zh-CN"/>
              </w:rPr>
            </w:pPr>
            <w:r>
              <w:rPr>
                <w:rFonts w:ascii="Arial" w:eastAsia="宋体" w:hAnsi="Arial" w:cs="Arial"/>
                <w:lang w:val="en-US" w:eastAsia="zh-CN"/>
              </w:rPr>
              <w:t>Intel</w:t>
            </w:r>
          </w:p>
        </w:tc>
        <w:tc>
          <w:tcPr>
            <w:tcW w:w="6259" w:type="dxa"/>
          </w:tcPr>
          <w:p w14:paraId="6FE0C1B2" w14:textId="7F3C24AA" w:rsidR="00F763A1" w:rsidRDefault="00F47D1C">
            <w:pPr>
              <w:rPr>
                <w:rFonts w:ascii="Arial" w:eastAsia="宋体" w:hAnsi="Arial" w:cs="Arial"/>
                <w:lang w:val="en-US" w:eastAsia="zh-CN"/>
              </w:rPr>
            </w:pPr>
            <w:r>
              <w:rPr>
                <w:rFonts w:ascii="Arial" w:eastAsia="宋体" w:hAnsi="Arial" w:cs="Arial"/>
                <w:lang w:val="en-US" w:eastAsia="zh-CN"/>
              </w:rPr>
              <w:t>sudeep.k.palat@intel.com</w:t>
            </w:r>
          </w:p>
        </w:tc>
      </w:tr>
      <w:tr w:rsidR="00BD610C" w14:paraId="0A9BE403" w14:textId="77777777">
        <w:trPr>
          <w:trHeight w:val="417"/>
        </w:trPr>
        <w:tc>
          <w:tcPr>
            <w:tcW w:w="3397" w:type="dxa"/>
          </w:tcPr>
          <w:p w14:paraId="13A8EDD3" w14:textId="6D525B4C" w:rsidR="00BD610C" w:rsidRDefault="00BD610C">
            <w:pPr>
              <w:rPr>
                <w:rFonts w:ascii="Arial" w:eastAsia="宋体" w:hAnsi="Arial" w:cs="Arial"/>
                <w:lang w:val="en-US" w:eastAsia="zh-CN"/>
              </w:rPr>
            </w:pPr>
            <w:r>
              <w:rPr>
                <w:rFonts w:ascii="Arial" w:eastAsia="宋体" w:hAnsi="Arial" w:cs="Arial" w:hint="eastAsia"/>
                <w:lang w:val="en-US" w:eastAsia="zh-CN"/>
              </w:rPr>
              <w:t>CATT(Jianxiang Li)</w:t>
            </w:r>
          </w:p>
        </w:tc>
        <w:tc>
          <w:tcPr>
            <w:tcW w:w="6259" w:type="dxa"/>
          </w:tcPr>
          <w:p w14:paraId="52B87CE3" w14:textId="0B856E18" w:rsidR="00BD610C" w:rsidRDefault="00BD610C">
            <w:pPr>
              <w:rPr>
                <w:rFonts w:ascii="Arial" w:eastAsia="宋体" w:hAnsi="Arial" w:cs="Arial"/>
                <w:lang w:val="en-US" w:eastAsia="zh-CN"/>
              </w:rPr>
            </w:pPr>
            <w:r>
              <w:rPr>
                <w:rFonts w:ascii="Arial" w:eastAsia="宋体" w:hAnsi="Arial" w:cs="Arial" w:hint="eastAsia"/>
                <w:lang w:val="en-US" w:eastAsia="zh-CN"/>
              </w:rPr>
              <w:t>lijianxiang@datangmobile.cn</w:t>
            </w:r>
          </w:p>
        </w:tc>
      </w:tr>
    </w:tbl>
    <w:p w14:paraId="485C172A" w14:textId="77777777" w:rsidR="00C836E1" w:rsidRDefault="00C836E1">
      <w:pPr>
        <w:rPr>
          <w:lang w:val="de-DE"/>
        </w:rPr>
      </w:pPr>
    </w:p>
    <w:p w14:paraId="0FF170F7" w14:textId="77777777" w:rsidR="00C836E1" w:rsidRDefault="00FD1BEA">
      <w:pPr>
        <w:pStyle w:val="1"/>
      </w:pPr>
      <w:r>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21"/>
        <w:rPr>
          <w:lang w:eastAsia="en-GB"/>
        </w:rPr>
      </w:pPr>
      <w:r>
        <w:rPr>
          <w:lang w:eastAsia="en-GB"/>
        </w:rPr>
        <w:t>3.1</w:t>
      </w:r>
      <w:r>
        <w:rPr>
          <w:lang w:eastAsia="en-GB"/>
        </w:rPr>
        <w:tab/>
        <w:t>Inter-Node RRC messages</w:t>
      </w:r>
    </w:p>
    <w:p w14:paraId="7BBE0191" w14:textId="77777777" w:rsidR="00C836E1" w:rsidRDefault="00E90E97">
      <w:pPr>
        <w:pStyle w:val="Doc-title"/>
      </w:pPr>
      <w:hyperlink r:id="rId21" w:history="1">
        <w:r w:rsidR="00FD1BEA">
          <w:rPr>
            <w:rStyle w:val="af8"/>
          </w:rPr>
          <w:t>R2-2110460</w:t>
        </w:r>
      </w:hyperlink>
      <w:r w:rsidR="00FD1BEA">
        <w:tab/>
        <w:t>Correction on reestablishmentInfo</w:t>
      </w:r>
      <w:r w:rsidR="00FD1BEA">
        <w:tab/>
        <w:t>ZTE Corporation, Sanechips</w:t>
      </w:r>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E90E97">
      <w:pPr>
        <w:pStyle w:val="Doc-title"/>
      </w:pPr>
      <w:hyperlink r:id="rId22" w:history="1">
        <w:r w:rsidR="00FD1BEA">
          <w:rPr>
            <w:rStyle w:val="af8"/>
          </w:rPr>
          <w:t>R2-2110461</w:t>
        </w:r>
      </w:hyperlink>
      <w:r w:rsidR="00FD1BEA">
        <w:tab/>
        <w:t>Correction on reestablishmentInfo(R16)</w:t>
      </w:r>
      <w:r w:rsidR="00FD1BEA">
        <w:tab/>
        <w:t>ZTE Corporation, Sanechips</w:t>
      </w:r>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E90E97">
      <w:pPr>
        <w:pStyle w:val="Doc-title"/>
      </w:pPr>
      <w:hyperlink r:id="rId23" w:history="1">
        <w:r w:rsidR="00FD1BEA">
          <w:rPr>
            <w:rStyle w:val="af8"/>
          </w:rPr>
          <w:t>R2-2110462</w:t>
        </w:r>
      </w:hyperlink>
      <w:r w:rsidR="00FD1BEA">
        <w:tab/>
        <w:t>Correction on reestablishmentInfo</w:t>
      </w:r>
      <w:r w:rsidR="00FD1BEA">
        <w:tab/>
        <w:t>ZTE Corporation, Sanechips</w:t>
      </w:r>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E90E97">
      <w:pPr>
        <w:pStyle w:val="Doc-title"/>
      </w:pPr>
      <w:hyperlink r:id="rId24" w:history="1">
        <w:r w:rsidR="00FD1BEA">
          <w:rPr>
            <w:rStyle w:val="af8"/>
          </w:rPr>
          <w:t>R2-2110463</w:t>
        </w:r>
      </w:hyperlink>
      <w:r w:rsidR="00FD1BEA">
        <w:tab/>
        <w:t>Correction on reestablishmentInfo(R16)</w:t>
      </w:r>
      <w:r w:rsidR="00FD1BEA">
        <w:tab/>
        <w:t>ZTE Corporation, Sanechips</w:t>
      </w:r>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a6"/>
      </w:pPr>
      <w:r>
        <w:rPr>
          <w:b/>
          <w:bCs/>
        </w:rPr>
        <w:t>Question 1</w:t>
      </w:r>
      <w:r>
        <w:t xml:space="preserve">: Do company agree with the changes proposed in the CRs in </w:t>
      </w:r>
      <w:hyperlink r:id="rId25" w:history="1">
        <w:r>
          <w:rPr>
            <w:rStyle w:val="af8"/>
          </w:rPr>
          <w:t>R2-2110460</w:t>
        </w:r>
      </w:hyperlink>
      <w:r>
        <w:t xml:space="preserve">, </w:t>
      </w:r>
      <w:hyperlink r:id="rId26" w:history="1">
        <w:r>
          <w:rPr>
            <w:rStyle w:val="af8"/>
          </w:rPr>
          <w:t>R2-2110461</w:t>
        </w:r>
      </w:hyperlink>
      <w:r>
        <w:t xml:space="preserve">, </w:t>
      </w:r>
      <w:hyperlink r:id="rId27" w:history="1">
        <w:r>
          <w:rPr>
            <w:rStyle w:val="af8"/>
          </w:rPr>
          <w:t>R2-2110462</w:t>
        </w:r>
      </w:hyperlink>
      <w:r>
        <w:t xml:space="preserve">, and </w:t>
      </w:r>
      <w:hyperlink r:id="rId28" w:history="1">
        <w:r>
          <w:rPr>
            <w:rStyle w:val="af8"/>
          </w:rPr>
          <w:t>R2-2110463</w:t>
        </w:r>
      </w:hyperlink>
      <w:r>
        <w:t>?</w:t>
      </w:r>
    </w:p>
    <w:tbl>
      <w:tblPr>
        <w:tblStyle w:val="af3"/>
        <w:tblW w:w="5000" w:type="pct"/>
        <w:tblLook w:val="04A0" w:firstRow="1" w:lastRow="0" w:firstColumn="1" w:lastColumn="0" w:noHBand="0" w:noVBand="1"/>
      </w:tblPr>
      <w:tblGrid>
        <w:gridCol w:w="1624"/>
        <w:gridCol w:w="1179"/>
        <w:gridCol w:w="7052"/>
      </w:tblGrid>
      <w:tr w:rsidR="00C836E1" w14:paraId="6E5A0414" w14:textId="77777777" w:rsidTr="002908B1">
        <w:trPr>
          <w:trHeight w:val="359"/>
        </w:trPr>
        <w:tc>
          <w:tcPr>
            <w:tcW w:w="824" w:type="pct"/>
            <w:shd w:val="clear" w:color="auto" w:fill="00B0F0"/>
          </w:tcPr>
          <w:p w14:paraId="71A64EFF" w14:textId="77777777" w:rsidR="00C836E1" w:rsidRDefault="00FD1BEA">
            <w:pPr>
              <w:pStyle w:val="a6"/>
              <w:jc w:val="center"/>
              <w:rPr>
                <w:color w:val="000000" w:themeColor="text1"/>
              </w:rPr>
            </w:pPr>
            <w:r>
              <w:rPr>
                <w:color w:val="000000" w:themeColor="text1"/>
              </w:rPr>
              <w:t xml:space="preserve">Company </w:t>
            </w:r>
          </w:p>
        </w:tc>
        <w:tc>
          <w:tcPr>
            <w:tcW w:w="598" w:type="pct"/>
            <w:shd w:val="clear" w:color="auto" w:fill="00B0F0"/>
          </w:tcPr>
          <w:p w14:paraId="1431704B" w14:textId="77777777" w:rsidR="00C836E1" w:rsidRDefault="00FD1BEA">
            <w:pPr>
              <w:pStyle w:val="a6"/>
              <w:jc w:val="center"/>
              <w:rPr>
                <w:color w:val="000000" w:themeColor="text1"/>
              </w:rPr>
            </w:pPr>
            <w:r>
              <w:rPr>
                <w:color w:val="000000" w:themeColor="text1"/>
              </w:rPr>
              <w:t>Agree (y/n)</w:t>
            </w:r>
          </w:p>
        </w:tc>
        <w:tc>
          <w:tcPr>
            <w:tcW w:w="3578" w:type="pct"/>
            <w:shd w:val="clear" w:color="auto" w:fill="00B0F0"/>
          </w:tcPr>
          <w:p w14:paraId="47ADB733" w14:textId="77777777" w:rsidR="00C836E1" w:rsidRDefault="00FD1BEA">
            <w:pPr>
              <w:pStyle w:val="a6"/>
              <w:jc w:val="center"/>
              <w:rPr>
                <w:color w:val="000000" w:themeColor="text1"/>
              </w:rPr>
            </w:pPr>
            <w:r>
              <w:rPr>
                <w:color w:val="000000" w:themeColor="text1"/>
              </w:rPr>
              <w:t>Comments</w:t>
            </w:r>
          </w:p>
        </w:tc>
      </w:tr>
      <w:tr w:rsidR="00C836E1" w14:paraId="37FC6E19" w14:textId="77777777" w:rsidTr="002908B1">
        <w:trPr>
          <w:trHeight w:val="417"/>
        </w:trPr>
        <w:tc>
          <w:tcPr>
            <w:tcW w:w="824" w:type="pct"/>
          </w:tcPr>
          <w:p w14:paraId="0E5B6A54" w14:textId="77777777" w:rsidR="00C836E1" w:rsidRDefault="00FD1BEA">
            <w:pPr>
              <w:rPr>
                <w:rFonts w:ascii="Arial" w:hAnsi="Arial" w:cs="Arial"/>
              </w:rPr>
            </w:pPr>
            <w:r>
              <w:rPr>
                <w:rFonts w:ascii="Arial" w:hAnsi="Arial" w:cs="Arial"/>
              </w:rPr>
              <w:t>Nokia</w:t>
            </w:r>
          </w:p>
        </w:tc>
        <w:tc>
          <w:tcPr>
            <w:tcW w:w="598" w:type="pct"/>
          </w:tcPr>
          <w:p w14:paraId="640AE41E" w14:textId="77777777" w:rsidR="00C836E1" w:rsidRDefault="00FD1BEA">
            <w:pPr>
              <w:rPr>
                <w:rFonts w:ascii="Arial" w:hAnsi="Arial" w:cs="Arial"/>
              </w:rPr>
            </w:pPr>
            <w:r>
              <w:rPr>
                <w:rFonts w:ascii="Arial" w:hAnsi="Arial" w:cs="Arial"/>
              </w:rPr>
              <w:t>Agree</w:t>
            </w:r>
          </w:p>
        </w:tc>
        <w:tc>
          <w:tcPr>
            <w:tcW w:w="3578"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rsidTr="002908B1">
        <w:trPr>
          <w:trHeight w:val="417"/>
        </w:trPr>
        <w:tc>
          <w:tcPr>
            <w:tcW w:w="824"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598" w:type="pct"/>
          </w:tcPr>
          <w:p w14:paraId="4A46EFE2" w14:textId="77777777" w:rsidR="00C836E1" w:rsidRDefault="00FD1BEA">
            <w:pPr>
              <w:rPr>
                <w:rFonts w:ascii="Arial" w:hAnsi="Arial" w:cs="Arial"/>
              </w:rPr>
            </w:pPr>
            <w:r>
              <w:rPr>
                <w:rFonts w:ascii="Arial" w:hAnsi="Arial" w:cs="Arial"/>
                <w:lang w:eastAsia="zh-CN"/>
              </w:rPr>
              <w:t>No</w:t>
            </w:r>
          </w:p>
        </w:tc>
        <w:tc>
          <w:tcPr>
            <w:tcW w:w="3578"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rsidTr="002908B1">
        <w:trPr>
          <w:trHeight w:val="417"/>
        </w:trPr>
        <w:tc>
          <w:tcPr>
            <w:tcW w:w="824" w:type="pct"/>
          </w:tcPr>
          <w:p w14:paraId="5B63F0DB" w14:textId="77777777" w:rsidR="00C836E1" w:rsidRDefault="00FD1BEA">
            <w:pPr>
              <w:rPr>
                <w:rFonts w:ascii="Arial" w:hAnsi="Arial" w:cs="Arial"/>
              </w:rPr>
            </w:pPr>
            <w:r>
              <w:rPr>
                <w:rFonts w:ascii="Arial" w:hAnsi="Arial" w:cs="Arial"/>
              </w:rPr>
              <w:t>Ericsson</w:t>
            </w:r>
          </w:p>
        </w:tc>
        <w:tc>
          <w:tcPr>
            <w:tcW w:w="598" w:type="pct"/>
          </w:tcPr>
          <w:p w14:paraId="241BE3DE" w14:textId="77777777" w:rsidR="00C836E1" w:rsidRDefault="00FD1BEA">
            <w:pPr>
              <w:rPr>
                <w:rFonts w:ascii="Arial" w:hAnsi="Arial" w:cs="Arial"/>
              </w:rPr>
            </w:pPr>
            <w:r>
              <w:rPr>
                <w:rFonts w:ascii="Arial" w:hAnsi="Arial" w:cs="Arial"/>
              </w:rPr>
              <w:t>No</w:t>
            </w:r>
          </w:p>
        </w:tc>
        <w:tc>
          <w:tcPr>
            <w:tcW w:w="3578"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rsidTr="002908B1">
        <w:trPr>
          <w:trHeight w:val="417"/>
        </w:trPr>
        <w:tc>
          <w:tcPr>
            <w:tcW w:w="824"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598"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578"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rsidTr="002908B1">
        <w:trPr>
          <w:trHeight w:val="417"/>
        </w:trPr>
        <w:tc>
          <w:tcPr>
            <w:tcW w:w="824" w:type="pct"/>
          </w:tcPr>
          <w:p w14:paraId="746BA8C4"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598" w:type="pct"/>
          </w:tcPr>
          <w:p w14:paraId="61365725" w14:textId="77777777" w:rsidR="00C836E1" w:rsidRDefault="00FD1BEA">
            <w:pPr>
              <w:rPr>
                <w:rFonts w:ascii="Arial" w:eastAsia="宋体" w:hAnsi="Arial" w:cs="Arial"/>
                <w:lang w:val="en-US" w:eastAsia="zh-CN"/>
              </w:rPr>
            </w:pPr>
            <w:r>
              <w:rPr>
                <w:rFonts w:ascii="Arial" w:eastAsia="宋体" w:hAnsi="Arial" w:cs="Arial" w:hint="eastAsia"/>
                <w:lang w:val="en-US" w:eastAsia="zh-CN"/>
              </w:rPr>
              <w:t>Agree</w:t>
            </w:r>
          </w:p>
        </w:tc>
        <w:tc>
          <w:tcPr>
            <w:tcW w:w="3578" w:type="pct"/>
          </w:tcPr>
          <w:p w14:paraId="7CBA0EAA" w14:textId="77777777" w:rsidR="00C836E1" w:rsidRDefault="00FD1BEA">
            <w:pPr>
              <w:pStyle w:val="a6"/>
              <w:rPr>
                <w:lang w:val="en-US"/>
              </w:rPr>
            </w:pPr>
            <w:r>
              <w:rPr>
                <w:rFonts w:eastAsia="宋体" w:cs="Arial" w:hint="eastAsia"/>
                <w:lang w:val="en-US"/>
              </w:rPr>
              <w:t>For 36331, a</w:t>
            </w:r>
            <w:r>
              <w:rPr>
                <w:rFonts w:eastAsia="宋体" w:hint="eastAsia"/>
                <w:lang w:val="en-US"/>
              </w:rPr>
              <w:t xml:space="preserve">ccording to the following presence conditions of the field </w:t>
            </w:r>
            <w:r>
              <w:rPr>
                <w:i/>
                <w:iCs/>
              </w:rPr>
              <w:t>reestablishmentInfo</w:t>
            </w:r>
            <w:r>
              <w:rPr>
                <w:rFonts w:hint="eastAsia"/>
                <w:lang w:val="en-US"/>
              </w:rPr>
              <w:t xml:space="preserve">, </w:t>
            </w:r>
            <w:r>
              <w:rPr>
                <w:i/>
                <w:iCs/>
              </w:rPr>
              <w:t>reestablishmentInfo</w:t>
            </w:r>
            <w:r>
              <w:rPr>
                <w:rFonts w:hint="eastAsia"/>
                <w:i/>
                <w:iCs/>
                <w:lang w:val="en-US"/>
              </w:rPr>
              <w:t xml:space="preserve"> </w:t>
            </w:r>
            <w:r>
              <w:rPr>
                <w:rFonts w:hint="eastAsia"/>
                <w:lang w:val="en-US"/>
              </w:rPr>
              <w:t xml:space="preserve">is not present in case </w:t>
            </w:r>
          </w:p>
          <w:p w14:paraId="08D18300" w14:textId="77777777" w:rsidR="00C836E1" w:rsidRDefault="00FD1BEA">
            <w:pPr>
              <w:pStyle w:val="a6"/>
              <w:rPr>
                <w:lang w:val="en-US"/>
              </w:rPr>
            </w:pPr>
            <w:r>
              <w:rPr>
                <w:rFonts w:hint="eastAsia"/>
                <w:lang w:val="en-US"/>
              </w:rPr>
              <w:t xml:space="preserve">of </w:t>
            </w:r>
            <w:r>
              <w:rPr>
                <w:lang w:eastAsia="sv-SE"/>
              </w:rPr>
              <w:t>UE context retrieval</w:t>
            </w:r>
            <w:r>
              <w:rPr>
                <w:rFonts w:hint="eastAsia"/>
                <w:lang w:val="en-US"/>
              </w:rPr>
              <w:t>. Obviously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lastRenderedPageBreak/>
              <w:t>AS-Context ::=</w:t>
            </w:r>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t>reestablishmentInfo</w:t>
            </w:r>
            <w:r>
              <w:tab/>
            </w:r>
            <w:r>
              <w:tab/>
            </w:r>
            <w:bookmarkStart w:id="2" w:name="OLE_LINK78"/>
            <w:r>
              <w:t>ReestablishmentInfo</w:t>
            </w:r>
            <w:bookmarkEnd w:id="2"/>
            <w:r>
              <w:tab/>
            </w:r>
            <w:r>
              <w:rPr>
                <w:rFonts w:eastAsia="宋体" w:hint="eastAsia"/>
                <w:lang w:val="en-US" w:eastAsia="zh-CN"/>
              </w:rPr>
              <w:t xml:space="preserve">   </w:t>
            </w:r>
            <w:r>
              <w:t>OPTIONAL</w:t>
            </w:r>
            <w:r>
              <w:rPr>
                <w:rFonts w:eastAsia="宋体"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af3"/>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a6"/>
                    <w:rPr>
                      <w:rFonts w:eastAsia="宋体"/>
                      <w:lang w:val="en-US"/>
                    </w:rPr>
                  </w:pPr>
                  <w:r>
                    <w:rPr>
                      <w:rFonts w:eastAsia="宋体" w:hint="eastAsia"/>
                      <w:lang w:val="en-US"/>
                    </w:rPr>
                    <w:t>HO</w:t>
                  </w:r>
                </w:p>
              </w:tc>
              <w:tc>
                <w:tcPr>
                  <w:tcW w:w="5904" w:type="dxa"/>
                </w:tcPr>
                <w:p w14:paraId="5C715BAB" w14:textId="77777777" w:rsidR="00C836E1" w:rsidRDefault="00FD1BEA">
                  <w:pPr>
                    <w:pStyle w:val="a6"/>
                    <w:rPr>
                      <w:rFonts w:eastAsia="宋体"/>
                      <w:lang w:val="en-US"/>
                    </w:rPr>
                  </w:pPr>
                  <w:r>
                    <w:rPr>
                      <w:highlight w:val="yellow"/>
                      <w:lang w:eastAsia="en-GB"/>
                    </w:rPr>
                    <w:t>The field is mandatory present in case of handover within E-UTRA;</w:t>
                  </w:r>
                  <w:r>
                    <w:rPr>
                      <w:lang w:eastAsia="en-GB"/>
                    </w:rPr>
                    <w:t xml:space="preserve"> </w:t>
                  </w:r>
                  <w:r>
                    <w:rPr>
                      <w:highlight w:val="magenta"/>
                      <w:lang w:eastAsia="en-GB"/>
                    </w:rPr>
                    <w:t>otherwise the field is not present.</w:t>
                  </w:r>
                </w:p>
              </w:tc>
            </w:tr>
          </w:tbl>
          <w:p w14:paraId="5C1F8B32" w14:textId="77777777" w:rsidR="00C836E1" w:rsidRDefault="00C836E1">
            <w:pPr>
              <w:pStyle w:val="a6"/>
              <w:rPr>
                <w:lang w:val="en-US"/>
              </w:rPr>
            </w:pPr>
          </w:p>
          <w:p w14:paraId="412BECF5" w14:textId="77777777" w:rsidR="00C836E1" w:rsidRDefault="00FD1BEA">
            <w:pPr>
              <w:pStyle w:val="a6"/>
              <w:rPr>
                <w:rFonts w:eastAsia="宋体"/>
                <w:lang w:val="en-US"/>
              </w:rPr>
            </w:pPr>
            <w:r>
              <w:rPr>
                <w:rFonts w:hint="eastAsia"/>
                <w:lang w:val="en-US"/>
              </w:rPr>
              <w:t xml:space="preserve">For 38331, we think it is necessary to ensure 38331 to be aligned with 36331 for the field </w:t>
            </w:r>
            <w:r>
              <w:rPr>
                <w:i/>
                <w:iCs/>
              </w:rPr>
              <w:t>reestablishmentInfo</w:t>
            </w:r>
            <w:r>
              <w:rPr>
                <w:rFonts w:hint="eastAsia"/>
                <w:lang w:val="en-US"/>
              </w:rPr>
              <w:t>.</w:t>
            </w:r>
          </w:p>
        </w:tc>
      </w:tr>
      <w:tr w:rsidR="00B016ED" w14:paraId="704D78DF" w14:textId="77777777" w:rsidTr="002908B1">
        <w:trPr>
          <w:trHeight w:val="417"/>
        </w:trPr>
        <w:tc>
          <w:tcPr>
            <w:tcW w:w="824" w:type="pct"/>
          </w:tcPr>
          <w:p w14:paraId="21E59D66" w14:textId="575CE749" w:rsidR="00B016ED" w:rsidRDefault="00B016ED">
            <w:pPr>
              <w:rPr>
                <w:rFonts w:ascii="Arial" w:eastAsia="宋体" w:hAnsi="Arial" w:cs="Arial"/>
                <w:lang w:val="en-US" w:eastAsia="zh-CN"/>
              </w:rPr>
            </w:pPr>
            <w:r>
              <w:rPr>
                <w:rFonts w:ascii="Arial" w:eastAsia="宋体" w:hAnsi="Arial" w:cs="Arial"/>
                <w:lang w:val="en-US" w:eastAsia="zh-CN"/>
              </w:rPr>
              <w:lastRenderedPageBreak/>
              <w:t>Docomo</w:t>
            </w:r>
          </w:p>
        </w:tc>
        <w:tc>
          <w:tcPr>
            <w:tcW w:w="598" w:type="pct"/>
          </w:tcPr>
          <w:p w14:paraId="00D40562" w14:textId="3E1B581C" w:rsidR="00B016ED" w:rsidRDefault="00B016ED">
            <w:pPr>
              <w:rPr>
                <w:rFonts w:ascii="Arial" w:eastAsia="宋体" w:hAnsi="Arial" w:cs="Arial"/>
                <w:lang w:val="en-US" w:eastAsia="zh-CN"/>
              </w:rPr>
            </w:pPr>
            <w:r>
              <w:rPr>
                <w:rFonts w:ascii="Arial" w:eastAsia="宋体" w:hAnsi="Arial" w:cs="Arial"/>
                <w:lang w:val="en-US" w:eastAsia="zh-CN"/>
              </w:rPr>
              <w:t>Agree</w:t>
            </w:r>
          </w:p>
        </w:tc>
        <w:tc>
          <w:tcPr>
            <w:tcW w:w="3578" w:type="pct"/>
          </w:tcPr>
          <w:p w14:paraId="26DB19F1" w14:textId="77777777" w:rsidR="00B016ED" w:rsidRDefault="00B016ED">
            <w:pPr>
              <w:pStyle w:val="a6"/>
              <w:rPr>
                <w:rFonts w:eastAsia="宋体" w:cs="Arial"/>
                <w:lang w:val="en-US"/>
              </w:rPr>
            </w:pPr>
            <w:r>
              <w:rPr>
                <w:rFonts w:eastAsia="宋体" w:cs="Arial"/>
                <w:lang w:val="en-US"/>
              </w:rPr>
              <w:t>Change to 36.331 seems required.</w:t>
            </w:r>
          </w:p>
          <w:p w14:paraId="60DF4456" w14:textId="7900A24E" w:rsidR="00B016ED" w:rsidRDefault="00B016ED">
            <w:pPr>
              <w:pStyle w:val="a6"/>
              <w:rPr>
                <w:rFonts w:eastAsia="宋体" w:cs="Arial"/>
                <w:lang w:val="en-US"/>
              </w:rPr>
            </w:pPr>
            <w:r>
              <w:rPr>
                <w:rFonts w:eastAsia="宋体" w:cs="Arial"/>
                <w:lang w:val="en-US"/>
              </w:rPr>
              <w:t>For 38.331, we tend to support the clarification for consistency.</w:t>
            </w:r>
          </w:p>
        </w:tc>
      </w:tr>
      <w:tr w:rsidR="002908B1" w14:paraId="456A2B94" w14:textId="77777777" w:rsidTr="002908B1">
        <w:trPr>
          <w:trHeight w:val="417"/>
        </w:trPr>
        <w:tc>
          <w:tcPr>
            <w:tcW w:w="824" w:type="pct"/>
          </w:tcPr>
          <w:p w14:paraId="1325E846" w14:textId="091A885B" w:rsidR="002908B1" w:rsidRDefault="002908B1" w:rsidP="009B4EF8">
            <w:pPr>
              <w:rPr>
                <w:rFonts w:ascii="Arial" w:eastAsia="宋体" w:hAnsi="Arial" w:cs="Arial"/>
                <w:lang w:val="en-US" w:eastAsia="zh-CN"/>
              </w:rPr>
            </w:pPr>
            <w:r>
              <w:rPr>
                <w:rFonts w:ascii="Arial" w:eastAsia="宋体" w:hAnsi="Arial" w:cs="Arial"/>
                <w:lang w:val="en-US" w:eastAsia="zh-CN"/>
              </w:rPr>
              <w:t>v</w:t>
            </w:r>
            <w:r w:rsidRPr="002908B1">
              <w:rPr>
                <w:rFonts w:ascii="Arial" w:eastAsia="宋体" w:hAnsi="Arial" w:cs="Arial"/>
                <w:lang w:val="en-US" w:eastAsia="zh-CN"/>
              </w:rPr>
              <w:t>ivo</w:t>
            </w:r>
          </w:p>
        </w:tc>
        <w:tc>
          <w:tcPr>
            <w:tcW w:w="598" w:type="pct"/>
          </w:tcPr>
          <w:p w14:paraId="304C7A2E" w14:textId="10743B85" w:rsidR="002908B1" w:rsidRDefault="002908B1" w:rsidP="009B4EF8">
            <w:pPr>
              <w:rPr>
                <w:rFonts w:ascii="Arial" w:eastAsia="宋体" w:hAnsi="Arial" w:cs="Arial"/>
                <w:lang w:val="en-US" w:eastAsia="zh-CN"/>
              </w:rPr>
            </w:pPr>
            <w:r>
              <w:rPr>
                <w:rFonts w:ascii="Arial" w:eastAsia="宋体" w:hAnsi="Arial" w:cs="Arial"/>
                <w:lang w:val="en-US" w:eastAsia="zh-CN"/>
              </w:rPr>
              <w:t>N</w:t>
            </w:r>
            <w:r w:rsidRPr="002908B1">
              <w:rPr>
                <w:rFonts w:ascii="Arial" w:eastAsia="宋体" w:hAnsi="Arial" w:cs="Arial"/>
                <w:lang w:val="en-US" w:eastAsia="zh-CN"/>
              </w:rPr>
              <w:t>o</w:t>
            </w:r>
          </w:p>
        </w:tc>
        <w:tc>
          <w:tcPr>
            <w:tcW w:w="3578" w:type="pct"/>
          </w:tcPr>
          <w:p w14:paraId="46E7CB2C" w14:textId="7F55D024" w:rsidR="002908B1" w:rsidRDefault="002908B1" w:rsidP="009B4EF8">
            <w:pPr>
              <w:pStyle w:val="a6"/>
              <w:rPr>
                <w:rFonts w:eastAsia="宋体" w:cs="Arial"/>
                <w:lang w:val="en-US"/>
              </w:rPr>
            </w:pPr>
            <w:r>
              <w:rPr>
                <w:rFonts w:eastAsia="宋体" w:cs="Arial"/>
                <w:lang w:val="en-US"/>
              </w:rPr>
              <w:t>A</w:t>
            </w:r>
            <w:r>
              <w:rPr>
                <w:rFonts w:cs="Arial"/>
                <w:lang w:val="en-US"/>
              </w:rPr>
              <w:t>gree with HW and Ericsson that the filed is not needed in case of UE context retrieve procedure.</w:t>
            </w:r>
          </w:p>
        </w:tc>
      </w:tr>
      <w:tr w:rsidR="00E64EB3" w14:paraId="40972EC0" w14:textId="77777777" w:rsidTr="002908B1">
        <w:trPr>
          <w:trHeight w:val="417"/>
        </w:trPr>
        <w:tc>
          <w:tcPr>
            <w:tcW w:w="824" w:type="pct"/>
          </w:tcPr>
          <w:p w14:paraId="48EAD855" w14:textId="6F1F64B0" w:rsidR="00E64EB3" w:rsidRDefault="00E64EB3" w:rsidP="00E64EB3">
            <w:pPr>
              <w:rPr>
                <w:rFonts w:ascii="Arial" w:eastAsia="宋体" w:hAnsi="Arial" w:cs="Arial"/>
                <w:lang w:val="en-US" w:eastAsia="zh-CN"/>
              </w:rPr>
            </w:pPr>
            <w:r>
              <w:rPr>
                <w:rFonts w:ascii="Arial" w:eastAsia="Yu Mincho" w:hAnsi="Arial" w:cs="Arial"/>
              </w:rPr>
              <w:t>NEC</w:t>
            </w:r>
          </w:p>
        </w:tc>
        <w:tc>
          <w:tcPr>
            <w:tcW w:w="598" w:type="pct"/>
          </w:tcPr>
          <w:p w14:paraId="747A1349" w14:textId="2266A5E8" w:rsidR="00E64EB3" w:rsidRDefault="00E64EB3" w:rsidP="00E64EB3">
            <w:pPr>
              <w:rPr>
                <w:rFonts w:ascii="Arial" w:eastAsia="宋体" w:hAnsi="Arial" w:cs="Arial"/>
                <w:lang w:val="en-US" w:eastAsia="zh-CN"/>
              </w:rPr>
            </w:pPr>
            <w:r>
              <w:rPr>
                <w:rFonts w:ascii="Arial" w:eastAsia="Yu Mincho" w:hAnsi="Arial" w:cs="Arial"/>
              </w:rPr>
              <w:t>Agree</w:t>
            </w:r>
          </w:p>
        </w:tc>
        <w:tc>
          <w:tcPr>
            <w:tcW w:w="3578" w:type="pct"/>
          </w:tcPr>
          <w:p w14:paraId="56F77365" w14:textId="77777777" w:rsidR="00E64EB3" w:rsidRDefault="00E64EB3" w:rsidP="00E64EB3">
            <w:pPr>
              <w:rPr>
                <w:rFonts w:ascii="Arial" w:eastAsia="Yu Mincho" w:hAnsi="Arial" w:cs="Arial"/>
              </w:rPr>
            </w:pPr>
            <w:r>
              <w:rPr>
                <w:rFonts w:ascii="Arial" w:eastAsia="Yu Mincho" w:hAnsi="Arial" w:cs="Arial" w:hint="eastAsia"/>
              </w:rPr>
              <w:t>W</w:t>
            </w:r>
            <w:r>
              <w:rPr>
                <w:rFonts w:ascii="Arial" w:eastAsia="Yu Mincho" w:hAnsi="Arial" w:cs="Arial"/>
              </w:rPr>
              <w:t>e are Ok for these change basically, but inter-operability in cover page shuold capture IOT between RAN nodes (i.e. source and target gNBs).</w:t>
            </w:r>
          </w:p>
          <w:p w14:paraId="0A42D2A1" w14:textId="6E12D9C8" w:rsidR="00E64EB3" w:rsidRDefault="00E64EB3" w:rsidP="00E64EB3">
            <w:pPr>
              <w:pStyle w:val="a6"/>
              <w:rPr>
                <w:rFonts w:eastAsia="宋体" w:cs="Arial"/>
                <w:lang w:val="en-US"/>
              </w:rPr>
            </w:pPr>
            <w:r>
              <w:rPr>
                <w:rFonts w:eastAsia="Yu Mincho" w:cs="Arial"/>
              </w:rPr>
              <w:t>Not strong view, but „</w:t>
            </w:r>
            <w:ins w:id="3" w:author="ZTE_Liuyu" w:date="2021-10-20T19:56:00Z">
              <w:r>
                <w:rPr>
                  <w:lang w:eastAsia="sv-SE"/>
                </w:rPr>
                <w:t>e.g. in case of resume or re-establishment</w:t>
              </w:r>
            </w:ins>
            <w:r>
              <w:rPr>
                <w:rFonts w:eastAsia="Yu Mincho" w:cs="Arial"/>
              </w:rPr>
              <w:t xml:space="preserve"> „ in 36.331 CR seems not necessary.</w:t>
            </w:r>
          </w:p>
        </w:tc>
      </w:tr>
      <w:tr w:rsidR="00F47D1C" w14:paraId="2EC89CF3" w14:textId="77777777" w:rsidTr="002908B1">
        <w:trPr>
          <w:trHeight w:val="417"/>
        </w:trPr>
        <w:tc>
          <w:tcPr>
            <w:tcW w:w="824" w:type="pct"/>
          </w:tcPr>
          <w:p w14:paraId="35C59678" w14:textId="1C94FA8A" w:rsidR="00F47D1C" w:rsidRDefault="00F47D1C" w:rsidP="00F47D1C">
            <w:pPr>
              <w:rPr>
                <w:rFonts w:ascii="Arial" w:eastAsia="Yu Mincho" w:hAnsi="Arial" w:cs="Arial"/>
              </w:rPr>
            </w:pPr>
            <w:r>
              <w:rPr>
                <w:rFonts w:ascii="Arial" w:eastAsia="宋体" w:hAnsi="Arial" w:cs="Arial"/>
                <w:lang w:val="en-US" w:eastAsia="zh-CN"/>
              </w:rPr>
              <w:t>Intel</w:t>
            </w:r>
          </w:p>
        </w:tc>
        <w:tc>
          <w:tcPr>
            <w:tcW w:w="598" w:type="pct"/>
          </w:tcPr>
          <w:p w14:paraId="782A3A2E" w14:textId="60626041" w:rsidR="00F47D1C" w:rsidRDefault="00F47D1C" w:rsidP="00F47D1C">
            <w:pPr>
              <w:rPr>
                <w:rFonts w:ascii="Arial" w:eastAsia="Yu Mincho" w:hAnsi="Arial" w:cs="Arial"/>
              </w:rPr>
            </w:pPr>
            <w:r>
              <w:rPr>
                <w:rFonts w:ascii="Arial" w:eastAsia="宋体" w:hAnsi="Arial" w:cs="Arial"/>
                <w:lang w:val="en-US" w:eastAsia="zh-CN"/>
              </w:rPr>
              <w:t>yes</w:t>
            </w:r>
          </w:p>
        </w:tc>
        <w:tc>
          <w:tcPr>
            <w:tcW w:w="3578" w:type="pct"/>
          </w:tcPr>
          <w:p w14:paraId="0706E695" w14:textId="3BB4E4FC" w:rsidR="00F47D1C" w:rsidRDefault="00F47D1C" w:rsidP="00F47D1C">
            <w:pPr>
              <w:rPr>
                <w:rFonts w:ascii="Arial" w:eastAsia="Yu Mincho" w:hAnsi="Arial" w:cs="Arial"/>
              </w:rPr>
            </w:pPr>
            <w:r>
              <w:rPr>
                <w:rFonts w:eastAsia="宋体" w:cs="Arial"/>
                <w:lang w:val="en-US"/>
              </w:rPr>
              <w:t xml:space="preserve">Alignment is needed.  According to 38.423 9.2.1.13, </w:t>
            </w:r>
            <w:r w:rsidRPr="00BC1D56">
              <w:rPr>
                <w:rFonts w:eastAsia="宋体" w:cs="Arial"/>
                <w:lang w:val="en-US"/>
              </w:rPr>
              <w:t>HandoverPreparationInformation</w:t>
            </w:r>
            <w:r>
              <w:rPr>
                <w:rFonts w:eastAsia="宋体" w:cs="Arial"/>
                <w:lang w:val="en-US"/>
              </w:rPr>
              <w:t xml:space="preserve"> is included in the context retrieval and </w:t>
            </w:r>
            <w:r>
              <w:t>AS-Context</w:t>
            </w:r>
            <w:r>
              <w:rPr>
                <w:rFonts w:eastAsia="宋体" w:cs="Arial"/>
                <w:lang w:val="en-US"/>
              </w:rPr>
              <w:t xml:space="preserve"> has to include the AS context to provide the target kgNB*.</w:t>
            </w:r>
          </w:p>
        </w:tc>
      </w:tr>
      <w:tr w:rsidR="002259E3" w14:paraId="5F45C559" w14:textId="77777777" w:rsidTr="002908B1">
        <w:trPr>
          <w:trHeight w:val="417"/>
        </w:trPr>
        <w:tc>
          <w:tcPr>
            <w:tcW w:w="824" w:type="pct"/>
          </w:tcPr>
          <w:p w14:paraId="67EBC357" w14:textId="12B0C838" w:rsidR="002259E3" w:rsidRDefault="002259E3" w:rsidP="00F47D1C">
            <w:pPr>
              <w:rPr>
                <w:rFonts w:ascii="Arial" w:eastAsia="宋体" w:hAnsi="Arial" w:cs="Arial"/>
                <w:lang w:val="en-US" w:eastAsia="zh-CN"/>
              </w:rPr>
            </w:pPr>
            <w:r>
              <w:rPr>
                <w:rFonts w:ascii="Arial" w:eastAsia="宋体" w:hAnsi="Arial" w:cs="Arial" w:hint="eastAsia"/>
                <w:lang w:val="en-US" w:eastAsia="zh-CN"/>
              </w:rPr>
              <w:t>CATT</w:t>
            </w:r>
          </w:p>
        </w:tc>
        <w:tc>
          <w:tcPr>
            <w:tcW w:w="598" w:type="pct"/>
          </w:tcPr>
          <w:p w14:paraId="5AB1D531" w14:textId="744835E9" w:rsidR="002259E3" w:rsidRDefault="00FE6860" w:rsidP="00F47D1C">
            <w:pPr>
              <w:rPr>
                <w:rFonts w:ascii="Arial" w:eastAsia="宋体" w:hAnsi="Arial" w:cs="Arial"/>
                <w:lang w:val="en-US" w:eastAsia="zh-CN"/>
              </w:rPr>
            </w:pPr>
            <w:r>
              <w:rPr>
                <w:rFonts w:ascii="Arial" w:eastAsia="宋体" w:hAnsi="Arial" w:cs="Arial" w:hint="eastAsia"/>
                <w:lang w:val="en-US" w:eastAsia="zh-CN"/>
              </w:rPr>
              <w:t>No</w:t>
            </w:r>
          </w:p>
        </w:tc>
        <w:tc>
          <w:tcPr>
            <w:tcW w:w="3578" w:type="pct"/>
          </w:tcPr>
          <w:p w14:paraId="734CAAEA" w14:textId="4A33F4A0" w:rsidR="002259E3" w:rsidRPr="00E914EC" w:rsidRDefault="00FE6860" w:rsidP="00FE6860">
            <w:pPr>
              <w:pStyle w:val="a6"/>
              <w:rPr>
                <w:rFonts w:eastAsia="宋体" w:cs="Arial"/>
                <w:lang w:val="en-US"/>
              </w:rPr>
            </w:pPr>
            <w:r w:rsidRPr="00FE6860">
              <w:rPr>
                <w:rFonts w:eastAsia="宋体" w:cs="Arial"/>
                <w:lang w:val="en-US"/>
              </w:rPr>
              <w:t>Share the same view with HW and Ericsson that reestablishmentInfo is not needed in case of UE context retrieval.</w:t>
            </w:r>
          </w:p>
        </w:tc>
      </w:tr>
    </w:tbl>
    <w:p w14:paraId="04524BA1" w14:textId="77777777" w:rsidR="00C836E1" w:rsidRPr="002908B1" w:rsidRDefault="00C836E1">
      <w:pPr>
        <w:rPr>
          <w:lang w:val="en-US"/>
        </w:rPr>
      </w:pPr>
    </w:p>
    <w:p w14:paraId="642C0207" w14:textId="77777777" w:rsidR="00C836E1" w:rsidRDefault="00FD1BEA">
      <w:pPr>
        <w:pStyle w:val="21"/>
      </w:pPr>
      <w:r>
        <w:t>3.2</w:t>
      </w:r>
      <w:r>
        <w:tab/>
        <w:t>RRC Rapporteur CR</w:t>
      </w:r>
    </w:p>
    <w:p w14:paraId="0756BCA2" w14:textId="77777777" w:rsidR="00C836E1" w:rsidRDefault="00FD1BEA">
      <w:pPr>
        <w:pStyle w:val="a6"/>
      </w:pPr>
      <w:r>
        <w:t>This CR usually continues in a short email discussion after the meeting, but companies are encouraged to provide preliminary comments, if there is something to be highlighted.</w:t>
      </w:r>
    </w:p>
    <w:p w14:paraId="258F5085" w14:textId="77777777" w:rsidR="00C836E1" w:rsidRDefault="00E90E97">
      <w:pPr>
        <w:pStyle w:val="Doc-title"/>
      </w:pPr>
      <w:hyperlink r:id="rId29" w:history="1">
        <w:r w:rsidR="00FD1BEA">
          <w:rPr>
            <w:rStyle w:val="af8"/>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a6"/>
      </w:pPr>
    </w:p>
    <w:p w14:paraId="4C5309F5" w14:textId="77777777" w:rsidR="00C836E1" w:rsidRDefault="00FD1BEA">
      <w:pPr>
        <w:pStyle w:val="a6"/>
      </w:pPr>
      <w:r>
        <w:t xml:space="preserve"> </w:t>
      </w:r>
      <w:r>
        <w:rPr>
          <w:b/>
          <w:bCs/>
        </w:rPr>
        <w:t>Question 2</w:t>
      </w:r>
      <w:r>
        <w:t xml:space="preserve">: Do company agree with the changes proposed in the CRs in </w:t>
      </w:r>
      <w:hyperlink r:id="rId30" w:history="1">
        <w:r>
          <w:rPr>
            <w:rStyle w:val="af8"/>
          </w:rPr>
          <w:t>R2-2110696</w:t>
        </w:r>
      </w:hyperlink>
      <w:r>
        <w:t>?</w:t>
      </w:r>
    </w:p>
    <w:tbl>
      <w:tblPr>
        <w:tblStyle w:val="af3"/>
        <w:tblW w:w="5000" w:type="pct"/>
        <w:tblLook w:val="04A0" w:firstRow="1" w:lastRow="0" w:firstColumn="1" w:lastColumn="0" w:noHBand="0" w:noVBand="1"/>
      </w:tblPr>
      <w:tblGrid>
        <w:gridCol w:w="2105"/>
        <w:gridCol w:w="1662"/>
        <w:gridCol w:w="6088"/>
      </w:tblGrid>
      <w:tr w:rsidR="00C836E1" w14:paraId="1C9F3B75" w14:textId="77777777">
        <w:trPr>
          <w:trHeight w:val="359"/>
        </w:trPr>
        <w:tc>
          <w:tcPr>
            <w:tcW w:w="1068" w:type="pct"/>
            <w:shd w:val="clear" w:color="auto" w:fill="00B0F0"/>
          </w:tcPr>
          <w:p w14:paraId="28B1D6D2"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a6"/>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afb"/>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afb"/>
              <w:ind w:left="360"/>
              <w:rPr>
                <w:rFonts w:ascii="Arial" w:hAnsi="Arial" w:cs="Arial"/>
                <w:lang w:val="de-DE"/>
              </w:rPr>
            </w:pPr>
          </w:p>
          <w:p w14:paraId="48CF3DD5" w14:textId="77777777" w:rsidR="00C836E1" w:rsidRDefault="00FD1BEA">
            <w:pPr>
              <w:pStyle w:val="afb"/>
              <w:numPr>
                <w:ilvl w:val="0"/>
                <w:numId w:val="13"/>
              </w:numPr>
              <w:rPr>
                <w:rFonts w:ascii="Arial" w:hAnsi="Arial" w:cs="Arial"/>
                <w:lang w:val="de-DE"/>
              </w:rPr>
            </w:pPr>
            <w:r>
              <w:rPr>
                <w:rFonts w:ascii="Arial" w:hAnsi="Arial" w:cs="Arial"/>
                <w:lang w:val="de-DE"/>
              </w:rPr>
              <w:t>Further issues can be fixed as well:</w:t>
            </w:r>
          </w:p>
          <w:p w14:paraId="5183E680" w14:textId="77777777" w:rsidR="00C836E1" w:rsidRDefault="00FD1BEA">
            <w:pPr>
              <w:pStyle w:val="afb"/>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afb"/>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rPr>
            </w:pPr>
            <w:r>
              <w:t xml:space="preserve">maxNrofP0-PUSCH-AlphaSets               </w:t>
            </w:r>
            <w:r>
              <w:rPr>
                <w:color w:val="993366"/>
              </w:rPr>
              <w:t>INTEGER</w:t>
            </w:r>
            <w:r>
              <w:t xml:space="preserve"> ::= 30      </w:t>
            </w:r>
            <w:r>
              <w:rPr>
                <w:color w:val="808080"/>
              </w:rPr>
              <w:t xml:space="preserve">-- Maximum number of P0-pusch-alpha-sets (see </w:t>
            </w:r>
            <w:r>
              <w:rPr>
                <w:color w:val="808080"/>
                <w:highlight w:val="yellow"/>
              </w:rPr>
              <w:t>38,213</w:t>
            </w:r>
            <w:r>
              <w:rPr>
                <w:color w:val="808080"/>
              </w:rPr>
              <w:t xml:space="preserve">, clause </w:t>
            </w:r>
            <w:r>
              <w:rPr>
                <w:color w:val="808080"/>
              </w:rPr>
              <w:lastRenderedPageBreak/>
              <w:t>7.1)</w:t>
            </w:r>
          </w:p>
          <w:p w14:paraId="24505DD0" w14:textId="77777777" w:rsidR="00C836E1" w:rsidRDefault="00FD1BEA">
            <w:pPr>
              <w:pStyle w:val="PL"/>
              <w:rPr>
                <w:color w:val="808080"/>
              </w:rPr>
            </w:pPr>
            <w:r>
              <w:t xml:space="preserve">maxNrofP0-PUSCH-AlphaSets-1             </w:t>
            </w:r>
            <w:r>
              <w:rPr>
                <w:color w:val="993366"/>
              </w:rPr>
              <w:t>INTEGER</w:t>
            </w:r>
            <w:r>
              <w:t xml:space="preserve"> ::=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afb"/>
              <w:tabs>
                <w:tab w:val="left" w:pos="1080"/>
                <w:tab w:val="left" w:pos="3480"/>
              </w:tabs>
              <w:ind w:left="360"/>
              <w:rPr>
                <w:rFonts w:ascii="Arial" w:hAnsi="Arial" w:cs="Arial"/>
                <w:lang w:val="de-DE"/>
              </w:rPr>
            </w:pPr>
          </w:p>
          <w:p w14:paraId="385BB37C" w14:textId="77777777" w:rsidR="00C836E1" w:rsidRDefault="00FD1BEA">
            <w:pPr>
              <w:pStyle w:val="afb"/>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t xml:space="preserve">maxNrofCandidateBeams                   </w:t>
            </w:r>
            <w:r>
              <w:rPr>
                <w:color w:val="993366"/>
              </w:rPr>
              <w:t>INTEGER</w:t>
            </w:r>
            <w:r>
              <w:t xml:space="preserve"> ::=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r w:rsidR="002908B1" w14:paraId="051711E5" w14:textId="77777777" w:rsidTr="002908B1">
        <w:trPr>
          <w:trHeight w:val="417"/>
        </w:trPr>
        <w:tc>
          <w:tcPr>
            <w:tcW w:w="1068" w:type="pct"/>
          </w:tcPr>
          <w:p w14:paraId="682FBA91" w14:textId="745DFCD0" w:rsidR="002908B1" w:rsidRDefault="002908B1" w:rsidP="009B4EF8">
            <w:pPr>
              <w:rPr>
                <w:rFonts w:ascii="Arial" w:eastAsia="宋体" w:hAnsi="Arial" w:cs="Arial"/>
                <w:lang w:val="en-US" w:eastAsia="zh-CN"/>
              </w:rPr>
            </w:pPr>
            <w:r>
              <w:rPr>
                <w:rFonts w:ascii="Arial" w:eastAsia="宋体" w:hAnsi="Arial" w:cs="Arial"/>
                <w:lang w:val="en-US" w:eastAsia="zh-CN"/>
              </w:rPr>
              <w:t>vivo</w:t>
            </w:r>
          </w:p>
        </w:tc>
        <w:tc>
          <w:tcPr>
            <w:tcW w:w="843" w:type="pct"/>
          </w:tcPr>
          <w:p w14:paraId="0A152A7E" w14:textId="77777777" w:rsidR="002908B1" w:rsidRDefault="002908B1" w:rsidP="009B4EF8">
            <w:pPr>
              <w:rPr>
                <w:rFonts w:ascii="Arial" w:hAnsi="Arial" w:cs="Arial"/>
                <w:lang w:val="en-US" w:eastAsia="zh-CN"/>
              </w:rPr>
            </w:pPr>
            <w:r>
              <w:rPr>
                <w:rFonts w:ascii="Arial" w:hAnsi="Arial" w:cs="Arial"/>
                <w:lang w:val="en-US" w:eastAsia="zh-CN"/>
              </w:rPr>
              <w:t>Yes</w:t>
            </w:r>
          </w:p>
        </w:tc>
        <w:tc>
          <w:tcPr>
            <w:tcW w:w="3089" w:type="pct"/>
          </w:tcPr>
          <w:p w14:paraId="690BCF28" w14:textId="77777777" w:rsidR="002908B1" w:rsidRDefault="002908B1" w:rsidP="009B4EF8">
            <w:pPr>
              <w:rPr>
                <w:rFonts w:ascii="Arial" w:eastAsia="Malgun Gothic" w:hAnsi="Arial" w:cs="Arial"/>
                <w:lang w:eastAsia="ko-KR"/>
              </w:rPr>
            </w:pPr>
          </w:p>
        </w:tc>
      </w:tr>
      <w:tr w:rsidR="006631A3" w14:paraId="6EB3729B" w14:textId="77777777" w:rsidTr="002908B1">
        <w:trPr>
          <w:trHeight w:val="417"/>
        </w:trPr>
        <w:tc>
          <w:tcPr>
            <w:tcW w:w="1068" w:type="pct"/>
          </w:tcPr>
          <w:p w14:paraId="2A8E0633" w14:textId="5172EA01" w:rsidR="006631A3" w:rsidRDefault="006631A3" w:rsidP="006631A3">
            <w:pPr>
              <w:rPr>
                <w:rFonts w:ascii="Arial" w:eastAsia="宋体"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590A014" w14:textId="4087FD55"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859F908" w14:textId="77777777" w:rsidR="006631A3" w:rsidRDefault="006631A3" w:rsidP="006631A3">
            <w:pPr>
              <w:rPr>
                <w:rFonts w:ascii="Arial" w:eastAsia="Malgun Gothic" w:hAnsi="Arial" w:cs="Arial"/>
                <w:lang w:eastAsia="ko-KR"/>
              </w:rPr>
            </w:pPr>
          </w:p>
        </w:tc>
      </w:tr>
      <w:tr w:rsidR="00F47D1C" w14:paraId="47567AE4" w14:textId="77777777" w:rsidTr="002908B1">
        <w:trPr>
          <w:trHeight w:val="417"/>
        </w:trPr>
        <w:tc>
          <w:tcPr>
            <w:tcW w:w="1068" w:type="pct"/>
          </w:tcPr>
          <w:p w14:paraId="4DC93C72" w14:textId="78669783" w:rsidR="00F47D1C" w:rsidRDefault="00F47D1C" w:rsidP="00F47D1C">
            <w:pPr>
              <w:rPr>
                <w:rFonts w:ascii="Arial" w:eastAsia="Yu Mincho" w:hAnsi="Arial" w:cs="Arial"/>
              </w:rPr>
            </w:pPr>
            <w:r>
              <w:rPr>
                <w:rFonts w:ascii="Arial" w:eastAsia="宋体" w:hAnsi="Arial" w:cs="Arial"/>
                <w:lang w:val="en-US" w:eastAsia="zh-CN"/>
              </w:rPr>
              <w:t>Intel</w:t>
            </w:r>
          </w:p>
        </w:tc>
        <w:tc>
          <w:tcPr>
            <w:tcW w:w="843" w:type="pct"/>
          </w:tcPr>
          <w:p w14:paraId="3C20D1E2" w14:textId="12CF7740" w:rsidR="00F47D1C" w:rsidRDefault="00F47D1C" w:rsidP="00F47D1C">
            <w:pPr>
              <w:rPr>
                <w:rFonts w:ascii="Arial" w:eastAsia="Yu Mincho" w:hAnsi="Arial" w:cs="Arial"/>
              </w:rPr>
            </w:pPr>
            <w:r>
              <w:rPr>
                <w:rFonts w:ascii="Arial" w:hAnsi="Arial" w:cs="Arial"/>
                <w:lang w:val="en-US" w:eastAsia="zh-CN"/>
              </w:rPr>
              <w:t>Agree</w:t>
            </w:r>
          </w:p>
        </w:tc>
        <w:tc>
          <w:tcPr>
            <w:tcW w:w="3089" w:type="pct"/>
          </w:tcPr>
          <w:p w14:paraId="5220973A" w14:textId="77777777" w:rsidR="00F47D1C" w:rsidRDefault="00F47D1C" w:rsidP="00F47D1C">
            <w:pPr>
              <w:rPr>
                <w:rFonts w:ascii="Arial" w:eastAsia="Malgun Gothic" w:hAnsi="Arial" w:cs="Arial"/>
                <w:lang w:eastAsia="ko-KR"/>
              </w:rPr>
            </w:pPr>
          </w:p>
        </w:tc>
      </w:tr>
      <w:tr w:rsidR="005D7E87" w14:paraId="1A642E84" w14:textId="77777777" w:rsidTr="002908B1">
        <w:trPr>
          <w:trHeight w:val="417"/>
        </w:trPr>
        <w:tc>
          <w:tcPr>
            <w:tcW w:w="1068" w:type="pct"/>
          </w:tcPr>
          <w:p w14:paraId="64031AE6" w14:textId="105937E0" w:rsidR="005D7E87" w:rsidRDefault="005D7E87" w:rsidP="00F47D1C">
            <w:pPr>
              <w:rPr>
                <w:rFonts w:ascii="Arial" w:eastAsia="宋体" w:hAnsi="Arial" w:cs="Arial"/>
                <w:lang w:val="en-US" w:eastAsia="zh-CN"/>
              </w:rPr>
            </w:pPr>
            <w:r>
              <w:rPr>
                <w:rFonts w:ascii="Arial" w:eastAsia="宋体" w:hAnsi="Arial" w:cs="Arial" w:hint="eastAsia"/>
                <w:lang w:val="en-US" w:eastAsia="zh-CN"/>
              </w:rPr>
              <w:t>CATT</w:t>
            </w:r>
          </w:p>
        </w:tc>
        <w:tc>
          <w:tcPr>
            <w:tcW w:w="843" w:type="pct"/>
          </w:tcPr>
          <w:p w14:paraId="662BD659" w14:textId="284ADD38" w:rsidR="005D7E87" w:rsidRDefault="00D05959" w:rsidP="00F47D1C">
            <w:pPr>
              <w:rPr>
                <w:rFonts w:ascii="Arial" w:hAnsi="Arial" w:cs="Arial"/>
                <w:lang w:val="en-US" w:eastAsia="zh-CN"/>
              </w:rPr>
            </w:pPr>
            <w:r>
              <w:rPr>
                <w:rFonts w:ascii="Arial" w:hAnsi="Arial" w:cs="Arial" w:hint="eastAsia"/>
                <w:lang w:val="en-US" w:eastAsia="zh-CN"/>
              </w:rPr>
              <w:t>Yes</w:t>
            </w:r>
          </w:p>
        </w:tc>
        <w:tc>
          <w:tcPr>
            <w:tcW w:w="3089" w:type="pct"/>
          </w:tcPr>
          <w:p w14:paraId="3ACB0AA5" w14:textId="77777777" w:rsidR="005D7E87" w:rsidRDefault="005D7E87" w:rsidP="00F47D1C">
            <w:pPr>
              <w:rPr>
                <w:rFonts w:ascii="Arial" w:eastAsia="Malgun Gothic" w:hAnsi="Arial" w:cs="Arial"/>
                <w:lang w:eastAsia="ko-KR"/>
              </w:rPr>
            </w:pPr>
          </w:p>
        </w:tc>
      </w:tr>
    </w:tbl>
    <w:p w14:paraId="67531BA2" w14:textId="77777777" w:rsidR="00C836E1" w:rsidRDefault="00C836E1">
      <w:pPr>
        <w:pStyle w:val="a6"/>
      </w:pPr>
    </w:p>
    <w:p w14:paraId="7A5809C3" w14:textId="77777777" w:rsidR="00C836E1" w:rsidRDefault="00FD1BEA">
      <w:pPr>
        <w:pStyle w:val="21"/>
      </w:pPr>
      <w:r>
        <w:t>3.3</w:t>
      </w:r>
      <w:r>
        <w:tab/>
        <w:t>Measurements</w:t>
      </w:r>
    </w:p>
    <w:p w14:paraId="1E7B7DF8" w14:textId="77777777" w:rsidR="00C836E1" w:rsidRDefault="00FD1BEA">
      <w:pPr>
        <w:pStyle w:val="31"/>
      </w:pPr>
      <w:r>
        <w:t>3.3.1</w:t>
      </w:r>
      <w:r>
        <w:tab/>
        <w:t>Association between serving cell and measurements object</w:t>
      </w:r>
    </w:p>
    <w:p w14:paraId="029C5DF4" w14:textId="77777777" w:rsidR="00C836E1" w:rsidRDefault="00E90E97">
      <w:pPr>
        <w:pStyle w:val="Doc-title"/>
      </w:pPr>
      <w:hyperlink r:id="rId31" w:history="1">
        <w:r w:rsidR="00FD1BEA">
          <w:rPr>
            <w:rStyle w:val="af8"/>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t>To:RAN2</w:t>
      </w:r>
    </w:p>
    <w:p w14:paraId="43CCF85C" w14:textId="77777777" w:rsidR="00C836E1" w:rsidRDefault="00FD1BEA">
      <w:pPr>
        <w:pStyle w:val="Doc-comment"/>
        <w:rPr>
          <w:rStyle w:val="af8"/>
          <w:i w:val="0"/>
        </w:rPr>
      </w:pPr>
      <w:r>
        <w:t>Moved from 3</w:t>
      </w:r>
    </w:p>
    <w:p w14:paraId="2960CD66" w14:textId="77777777" w:rsidR="00C836E1" w:rsidRDefault="00E90E97">
      <w:pPr>
        <w:pStyle w:val="Doc-title"/>
      </w:pPr>
      <w:hyperlink r:id="rId32" w:history="1">
        <w:r w:rsidR="00FD1BEA">
          <w:rPr>
            <w:rStyle w:val="af8"/>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af8"/>
        </w:rPr>
        <w:t>R2-2111265</w:t>
      </w:r>
      <w:r>
        <w:tab/>
        <w:t>Discussion on servingCellMO</w:t>
      </w:r>
      <w:r>
        <w:tab/>
        <w:t>Huawei, HiSilicon</w:t>
      </w:r>
      <w:r>
        <w:tab/>
      </w:r>
    </w:p>
    <w:p w14:paraId="05079D52" w14:textId="77777777" w:rsidR="00C836E1" w:rsidRDefault="00FD1BEA">
      <w:pPr>
        <w:pStyle w:val="Doc-title"/>
        <w:ind w:firstLine="442"/>
        <w:rPr>
          <w:rStyle w:val="af8"/>
        </w:rPr>
      </w:pPr>
      <w:r>
        <w:t>discussion</w:t>
      </w:r>
      <w:r>
        <w:tab/>
        <w:t>Rel-15</w:t>
      </w:r>
    </w:p>
    <w:p w14:paraId="102B096B" w14:textId="77777777" w:rsidR="00C836E1" w:rsidRDefault="00C836E1">
      <w:pPr>
        <w:pStyle w:val="a6"/>
      </w:pPr>
    </w:p>
    <w:p w14:paraId="5E1501EF" w14:textId="77777777" w:rsidR="00C836E1" w:rsidRDefault="00FD1BEA">
      <w:pPr>
        <w:pStyle w:val="a6"/>
      </w:pPr>
      <w:r>
        <w:t>Regarding this issue, the contribution in R2-2111182 formulates the following proposals:</w:t>
      </w:r>
    </w:p>
    <w:p w14:paraId="66F827FE" w14:textId="77777777" w:rsidR="00C836E1" w:rsidRDefault="00FD1BEA">
      <w:pPr>
        <w:pStyle w:val="a6"/>
      </w:pPr>
      <w:r>
        <w:rPr>
          <w:b/>
          <w:bCs/>
        </w:rPr>
        <w:t>Proposal 1</w:t>
      </w:r>
      <w:r>
        <w:t>: Reply RAN5 that the servingCellMO indication is used to determine the association between serving cell and measurement object in TS 38.331.</w:t>
      </w:r>
    </w:p>
    <w:p w14:paraId="59232EA9" w14:textId="77777777" w:rsidR="00C836E1" w:rsidRDefault="00FD1BEA">
      <w:pPr>
        <w:pStyle w:val="a6"/>
      </w:pPr>
      <w:r>
        <w:rPr>
          <w:b/>
          <w:bCs/>
        </w:rPr>
        <w:t>Proposal 2</w:t>
      </w:r>
      <w:r>
        <w:t>: Reply RAN5 that, for event A3/A5 triggering reporting configured on SCC, it is compulsory to configure servingCellMO for SCell in order to enable UE considering SCell to be a neighbouring cell.</w:t>
      </w:r>
    </w:p>
    <w:p w14:paraId="35C1FF1C" w14:textId="77777777" w:rsidR="00C836E1" w:rsidRDefault="00C836E1">
      <w:pPr>
        <w:pStyle w:val="a6"/>
      </w:pPr>
    </w:p>
    <w:p w14:paraId="6E64965B" w14:textId="77777777" w:rsidR="00C836E1" w:rsidRDefault="00FD1BEA">
      <w:pPr>
        <w:pStyle w:val="a6"/>
      </w:pPr>
      <w:r>
        <w:rPr>
          <w:b/>
          <w:bCs/>
        </w:rPr>
        <w:lastRenderedPageBreak/>
        <w:t>Question 3</w:t>
      </w:r>
      <w:r>
        <w:t>: Do company agree to reply RAN5 that the servingCellMO indication is used to determine the association between serving cell and measurement object in TS 38.331?</w:t>
      </w:r>
    </w:p>
    <w:tbl>
      <w:tblPr>
        <w:tblStyle w:val="af3"/>
        <w:tblW w:w="5000" w:type="pct"/>
        <w:tblLook w:val="04A0" w:firstRow="1" w:lastRow="0" w:firstColumn="1" w:lastColumn="0" w:noHBand="0" w:noVBand="1"/>
      </w:tblPr>
      <w:tblGrid>
        <w:gridCol w:w="2105"/>
        <w:gridCol w:w="1662"/>
        <w:gridCol w:w="6088"/>
      </w:tblGrid>
      <w:tr w:rsidR="00C836E1" w14:paraId="566306A3" w14:textId="77777777">
        <w:trPr>
          <w:trHeight w:val="359"/>
        </w:trPr>
        <w:tc>
          <w:tcPr>
            <w:tcW w:w="1068" w:type="pct"/>
            <w:shd w:val="clear" w:color="auto" w:fill="00B0F0"/>
          </w:tcPr>
          <w:p w14:paraId="23E92250"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a6"/>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宋体"/>
                <w:lang w:eastAsia="zh-CN"/>
              </w:rPr>
            </w:pPr>
            <w:r>
              <w:rPr>
                <w:rFonts w:eastAsia="宋体"/>
                <w:lang w:eastAsia="zh-CN"/>
              </w:rPr>
              <w:t xml:space="preserve">It is clear according to the field description of </w:t>
            </w:r>
            <w:r>
              <w:rPr>
                <w:rFonts w:eastAsia="宋体"/>
                <w:i/>
                <w:lang w:eastAsia="zh-CN"/>
              </w:rPr>
              <w:t>servingCellMO</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tblGrid>
            <w:tr w:rsidR="00C836E1" w14:paraId="270AF7AA" w14:textId="77777777">
              <w:tc>
                <w:tcPr>
                  <w:tcW w:w="9856" w:type="dxa"/>
                  <w:shd w:val="clear" w:color="auto" w:fill="auto"/>
                </w:tcPr>
                <w:p w14:paraId="7977B67B" w14:textId="77777777" w:rsidR="00C836E1" w:rsidRPr="002908B1" w:rsidRDefault="00FD1BEA">
                  <w:pPr>
                    <w:pStyle w:val="TAL"/>
                    <w:rPr>
                      <w:b/>
                      <w:i/>
                      <w:szCs w:val="22"/>
                      <w:lang w:val="en-US" w:eastAsia="sv-SE"/>
                    </w:rPr>
                  </w:pPr>
                  <w:r w:rsidRPr="002908B1">
                    <w:rPr>
                      <w:b/>
                      <w:i/>
                      <w:szCs w:val="22"/>
                      <w:lang w:val="en-US" w:eastAsia="sv-SE"/>
                    </w:rPr>
                    <w:t>servingCellMO</w:t>
                  </w:r>
                </w:p>
                <w:p w14:paraId="00A0773C" w14:textId="77777777" w:rsidR="00C836E1" w:rsidRDefault="00FD1BEA">
                  <w:pPr>
                    <w:rPr>
                      <w:rFonts w:eastAsia="宋体"/>
                      <w:lang w:eastAsia="zh-CN"/>
                    </w:rPr>
                  </w:pPr>
                  <w:r>
                    <w:rPr>
                      <w:i/>
                      <w:szCs w:val="22"/>
                      <w:lang w:eastAsia="sv-SE"/>
                    </w:rPr>
                    <w:t xml:space="preserve">measObjectId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843" w:type="pct"/>
          </w:tcPr>
          <w:p w14:paraId="18E2F61B" w14:textId="77777777" w:rsidR="00C836E1" w:rsidRDefault="00FD1BEA">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5BD19091" w14:textId="51FFDE5F" w:rsidR="00B016ED" w:rsidRDefault="00B016ED">
            <w:pPr>
              <w:rPr>
                <w:rFonts w:ascii="Arial" w:eastAsia="宋体" w:hAnsi="Arial" w:cs="Arial"/>
                <w:lang w:val="en-US" w:eastAsia="zh-CN"/>
              </w:rPr>
            </w:pPr>
            <w:r>
              <w:rPr>
                <w:rFonts w:ascii="Arial" w:eastAsia="宋体" w:hAnsi="Arial" w:cs="Arial"/>
                <w:lang w:val="en-US" w:eastAsia="zh-CN"/>
              </w:rPr>
              <w:t>Yes</w:t>
            </w:r>
          </w:p>
        </w:tc>
        <w:tc>
          <w:tcPr>
            <w:tcW w:w="3089" w:type="pct"/>
          </w:tcPr>
          <w:p w14:paraId="11A3EBA3" w14:textId="77777777" w:rsidR="00B016ED" w:rsidRDefault="00B016ED">
            <w:pPr>
              <w:rPr>
                <w:rFonts w:ascii="Arial" w:hAnsi="Arial" w:cs="Arial"/>
              </w:rPr>
            </w:pPr>
          </w:p>
        </w:tc>
      </w:tr>
      <w:tr w:rsidR="00D00082" w14:paraId="6AF66ADD" w14:textId="77777777" w:rsidTr="00D00082">
        <w:trPr>
          <w:trHeight w:val="417"/>
        </w:trPr>
        <w:tc>
          <w:tcPr>
            <w:tcW w:w="1068" w:type="pct"/>
          </w:tcPr>
          <w:p w14:paraId="1DA1FD8C" w14:textId="34C3F7EF" w:rsidR="00D00082" w:rsidRDefault="00D00082" w:rsidP="009B4EF8">
            <w:pPr>
              <w:rPr>
                <w:rFonts w:ascii="Arial" w:eastAsia="宋体" w:hAnsi="Arial" w:cs="Arial"/>
                <w:lang w:val="en-US" w:eastAsia="zh-CN"/>
              </w:rPr>
            </w:pPr>
            <w:r>
              <w:rPr>
                <w:rFonts w:ascii="Arial" w:eastAsia="宋体" w:hAnsi="Arial" w:cs="Arial"/>
                <w:lang w:val="en-US" w:eastAsia="zh-CN"/>
              </w:rPr>
              <w:t>vivo</w:t>
            </w:r>
          </w:p>
        </w:tc>
        <w:tc>
          <w:tcPr>
            <w:tcW w:w="843" w:type="pct"/>
          </w:tcPr>
          <w:p w14:paraId="6A88B48E"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1983A8FB" w14:textId="77777777" w:rsidR="00D00082" w:rsidRDefault="00D00082" w:rsidP="009B4EF8">
            <w:pPr>
              <w:rPr>
                <w:rFonts w:ascii="Arial" w:eastAsia="Malgun Gothic" w:hAnsi="Arial" w:cs="Arial"/>
                <w:lang w:eastAsia="ko-KR"/>
              </w:rPr>
            </w:pPr>
          </w:p>
        </w:tc>
      </w:tr>
      <w:tr w:rsidR="006631A3" w14:paraId="5151B37C" w14:textId="77777777" w:rsidTr="00D00082">
        <w:trPr>
          <w:trHeight w:val="417"/>
        </w:trPr>
        <w:tc>
          <w:tcPr>
            <w:tcW w:w="1068" w:type="pct"/>
          </w:tcPr>
          <w:p w14:paraId="08B76F9D" w14:textId="7FBF2AB5" w:rsidR="006631A3" w:rsidRDefault="006631A3" w:rsidP="006631A3">
            <w:pPr>
              <w:rPr>
                <w:rFonts w:ascii="Arial" w:eastAsia="宋体"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004195E8" w14:textId="63D66EFE"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6F209DC6" w14:textId="77777777" w:rsidR="006631A3" w:rsidRDefault="006631A3" w:rsidP="006631A3">
            <w:pPr>
              <w:rPr>
                <w:rFonts w:ascii="Arial" w:eastAsia="Malgun Gothic" w:hAnsi="Arial" w:cs="Arial"/>
                <w:lang w:eastAsia="ko-KR"/>
              </w:rPr>
            </w:pPr>
          </w:p>
        </w:tc>
      </w:tr>
      <w:tr w:rsidR="00DD7E9F" w14:paraId="0BC729E5" w14:textId="77777777" w:rsidTr="00D00082">
        <w:trPr>
          <w:trHeight w:val="417"/>
        </w:trPr>
        <w:tc>
          <w:tcPr>
            <w:tcW w:w="1068" w:type="pct"/>
          </w:tcPr>
          <w:p w14:paraId="3CBC5990" w14:textId="729EF401" w:rsidR="00DD7E9F" w:rsidRDefault="00DD7E9F" w:rsidP="006631A3">
            <w:pPr>
              <w:rPr>
                <w:rFonts w:ascii="Arial" w:eastAsia="Yu Mincho" w:hAnsi="Arial" w:cs="Arial"/>
                <w:lang w:eastAsia="zh-CN"/>
              </w:rPr>
            </w:pPr>
            <w:r>
              <w:rPr>
                <w:rFonts w:ascii="Arial" w:eastAsia="Yu Mincho" w:hAnsi="Arial" w:cs="Arial" w:hint="eastAsia"/>
                <w:lang w:eastAsia="zh-CN"/>
              </w:rPr>
              <w:t>CATT</w:t>
            </w:r>
          </w:p>
        </w:tc>
        <w:tc>
          <w:tcPr>
            <w:tcW w:w="843" w:type="pct"/>
          </w:tcPr>
          <w:p w14:paraId="20C4CF38" w14:textId="5703C4F2" w:rsidR="00DD7E9F" w:rsidRDefault="00DD7E9F" w:rsidP="006631A3">
            <w:pPr>
              <w:rPr>
                <w:rFonts w:ascii="Arial" w:eastAsia="Yu Mincho" w:hAnsi="Arial" w:cs="Arial"/>
                <w:lang w:eastAsia="zh-CN"/>
              </w:rPr>
            </w:pPr>
            <w:r>
              <w:rPr>
                <w:rFonts w:ascii="Arial" w:eastAsia="Yu Mincho" w:hAnsi="Arial" w:cs="Arial" w:hint="eastAsia"/>
                <w:lang w:eastAsia="zh-CN"/>
              </w:rPr>
              <w:t>Yes</w:t>
            </w:r>
          </w:p>
        </w:tc>
        <w:tc>
          <w:tcPr>
            <w:tcW w:w="3089" w:type="pct"/>
          </w:tcPr>
          <w:p w14:paraId="394E4C05" w14:textId="77777777" w:rsidR="00DD7E9F" w:rsidRDefault="00DD7E9F" w:rsidP="006631A3">
            <w:pPr>
              <w:rPr>
                <w:rFonts w:ascii="Arial" w:eastAsia="Malgun Gothic" w:hAnsi="Arial" w:cs="Arial"/>
                <w:lang w:eastAsia="ko-KR"/>
              </w:rPr>
            </w:pPr>
          </w:p>
        </w:tc>
      </w:tr>
    </w:tbl>
    <w:p w14:paraId="74CB58E1" w14:textId="77777777" w:rsidR="00C836E1" w:rsidRDefault="00C836E1"/>
    <w:p w14:paraId="381DB26A" w14:textId="77777777" w:rsidR="00C836E1" w:rsidRDefault="00FD1BEA">
      <w:pPr>
        <w:pStyle w:val="a6"/>
      </w:pPr>
      <w:r>
        <w:rPr>
          <w:b/>
          <w:bCs/>
        </w:rPr>
        <w:t>Question 4</w:t>
      </w:r>
      <w:r>
        <w:t>: Do company agree to reply RAN5 that, for event A3/A5 triggering reporting configured on SCC, it is compulsory to configure servingCellMO for SCell in order to enable UE considering SCell to be a neighbouring cell?</w:t>
      </w:r>
    </w:p>
    <w:tbl>
      <w:tblPr>
        <w:tblStyle w:val="af3"/>
        <w:tblW w:w="5000" w:type="pct"/>
        <w:tblLook w:val="04A0" w:firstRow="1" w:lastRow="0" w:firstColumn="1" w:lastColumn="0" w:noHBand="0" w:noVBand="1"/>
      </w:tblPr>
      <w:tblGrid>
        <w:gridCol w:w="2105"/>
        <w:gridCol w:w="1662"/>
        <w:gridCol w:w="6088"/>
      </w:tblGrid>
      <w:tr w:rsidR="00C836E1" w14:paraId="4BB6ACA1" w14:textId="77777777">
        <w:trPr>
          <w:trHeight w:val="359"/>
        </w:trPr>
        <w:tc>
          <w:tcPr>
            <w:tcW w:w="1068" w:type="pct"/>
            <w:shd w:val="clear" w:color="auto" w:fill="00B0F0"/>
          </w:tcPr>
          <w:p w14:paraId="66525DF4"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00EB447E"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a6"/>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s stated in our paper R2-2111265, servingCellMO is always configured for a serving cell if the UE is expected to measure the serving cell. Therefore we would like to also capture this to make the spec clearer:</w:t>
            </w:r>
          </w:p>
          <w:p w14:paraId="1BEA4ECA" w14:textId="77777777" w:rsidR="00C836E1" w:rsidRPr="002908B1" w:rsidRDefault="00FD1BEA">
            <w:pPr>
              <w:pStyle w:val="TAL"/>
              <w:rPr>
                <w:b/>
                <w:i/>
                <w:lang w:val="en-US" w:eastAsia="sv-SE"/>
              </w:rPr>
            </w:pPr>
            <w:r w:rsidRPr="002908B1">
              <w:rPr>
                <w:b/>
                <w:i/>
                <w:lang w:val="en-US" w:eastAsia="sv-SE"/>
              </w:rPr>
              <w:t>servingCellMO</w:t>
            </w:r>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lastRenderedPageBreak/>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4" w:author="Huawei" w:date="2021-10-30T08:55:00Z">
              <w:r>
                <w:rPr>
                  <w:lang w:eastAsia="sv-SE"/>
                </w:rPr>
                <w:t>The field is always configur</w:t>
              </w:r>
            </w:ins>
            <w:ins w:id="5" w:author="Huawei" w:date="2021-10-30T08:56:00Z">
              <w:r>
                <w:rPr>
                  <w:lang w:eastAsia="sv-SE"/>
                </w:rPr>
                <w:t xml:space="preserve">ed </w:t>
              </w:r>
            </w:ins>
            <w:ins w:id="6" w:author="Huawei" w:date="2021-10-30T08:55:00Z">
              <w:r>
                <w:rPr>
                  <w:lang w:eastAsia="sv-SE"/>
                </w:rPr>
                <w:t xml:space="preserve">for a serving cell </w:t>
              </w:r>
            </w:ins>
            <w:ins w:id="7"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lastRenderedPageBreak/>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Pr="002908B1" w:rsidRDefault="00FD1BEA">
            <w:pPr>
              <w:rPr>
                <w:rFonts w:ascii="Arial" w:eastAsia="Malgun Gothic" w:hAnsi="Arial" w:cs="Arial"/>
                <w:lang w:val="en-US" w:eastAsia="ko-KR"/>
              </w:rPr>
            </w:pPr>
            <w:r>
              <w:rPr>
                <w:rFonts w:ascii="Arial" w:eastAsia="Malgun Gothic" w:hAnsi="Arial" w:cs="Arial"/>
                <w:lang w:eastAsia="ko-KR"/>
              </w:rPr>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843" w:type="pct"/>
          </w:tcPr>
          <w:p w14:paraId="7F4BFF51" w14:textId="77777777" w:rsidR="00C836E1" w:rsidRDefault="00FD1BEA">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65E07409" w14:textId="3C0E1339" w:rsidR="00B016ED" w:rsidRDefault="00B016ED">
            <w:pPr>
              <w:rPr>
                <w:rFonts w:ascii="Arial" w:eastAsia="宋体" w:hAnsi="Arial" w:cs="Arial"/>
                <w:lang w:val="en-US" w:eastAsia="zh-CN"/>
              </w:rPr>
            </w:pPr>
            <w:r>
              <w:rPr>
                <w:rFonts w:ascii="Arial" w:eastAsia="宋体"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r w:rsidR="00D00082" w14:paraId="6AC9C2EF" w14:textId="77777777" w:rsidTr="00D00082">
        <w:trPr>
          <w:trHeight w:val="417"/>
        </w:trPr>
        <w:tc>
          <w:tcPr>
            <w:tcW w:w="1068" w:type="pct"/>
          </w:tcPr>
          <w:p w14:paraId="6691C214" w14:textId="77777777" w:rsidR="00D00082" w:rsidRDefault="00D00082" w:rsidP="009B4EF8">
            <w:pPr>
              <w:rPr>
                <w:rFonts w:ascii="Arial" w:eastAsia="宋体" w:hAnsi="Arial" w:cs="Arial"/>
                <w:lang w:val="en-US" w:eastAsia="zh-CN"/>
              </w:rPr>
            </w:pPr>
            <w:r>
              <w:rPr>
                <w:rFonts w:ascii="Arial" w:eastAsia="宋体" w:hAnsi="Arial" w:cs="Arial"/>
                <w:lang w:val="en-US" w:eastAsia="zh-CN"/>
              </w:rPr>
              <w:t>vivo</w:t>
            </w:r>
          </w:p>
        </w:tc>
        <w:tc>
          <w:tcPr>
            <w:tcW w:w="843" w:type="pct"/>
          </w:tcPr>
          <w:p w14:paraId="00CF7786"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322905A1" w14:textId="77777777" w:rsidR="00D00082" w:rsidRDefault="00D00082" w:rsidP="009B4EF8">
            <w:pPr>
              <w:rPr>
                <w:rFonts w:ascii="Arial" w:eastAsia="Malgun Gothic" w:hAnsi="Arial" w:cs="Arial"/>
                <w:lang w:eastAsia="ko-KR"/>
              </w:rPr>
            </w:pPr>
          </w:p>
        </w:tc>
      </w:tr>
      <w:tr w:rsidR="006631A3" w14:paraId="3F57DC2F" w14:textId="77777777" w:rsidTr="00D00082">
        <w:trPr>
          <w:trHeight w:val="417"/>
        </w:trPr>
        <w:tc>
          <w:tcPr>
            <w:tcW w:w="1068" w:type="pct"/>
          </w:tcPr>
          <w:p w14:paraId="45D5E450" w14:textId="46640D1D" w:rsidR="006631A3" w:rsidRDefault="006631A3" w:rsidP="006631A3">
            <w:pPr>
              <w:rPr>
                <w:rFonts w:ascii="Arial" w:eastAsia="宋体"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39A4AD00" w14:textId="0757F4F8"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7D8DADF7" w14:textId="77777777" w:rsidR="006631A3" w:rsidRDefault="006631A3" w:rsidP="006631A3">
            <w:pPr>
              <w:rPr>
                <w:rFonts w:ascii="Arial" w:eastAsia="Malgun Gothic" w:hAnsi="Arial" w:cs="Arial"/>
                <w:lang w:eastAsia="ko-KR"/>
              </w:rPr>
            </w:pPr>
          </w:p>
        </w:tc>
      </w:tr>
      <w:tr w:rsidR="00F47D1C" w14:paraId="4D354581" w14:textId="77777777" w:rsidTr="00D00082">
        <w:trPr>
          <w:trHeight w:val="417"/>
        </w:trPr>
        <w:tc>
          <w:tcPr>
            <w:tcW w:w="1068" w:type="pct"/>
          </w:tcPr>
          <w:p w14:paraId="3AB9D952" w14:textId="4B4422D8" w:rsidR="00F47D1C" w:rsidRDefault="00F47D1C" w:rsidP="00F47D1C">
            <w:pPr>
              <w:rPr>
                <w:rFonts w:ascii="Arial" w:eastAsia="Yu Mincho" w:hAnsi="Arial" w:cs="Arial"/>
              </w:rPr>
            </w:pPr>
            <w:r>
              <w:rPr>
                <w:rFonts w:ascii="Arial" w:eastAsia="宋体" w:hAnsi="Arial" w:cs="Arial"/>
                <w:lang w:val="en-US" w:eastAsia="zh-CN"/>
              </w:rPr>
              <w:t>Intel</w:t>
            </w:r>
          </w:p>
        </w:tc>
        <w:tc>
          <w:tcPr>
            <w:tcW w:w="843" w:type="pct"/>
          </w:tcPr>
          <w:p w14:paraId="06D2FD47" w14:textId="2033A641" w:rsidR="00F47D1C" w:rsidRDefault="00F47D1C" w:rsidP="00F47D1C">
            <w:pPr>
              <w:rPr>
                <w:rFonts w:ascii="Arial" w:eastAsia="Yu Mincho" w:hAnsi="Arial" w:cs="Arial"/>
              </w:rPr>
            </w:pPr>
            <w:r>
              <w:rPr>
                <w:rFonts w:ascii="Arial" w:eastAsia="宋体" w:hAnsi="Arial" w:cs="Arial"/>
                <w:lang w:val="en-US" w:eastAsia="zh-CN"/>
              </w:rPr>
              <w:t>Yes</w:t>
            </w:r>
          </w:p>
        </w:tc>
        <w:tc>
          <w:tcPr>
            <w:tcW w:w="3089" w:type="pct"/>
          </w:tcPr>
          <w:p w14:paraId="674B4224" w14:textId="77777777" w:rsidR="00F47D1C" w:rsidRDefault="00F47D1C" w:rsidP="00F47D1C">
            <w:pPr>
              <w:rPr>
                <w:rFonts w:ascii="Arial" w:eastAsia="Malgun Gothic" w:hAnsi="Arial" w:cs="Arial"/>
                <w:lang w:eastAsia="ko-KR"/>
              </w:rPr>
            </w:pPr>
          </w:p>
        </w:tc>
      </w:tr>
      <w:tr w:rsidR="00A8726D" w14:paraId="5AA2A4FD" w14:textId="77777777" w:rsidTr="00D00082">
        <w:trPr>
          <w:trHeight w:val="417"/>
        </w:trPr>
        <w:tc>
          <w:tcPr>
            <w:tcW w:w="1068" w:type="pct"/>
          </w:tcPr>
          <w:p w14:paraId="20D2789E" w14:textId="2CA07054" w:rsidR="00A8726D" w:rsidRDefault="00A8726D" w:rsidP="00F47D1C">
            <w:pPr>
              <w:rPr>
                <w:rFonts w:ascii="Arial" w:eastAsia="宋体" w:hAnsi="Arial" w:cs="Arial"/>
                <w:lang w:val="en-US" w:eastAsia="zh-CN"/>
              </w:rPr>
            </w:pPr>
            <w:r>
              <w:rPr>
                <w:rFonts w:ascii="Arial" w:eastAsia="宋体" w:hAnsi="Arial" w:cs="Arial" w:hint="eastAsia"/>
                <w:lang w:val="en-US" w:eastAsia="zh-CN"/>
              </w:rPr>
              <w:t>CATT</w:t>
            </w:r>
          </w:p>
        </w:tc>
        <w:tc>
          <w:tcPr>
            <w:tcW w:w="843" w:type="pct"/>
          </w:tcPr>
          <w:p w14:paraId="456A07C9" w14:textId="22020801" w:rsidR="00A8726D" w:rsidRDefault="00A8726D" w:rsidP="00F47D1C">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0FB98150" w14:textId="77777777" w:rsidR="00A8726D" w:rsidRDefault="00A8726D" w:rsidP="00F47D1C">
            <w:pPr>
              <w:rPr>
                <w:rFonts w:ascii="Arial" w:eastAsia="Malgun Gothic" w:hAnsi="Arial" w:cs="Arial"/>
                <w:lang w:eastAsia="ko-KR"/>
              </w:rPr>
            </w:pPr>
          </w:p>
        </w:tc>
      </w:tr>
    </w:tbl>
    <w:p w14:paraId="56C7A78E" w14:textId="77777777" w:rsidR="00C836E1" w:rsidRPr="002908B1" w:rsidRDefault="00C836E1">
      <w:pPr>
        <w:rPr>
          <w:lang w:val="en-US"/>
        </w:rPr>
      </w:pPr>
    </w:p>
    <w:p w14:paraId="4473D3EB" w14:textId="77777777" w:rsidR="00C836E1" w:rsidRDefault="00FD1BEA">
      <w:pPr>
        <w:pStyle w:val="31"/>
      </w:pPr>
      <w:r>
        <w:t>3.3.2</w:t>
      </w:r>
      <w:r>
        <w:tab/>
        <w:t>L3 filtering clarification</w:t>
      </w:r>
    </w:p>
    <w:p w14:paraId="2A95B657" w14:textId="77777777" w:rsidR="00C836E1" w:rsidRDefault="00E90E97">
      <w:pPr>
        <w:pStyle w:val="Doc-title"/>
      </w:pPr>
      <w:hyperlink r:id="rId33" w:history="1">
        <w:r w:rsidR="00FD1BEA">
          <w:rPr>
            <w:rStyle w:val="af8"/>
          </w:rPr>
          <w:t>R2-2110022</w:t>
        </w:r>
      </w:hyperlink>
      <w:r w:rsidR="00FD1BEA">
        <w:tab/>
        <w:t>L3 Filtering (filterCoefficient)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E90E97">
      <w:pPr>
        <w:pStyle w:val="Doc-title"/>
      </w:pPr>
      <w:hyperlink r:id="rId34" w:history="1">
        <w:r w:rsidR="00FD1BEA">
          <w:rPr>
            <w:rStyle w:val="af8"/>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t>To:RAN4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a6"/>
      </w:pPr>
      <w:r>
        <w:t>Regarding this issue, the contribution in R2-2110022 fomulates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a6"/>
      </w:pPr>
      <w:r>
        <w:rPr>
          <w:b/>
          <w:bCs/>
        </w:rPr>
        <w:t>Question 5</w:t>
      </w:r>
      <w:r>
        <w:t>: Do company agree to confirm that the UE operation on the adaptation of the filter coefficient configuration is independent from the L1/L2 mechanism?</w:t>
      </w:r>
    </w:p>
    <w:tbl>
      <w:tblPr>
        <w:tblStyle w:val="af3"/>
        <w:tblW w:w="5000" w:type="pct"/>
        <w:tblLook w:val="04A0" w:firstRow="1" w:lastRow="0" w:firstColumn="1" w:lastColumn="0" w:noHBand="0" w:noVBand="1"/>
      </w:tblPr>
      <w:tblGrid>
        <w:gridCol w:w="2079"/>
        <w:gridCol w:w="1711"/>
        <w:gridCol w:w="6065"/>
      </w:tblGrid>
      <w:tr w:rsidR="00C836E1" w14:paraId="31CCA4C4" w14:textId="77777777">
        <w:trPr>
          <w:trHeight w:val="359"/>
        </w:trPr>
        <w:tc>
          <w:tcPr>
            <w:tcW w:w="1055" w:type="pct"/>
            <w:shd w:val="clear" w:color="auto" w:fill="00B0F0"/>
          </w:tcPr>
          <w:p w14:paraId="4CBCB828" w14:textId="77777777" w:rsidR="00C836E1" w:rsidRDefault="00FD1BEA">
            <w:pPr>
              <w:pStyle w:val="a6"/>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a6"/>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a6"/>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P1 is very confusingly worded. Here is our understanding.</w:t>
            </w:r>
          </w:p>
        </w:tc>
        <w:tc>
          <w:tcPr>
            <w:tcW w:w="3077" w:type="pct"/>
          </w:tcPr>
          <w:p w14:paraId="1199F778" w14:textId="77777777" w:rsidR="00C836E1" w:rsidRDefault="00FD1BEA">
            <w:pPr>
              <w:rPr>
                <w:rFonts w:ascii="Arial" w:hAnsi="Arial" w:cs="Arial"/>
              </w:rPr>
            </w:pPr>
            <w:r>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1B8DB294"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Is the intention of the question „nominal sample rate X used for L3 filtering is determined when the UE receives measurement configuration and is not changed by something other than measurement configuration like Scell setup or de/activation“?</w:t>
            </w:r>
          </w:p>
        </w:tc>
      </w:tr>
      <w:tr w:rsidR="0037650D" w14:paraId="06655CF9" w14:textId="77777777" w:rsidTr="0037650D">
        <w:trPr>
          <w:trHeight w:val="417"/>
        </w:trPr>
        <w:tc>
          <w:tcPr>
            <w:tcW w:w="1055" w:type="pct"/>
          </w:tcPr>
          <w:p w14:paraId="68AD63A3" w14:textId="77777777" w:rsidR="0037650D" w:rsidRDefault="0037650D" w:rsidP="009B4EF8">
            <w:pPr>
              <w:rPr>
                <w:rFonts w:ascii="Arial" w:hAnsi="Arial" w:cs="Arial"/>
                <w:lang w:eastAsia="zh-CN"/>
              </w:rPr>
            </w:pPr>
            <w:r>
              <w:rPr>
                <w:rFonts w:ascii="Arial" w:hAnsi="Arial" w:cs="Arial"/>
                <w:lang w:eastAsia="zh-CN"/>
              </w:rPr>
              <w:t>vivo</w:t>
            </w:r>
          </w:p>
        </w:tc>
        <w:tc>
          <w:tcPr>
            <w:tcW w:w="868" w:type="pct"/>
          </w:tcPr>
          <w:p w14:paraId="5ED4507C" w14:textId="2F4434D6" w:rsidR="0037650D" w:rsidRDefault="00CC3BBD" w:rsidP="009B4EF8">
            <w:pPr>
              <w:rPr>
                <w:rFonts w:ascii="Arial" w:hAnsi="Arial" w:cs="Arial"/>
                <w:lang w:eastAsia="zh-CN"/>
              </w:rPr>
            </w:pPr>
            <w:r>
              <w:rPr>
                <w:rFonts w:ascii="Arial" w:hAnsi="Arial" w:cs="Arial"/>
                <w:lang w:eastAsia="zh-CN"/>
              </w:rPr>
              <w:t>Not sure</w:t>
            </w:r>
          </w:p>
        </w:tc>
        <w:tc>
          <w:tcPr>
            <w:tcW w:w="3077" w:type="pct"/>
          </w:tcPr>
          <w:p w14:paraId="122090F2" w14:textId="793B6542" w:rsidR="0037650D" w:rsidRPr="00CC3BBD" w:rsidRDefault="00CC3BBD" w:rsidP="009B4EF8">
            <w:pPr>
              <w:rPr>
                <w:rFonts w:ascii="Arial" w:hAnsi="Arial" w:cs="Arial"/>
                <w:lang w:eastAsia="zh-CN"/>
              </w:rPr>
            </w:pPr>
            <w:r>
              <w:rPr>
                <w:rFonts w:ascii="Arial" w:hAnsi="Arial" w:cs="Arial" w:hint="eastAsia"/>
                <w:lang w:eastAsia="zh-CN"/>
              </w:rPr>
              <w:t>W</w:t>
            </w:r>
            <w:r>
              <w:rPr>
                <w:rFonts w:ascii="Arial" w:hAnsi="Arial" w:cs="Arial"/>
                <w:lang w:eastAsia="zh-CN"/>
              </w:rPr>
              <w:t>e can s</w:t>
            </w:r>
            <w:r w:rsidR="00AE374F">
              <w:rPr>
                <w:rFonts w:ascii="Arial" w:hAnsi="Arial" w:cs="Arial"/>
                <w:lang w:eastAsia="zh-CN"/>
              </w:rPr>
              <w:t>end an LS to RAN4 for confirmation.</w:t>
            </w:r>
          </w:p>
        </w:tc>
      </w:tr>
      <w:tr w:rsidR="00F47D1C" w14:paraId="09D54247" w14:textId="77777777" w:rsidTr="0037650D">
        <w:trPr>
          <w:trHeight w:val="417"/>
        </w:trPr>
        <w:tc>
          <w:tcPr>
            <w:tcW w:w="1055" w:type="pct"/>
          </w:tcPr>
          <w:p w14:paraId="2E7C307D" w14:textId="366732F3" w:rsidR="00F47D1C" w:rsidRDefault="00F47D1C" w:rsidP="00F47D1C">
            <w:pPr>
              <w:rPr>
                <w:rFonts w:ascii="Arial" w:hAnsi="Arial" w:cs="Arial"/>
                <w:lang w:eastAsia="zh-CN"/>
              </w:rPr>
            </w:pPr>
            <w:r>
              <w:rPr>
                <w:rFonts w:ascii="Arial" w:hAnsi="Arial" w:cs="Arial"/>
                <w:lang w:eastAsia="zh-CN"/>
              </w:rPr>
              <w:t>Intel</w:t>
            </w:r>
          </w:p>
        </w:tc>
        <w:tc>
          <w:tcPr>
            <w:tcW w:w="868" w:type="pct"/>
          </w:tcPr>
          <w:p w14:paraId="6D5CF8CF" w14:textId="301A6ECB" w:rsidR="00F47D1C" w:rsidRDefault="00F47D1C" w:rsidP="00F47D1C">
            <w:pPr>
              <w:rPr>
                <w:rFonts w:ascii="Arial" w:hAnsi="Arial" w:cs="Arial"/>
                <w:lang w:eastAsia="zh-CN"/>
              </w:rPr>
            </w:pPr>
            <w:r>
              <w:rPr>
                <w:rFonts w:ascii="Arial" w:hAnsi="Arial" w:cs="Arial"/>
                <w:lang w:eastAsia="zh-CN"/>
              </w:rPr>
              <w:t>P1 (with comments)</w:t>
            </w:r>
          </w:p>
        </w:tc>
        <w:tc>
          <w:tcPr>
            <w:tcW w:w="3077" w:type="pct"/>
          </w:tcPr>
          <w:p w14:paraId="22C20F64" w14:textId="3CBCE172" w:rsidR="00F47D1C" w:rsidRDefault="00F47D1C" w:rsidP="00F47D1C">
            <w:pPr>
              <w:rPr>
                <w:rFonts w:ascii="Arial" w:hAnsi="Arial" w:cs="Arial"/>
                <w:lang w:eastAsia="zh-CN"/>
              </w:rPr>
            </w:pPr>
            <w:r w:rsidRPr="32561835">
              <w:rPr>
                <w:rFonts w:ascii="Arial" w:eastAsia="Malgun Gothic" w:hAnsi="Arial" w:cs="Arial"/>
                <w:lang w:eastAsia="ko-KR"/>
              </w:rPr>
              <w:t>L1 is always up to UE implementation. NW doesn’t need to know UE sampling rate. Therefore, it is doesn’t need to relate with L3.</w:t>
            </w:r>
          </w:p>
        </w:tc>
      </w:tr>
      <w:tr w:rsidR="00A34201" w14:paraId="1031A7D0" w14:textId="77777777" w:rsidTr="0037650D">
        <w:trPr>
          <w:trHeight w:val="417"/>
        </w:trPr>
        <w:tc>
          <w:tcPr>
            <w:tcW w:w="1055" w:type="pct"/>
          </w:tcPr>
          <w:p w14:paraId="6EDAC4AB" w14:textId="5BFF913B" w:rsidR="00A34201" w:rsidRDefault="00A34201" w:rsidP="00F47D1C">
            <w:pPr>
              <w:rPr>
                <w:rFonts w:ascii="Arial" w:hAnsi="Arial" w:cs="Arial"/>
                <w:lang w:eastAsia="zh-CN"/>
              </w:rPr>
            </w:pPr>
            <w:r>
              <w:rPr>
                <w:rFonts w:ascii="Arial" w:hAnsi="Arial" w:cs="Arial" w:hint="eastAsia"/>
                <w:lang w:eastAsia="zh-CN"/>
              </w:rPr>
              <w:t>CATT</w:t>
            </w:r>
          </w:p>
        </w:tc>
        <w:tc>
          <w:tcPr>
            <w:tcW w:w="868" w:type="pct"/>
          </w:tcPr>
          <w:p w14:paraId="59B7C1E4" w14:textId="0D014637" w:rsidR="00A34201" w:rsidRDefault="00A34201" w:rsidP="00F47D1C">
            <w:pPr>
              <w:rPr>
                <w:rFonts w:ascii="Arial" w:hAnsi="Arial" w:cs="Arial"/>
                <w:lang w:eastAsia="zh-CN"/>
              </w:rPr>
            </w:pPr>
            <w:r>
              <w:rPr>
                <w:rFonts w:ascii="Arial" w:hAnsi="Arial" w:cs="Arial" w:hint="eastAsia"/>
                <w:lang w:eastAsia="zh-CN"/>
              </w:rPr>
              <w:t>Not sure</w:t>
            </w:r>
          </w:p>
        </w:tc>
        <w:tc>
          <w:tcPr>
            <w:tcW w:w="3077" w:type="pct"/>
          </w:tcPr>
          <w:p w14:paraId="799625B6" w14:textId="77777777" w:rsidR="00A34201" w:rsidRPr="32561835" w:rsidRDefault="00A34201" w:rsidP="00F47D1C">
            <w:pPr>
              <w:rPr>
                <w:rFonts w:ascii="Arial" w:eastAsia="Malgun Gothic" w:hAnsi="Arial" w:cs="Arial"/>
                <w:lang w:eastAsia="ko-KR"/>
              </w:rPr>
            </w:pPr>
          </w:p>
        </w:tc>
      </w:tr>
    </w:tbl>
    <w:p w14:paraId="135F51E5" w14:textId="77777777" w:rsidR="00C836E1" w:rsidRDefault="00C836E1"/>
    <w:p w14:paraId="4AD58A3E" w14:textId="77777777" w:rsidR="00C836E1" w:rsidRDefault="00FD1BEA">
      <w:pPr>
        <w:pStyle w:val="a6"/>
      </w:pPr>
      <w:r>
        <w:rPr>
          <w:b/>
          <w:bCs/>
        </w:rPr>
        <w:lastRenderedPageBreak/>
        <w:t>Question 6</w:t>
      </w:r>
      <w:r>
        <w:t xml:space="preserve">: Do company agree that </w:t>
      </w:r>
      <w:r>
        <w:rPr>
          <w:rFonts w:cs="Arial"/>
        </w:rPr>
        <w:t>it is expected that NW and UE have the same understanding on the sample rate X</w:t>
      </w:r>
      <w:r>
        <w:t>?</w:t>
      </w:r>
    </w:p>
    <w:tbl>
      <w:tblPr>
        <w:tblStyle w:val="af3"/>
        <w:tblW w:w="5000" w:type="pct"/>
        <w:tblLook w:val="04A0" w:firstRow="1" w:lastRow="0" w:firstColumn="1" w:lastColumn="0" w:noHBand="0" w:noVBand="1"/>
      </w:tblPr>
      <w:tblGrid>
        <w:gridCol w:w="2105"/>
        <w:gridCol w:w="1662"/>
        <w:gridCol w:w="6088"/>
      </w:tblGrid>
      <w:tr w:rsidR="00C836E1" w14:paraId="2A48B935" w14:textId="77777777">
        <w:trPr>
          <w:trHeight w:val="359"/>
        </w:trPr>
        <w:tc>
          <w:tcPr>
            <w:tcW w:w="1068" w:type="pct"/>
            <w:shd w:val="clear" w:color="auto" w:fill="00B0F0"/>
          </w:tcPr>
          <w:p w14:paraId="7D25545F"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1C22B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a6"/>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p w14:paraId="1622F922" w14:textId="4F2917D0" w:rsidR="0000547F" w:rsidRDefault="0000547F">
            <w:pPr>
              <w:rPr>
                <w:rFonts w:ascii="Arial" w:hAnsi="Arial" w:cs="Arial"/>
              </w:rPr>
            </w:pPr>
            <w:r>
              <w:rPr>
                <w:rFonts w:ascii="Arial" w:hAnsi="Arial" w:cs="Arial"/>
              </w:rPr>
              <w:t>We also agree that there is no spec impact due to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r w:rsidR="007C3613" w14:paraId="64571AA6" w14:textId="77777777" w:rsidTr="007C3613">
        <w:trPr>
          <w:trHeight w:val="417"/>
        </w:trPr>
        <w:tc>
          <w:tcPr>
            <w:tcW w:w="1068" w:type="pct"/>
          </w:tcPr>
          <w:p w14:paraId="116AC072" w14:textId="116686C7" w:rsidR="007C3613" w:rsidRDefault="007C3613" w:rsidP="009B4EF8">
            <w:pPr>
              <w:rPr>
                <w:rFonts w:ascii="Arial" w:hAnsi="Arial" w:cs="Arial"/>
                <w:lang w:eastAsia="zh-CN"/>
              </w:rPr>
            </w:pPr>
            <w:r>
              <w:rPr>
                <w:rFonts w:ascii="Arial" w:hAnsi="Arial" w:cs="Arial"/>
                <w:lang w:eastAsia="zh-CN"/>
              </w:rPr>
              <w:t>vivo</w:t>
            </w:r>
          </w:p>
        </w:tc>
        <w:tc>
          <w:tcPr>
            <w:tcW w:w="843" w:type="pct"/>
          </w:tcPr>
          <w:p w14:paraId="47659FAB" w14:textId="77777777" w:rsidR="007C3613" w:rsidRDefault="007C3613" w:rsidP="009B4EF8">
            <w:pPr>
              <w:rPr>
                <w:rFonts w:ascii="Arial" w:hAnsi="Arial" w:cs="Arial"/>
                <w:lang w:eastAsia="zh-CN"/>
              </w:rPr>
            </w:pPr>
            <w:r>
              <w:rPr>
                <w:rFonts w:ascii="Arial" w:hAnsi="Arial" w:cs="Arial"/>
                <w:lang w:eastAsia="zh-CN"/>
              </w:rPr>
              <w:t>Yes</w:t>
            </w:r>
          </w:p>
        </w:tc>
        <w:tc>
          <w:tcPr>
            <w:tcW w:w="3089" w:type="pct"/>
          </w:tcPr>
          <w:p w14:paraId="20AB3D30" w14:textId="78223ED4" w:rsidR="007C3613" w:rsidRDefault="007C3613" w:rsidP="009B4EF8">
            <w:pPr>
              <w:rPr>
                <w:rFonts w:ascii="Arial" w:hAnsi="Arial" w:cs="Arial"/>
                <w:lang w:eastAsia="zh-CN"/>
              </w:rPr>
            </w:pPr>
          </w:p>
        </w:tc>
      </w:tr>
      <w:tr w:rsidR="00F47D1C" w14:paraId="7AB7E994" w14:textId="77777777" w:rsidTr="007C3613">
        <w:trPr>
          <w:trHeight w:val="417"/>
        </w:trPr>
        <w:tc>
          <w:tcPr>
            <w:tcW w:w="1068" w:type="pct"/>
          </w:tcPr>
          <w:p w14:paraId="55E1F6AB" w14:textId="5D840FB0" w:rsidR="00F47D1C" w:rsidRDefault="00F47D1C" w:rsidP="00F47D1C">
            <w:pPr>
              <w:rPr>
                <w:rFonts w:ascii="Arial" w:hAnsi="Arial" w:cs="Arial"/>
                <w:lang w:eastAsia="zh-CN"/>
              </w:rPr>
            </w:pPr>
            <w:r>
              <w:rPr>
                <w:rFonts w:ascii="Arial" w:hAnsi="Arial" w:cs="Arial"/>
                <w:lang w:eastAsia="zh-CN"/>
              </w:rPr>
              <w:t>Intel</w:t>
            </w:r>
          </w:p>
        </w:tc>
        <w:tc>
          <w:tcPr>
            <w:tcW w:w="843" w:type="pct"/>
          </w:tcPr>
          <w:p w14:paraId="58C0D377" w14:textId="2C4001C1" w:rsidR="00F47D1C" w:rsidRDefault="00894E9C" w:rsidP="00F47D1C">
            <w:pPr>
              <w:rPr>
                <w:rFonts w:ascii="Arial" w:hAnsi="Arial" w:cs="Arial"/>
                <w:lang w:eastAsia="zh-CN"/>
              </w:rPr>
            </w:pPr>
            <w:r>
              <w:rPr>
                <w:rFonts w:ascii="Arial" w:hAnsi="Arial" w:cs="Arial"/>
                <w:lang w:eastAsia="zh-CN"/>
              </w:rPr>
              <w:t>Yes but</w:t>
            </w:r>
          </w:p>
        </w:tc>
        <w:tc>
          <w:tcPr>
            <w:tcW w:w="3089" w:type="pct"/>
          </w:tcPr>
          <w:p w14:paraId="787D51CC" w14:textId="6BB0D147" w:rsidR="00F47D1C" w:rsidRDefault="00F47D1C" w:rsidP="00F47D1C">
            <w:pPr>
              <w:rPr>
                <w:rFonts w:ascii="Arial" w:hAnsi="Arial" w:cs="Arial"/>
                <w:lang w:eastAsia="zh-CN"/>
              </w:rPr>
            </w:pPr>
            <w:r>
              <w:rPr>
                <w:rFonts w:ascii="Arial" w:hAnsi="Arial" w:cs="Arial"/>
                <w:lang w:eastAsia="zh-CN"/>
              </w:rPr>
              <w:t>X is internal to UE and does not impact specifications.</w:t>
            </w:r>
          </w:p>
        </w:tc>
      </w:tr>
      <w:tr w:rsidR="00BA2C6E" w14:paraId="5574CF86" w14:textId="77777777" w:rsidTr="007C3613">
        <w:trPr>
          <w:trHeight w:val="417"/>
        </w:trPr>
        <w:tc>
          <w:tcPr>
            <w:tcW w:w="1068" w:type="pct"/>
          </w:tcPr>
          <w:p w14:paraId="4F7E38B4" w14:textId="7D4A3B24" w:rsidR="00BA2C6E" w:rsidRDefault="00BA2C6E" w:rsidP="00F47D1C">
            <w:pPr>
              <w:rPr>
                <w:rFonts w:ascii="Arial" w:hAnsi="Arial" w:cs="Arial"/>
                <w:lang w:eastAsia="zh-CN"/>
              </w:rPr>
            </w:pPr>
            <w:r>
              <w:rPr>
                <w:rFonts w:ascii="Arial" w:hAnsi="Arial" w:cs="Arial" w:hint="eastAsia"/>
                <w:lang w:eastAsia="zh-CN"/>
              </w:rPr>
              <w:t>CATT</w:t>
            </w:r>
          </w:p>
        </w:tc>
        <w:tc>
          <w:tcPr>
            <w:tcW w:w="843" w:type="pct"/>
          </w:tcPr>
          <w:p w14:paraId="38522B01" w14:textId="23CBD0C3" w:rsidR="00BA2C6E" w:rsidRDefault="00BA2C6E" w:rsidP="00F47D1C">
            <w:pPr>
              <w:rPr>
                <w:rFonts w:ascii="Arial" w:hAnsi="Arial" w:cs="Arial"/>
                <w:lang w:eastAsia="zh-CN"/>
              </w:rPr>
            </w:pPr>
            <w:r>
              <w:rPr>
                <w:rFonts w:ascii="Arial" w:hAnsi="Arial" w:cs="Arial" w:hint="eastAsia"/>
                <w:lang w:eastAsia="zh-CN"/>
              </w:rPr>
              <w:t>Yes</w:t>
            </w:r>
          </w:p>
        </w:tc>
        <w:tc>
          <w:tcPr>
            <w:tcW w:w="3089" w:type="pct"/>
          </w:tcPr>
          <w:p w14:paraId="4348A87E" w14:textId="77777777" w:rsidR="00BA2C6E" w:rsidRDefault="00BA2C6E" w:rsidP="00F47D1C">
            <w:pPr>
              <w:rPr>
                <w:rFonts w:ascii="Arial" w:hAnsi="Arial" w:cs="Arial"/>
                <w:lang w:eastAsia="zh-CN"/>
              </w:rPr>
            </w:pPr>
          </w:p>
        </w:tc>
      </w:tr>
    </w:tbl>
    <w:p w14:paraId="39D177BD" w14:textId="77777777" w:rsidR="00C836E1" w:rsidRDefault="00C836E1"/>
    <w:p w14:paraId="33EB6314" w14:textId="77777777" w:rsidR="00C836E1" w:rsidRDefault="00FD1BEA">
      <w:pPr>
        <w:pStyle w:val="a6"/>
      </w:pPr>
      <w:r>
        <w:rPr>
          <w:b/>
          <w:bCs/>
        </w:rPr>
        <w:t>Question 7</w:t>
      </w:r>
      <w:r>
        <w:t xml:space="preserve">: Do company agree to send </w:t>
      </w:r>
      <w:r>
        <w:rPr>
          <w:rFonts w:cs="Arial"/>
        </w:rPr>
        <w:t xml:space="preserve">an LS to RAN4 (be </w:t>
      </w:r>
      <w:hyperlink r:id="rId35" w:history="1">
        <w:r>
          <w:rPr>
            <w:rStyle w:val="af8"/>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af3"/>
        <w:tblW w:w="5000" w:type="pct"/>
        <w:tblLook w:val="04A0" w:firstRow="1" w:lastRow="0" w:firstColumn="1" w:lastColumn="0" w:noHBand="0" w:noVBand="1"/>
      </w:tblPr>
      <w:tblGrid>
        <w:gridCol w:w="2105"/>
        <w:gridCol w:w="1662"/>
        <w:gridCol w:w="6088"/>
      </w:tblGrid>
      <w:tr w:rsidR="00C836E1" w14:paraId="6316AB6D" w14:textId="77777777">
        <w:trPr>
          <w:trHeight w:val="359"/>
        </w:trPr>
        <w:tc>
          <w:tcPr>
            <w:tcW w:w="1068" w:type="pct"/>
            <w:shd w:val="clear" w:color="auto" w:fill="00B0F0"/>
          </w:tcPr>
          <w:p w14:paraId="6844D2CD"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3357E8D3"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a6"/>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lastRenderedPageBreak/>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r w:rsidR="006474F1" w14:paraId="18C6EC7C" w14:textId="77777777" w:rsidTr="006474F1">
        <w:trPr>
          <w:trHeight w:val="417"/>
        </w:trPr>
        <w:tc>
          <w:tcPr>
            <w:tcW w:w="1068" w:type="pct"/>
          </w:tcPr>
          <w:p w14:paraId="3E1A2627" w14:textId="77777777" w:rsidR="006474F1" w:rsidRDefault="006474F1" w:rsidP="009B4EF8">
            <w:pPr>
              <w:rPr>
                <w:rFonts w:ascii="Arial" w:hAnsi="Arial" w:cs="Arial"/>
                <w:lang w:eastAsia="zh-CN"/>
              </w:rPr>
            </w:pPr>
            <w:r>
              <w:rPr>
                <w:rFonts w:ascii="Arial" w:hAnsi="Arial" w:cs="Arial"/>
                <w:lang w:eastAsia="zh-CN"/>
              </w:rPr>
              <w:t>vivo</w:t>
            </w:r>
          </w:p>
        </w:tc>
        <w:tc>
          <w:tcPr>
            <w:tcW w:w="843" w:type="pct"/>
          </w:tcPr>
          <w:p w14:paraId="0C368AF3" w14:textId="77777777" w:rsidR="006474F1" w:rsidRDefault="006474F1" w:rsidP="009B4EF8">
            <w:pPr>
              <w:rPr>
                <w:rFonts w:ascii="Arial" w:hAnsi="Arial" w:cs="Arial"/>
                <w:lang w:eastAsia="zh-CN"/>
              </w:rPr>
            </w:pPr>
            <w:r>
              <w:rPr>
                <w:rFonts w:ascii="Arial" w:hAnsi="Arial" w:cs="Arial"/>
                <w:lang w:eastAsia="zh-CN"/>
              </w:rPr>
              <w:t>Yes</w:t>
            </w:r>
          </w:p>
        </w:tc>
        <w:tc>
          <w:tcPr>
            <w:tcW w:w="3089" w:type="pct"/>
          </w:tcPr>
          <w:p w14:paraId="237D4B85" w14:textId="77777777" w:rsidR="006474F1" w:rsidRDefault="006474F1" w:rsidP="009B4EF8">
            <w:pPr>
              <w:rPr>
                <w:rFonts w:ascii="Arial" w:hAnsi="Arial" w:cs="Arial"/>
                <w:lang w:eastAsia="zh-CN"/>
              </w:rPr>
            </w:pPr>
          </w:p>
        </w:tc>
      </w:tr>
      <w:tr w:rsidR="00894E9C" w14:paraId="6BFD89EA" w14:textId="77777777" w:rsidTr="006474F1">
        <w:trPr>
          <w:trHeight w:val="417"/>
        </w:trPr>
        <w:tc>
          <w:tcPr>
            <w:tcW w:w="1068" w:type="pct"/>
          </w:tcPr>
          <w:p w14:paraId="3FE715A6" w14:textId="35F38553" w:rsidR="00894E9C" w:rsidRDefault="00894E9C" w:rsidP="00894E9C">
            <w:pPr>
              <w:rPr>
                <w:rFonts w:ascii="Arial" w:hAnsi="Arial" w:cs="Arial"/>
                <w:lang w:eastAsia="zh-CN"/>
              </w:rPr>
            </w:pPr>
            <w:r>
              <w:rPr>
                <w:rFonts w:ascii="Arial" w:hAnsi="Arial" w:cs="Arial"/>
                <w:lang w:eastAsia="zh-CN"/>
              </w:rPr>
              <w:t>Intel</w:t>
            </w:r>
          </w:p>
        </w:tc>
        <w:tc>
          <w:tcPr>
            <w:tcW w:w="843" w:type="pct"/>
          </w:tcPr>
          <w:p w14:paraId="1F3647F7" w14:textId="5A4E95E5" w:rsidR="00894E9C" w:rsidRDefault="00894E9C" w:rsidP="00894E9C">
            <w:pPr>
              <w:rPr>
                <w:rFonts w:ascii="Arial" w:hAnsi="Arial" w:cs="Arial"/>
                <w:lang w:eastAsia="zh-CN"/>
              </w:rPr>
            </w:pPr>
            <w:r w:rsidRPr="32561835">
              <w:rPr>
                <w:rFonts w:ascii="Arial" w:hAnsi="Arial" w:cs="Arial"/>
                <w:lang w:eastAsia="zh-CN"/>
              </w:rPr>
              <w:t>No</w:t>
            </w:r>
          </w:p>
        </w:tc>
        <w:tc>
          <w:tcPr>
            <w:tcW w:w="3089" w:type="pct"/>
          </w:tcPr>
          <w:p w14:paraId="00738D3A" w14:textId="4D6E3484" w:rsidR="00894E9C" w:rsidRDefault="00894E9C" w:rsidP="00894E9C">
            <w:pPr>
              <w:rPr>
                <w:rFonts w:ascii="Arial" w:hAnsi="Arial" w:cs="Arial"/>
                <w:lang w:eastAsia="zh-CN"/>
              </w:rPr>
            </w:pPr>
            <w:r w:rsidRPr="32561835">
              <w:rPr>
                <w:rFonts w:ascii="Arial" w:hAnsi="Arial" w:cs="Arial"/>
                <w:lang w:eastAsia="zh-CN"/>
              </w:rPr>
              <w:t>We don’t see it necessary to send an LS to RAN4 at this time as we don’t think we are changing anything.</w:t>
            </w:r>
          </w:p>
        </w:tc>
      </w:tr>
      <w:tr w:rsidR="0055119D" w14:paraId="1E831003" w14:textId="77777777" w:rsidTr="006474F1">
        <w:trPr>
          <w:trHeight w:val="417"/>
        </w:trPr>
        <w:tc>
          <w:tcPr>
            <w:tcW w:w="1068" w:type="pct"/>
          </w:tcPr>
          <w:p w14:paraId="7EF58C72" w14:textId="2509F944" w:rsidR="0055119D" w:rsidRDefault="0055119D" w:rsidP="00894E9C">
            <w:pPr>
              <w:rPr>
                <w:rFonts w:ascii="Arial" w:hAnsi="Arial" w:cs="Arial"/>
                <w:lang w:eastAsia="zh-CN"/>
              </w:rPr>
            </w:pPr>
            <w:r>
              <w:rPr>
                <w:rFonts w:ascii="Arial" w:hAnsi="Arial" w:cs="Arial" w:hint="eastAsia"/>
                <w:lang w:eastAsia="zh-CN"/>
              </w:rPr>
              <w:t>CATT</w:t>
            </w:r>
          </w:p>
        </w:tc>
        <w:tc>
          <w:tcPr>
            <w:tcW w:w="843" w:type="pct"/>
          </w:tcPr>
          <w:p w14:paraId="2D19DE49" w14:textId="0AAC65B2" w:rsidR="0055119D" w:rsidRPr="32561835" w:rsidRDefault="0055119D" w:rsidP="00894E9C">
            <w:pPr>
              <w:rPr>
                <w:rFonts w:ascii="Arial" w:hAnsi="Arial" w:cs="Arial"/>
                <w:lang w:eastAsia="zh-CN"/>
              </w:rPr>
            </w:pPr>
            <w:r>
              <w:rPr>
                <w:rFonts w:ascii="Arial" w:hAnsi="Arial" w:cs="Arial" w:hint="eastAsia"/>
                <w:lang w:eastAsia="zh-CN"/>
              </w:rPr>
              <w:t>Yes</w:t>
            </w:r>
          </w:p>
        </w:tc>
        <w:tc>
          <w:tcPr>
            <w:tcW w:w="3089" w:type="pct"/>
          </w:tcPr>
          <w:p w14:paraId="54716D83" w14:textId="77777777" w:rsidR="0055119D" w:rsidRPr="32561835" w:rsidRDefault="0055119D" w:rsidP="00894E9C">
            <w:pPr>
              <w:rPr>
                <w:rFonts w:ascii="Arial" w:hAnsi="Arial" w:cs="Arial"/>
                <w:lang w:eastAsia="zh-CN"/>
              </w:rPr>
            </w:pPr>
          </w:p>
        </w:tc>
      </w:tr>
    </w:tbl>
    <w:p w14:paraId="1FB6DF0D" w14:textId="77777777" w:rsidR="00C836E1" w:rsidRDefault="00C836E1"/>
    <w:p w14:paraId="4597B6E9" w14:textId="77777777" w:rsidR="00C836E1" w:rsidRDefault="00FD1BEA">
      <w:pPr>
        <w:pStyle w:val="21"/>
      </w:pPr>
      <w:r>
        <w:t>3.4</w:t>
      </w:r>
      <w:r>
        <w:tab/>
        <w:t>LTE changes – Correction to nas-Container</w:t>
      </w:r>
    </w:p>
    <w:p w14:paraId="6850E388" w14:textId="77777777" w:rsidR="00C836E1" w:rsidRDefault="00E90E97">
      <w:pPr>
        <w:pStyle w:val="Doc-title"/>
      </w:pPr>
      <w:hyperlink r:id="rId36" w:history="1">
        <w:r w:rsidR="00FD1BEA">
          <w:rPr>
            <w:rStyle w:val="af8"/>
          </w:rPr>
          <w:t>R2-2110939</w:t>
        </w:r>
      </w:hyperlink>
      <w:r w:rsidR="00FD1BEA">
        <w:tab/>
        <w:t>Correction to nas-Container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E90E97">
      <w:pPr>
        <w:pStyle w:val="Doc-title"/>
      </w:pPr>
      <w:hyperlink r:id="rId37" w:history="1">
        <w:r w:rsidR="00FD1BEA">
          <w:rPr>
            <w:rStyle w:val="af8"/>
          </w:rPr>
          <w:t>R2-2110942</w:t>
        </w:r>
      </w:hyperlink>
      <w:r w:rsidR="00FD1BEA">
        <w:tab/>
        <w:t>Correction to nas-Container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a6"/>
      </w:pPr>
      <w:r>
        <w:rPr>
          <w:b/>
          <w:bCs/>
        </w:rPr>
        <w:t>Question 7</w:t>
      </w:r>
      <w:r>
        <w:t xml:space="preserve">: Do company agree with the changes proposed in </w:t>
      </w:r>
      <w:hyperlink r:id="rId38" w:history="1">
        <w:r>
          <w:rPr>
            <w:rStyle w:val="af8"/>
          </w:rPr>
          <w:t>R2-2110939</w:t>
        </w:r>
      </w:hyperlink>
      <w:r>
        <w:t xml:space="preserve"> and </w:t>
      </w:r>
      <w:hyperlink r:id="rId39" w:history="1">
        <w:r>
          <w:rPr>
            <w:rStyle w:val="af8"/>
          </w:rPr>
          <w:t>R2-2110942</w:t>
        </w:r>
      </w:hyperlink>
      <w:r>
        <w:t>?</w:t>
      </w:r>
    </w:p>
    <w:tbl>
      <w:tblPr>
        <w:tblStyle w:val="af3"/>
        <w:tblW w:w="5000" w:type="pct"/>
        <w:tblLook w:val="04A0" w:firstRow="1" w:lastRow="0" w:firstColumn="1" w:lastColumn="0" w:noHBand="0" w:noVBand="1"/>
      </w:tblPr>
      <w:tblGrid>
        <w:gridCol w:w="2105"/>
        <w:gridCol w:w="1662"/>
        <w:gridCol w:w="6088"/>
      </w:tblGrid>
      <w:tr w:rsidR="00C836E1" w14:paraId="07D6A8C1" w14:textId="77777777">
        <w:trPr>
          <w:trHeight w:val="359"/>
        </w:trPr>
        <w:tc>
          <w:tcPr>
            <w:tcW w:w="1068" w:type="pct"/>
            <w:shd w:val="clear" w:color="auto" w:fill="00B0F0"/>
          </w:tcPr>
          <w:p w14:paraId="5FC8F819"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3BE2D2CA"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a6"/>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afb"/>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afb"/>
              <w:numPr>
                <w:ilvl w:val="0"/>
                <w:numId w:val="15"/>
              </w:numPr>
              <w:rPr>
                <w:rFonts w:ascii="Arial" w:hAnsi="Arial" w:cs="Arial"/>
                <w:lang w:val="de-DE"/>
              </w:rPr>
            </w:pPr>
            <w:r>
              <w:rPr>
                <w:rFonts w:ascii="Arial" w:hAnsi="Arial" w:cs="Arial"/>
                <w:lang w:val="de-DE"/>
              </w:rPr>
              <w:t xml:space="preserve">Cover page: the statements to “Inter-operability” and </w:t>
            </w:r>
            <w:r>
              <w:rPr>
                <w:rFonts w:ascii="Arial" w:hAnsi="Arial" w:cs="Arial"/>
                <w:lang w:val="de-DE"/>
              </w:rPr>
              <w:lastRenderedPageBreak/>
              <w:t>“Consequences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lastRenderedPageBreak/>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t xml:space="preserve">But 36.331 also says </w:t>
            </w:r>
            <w:r>
              <w:rPr>
                <w:rFonts w:ascii="Arial" w:hAnsi="Arial" w:cs="Arial"/>
              </w:rPr>
              <w:br/>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宋体" w:hAnsi="Arial" w:cs="Arial"/>
                <w:lang w:val="en-US" w:eastAsia="zh-CN"/>
              </w:rPr>
            </w:pPr>
            <w:r>
              <w:rPr>
                <w:rFonts w:ascii="Arial" w:eastAsia="宋体"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宋体" w:hAnsi="Arial" w:cs="Arial"/>
                <w:lang w:val="en-US" w:eastAsia="zh-CN"/>
              </w:rPr>
            </w:pPr>
            <w:r>
              <w:rPr>
                <w:rFonts w:ascii="Arial" w:eastAsia="宋体" w:hAnsi="Arial" w:cs="Arial"/>
                <w:lang w:val="en-US" w:eastAsia="zh-CN"/>
              </w:rPr>
              <w:t xml:space="preserve">Agree with </w:t>
            </w:r>
            <w:r w:rsidR="00A51F97">
              <w:rPr>
                <w:rFonts w:ascii="Arial" w:eastAsia="宋体" w:hAnsi="Arial" w:cs="Arial"/>
                <w:lang w:val="en-US" w:eastAsia="zh-CN"/>
              </w:rPr>
              <w:t xml:space="preserve">the </w:t>
            </w:r>
            <w:r>
              <w:rPr>
                <w:rFonts w:ascii="Arial" w:eastAsia="宋体" w:hAnsi="Arial" w:cs="Arial"/>
                <w:lang w:val="en-US" w:eastAsia="zh-CN"/>
              </w:rPr>
              <w:t>“</w:t>
            </w:r>
            <w:r>
              <w:rPr>
                <w:rFonts w:ascii="Arial" w:hAnsi="Arial" w:cs="Arial"/>
              </w:rPr>
              <w:t>from EPS to 5GS</w:t>
            </w:r>
            <w:r>
              <w:rPr>
                <w:rFonts w:ascii="Arial" w:eastAsia="宋体" w:hAnsi="Arial" w:cs="Arial"/>
                <w:lang w:val="en-US" w:eastAsia="zh-CN"/>
              </w:rPr>
              <w:t>” change. No strong view on “value part of”.</w:t>
            </w:r>
          </w:p>
        </w:tc>
      </w:tr>
      <w:tr w:rsidR="00316494" w14:paraId="45E5C88F" w14:textId="77777777" w:rsidTr="00316494">
        <w:trPr>
          <w:trHeight w:val="417"/>
        </w:trPr>
        <w:tc>
          <w:tcPr>
            <w:tcW w:w="1068" w:type="pct"/>
          </w:tcPr>
          <w:p w14:paraId="19572577" w14:textId="67132442" w:rsidR="00316494" w:rsidRDefault="00316494" w:rsidP="009B4EF8">
            <w:pPr>
              <w:rPr>
                <w:rFonts w:ascii="Arial" w:hAnsi="Arial" w:cs="Arial"/>
                <w:lang w:val="en-US" w:eastAsia="zh-CN"/>
              </w:rPr>
            </w:pPr>
            <w:r>
              <w:rPr>
                <w:rFonts w:ascii="Arial" w:hAnsi="Arial" w:cs="Arial"/>
                <w:lang w:val="en-US" w:eastAsia="zh-CN"/>
              </w:rPr>
              <w:t>vivo</w:t>
            </w:r>
          </w:p>
        </w:tc>
        <w:tc>
          <w:tcPr>
            <w:tcW w:w="843" w:type="pct"/>
          </w:tcPr>
          <w:p w14:paraId="3F450D30" w14:textId="70719FF0" w:rsidR="00316494" w:rsidRDefault="00316494" w:rsidP="009B4EF8">
            <w:pPr>
              <w:rPr>
                <w:rFonts w:ascii="Arial" w:hAnsi="Arial" w:cs="Arial"/>
                <w:lang w:val="en-US" w:eastAsia="zh-CN"/>
              </w:rPr>
            </w:pPr>
            <w:r>
              <w:rPr>
                <w:rFonts w:ascii="Arial" w:hAnsi="Arial" w:cs="Arial"/>
                <w:lang w:val="en-US" w:eastAsia="zh-CN"/>
              </w:rPr>
              <w:t>Partly</w:t>
            </w:r>
          </w:p>
        </w:tc>
        <w:tc>
          <w:tcPr>
            <w:tcW w:w="3089" w:type="pct"/>
          </w:tcPr>
          <w:p w14:paraId="5717C4CD" w14:textId="1F0BD5E1" w:rsidR="00316494" w:rsidRDefault="00316494" w:rsidP="009B4EF8">
            <w:pPr>
              <w:rPr>
                <w:rFonts w:ascii="Arial" w:eastAsia="宋体" w:hAnsi="Arial" w:cs="Arial"/>
                <w:lang w:val="en-US" w:eastAsia="zh-CN"/>
              </w:rPr>
            </w:pPr>
            <w:r>
              <w:rPr>
                <w:rFonts w:ascii="Arial" w:eastAsia="宋体" w:hAnsi="Arial" w:cs="Arial"/>
                <w:lang w:val="en-US" w:eastAsia="zh-CN"/>
              </w:rPr>
              <w:t>Agree with the “</w:t>
            </w:r>
            <w:r>
              <w:rPr>
                <w:rFonts w:ascii="Arial" w:hAnsi="Arial" w:cs="Arial"/>
              </w:rPr>
              <w:t>from EPS to 5GS</w:t>
            </w:r>
            <w:r>
              <w:rPr>
                <w:rFonts w:ascii="Arial" w:eastAsia="宋体" w:hAnsi="Arial" w:cs="Arial"/>
                <w:lang w:val="en-US" w:eastAsia="zh-CN"/>
              </w:rPr>
              <w:t>” change. Disagree with “the value part of” change, this should be clear.</w:t>
            </w:r>
          </w:p>
        </w:tc>
      </w:tr>
      <w:tr w:rsidR="006631A3" w14:paraId="582432FE" w14:textId="77777777" w:rsidTr="00316494">
        <w:trPr>
          <w:trHeight w:val="417"/>
        </w:trPr>
        <w:tc>
          <w:tcPr>
            <w:tcW w:w="1068" w:type="pct"/>
          </w:tcPr>
          <w:p w14:paraId="158B6D64" w14:textId="126902AD" w:rsidR="006631A3" w:rsidRDefault="006631A3" w:rsidP="006631A3">
            <w:pPr>
              <w:rPr>
                <w:rFonts w:ascii="Arial"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0F04F66" w14:textId="619873DF"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E22CD21" w14:textId="30A227BA" w:rsidR="006631A3" w:rsidRDefault="006631A3" w:rsidP="006631A3">
            <w:pPr>
              <w:rPr>
                <w:rFonts w:ascii="Arial" w:eastAsia="宋体" w:hAnsi="Arial" w:cs="Arial"/>
                <w:lang w:val="en-US" w:eastAsia="zh-CN"/>
              </w:rPr>
            </w:pPr>
            <w:r>
              <w:rPr>
                <w:rFonts w:ascii="Arial" w:eastAsia="Yu Mincho" w:hAnsi="Arial" w:cs="Arial"/>
                <w:lang w:val="en-US"/>
              </w:rPr>
              <w:t>Including editorial corrections suggested by Lenovo (1</w:t>
            </w:r>
            <w:r w:rsidRPr="00345001">
              <w:rPr>
                <w:rFonts w:ascii="Arial" w:eastAsia="Yu Mincho" w:hAnsi="Arial" w:cs="Arial"/>
                <w:vertAlign w:val="superscript"/>
                <w:lang w:val="en-US"/>
              </w:rPr>
              <w:t>st</w:t>
            </w:r>
            <w:r>
              <w:rPr>
                <w:rFonts w:ascii="Arial" w:eastAsia="Yu Mincho" w:hAnsi="Arial" w:cs="Arial"/>
                <w:lang w:val="en-US"/>
              </w:rPr>
              <w:t xml:space="preserve"> point), then can merged to Rapporteur CR</w:t>
            </w:r>
          </w:p>
        </w:tc>
      </w:tr>
      <w:tr w:rsidR="00894E9C" w14:paraId="5C587E42" w14:textId="77777777" w:rsidTr="00316494">
        <w:trPr>
          <w:trHeight w:val="417"/>
        </w:trPr>
        <w:tc>
          <w:tcPr>
            <w:tcW w:w="1068" w:type="pct"/>
          </w:tcPr>
          <w:p w14:paraId="618E825F" w14:textId="2113CD40" w:rsidR="00894E9C" w:rsidRDefault="00894E9C" w:rsidP="00894E9C">
            <w:pPr>
              <w:rPr>
                <w:rFonts w:ascii="Arial" w:eastAsia="Yu Mincho" w:hAnsi="Arial" w:cs="Arial"/>
              </w:rPr>
            </w:pPr>
            <w:r>
              <w:rPr>
                <w:rFonts w:ascii="Arial" w:hAnsi="Arial" w:cs="Arial"/>
                <w:lang w:val="en-US" w:eastAsia="zh-CN"/>
              </w:rPr>
              <w:lastRenderedPageBreak/>
              <w:t>Intel</w:t>
            </w:r>
          </w:p>
        </w:tc>
        <w:tc>
          <w:tcPr>
            <w:tcW w:w="843" w:type="pct"/>
          </w:tcPr>
          <w:p w14:paraId="332C529A" w14:textId="0FB5E0E0" w:rsidR="00894E9C" w:rsidRDefault="00894E9C" w:rsidP="00894E9C">
            <w:pPr>
              <w:rPr>
                <w:rFonts w:ascii="Arial" w:eastAsia="Yu Mincho" w:hAnsi="Arial" w:cs="Arial"/>
              </w:rPr>
            </w:pPr>
            <w:r>
              <w:rPr>
                <w:rFonts w:ascii="Arial" w:hAnsi="Arial" w:cs="Arial"/>
                <w:lang w:val="en-US" w:eastAsia="zh-CN"/>
              </w:rPr>
              <w:t>Yes</w:t>
            </w:r>
          </w:p>
        </w:tc>
        <w:tc>
          <w:tcPr>
            <w:tcW w:w="3089" w:type="pct"/>
          </w:tcPr>
          <w:p w14:paraId="4F80B5EF" w14:textId="77777777" w:rsidR="00894E9C" w:rsidRDefault="00894E9C" w:rsidP="00894E9C">
            <w:pPr>
              <w:rPr>
                <w:rFonts w:ascii="Arial" w:eastAsia="宋体" w:hAnsi="Arial" w:cs="Arial"/>
                <w:lang w:val="en-US" w:eastAsia="zh-CN"/>
              </w:rPr>
            </w:pPr>
            <w:r>
              <w:rPr>
                <w:rFonts w:ascii="Arial" w:eastAsia="宋体" w:hAnsi="Arial" w:cs="Arial"/>
                <w:lang w:val="en-US" w:eastAsia="zh-CN"/>
              </w:rPr>
              <w:t xml:space="preserve">From a UE behaviour perspective, it is not essential to add “the value part” as the UE AS simply provides this to upper layers.  </w:t>
            </w:r>
          </w:p>
          <w:p w14:paraId="17D07362" w14:textId="77777777" w:rsidR="00894E9C" w:rsidRDefault="00894E9C" w:rsidP="00894E9C">
            <w:pPr>
              <w:rPr>
                <w:rFonts w:ascii="Arial" w:eastAsia="宋体" w:hAnsi="Arial" w:cs="Arial"/>
                <w:lang w:val="en-US" w:eastAsia="zh-CN"/>
              </w:rPr>
            </w:pPr>
            <w:r>
              <w:rPr>
                <w:rFonts w:ascii="Arial" w:eastAsia="宋体" w:hAnsi="Arial" w:cs="Arial"/>
                <w:lang w:val="en-US" w:eastAsia="zh-CN"/>
              </w:rPr>
              <w:t xml:space="preserve">However from network and system perspective, it is useful to clarify in RRC what is included </w:t>
            </w:r>
            <w:r w:rsidRPr="32561835">
              <w:rPr>
                <w:rFonts w:ascii="Arial" w:eastAsia="宋体" w:hAnsi="Arial" w:cs="Arial"/>
                <w:lang w:val="en-US" w:eastAsia="zh-CN"/>
              </w:rPr>
              <w:t>even</w:t>
            </w:r>
            <w:r>
              <w:rPr>
                <w:rFonts w:ascii="Arial" w:eastAsia="宋体" w:hAnsi="Arial" w:cs="Arial"/>
                <w:lang w:val="en-US" w:eastAsia="zh-CN"/>
              </w:rPr>
              <w:t xml:space="preserve"> though it is clear in NAS spec.  </w:t>
            </w:r>
            <w:r w:rsidRPr="32561835">
              <w:rPr>
                <w:rFonts w:ascii="Arial" w:eastAsia="宋体" w:hAnsi="Arial" w:cs="Arial"/>
                <w:lang w:val="en-US" w:eastAsia="zh-CN"/>
              </w:rPr>
              <w:t>Hence we support this change.</w:t>
            </w:r>
          </w:p>
          <w:p w14:paraId="46699A7D" w14:textId="32E73D1C" w:rsidR="00894E9C" w:rsidRDefault="00894E9C" w:rsidP="00894E9C">
            <w:pPr>
              <w:rPr>
                <w:rFonts w:ascii="Arial" w:eastAsia="Yu Mincho" w:hAnsi="Arial" w:cs="Arial"/>
                <w:lang w:val="en-US"/>
              </w:rPr>
            </w:pPr>
            <w:r>
              <w:rPr>
                <w:rFonts w:ascii="Arial" w:eastAsia="宋体" w:hAnsi="Arial" w:cs="Arial"/>
                <w:lang w:val="en-US" w:eastAsia="zh-CN"/>
              </w:rPr>
              <w:t>We are OK to include in rapporteur CR.</w:t>
            </w:r>
          </w:p>
        </w:tc>
      </w:tr>
      <w:tr w:rsidR="00E90E97" w14:paraId="669696CE" w14:textId="77777777" w:rsidTr="00316494">
        <w:trPr>
          <w:trHeight w:val="417"/>
        </w:trPr>
        <w:tc>
          <w:tcPr>
            <w:tcW w:w="1068" w:type="pct"/>
          </w:tcPr>
          <w:p w14:paraId="267F80BF" w14:textId="3A244476" w:rsidR="00E90E97" w:rsidRDefault="00E90E97" w:rsidP="00894E9C">
            <w:pPr>
              <w:rPr>
                <w:rFonts w:ascii="Arial" w:hAnsi="Arial" w:cs="Arial"/>
                <w:lang w:val="en-US" w:eastAsia="zh-CN"/>
              </w:rPr>
            </w:pPr>
            <w:r>
              <w:rPr>
                <w:rFonts w:ascii="Arial" w:hAnsi="Arial" w:cs="Arial" w:hint="eastAsia"/>
                <w:lang w:val="en-US" w:eastAsia="zh-CN"/>
              </w:rPr>
              <w:t>CATT</w:t>
            </w:r>
          </w:p>
        </w:tc>
        <w:tc>
          <w:tcPr>
            <w:tcW w:w="843" w:type="pct"/>
          </w:tcPr>
          <w:p w14:paraId="047ADF9B" w14:textId="386DC217" w:rsidR="00E90E97" w:rsidRDefault="00E90E97" w:rsidP="00894E9C">
            <w:pPr>
              <w:rPr>
                <w:rFonts w:ascii="Arial" w:hAnsi="Arial" w:cs="Arial"/>
                <w:lang w:val="en-US" w:eastAsia="zh-CN"/>
              </w:rPr>
            </w:pPr>
            <w:r>
              <w:rPr>
                <w:rFonts w:ascii="Arial" w:hAnsi="Arial" w:cs="Arial" w:hint="eastAsia"/>
                <w:lang w:val="en-US" w:eastAsia="zh-CN"/>
              </w:rPr>
              <w:t>Yes</w:t>
            </w:r>
            <w:bookmarkStart w:id="8" w:name="_GoBack"/>
            <w:bookmarkEnd w:id="8"/>
          </w:p>
        </w:tc>
        <w:tc>
          <w:tcPr>
            <w:tcW w:w="3089" w:type="pct"/>
          </w:tcPr>
          <w:p w14:paraId="78E0E3F8" w14:textId="04DD4A08" w:rsidR="00E90E97" w:rsidRDefault="00E90E97" w:rsidP="00894E9C">
            <w:pPr>
              <w:rPr>
                <w:rFonts w:ascii="Arial" w:eastAsia="宋体" w:hAnsi="Arial" w:cs="Arial"/>
                <w:lang w:val="en-US" w:eastAsia="zh-CN"/>
              </w:rPr>
            </w:pPr>
            <w:r>
              <w:rPr>
                <w:rFonts w:ascii="Arial" w:eastAsia="宋体" w:hAnsi="Arial" w:cs="Arial"/>
                <w:lang w:val="en-US" w:eastAsia="zh-CN"/>
              </w:rPr>
              <w:t xml:space="preserve">Agree with the </w:t>
            </w:r>
            <w:r>
              <w:rPr>
                <w:rFonts w:ascii="Arial" w:hAnsi="Arial" w:cs="Arial"/>
              </w:rPr>
              <w:t>change (from EPS to 5GS)</w:t>
            </w:r>
            <w:r>
              <w:rPr>
                <w:rFonts w:ascii="Arial" w:hAnsi="Arial" w:cs="Arial"/>
                <w:lang w:eastAsia="zh-CN"/>
              </w:rPr>
              <w:t>. No strong view on the other change.</w:t>
            </w:r>
          </w:p>
        </w:tc>
      </w:tr>
    </w:tbl>
    <w:p w14:paraId="519E28B4" w14:textId="77777777" w:rsidR="00C836E1" w:rsidRPr="00316494" w:rsidRDefault="00C836E1">
      <w:pPr>
        <w:rPr>
          <w:lang w:val="en-US"/>
        </w:rPr>
      </w:pPr>
    </w:p>
    <w:p w14:paraId="3B8C656C" w14:textId="77777777" w:rsidR="00C836E1" w:rsidRDefault="00FD1BEA">
      <w:pPr>
        <w:pStyle w:val="1"/>
      </w:pPr>
      <w:r>
        <w:t>Conclusion</w:t>
      </w:r>
    </w:p>
    <w:p w14:paraId="141BA685" w14:textId="77777777" w:rsidR="00C836E1" w:rsidRDefault="00FD1BEA">
      <w:pPr>
        <w:pStyle w:val="a6"/>
      </w:pPr>
      <w:r>
        <w:t>Based on the discussion in the previous sections we propose the following:</w:t>
      </w:r>
    </w:p>
    <w:p w14:paraId="03CFFE55" w14:textId="77777777" w:rsidR="00C836E1" w:rsidRDefault="00FD1BEA">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a6"/>
        <w:rPr>
          <w:b/>
          <w:bCs/>
        </w:rPr>
      </w:pPr>
      <w:r>
        <w:rPr>
          <w:b/>
          <w:bCs/>
          <w:lang w:val="en-US"/>
        </w:rPr>
        <w:fldChar w:fldCharType="end"/>
      </w:r>
    </w:p>
    <w:p w14:paraId="48F1F10D" w14:textId="77777777" w:rsidR="00C836E1" w:rsidRDefault="00C836E1">
      <w:pPr>
        <w:pStyle w:val="a6"/>
      </w:pPr>
      <w:bookmarkStart w:id="9" w:name="_In-sequence_SDU_delivery"/>
      <w:bookmarkEnd w:id="9"/>
    </w:p>
    <w:sectPr w:rsidR="00C836E1">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B8AE3" w14:textId="77777777" w:rsidR="009B4EF8" w:rsidRDefault="009B4EF8">
      <w:pPr>
        <w:spacing w:after="0" w:line="240" w:lineRule="auto"/>
      </w:pPr>
      <w:r>
        <w:separator/>
      </w:r>
    </w:p>
  </w:endnote>
  <w:endnote w:type="continuationSeparator" w:id="0">
    <w:p w14:paraId="66B3F0D2" w14:textId="77777777" w:rsidR="009B4EF8" w:rsidRDefault="009B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PMincho"/>
    <w:charset w:val="80"/>
    <w:family w:val="roman"/>
    <w:pitch w:val="default"/>
    <w:sig w:usb0="00000000" w:usb1="00000000"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5E3C4" w14:textId="4D04DE3F" w:rsidR="009B4EF8" w:rsidRDefault="009B4EF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90E97">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90E97">
      <w:rPr>
        <w:rStyle w:val="af5"/>
        <w:noProof/>
      </w:rPr>
      <w:t>11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40F9F" w14:textId="77777777" w:rsidR="009B4EF8" w:rsidRDefault="009B4EF8">
      <w:pPr>
        <w:spacing w:after="0" w:line="240" w:lineRule="auto"/>
      </w:pPr>
      <w:r>
        <w:separator/>
      </w:r>
    </w:p>
  </w:footnote>
  <w:footnote w:type="continuationSeparator" w:id="0">
    <w:p w14:paraId="09B770D1" w14:textId="77777777" w:rsidR="009B4EF8" w:rsidRDefault="009B4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6D39D" w14:textId="77777777" w:rsidR="009B4EF8" w:rsidRDefault="009B4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921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1FCC"/>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9E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6494"/>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119D"/>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2D47"/>
    <w:rsid w:val="005C74FB"/>
    <w:rsid w:val="005D1602"/>
    <w:rsid w:val="005D7E87"/>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6011D"/>
    <w:rsid w:val="006607C0"/>
    <w:rsid w:val="006613A6"/>
    <w:rsid w:val="006627A2"/>
    <w:rsid w:val="006631A3"/>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EA5"/>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676A9"/>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4E9C"/>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4EF8"/>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201"/>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8726D"/>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2C6E"/>
    <w:rsid w:val="00BA47C2"/>
    <w:rsid w:val="00BA56D2"/>
    <w:rsid w:val="00BA76E0"/>
    <w:rsid w:val="00BB2A25"/>
    <w:rsid w:val="00BB51E9"/>
    <w:rsid w:val="00BC0FDC"/>
    <w:rsid w:val="00BC3053"/>
    <w:rsid w:val="00BC4D2E"/>
    <w:rsid w:val="00BD48AC"/>
    <w:rsid w:val="00BD5F1A"/>
    <w:rsid w:val="00BD610C"/>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7561"/>
    <w:rsid w:val="00CF1354"/>
    <w:rsid w:val="00CF3B1F"/>
    <w:rsid w:val="00CF3BF6"/>
    <w:rsid w:val="00CF625B"/>
    <w:rsid w:val="00CF687E"/>
    <w:rsid w:val="00D00082"/>
    <w:rsid w:val="00D0349B"/>
    <w:rsid w:val="00D05959"/>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08BF"/>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D7E9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4EB3"/>
    <w:rsid w:val="00E67C51"/>
    <w:rsid w:val="00E72EFC"/>
    <w:rsid w:val="00E758EC"/>
    <w:rsid w:val="00E8234C"/>
    <w:rsid w:val="00E83AA9"/>
    <w:rsid w:val="00E85928"/>
    <w:rsid w:val="00E87822"/>
    <w:rsid w:val="00E90395"/>
    <w:rsid w:val="00E90E49"/>
    <w:rsid w:val="00E90E97"/>
    <w:rsid w:val="00E914EC"/>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47D1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3A1"/>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6860"/>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531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6-e\Docs\R2-2110696.zip" TargetMode="External"/><Relationship Id="rId18" Type="http://schemas.openxmlformats.org/officeDocument/2006/relationships/hyperlink" Target="file:///D:\Documents\3GPP\tsg_ran\WG2\TSGR2_116-e\Docs\R2-2110796.zip" TargetMode="External"/><Relationship Id="rId26" Type="http://schemas.openxmlformats.org/officeDocument/2006/relationships/hyperlink" Target="http://www.3gpp.org/ftp/tsg_ran/WG2_RL2/TSGR2_116-e/Docs/R2-2110461.zip" TargetMode="External"/><Relationship Id="rId39" Type="http://schemas.openxmlformats.org/officeDocument/2006/relationships/hyperlink" Target="http://www.3gpp.org/ftp/tsg_ran/WG2_RL2/TSGR2_116-e/Docs/R2-2110942.zip" TargetMode="External"/><Relationship Id="rId3" Type="http://schemas.openxmlformats.org/officeDocument/2006/relationships/customXml" Target="../customXml/item3.xml"/><Relationship Id="rId21" Type="http://schemas.openxmlformats.org/officeDocument/2006/relationships/hyperlink" Target="http://www.3gpp.org/ftp/tsg_ran/WG2_RL2/TSGR2_116-e/Docs/R2-2110460.zip" TargetMode="External"/><Relationship Id="rId34" Type="http://schemas.openxmlformats.org/officeDocument/2006/relationships/hyperlink" Target="http://www.3gpp.org/ftp/tsg_ran/WG2_RL2/TSGR2_116-e/Docs/R2-2110796.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10022.zip" TargetMode="External"/><Relationship Id="rId25" Type="http://schemas.openxmlformats.org/officeDocument/2006/relationships/hyperlink" Target="http://www.3gpp.org/ftp/tsg_ran/WG2_RL2/TSGR2_116-e/Docs/R2-2110460.zip" TargetMode="External"/><Relationship Id="rId33" Type="http://schemas.openxmlformats.org/officeDocument/2006/relationships/hyperlink" Target="http://www.3gpp.org/ftp/tsg_ran/WG2_RL2/TSGR2_116-e/Docs/R2-2110022.zip" TargetMode="External"/><Relationship Id="rId38" Type="http://schemas.openxmlformats.org/officeDocument/2006/relationships/hyperlink" Target="http://www.3gpp.org/ftp/tsg_ran/WG2_RL2/TSGR2_116-e/Docs/R2-2110939.zip" TargetMode="External"/><Relationship Id="rId2" Type="http://schemas.openxmlformats.org/officeDocument/2006/relationships/customXml" Target="../customXml/item2.xml"/><Relationship Id="rId16" Type="http://schemas.openxmlformats.org/officeDocument/2006/relationships/hyperlink" Target="http://www.3gpp.org/ftp/tsg_ran/WG2_RL2/TSGR2_116-e/Docs/R2-2111265.zip" TargetMode="External"/><Relationship Id="rId20" Type="http://schemas.openxmlformats.org/officeDocument/2006/relationships/hyperlink" Target="file:///D:\Documents\3GPP\tsg_ran\WG2\TSGR2_116-e\Docs\R2-2110942.zip" TargetMode="External"/><Relationship Id="rId29" Type="http://schemas.openxmlformats.org/officeDocument/2006/relationships/hyperlink" Target="http://www.3gpp.org/ftp/tsg_ran/WG2_RL2/TSGR2_116-e/Docs/R2-211069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2_RL2/TSGR2_116-e/Docs/R2-2110463.zip" TargetMode="External"/><Relationship Id="rId32" Type="http://schemas.openxmlformats.org/officeDocument/2006/relationships/hyperlink" Target="http://www.3gpp.org/ftp/tsg_ran/WG2_RL2/TSGR2_116-e/Docs/R2-2111182.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6-e\Docs\R2-2111182.zip" TargetMode="External"/><Relationship Id="rId23" Type="http://schemas.openxmlformats.org/officeDocument/2006/relationships/hyperlink" Target="http://www.3gpp.org/ftp/tsg_ran/WG2_RL2/TSGR2_116-e/Docs/R2-2110462.zip" TargetMode="External"/><Relationship Id="rId28" Type="http://schemas.openxmlformats.org/officeDocument/2006/relationships/hyperlink" Target="http://www.3gpp.org/ftp/tsg_ran/WG2_RL2/TSGR2_116-e/Docs/R2-2110463.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939.zip" TargetMode="External"/><Relationship Id="rId31" Type="http://schemas.openxmlformats.org/officeDocument/2006/relationships/hyperlink" Target="http://www.3gpp.org/ftp/tsg_ran/WG2_RL2/TSGR2_116-e/Docs/R2-210937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70.zip" TargetMode="External"/><Relationship Id="rId22" Type="http://schemas.openxmlformats.org/officeDocument/2006/relationships/hyperlink" Target="http://www.3gpp.org/ftp/tsg_ran/WG2_RL2/TSGR2_116-e/Docs/R2-2110461.zip" TargetMode="External"/><Relationship Id="rId27" Type="http://schemas.openxmlformats.org/officeDocument/2006/relationships/hyperlink" Target="http://www.3gpp.org/ftp/tsg_ran/WG2_RL2/TSGR2_116-e/Docs/R2-2110462.zip" TargetMode="External"/><Relationship Id="rId30" Type="http://schemas.openxmlformats.org/officeDocument/2006/relationships/hyperlink" Target="http://www.3gpp.org/ftp/tsg_ran/WG2_RL2/TSGR2_116-e/Docs/R2-2110696.zip" TargetMode="External"/><Relationship Id="rId35" Type="http://schemas.openxmlformats.org/officeDocument/2006/relationships/hyperlink" Target="http://www.3gpp.org/ftp/tsg_ran/WG2_RL2/TSGR2_116-e/Docs/R2-2110796.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metadata/properties"/>
    <ds:schemaRef ds:uri="9b239327-9e80-40e4-b1b7-4394fed77a33"/>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7A93EBC-D838-4E22-97AD-7415929D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3259</Words>
  <Characters>18581</Characters>
  <Application>Microsoft Office Word</Application>
  <DocSecurity>0</DocSecurity>
  <Lines>154</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9</cp:revision>
  <cp:lastPrinted>2008-01-31T07:09:00Z</cp:lastPrinted>
  <dcterms:created xsi:type="dcterms:W3CDTF">2021-11-04T01:21:00Z</dcterms:created>
  <dcterms:modified xsi:type="dcterms:W3CDTF">2021-11-04T01:54:00Z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