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40B5980A"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776BEE">
        <w:rPr>
          <w:rFonts w:cs="Arial"/>
          <w:lang w:eastAsia="ja-JP"/>
        </w:rPr>
        <w:t>2</w:t>
      </w:r>
      <w:r w:rsidR="002C4324">
        <w:rPr>
          <w:rFonts w:cs="Arial" w:hint="eastAsia"/>
          <w:lang w:eastAsia="ja-JP"/>
        </w:rPr>
        <w:t xml:space="preserve"> </w:t>
      </w:r>
      <w:r w:rsidR="00A95D20" w:rsidRPr="00863065">
        <w:rPr>
          <w:rFonts w:cs="Arial"/>
          <w:lang w:eastAsia="ja-JP"/>
        </w:rPr>
        <w:t>#</w:t>
      </w:r>
      <w:r w:rsidR="00776BEE">
        <w:rPr>
          <w:rFonts w:cs="Arial"/>
          <w:lang w:eastAsia="ja-JP"/>
        </w:rPr>
        <w:t>115-e</w:t>
      </w:r>
      <w:r w:rsidRPr="00863065">
        <w:rPr>
          <w:rFonts w:cs="Arial"/>
        </w:rPr>
        <w:tab/>
      </w:r>
      <w:bookmarkStart w:id="0" w:name="_GoBack"/>
      <w:bookmarkEnd w:id="0"/>
      <w:r w:rsidRPr="00863065">
        <w:rPr>
          <w:rFonts w:cs="Arial"/>
        </w:rPr>
        <w:t>R</w:t>
      </w:r>
      <w:r w:rsidR="0036601C">
        <w:rPr>
          <w:rFonts w:cs="Arial"/>
          <w:lang w:eastAsia="ja-JP"/>
        </w:rPr>
        <w:t>2</w:t>
      </w:r>
      <w:r w:rsidRPr="00863065">
        <w:rPr>
          <w:rFonts w:cs="Arial"/>
          <w:lang w:eastAsia="ja-JP"/>
        </w:rPr>
        <w:t>-</w:t>
      </w:r>
      <w:r w:rsidR="006A3D76">
        <w:rPr>
          <w:rFonts w:cs="Arial" w:hint="eastAsia"/>
          <w:lang w:eastAsia="ja-JP"/>
        </w:rPr>
        <w:t>21</w:t>
      </w:r>
      <w:r w:rsidR="00BD6C85">
        <w:rPr>
          <w:rFonts w:cs="Arial"/>
          <w:lang w:eastAsia="ja-JP"/>
        </w:rPr>
        <w:t>08333</w:t>
      </w:r>
    </w:p>
    <w:p w14:paraId="508496E9" w14:textId="4D8B131D" w:rsidR="00DB7D65" w:rsidRPr="00863065" w:rsidRDefault="00776BEE" w:rsidP="00156F86">
      <w:pPr>
        <w:pStyle w:val="af6"/>
        <w:tabs>
          <w:tab w:val="left" w:pos="709"/>
          <w:tab w:val="right" w:pos="9639"/>
        </w:tabs>
        <w:spacing w:after="0"/>
        <w:jc w:val="left"/>
        <w:rPr>
          <w:rFonts w:cs="Arial"/>
          <w:lang w:val="en-US" w:eastAsia="ja-JP"/>
        </w:rPr>
      </w:pPr>
      <w:r>
        <w:rPr>
          <w:rFonts w:cs="Arial"/>
          <w:lang w:val="en-US" w:eastAsia="ja-JP"/>
        </w:rPr>
        <w:t>16</w:t>
      </w:r>
      <w:r>
        <w:rPr>
          <w:rFonts w:cs="Arial" w:hint="eastAsia"/>
          <w:vertAlign w:val="superscript"/>
          <w:lang w:val="en-US" w:eastAsia="ja-JP"/>
        </w:rPr>
        <w:t>th</w:t>
      </w:r>
      <w:r w:rsidRPr="00802E96">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27</w:t>
      </w:r>
      <w:r>
        <w:rPr>
          <w:rFonts w:cs="Arial" w:hint="eastAsia"/>
          <w:vertAlign w:val="superscript"/>
          <w:lang w:val="en-US" w:eastAsia="ja-JP"/>
        </w:rPr>
        <w:t>th</w:t>
      </w:r>
      <w:r w:rsidRPr="00802E96">
        <w:rPr>
          <w:rFonts w:cs="Arial"/>
          <w:lang w:val="en-US" w:eastAsia="ja-JP"/>
        </w:rPr>
        <w:t xml:space="preserve"> </w:t>
      </w:r>
      <w:r>
        <w:rPr>
          <w:rFonts w:cs="Arial" w:hint="eastAsia"/>
          <w:lang w:val="en-US" w:eastAsia="ja-JP"/>
        </w:rPr>
        <w:t>August</w:t>
      </w:r>
      <w:r w:rsidRPr="00802E96">
        <w:rPr>
          <w:rFonts w:cs="Arial"/>
          <w:lang w:val="en-US" w:eastAsia="ja-JP"/>
        </w:rPr>
        <w:t xml:space="preserve"> 20</w:t>
      </w:r>
      <w:r>
        <w:rPr>
          <w:rFonts w:cs="Arial" w:hint="eastAsia"/>
          <w:lang w:val="en-US" w:eastAsia="ja-JP"/>
        </w:rPr>
        <w:t>21</w:t>
      </w:r>
    </w:p>
    <w:p w14:paraId="099E59F1" w14:textId="3A73F81E" w:rsidR="00DB7D65" w:rsidRPr="00863065" w:rsidRDefault="00776BEE"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480F63FA"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1A2A2A">
        <w:rPr>
          <w:rFonts w:ascii="Arial" w:hAnsi="Arial" w:cs="Arial"/>
          <w:b/>
          <w:sz w:val="24"/>
        </w:rPr>
        <w:t>UL Timing Alignment for Inter-</w:t>
      </w:r>
      <w:r w:rsidR="009343EE">
        <w:rPr>
          <w:rFonts w:ascii="Arial" w:hAnsi="Arial" w:cs="Arial"/>
          <w:b/>
          <w:sz w:val="24"/>
        </w:rPr>
        <w:t>cell m</w:t>
      </w:r>
      <w:r w:rsidR="00D9223C">
        <w:rPr>
          <w:rFonts w:ascii="Arial" w:hAnsi="Arial" w:cs="Arial"/>
          <w:b/>
          <w:sz w:val="24"/>
        </w:rPr>
        <w:t>ulti-TRP like model</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1A53ADDF"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A44C35">
        <w:rPr>
          <w:rFonts w:ascii="Arial" w:hAnsi="Arial" w:cs="Arial"/>
          <w:b/>
          <w:sz w:val="24"/>
          <w:lang w:eastAsia="ja-JP"/>
        </w:rPr>
        <w:t>8.17.2</w:t>
      </w:r>
      <w:r w:rsidR="00A44C35">
        <w:rPr>
          <w:rFonts w:ascii="Arial" w:hAnsi="Arial" w:cs="Arial"/>
          <w:b/>
          <w:sz w:val="24"/>
          <w:lang w:eastAsia="ja-JP"/>
        </w:rPr>
        <w:tab/>
      </w:r>
      <w:r w:rsidR="00A44C35" w:rsidRPr="00A44C35">
        <w:rPr>
          <w:rFonts w:ascii="Arial" w:hAnsi="Arial" w:cs="Arial"/>
          <w:b/>
          <w:sz w:val="24"/>
          <w:lang w:eastAsia="ja-JP"/>
        </w:rPr>
        <w:t>Support of Inter-Cell beam management</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2D98FE75" w:rsidR="00137660" w:rsidRDefault="009343EE" w:rsidP="00137660">
      <w:pPr>
        <w:rPr>
          <w:lang w:eastAsia="ja-JP"/>
        </w:rPr>
      </w:pPr>
      <w:r>
        <w:rPr>
          <w:rFonts w:hint="eastAsia"/>
          <w:lang w:eastAsia="ja-JP"/>
        </w:rPr>
        <w:t xml:space="preserve">At RAN2 #114-e, RAN2 discussed </w:t>
      </w:r>
      <w:r>
        <w:rPr>
          <w:lang w:eastAsia="ja-JP"/>
        </w:rPr>
        <w:t>two scenarios, i.e. 1) i</w:t>
      </w:r>
      <w:r w:rsidRPr="009343EE">
        <w:rPr>
          <w:lang w:eastAsia="ja-JP"/>
        </w:rPr>
        <w:t>nter-cell multi-TRP-like model</w:t>
      </w:r>
      <w:r>
        <w:rPr>
          <w:lang w:eastAsia="ja-JP"/>
        </w:rPr>
        <w:t xml:space="preserve"> and 2) </w:t>
      </w:r>
      <w:r w:rsidRPr="009343EE">
        <w:rPr>
          <w:lang w:eastAsia="ja-JP"/>
        </w:rPr>
        <w:t>L1</w:t>
      </w:r>
      <w:r w:rsidR="00BB134F">
        <w:rPr>
          <w:lang w:eastAsia="ja-JP"/>
        </w:rPr>
        <w:t>/</w:t>
      </w:r>
      <w:r w:rsidRPr="009343EE">
        <w:rPr>
          <w:lang w:eastAsia="ja-JP"/>
        </w:rPr>
        <w:t>L2 mobility model</w:t>
      </w:r>
      <w:r>
        <w:rPr>
          <w:lang w:eastAsia="ja-JP"/>
        </w:rPr>
        <w:t xml:space="preserve">. </w:t>
      </w:r>
      <w:r w:rsidR="00BB134F">
        <w:rPr>
          <w:lang w:eastAsia="ja-JP"/>
        </w:rPr>
        <w:t xml:space="preserve">After the RAN2 #114-e meeting, TSG-RAN </w:t>
      </w:r>
      <w:r w:rsidR="00897A40">
        <w:rPr>
          <w:lang w:eastAsia="ja-JP"/>
        </w:rPr>
        <w:t>decided that Rel-17 FeMIMO WI would focus on the inter-cell multi-TRP like model, from RAN2 perspective, as revised in the latest WID [1].</w:t>
      </w:r>
      <w:r w:rsidR="00366785">
        <w:rPr>
          <w:lang w:eastAsia="ja-JP"/>
        </w:rPr>
        <w:t xml:space="preserve"> In the last RAN2 meeting, RAN2 also discussed how the inter-cell multi-TRP like model works and confirmed the simplified procedure as shown below.</w:t>
      </w:r>
    </w:p>
    <w:p w14:paraId="61669DB4" w14:textId="2C6D61AF" w:rsidR="00366785" w:rsidRPr="00C16308" w:rsidRDefault="00C16308" w:rsidP="00C16308">
      <w:pPr>
        <w:pStyle w:val="B1"/>
        <w:pBdr>
          <w:top w:val="single" w:sz="4" w:space="1" w:color="auto"/>
          <w:left w:val="single" w:sz="4" w:space="4" w:color="auto"/>
          <w:bottom w:val="single" w:sz="4" w:space="1" w:color="auto"/>
          <w:right w:val="single" w:sz="4" w:space="4" w:color="auto"/>
        </w:pBdr>
        <w:rPr>
          <w:i/>
        </w:rPr>
      </w:pPr>
      <w:r w:rsidRPr="00C16308">
        <w:rPr>
          <w:i/>
        </w:rPr>
        <w:t>Scenario 1: Inter-cell multi-TRP-like model</w:t>
      </w:r>
    </w:p>
    <w:p w14:paraId="205933B9" w14:textId="77777777" w:rsidR="00C16308" w:rsidRPr="00C16308" w:rsidRDefault="00C16308" w:rsidP="00C16308">
      <w:pPr>
        <w:pStyle w:val="B1"/>
        <w:pBdr>
          <w:top w:val="single" w:sz="4" w:space="1" w:color="auto"/>
          <w:left w:val="single" w:sz="4" w:space="4" w:color="auto"/>
          <w:bottom w:val="single" w:sz="4" w:space="1" w:color="auto"/>
          <w:right w:val="single" w:sz="4" w:space="4" w:color="auto"/>
        </w:pBdr>
        <w:rPr>
          <w:i/>
        </w:rPr>
      </w:pPr>
      <w:r w:rsidRPr="00C16308">
        <w:rPr>
          <w:i/>
        </w:rPr>
        <w:t>1.</w:t>
      </w:r>
      <w:r w:rsidRPr="00C16308">
        <w:rPr>
          <w:i/>
        </w:rPr>
        <w:tab/>
        <w:t xml:space="preserve">UE receives from serving cell, configuration of SSBs of the TRP with different PCI for beam measurement, and configurations needed to use radio resources for data transmission/reception incl resources for differet PCI. </w:t>
      </w:r>
    </w:p>
    <w:p w14:paraId="1922152E" w14:textId="566B430B" w:rsidR="00C16308" w:rsidRPr="00C16308" w:rsidRDefault="00C16308" w:rsidP="00C16308">
      <w:pPr>
        <w:pStyle w:val="B1"/>
        <w:pBdr>
          <w:top w:val="single" w:sz="4" w:space="1" w:color="auto"/>
          <w:left w:val="single" w:sz="4" w:space="4" w:color="auto"/>
          <w:bottom w:val="single" w:sz="4" w:space="1" w:color="auto"/>
          <w:right w:val="single" w:sz="4" w:space="4" w:color="auto"/>
        </w:pBdr>
        <w:rPr>
          <w:i/>
        </w:rPr>
      </w:pPr>
      <w:r w:rsidRPr="00C16308">
        <w:rPr>
          <w:i/>
        </w:rPr>
        <w:t>2.</w:t>
      </w:r>
      <w:r w:rsidRPr="00C16308">
        <w:rPr>
          <w:i/>
        </w:rPr>
        <w:tab/>
        <w:t>UE performs beam measurement for the TRP with different PCI and report it to serving cell.</w:t>
      </w:r>
    </w:p>
    <w:p w14:paraId="4B933870" w14:textId="6C3F47B8" w:rsidR="00C16308" w:rsidRPr="00C16308" w:rsidRDefault="00C16308" w:rsidP="00C16308">
      <w:pPr>
        <w:pStyle w:val="B1"/>
        <w:pBdr>
          <w:top w:val="single" w:sz="4" w:space="1" w:color="auto"/>
          <w:left w:val="single" w:sz="4" w:space="4" w:color="auto"/>
          <w:bottom w:val="single" w:sz="4" w:space="1" w:color="auto"/>
          <w:right w:val="single" w:sz="4" w:space="4" w:color="auto"/>
        </w:pBdr>
        <w:rPr>
          <w:i/>
        </w:rPr>
      </w:pPr>
      <w:r w:rsidRPr="00C16308">
        <w:rPr>
          <w:i/>
        </w:rPr>
        <w:t>3.</w:t>
      </w:r>
      <w:r w:rsidRPr="00C16308">
        <w:rPr>
          <w:i/>
        </w:rPr>
        <w:tab/>
        <w:t xml:space="preserve">Based on the above reports, TCI state(s) associated to the TRP with different PCI is activated from the serving cell (by L1/L2 signaling). </w:t>
      </w:r>
    </w:p>
    <w:p w14:paraId="69E8F966" w14:textId="349F7DD7" w:rsidR="00C16308" w:rsidRPr="00C16308" w:rsidRDefault="00C16308" w:rsidP="00C16308">
      <w:pPr>
        <w:pStyle w:val="B1"/>
        <w:pBdr>
          <w:top w:val="single" w:sz="4" w:space="1" w:color="auto"/>
          <w:left w:val="single" w:sz="4" w:space="4" w:color="auto"/>
          <w:bottom w:val="single" w:sz="4" w:space="1" w:color="auto"/>
          <w:right w:val="single" w:sz="4" w:space="4" w:color="auto"/>
        </w:pBdr>
        <w:rPr>
          <w:i/>
        </w:rPr>
      </w:pPr>
      <w:r w:rsidRPr="00C16308">
        <w:rPr>
          <w:i/>
        </w:rPr>
        <w:t>4.</w:t>
      </w:r>
      <w:r w:rsidRPr="00C16308">
        <w:rPr>
          <w:i/>
        </w:rPr>
        <w:tab/>
        <w:t xml:space="preserve">UE receives and transmits using UE-dedicated channel on TRP with different PCI. </w:t>
      </w:r>
    </w:p>
    <w:p w14:paraId="7B49452C" w14:textId="59B61AB8" w:rsidR="00C16308" w:rsidRPr="00C16308" w:rsidRDefault="00C16308" w:rsidP="00C16308">
      <w:pPr>
        <w:pStyle w:val="B1"/>
        <w:pBdr>
          <w:top w:val="single" w:sz="4" w:space="1" w:color="auto"/>
          <w:left w:val="single" w:sz="4" w:space="4" w:color="auto"/>
          <w:bottom w:val="single" w:sz="4" w:space="1" w:color="auto"/>
          <w:right w:val="single" w:sz="4" w:space="4" w:color="auto"/>
        </w:pBdr>
        <w:rPr>
          <w:i/>
        </w:rPr>
      </w:pPr>
      <w:r w:rsidRPr="00C16308">
        <w:rPr>
          <w:i/>
        </w:rPr>
        <w:t>5.</w:t>
      </w:r>
      <w:r w:rsidRPr="00C16308">
        <w:rPr>
          <w:i/>
        </w:rPr>
        <w:tab/>
        <w:t>UE should be in coverage of a serving cell always, also for multi-TRP case, e.g. UE should use common channels BCCH PCH etc. from the serving cell (as in legacy).</w:t>
      </w:r>
    </w:p>
    <w:p w14:paraId="50C778BE" w14:textId="1FC29CA7" w:rsidR="00B94769" w:rsidRPr="00137660" w:rsidRDefault="00A76566" w:rsidP="00137660">
      <w:pPr>
        <w:rPr>
          <w:lang w:eastAsia="ja-JP"/>
        </w:rPr>
      </w:pPr>
      <w:r>
        <w:rPr>
          <w:rFonts w:hint="eastAsia"/>
          <w:lang w:eastAsia="ja-JP"/>
        </w:rPr>
        <w:t>This paper attempts to discuss one of the potential RAN2 specification impacts, that is the necessity of UL timing alignment for the inter-cell multi-TRP like model.</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073BBC3C" w14:textId="59318314" w:rsidR="00137660" w:rsidRDefault="0084082E" w:rsidP="00137660">
      <w:pPr>
        <w:rPr>
          <w:lang w:eastAsia="ja-JP"/>
        </w:rPr>
      </w:pPr>
      <w:r>
        <w:rPr>
          <w:rFonts w:hint="eastAsia"/>
          <w:lang w:eastAsia="ja-JP"/>
        </w:rPr>
        <w:t xml:space="preserve">Figure 1 illustrates the overview of the inter-cell multi-TRP like model. </w:t>
      </w:r>
      <w:r>
        <w:rPr>
          <w:lang w:eastAsia="ja-JP"/>
        </w:rPr>
        <w:t xml:space="preserve">As stated in the revised WID [1], all cells involved with this scenario are served by the same DU on the same carrier frequency. DL/UL data can be </w:t>
      </w:r>
      <w:r w:rsidR="00887FE7">
        <w:rPr>
          <w:lang w:eastAsia="ja-JP"/>
        </w:rPr>
        <w:t xml:space="preserve">delivered from multiple TRPs with different PCI by activating one of the TCI states associated with each TRP. Meanwhile, the serving cell is not changed. </w:t>
      </w:r>
    </w:p>
    <w:p w14:paraId="53803107" w14:textId="4232B60B" w:rsidR="004B691E" w:rsidRDefault="00243D46" w:rsidP="004B691E">
      <w:pPr>
        <w:pStyle w:val="TH"/>
        <w:rPr>
          <w:lang w:eastAsia="ja-JP"/>
        </w:rPr>
      </w:pPr>
      <w:r>
        <w:rPr>
          <w:noProof/>
          <w:lang w:val="en-US" w:eastAsia="ja-JP"/>
        </w:rPr>
        <w:lastRenderedPageBreak/>
        <w:drawing>
          <wp:inline distT="0" distB="0" distL="0" distR="0" wp14:anchorId="6AF37E36" wp14:editId="5F838B2E">
            <wp:extent cx="4278600" cy="2915280"/>
            <wp:effectExtent l="0" t="0" r="8255"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78600" cy="2915280"/>
                    </a:xfrm>
                    <a:prstGeom prst="rect">
                      <a:avLst/>
                    </a:prstGeom>
                    <a:noFill/>
                    <a:ln>
                      <a:noFill/>
                    </a:ln>
                  </pic:spPr>
                </pic:pic>
              </a:graphicData>
            </a:graphic>
          </wp:inline>
        </w:drawing>
      </w:r>
    </w:p>
    <w:p w14:paraId="588FFA19" w14:textId="7519AFB3" w:rsidR="004B691E" w:rsidRDefault="004B691E" w:rsidP="004B691E">
      <w:pPr>
        <w:pStyle w:val="TF"/>
        <w:rPr>
          <w:lang w:eastAsia="ja-JP"/>
        </w:rPr>
      </w:pPr>
      <w:r>
        <w:rPr>
          <w:rFonts w:hint="eastAsia"/>
          <w:lang w:eastAsia="ja-JP"/>
        </w:rPr>
        <w:t>Figure 1:</w:t>
      </w:r>
      <w:r>
        <w:rPr>
          <w:rFonts w:hint="eastAsia"/>
          <w:lang w:eastAsia="ja-JP"/>
        </w:rPr>
        <w:tab/>
        <w:t>Overview of inter-cell multi-TRP like model</w:t>
      </w:r>
    </w:p>
    <w:p w14:paraId="4EBA6B35" w14:textId="73D2C322" w:rsidR="00030056" w:rsidRDefault="00030056" w:rsidP="00030056">
      <w:pPr>
        <w:rPr>
          <w:lang w:eastAsia="ja-JP"/>
        </w:rPr>
      </w:pPr>
      <w:r>
        <w:rPr>
          <w:rFonts w:hint="eastAsia"/>
          <w:lang w:eastAsia="ja-JP"/>
        </w:rPr>
        <w:t xml:space="preserve">In this scenario, a question from </w:t>
      </w:r>
      <w:r>
        <w:rPr>
          <w:lang w:eastAsia="ja-JP"/>
        </w:rPr>
        <w:t xml:space="preserve">the </w:t>
      </w:r>
      <w:r>
        <w:rPr>
          <w:rFonts w:hint="eastAsia"/>
          <w:lang w:eastAsia="ja-JP"/>
        </w:rPr>
        <w:t xml:space="preserve">L2 (MAC) </w:t>
      </w:r>
      <w:r>
        <w:rPr>
          <w:lang w:eastAsia="ja-JP"/>
        </w:rPr>
        <w:t xml:space="preserve">and L1 </w:t>
      </w:r>
      <w:r>
        <w:rPr>
          <w:rFonts w:hint="eastAsia"/>
          <w:lang w:eastAsia="ja-JP"/>
        </w:rPr>
        <w:t>viewpoints</w:t>
      </w:r>
      <w:r>
        <w:rPr>
          <w:lang w:eastAsia="ja-JP"/>
        </w:rPr>
        <w:t>, is whether the UL timing adjustment and maintenance towards all the concerning TRPs can be done at the same time or need to be done for each TRP, individually. That is whether the UE can assume that UL transmission timing towards the serving cell</w:t>
      </w:r>
      <w:r w:rsidR="00BB00DD">
        <w:rPr>
          <w:lang w:eastAsia="ja-JP"/>
        </w:rPr>
        <w:t>/TRP</w:t>
      </w:r>
      <w:r>
        <w:rPr>
          <w:lang w:eastAsia="ja-JP"/>
        </w:rPr>
        <w:t xml:space="preserve"> is applicable to any other TRPs with different PCI in this scenario.</w:t>
      </w:r>
      <w:r w:rsidR="00BB00DD">
        <w:rPr>
          <w:lang w:eastAsia="ja-JP"/>
        </w:rPr>
        <w:t xml:space="preserve"> It hinges on where the other TRPs than the TRP of the serving cell is located. If a propagation delay towards a TRP is almost equivalent to the one towards the TRP of the serving cell, UL timing towards that TRP can be maintained together with the TRP of the serving cell. Otherwise, UL timing has to be maintained separately. Given that the network has knowledge the location where TRPs are deployed, for each TRP with different PCI than the serving cell, the network can judge whether UL timing can be maintained together with the </w:t>
      </w:r>
      <w:r w:rsidR="006A483E">
        <w:rPr>
          <w:lang w:eastAsia="ja-JP"/>
        </w:rPr>
        <w:t xml:space="preserve">serving cell. If not, the network can also judge the TRPs to which UL timing can be maintained all at once. In this case, </w:t>
      </w:r>
      <w:r w:rsidR="00217A59">
        <w:rPr>
          <w:lang w:eastAsia="ja-JP"/>
        </w:rPr>
        <w:t>the mechanism like multiple TA defined for UL CA can be envisaged as a potential solution. Therefore, the followings are proposed.</w:t>
      </w:r>
    </w:p>
    <w:p w14:paraId="44F4C8C1" w14:textId="10060A51" w:rsidR="004B691E" w:rsidRPr="00843EEA" w:rsidRDefault="006B318F" w:rsidP="006B318F">
      <w:pPr>
        <w:pStyle w:val="B1"/>
        <w:rPr>
          <w:b/>
        </w:rPr>
      </w:pPr>
      <w:r w:rsidRPr="00843EEA">
        <w:rPr>
          <w:rFonts w:hint="eastAsia"/>
          <w:b/>
        </w:rPr>
        <w:t>Proposal 1:</w:t>
      </w:r>
      <w:r w:rsidRPr="00843EEA">
        <w:rPr>
          <w:rFonts w:hint="eastAsia"/>
          <w:b/>
        </w:rPr>
        <w:tab/>
      </w:r>
      <w:r w:rsidRPr="00843EEA">
        <w:rPr>
          <w:b/>
        </w:rPr>
        <w:t xml:space="preserve">For inter-cell multi-TRP like model, </w:t>
      </w:r>
      <w:r w:rsidR="0028280E" w:rsidRPr="00843EEA">
        <w:rPr>
          <w:b/>
        </w:rPr>
        <w:t xml:space="preserve">a mechanism to maintain UL timing towards multiple </w:t>
      </w:r>
      <w:r w:rsidR="00843EEA">
        <w:rPr>
          <w:b/>
        </w:rPr>
        <w:tab/>
      </w:r>
      <w:r w:rsidR="00843EEA">
        <w:rPr>
          <w:b/>
        </w:rPr>
        <w:tab/>
      </w:r>
      <w:r w:rsidR="00843EEA">
        <w:rPr>
          <w:b/>
        </w:rPr>
        <w:tab/>
      </w:r>
      <w:r w:rsidR="00843EEA">
        <w:rPr>
          <w:b/>
        </w:rPr>
        <w:tab/>
      </w:r>
      <w:r w:rsidR="0028280E" w:rsidRPr="00843EEA">
        <w:rPr>
          <w:b/>
        </w:rPr>
        <w:t>TRPs is introduced, taking multiple TA as a starting point to investigate the solution for further.</w:t>
      </w:r>
    </w:p>
    <w:p w14:paraId="37EA7325" w14:textId="113DD71D" w:rsidR="0028280E" w:rsidRPr="00843EEA" w:rsidRDefault="000C2182" w:rsidP="006B318F">
      <w:pPr>
        <w:pStyle w:val="B1"/>
        <w:rPr>
          <w:b/>
        </w:rPr>
      </w:pPr>
      <w:r>
        <w:rPr>
          <w:b/>
        </w:rPr>
        <w:t>Proposal 2</w:t>
      </w:r>
      <w:r w:rsidR="0028280E" w:rsidRPr="00843EEA">
        <w:rPr>
          <w:b/>
        </w:rPr>
        <w:t>:</w:t>
      </w:r>
      <w:r w:rsidR="0028280E" w:rsidRPr="00843EEA">
        <w:rPr>
          <w:b/>
        </w:rPr>
        <w:tab/>
        <w:t xml:space="preserve">The multiple TA like mechanism should support the scenario that </w:t>
      </w:r>
      <w:r w:rsidR="00843EEA" w:rsidRPr="00843EEA">
        <w:rPr>
          <w:b/>
        </w:rPr>
        <w:t xml:space="preserve">UL timing towards </w:t>
      </w:r>
      <w:r w:rsidR="0028280E" w:rsidRPr="00843EEA">
        <w:rPr>
          <w:b/>
        </w:rPr>
        <w:t xml:space="preserve">all TRPs </w:t>
      </w:r>
      <w:r w:rsidR="00843EEA">
        <w:rPr>
          <w:b/>
        </w:rPr>
        <w:tab/>
      </w:r>
      <w:r w:rsidR="00843EEA">
        <w:rPr>
          <w:b/>
        </w:rPr>
        <w:tab/>
      </w:r>
      <w:r w:rsidR="00843EEA">
        <w:rPr>
          <w:b/>
        </w:rPr>
        <w:tab/>
      </w:r>
      <w:r w:rsidR="0028280E" w:rsidRPr="00843EEA">
        <w:rPr>
          <w:b/>
        </w:rPr>
        <w:t>involved with the int</w:t>
      </w:r>
      <w:r w:rsidR="00843EEA" w:rsidRPr="00843EEA">
        <w:rPr>
          <w:b/>
        </w:rPr>
        <w:t>er-cell multi-TRP operation is maintained all at once (i.e. single TA).</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49B6041F" w:rsidR="00137660" w:rsidRDefault="000C2182" w:rsidP="00137660">
      <w:pPr>
        <w:rPr>
          <w:lang w:eastAsia="ja-JP"/>
        </w:rPr>
      </w:pPr>
      <w:r>
        <w:rPr>
          <w:rFonts w:hint="eastAsia"/>
          <w:lang w:eastAsia="ja-JP"/>
        </w:rPr>
        <w:t>This paper discussed the necessity of UL timing alignment for the inter-cell multi-TRP like model.</w:t>
      </w:r>
      <w:r>
        <w:rPr>
          <w:lang w:eastAsia="ja-JP"/>
        </w:rPr>
        <w:t xml:space="preserve"> In summary, the followings were proposed.</w:t>
      </w:r>
    </w:p>
    <w:p w14:paraId="58C9739F" w14:textId="77777777" w:rsidR="000C2182" w:rsidRPr="00843EEA" w:rsidRDefault="000C2182" w:rsidP="000C2182">
      <w:pPr>
        <w:pStyle w:val="B1"/>
        <w:rPr>
          <w:b/>
        </w:rPr>
      </w:pPr>
      <w:r w:rsidRPr="00843EEA">
        <w:rPr>
          <w:rFonts w:hint="eastAsia"/>
          <w:b/>
        </w:rPr>
        <w:t>Proposal 1:</w:t>
      </w:r>
      <w:r w:rsidRPr="00843EEA">
        <w:rPr>
          <w:rFonts w:hint="eastAsia"/>
          <w:b/>
        </w:rPr>
        <w:tab/>
      </w:r>
      <w:r w:rsidRPr="00843EEA">
        <w:rPr>
          <w:b/>
        </w:rPr>
        <w:t xml:space="preserve">For inter-cell multi-TRP like model, a mechanism to maintain UL timing towards multiple </w:t>
      </w:r>
      <w:r>
        <w:rPr>
          <w:b/>
        </w:rPr>
        <w:tab/>
      </w:r>
      <w:r>
        <w:rPr>
          <w:b/>
        </w:rPr>
        <w:tab/>
      </w:r>
      <w:r>
        <w:rPr>
          <w:b/>
        </w:rPr>
        <w:tab/>
      </w:r>
      <w:r>
        <w:rPr>
          <w:b/>
        </w:rPr>
        <w:tab/>
      </w:r>
      <w:r w:rsidRPr="00843EEA">
        <w:rPr>
          <w:b/>
        </w:rPr>
        <w:t>TRPs is introduced, taking multiple TA as a starting point to investigate the solution for further.</w:t>
      </w:r>
    </w:p>
    <w:p w14:paraId="66C8E47D" w14:textId="597980EA" w:rsidR="000C2182" w:rsidRPr="000C2182" w:rsidRDefault="000C2182" w:rsidP="000C2182">
      <w:pPr>
        <w:pStyle w:val="B1"/>
      </w:pPr>
      <w:r>
        <w:rPr>
          <w:b/>
        </w:rPr>
        <w:t>Proposal 2</w:t>
      </w:r>
      <w:r w:rsidRPr="00843EEA">
        <w:rPr>
          <w:b/>
        </w:rPr>
        <w:t>:</w:t>
      </w:r>
      <w:r w:rsidRPr="00843EEA">
        <w:rPr>
          <w:b/>
        </w:rPr>
        <w:tab/>
        <w:t xml:space="preserve">The multiple TA like mechanism should support the scenario that UL timing towards all TRPs </w:t>
      </w:r>
      <w:r>
        <w:rPr>
          <w:b/>
        </w:rPr>
        <w:tab/>
      </w:r>
      <w:r>
        <w:rPr>
          <w:b/>
        </w:rPr>
        <w:tab/>
      </w:r>
      <w:r>
        <w:rPr>
          <w:b/>
        </w:rPr>
        <w:tab/>
      </w:r>
      <w:r w:rsidRPr="00843EEA">
        <w:rPr>
          <w:b/>
        </w:rPr>
        <w:t>involved with the inter-cell multi-TRP operation is maintained all at once (i.e. single TA).</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51A332D8" w:rsidR="00137660" w:rsidRPr="00137660" w:rsidRDefault="00897A40" w:rsidP="00137660">
      <w:pPr>
        <w:rPr>
          <w:lang w:eastAsia="ja-JP"/>
        </w:rPr>
      </w:pPr>
      <w:r>
        <w:rPr>
          <w:rFonts w:hint="eastAsia"/>
          <w:lang w:eastAsia="ja-JP"/>
        </w:rPr>
        <w:t>[1] RP-21</w:t>
      </w:r>
      <w:r>
        <w:rPr>
          <w:lang w:eastAsia="ja-JP"/>
        </w:rPr>
        <w:t>1586, “</w:t>
      </w:r>
      <w:r w:rsidRPr="00897A40">
        <w:rPr>
          <w:lang w:eastAsia="ja-JP"/>
        </w:rPr>
        <w:t>Revised WID: Further enhancements on MIMO for NR</w:t>
      </w:r>
      <w:r>
        <w:rPr>
          <w:lang w:eastAsia="ja-JP"/>
        </w:rPr>
        <w:t>,” Samsung.</w:t>
      </w:r>
    </w:p>
    <w:sectPr w:rsidR="00137660" w:rsidRPr="00137660">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96062" w14:textId="77777777" w:rsidR="007D69D7" w:rsidRDefault="007D69D7">
      <w:r>
        <w:separator/>
      </w:r>
    </w:p>
  </w:endnote>
  <w:endnote w:type="continuationSeparator" w:id="0">
    <w:p w14:paraId="1B2E77D5" w14:textId="77777777" w:rsidR="007D69D7" w:rsidRDefault="007D6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243EC2E9"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9A1785">
      <w:rPr>
        <w:rStyle w:val="af7"/>
      </w:rPr>
      <w:t>1</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FFB5A" w14:textId="77777777" w:rsidR="007D69D7" w:rsidRDefault="007D69D7">
      <w:r>
        <w:separator/>
      </w:r>
    </w:p>
  </w:footnote>
  <w:footnote w:type="continuationSeparator" w:id="0">
    <w:p w14:paraId="4E45FF73" w14:textId="77777777" w:rsidR="007D69D7" w:rsidRDefault="007D6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056"/>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3A5A"/>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516"/>
    <w:rsid w:val="00080E86"/>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2182"/>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2A2A"/>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A59"/>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3D46"/>
    <w:rsid w:val="00244455"/>
    <w:rsid w:val="00244A47"/>
    <w:rsid w:val="002509F5"/>
    <w:rsid w:val="002525C9"/>
    <w:rsid w:val="00252780"/>
    <w:rsid w:val="0025309D"/>
    <w:rsid w:val="002548B4"/>
    <w:rsid w:val="00254DB8"/>
    <w:rsid w:val="002553B3"/>
    <w:rsid w:val="00255424"/>
    <w:rsid w:val="00256928"/>
    <w:rsid w:val="00257766"/>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280E"/>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5245"/>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01C"/>
    <w:rsid w:val="00366785"/>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691E"/>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3957"/>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156B"/>
    <w:rsid w:val="005B2475"/>
    <w:rsid w:val="005B466A"/>
    <w:rsid w:val="005B49B3"/>
    <w:rsid w:val="005B4CDC"/>
    <w:rsid w:val="005B6034"/>
    <w:rsid w:val="005B61A8"/>
    <w:rsid w:val="005C0BA2"/>
    <w:rsid w:val="005C288D"/>
    <w:rsid w:val="005C52C9"/>
    <w:rsid w:val="005C6B06"/>
    <w:rsid w:val="005C7470"/>
    <w:rsid w:val="005C75D4"/>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3D76"/>
    <w:rsid w:val="006A483E"/>
    <w:rsid w:val="006A4D02"/>
    <w:rsid w:val="006B0717"/>
    <w:rsid w:val="006B0737"/>
    <w:rsid w:val="006B0B2B"/>
    <w:rsid w:val="006B2DBE"/>
    <w:rsid w:val="006B318F"/>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6BEE"/>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69D7"/>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082E"/>
    <w:rsid w:val="00841930"/>
    <w:rsid w:val="00842CB9"/>
    <w:rsid w:val="0084350E"/>
    <w:rsid w:val="00843EEA"/>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87FE7"/>
    <w:rsid w:val="00891094"/>
    <w:rsid w:val="00892803"/>
    <w:rsid w:val="00893601"/>
    <w:rsid w:val="00893A7E"/>
    <w:rsid w:val="008955DA"/>
    <w:rsid w:val="00895BF4"/>
    <w:rsid w:val="00897A40"/>
    <w:rsid w:val="008A064D"/>
    <w:rsid w:val="008A1A41"/>
    <w:rsid w:val="008A5382"/>
    <w:rsid w:val="008A5816"/>
    <w:rsid w:val="008B0487"/>
    <w:rsid w:val="008B04B7"/>
    <w:rsid w:val="008B1003"/>
    <w:rsid w:val="008B5579"/>
    <w:rsid w:val="008B6355"/>
    <w:rsid w:val="008C0FB0"/>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366"/>
    <w:rsid w:val="0092276C"/>
    <w:rsid w:val="009259DE"/>
    <w:rsid w:val="00926543"/>
    <w:rsid w:val="00926D63"/>
    <w:rsid w:val="00930600"/>
    <w:rsid w:val="00931E5C"/>
    <w:rsid w:val="0093234C"/>
    <w:rsid w:val="00932B26"/>
    <w:rsid w:val="009343EE"/>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B59"/>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785"/>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4C35"/>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4C7"/>
    <w:rsid w:val="00A76566"/>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4769"/>
    <w:rsid w:val="00B97052"/>
    <w:rsid w:val="00BA0D93"/>
    <w:rsid w:val="00BA3653"/>
    <w:rsid w:val="00BA3703"/>
    <w:rsid w:val="00BA3B15"/>
    <w:rsid w:val="00BA4845"/>
    <w:rsid w:val="00BA5F8B"/>
    <w:rsid w:val="00BA674C"/>
    <w:rsid w:val="00BA710E"/>
    <w:rsid w:val="00BA7BD1"/>
    <w:rsid w:val="00BB00DD"/>
    <w:rsid w:val="00BB0AC3"/>
    <w:rsid w:val="00BB134F"/>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C85"/>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6308"/>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3C"/>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26F7"/>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5DC7"/>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646</Words>
  <Characters>3688</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DENSO CORPORATION</cp:lastModifiedBy>
  <cp:revision>3</cp:revision>
  <cp:lastPrinted>2006-02-09T00:55:00Z</cp:lastPrinted>
  <dcterms:created xsi:type="dcterms:W3CDTF">2021-08-06T05:44:00Z</dcterms:created>
  <dcterms:modified xsi:type="dcterms:W3CDTF">2021-08-06T05:44:00Z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