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 xml:space="preserve">3GPP TSG-RAN WG2 Meeting #115 electronic             </w:t>
      </w:r>
      <w:r>
        <w:rPr>
          <w:rFonts w:eastAsia="宋体" w:cs="Arial"/>
          <w:bCs/>
          <w:sz w:val="22"/>
          <w:szCs w:val="22"/>
          <w:lang w:eastAsia="zh-CN"/>
        </w:rPr>
        <w:tab/>
      </w:r>
      <w:r>
        <w:rPr>
          <w:rFonts w:eastAsia="宋体" w:cs="Arial"/>
          <w:bCs/>
          <w:sz w:val="22"/>
          <w:szCs w:val="22"/>
          <w:lang w:eastAsia="zh-CN"/>
        </w:rPr>
        <w:t>R2-2107759</w:t>
      </w:r>
    </w:p>
    <w:bookmarkEnd w:id="0"/>
    <w:bookmarkEnd w:id="1"/>
    <w:p>
      <w:pPr>
        <w:pStyle w:val="23"/>
        <w:jc w:val="both"/>
        <w:rPr>
          <w:rFonts w:eastAsia="宋体" w:cs="Arial"/>
          <w:bCs/>
          <w:sz w:val="22"/>
          <w:szCs w:val="22"/>
          <w:lang w:eastAsia="zh-CN"/>
        </w:rPr>
      </w:pPr>
      <w:r>
        <w:rPr>
          <w:rFonts w:eastAsia="宋体" w:cs="Arial"/>
          <w:bCs/>
          <w:sz w:val="22"/>
          <w:szCs w:val="22"/>
          <w:lang w:eastAsia="zh-CN"/>
        </w:rPr>
        <w:t>E-Meeting, 16</w:t>
      </w:r>
      <w:r>
        <w:rPr>
          <w:rFonts w:eastAsia="宋体" w:cs="Arial"/>
          <w:bCs/>
          <w:sz w:val="22"/>
          <w:szCs w:val="22"/>
          <w:vertAlign w:val="superscript"/>
          <w:lang w:eastAsia="zh-CN"/>
        </w:rPr>
        <w:t>th</w:t>
      </w:r>
      <w:r>
        <w:rPr>
          <w:rFonts w:eastAsia="宋体" w:cs="Arial"/>
          <w:bCs/>
          <w:sz w:val="22"/>
          <w:szCs w:val="22"/>
          <w:lang w:eastAsia="zh-CN"/>
        </w:rPr>
        <w:t xml:space="preserve"> – 27</w:t>
      </w:r>
      <w:r>
        <w:rPr>
          <w:rFonts w:eastAsia="宋体" w:cs="Arial"/>
          <w:bCs/>
          <w:sz w:val="22"/>
          <w:szCs w:val="22"/>
          <w:vertAlign w:val="superscript"/>
          <w:lang w:eastAsia="zh-CN"/>
        </w:rPr>
        <w:t>th</w:t>
      </w:r>
      <w:r>
        <w:rPr>
          <w:rFonts w:eastAsia="宋体" w:cs="Arial"/>
          <w:bCs/>
          <w:sz w:val="22"/>
          <w:szCs w:val="22"/>
          <w:lang w:eastAsia="zh-CN"/>
        </w:rPr>
        <w:t xml:space="preserve"> August 2021                                       </w:t>
      </w:r>
    </w:p>
    <w:p>
      <w:pPr>
        <w:pStyle w:val="23"/>
        <w:jc w:val="both"/>
        <w:rPr>
          <w:rFonts w:eastAsia="宋体" w:cs="Arial"/>
          <w:bCs/>
          <w:sz w:val="22"/>
          <w:szCs w:val="22"/>
          <w:lang w:val="en-GB" w:eastAsia="zh-CN"/>
        </w:rPr>
      </w:pPr>
    </w:p>
    <w:p>
      <w:pPr>
        <w:pStyle w:val="23"/>
        <w:tabs>
          <w:tab w:val="left" w:pos="1800"/>
          <w:tab w:val="clear" w:pos="4536"/>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pPr>
        <w:pStyle w:val="23"/>
        <w:tabs>
          <w:tab w:val="left" w:pos="1800"/>
          <w:tab w:val="clear" w:pos="4536"/>
        </w:tabs>
        <w:ind w:left="1791" w:hanging="1792" w:hangingChars="814"/>
        <w:jc w:val="both"/>
        <w:rPr>
          <w:rFonts w:cs="Arial"/>
          <w:sz w:val="22"/>
          <w:szCs w:val="22"/>
        </w:rPr>
      </w:pPr>
      <w:r>
        <w:rPr>
          <w:rFonts w:cs="Arial"/>
          <w:sz w:val="22"/>
          <w:szCs w:val="22"/>
        </w:rPr>
        <w:t>Title:</w:t>
      </w:r>
      <w:bookmarkStart w:id="2" w:name="Title"/>
      <w:bookmarkEnd w:id="2"/>
      <w:r>
        <w:rPr>
          <w:rFonts w:cs="Arial"/>
          <w:sz w:val="22"/>
          <w:szCs w:val="22"/>
        </w:rPr>
        <w:tab/>
      </w:r>
      <w:r>
        <w:rPr>
          <w:rFonts w:hint="eastAsia" w:cs="Arial"/>
          <w:sz w:val="22"/>
          <w:szCs w:val="22"/>
        </w:rPr>
        <w:t>Remaining issues on Relay Discovery</w:t>
      </w:r>
    </w:p>
    <w:p>
      <w:pPr>
        <w:pStyle w:val="23"/>
        <w:tabs>
          <w:tab w:val="left" w:pos="1800"/>
          <w:tab w:val="clear" w:pos="4536"/>
        </w:tabs>
        <w:ind w:left="1791" w:hanging="1792" w:hangingChars="814"/>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8.7.3.1</w:t>
      </w:r>
      <w:bookmarkStart w:id="47" w:name="_GoBack"/>
      <w:bookmarkEnd w:id="47"/>
    </w:p>
    <w:p>
      <w:pPr>
        <w:pStyle w:val="23"/>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pPr>
        <w:rPr>
          <w:rFonts w:eastAsiaTheme="minorEastAsia"/>
          <w:lang w:eastAsia="zh-CN"/>
        </w:rPr>
      </w:pPr>
      <w:r>
        <w:rPr>
          <w:rFonts w:eastAsiaTheme="minorEastAsia"/>
          <w:lang w:eastAsia="zh-CN"/>
        </w:rPr>
        <w:t>In RAN2 #114e meeting, it was agreed by companies that</w:t>
      </w:r>
      <w:r>
        <w:rPr>
          <w:rFonts w:eastAsiaTheme="minorEastAsia"/>
          <w:lang w:eastAsia="zh-CN"/>
        </w:rPr>
        <w:fldChar w:fldCharType="begin"/>
      </w:r>
      <w:r>
        <w:rPr>
          <w:rFonts w:eastAsiaTheme="minorEastAsia"/>
          <w:lang w:eastAsia="zh-CN"/>
        </w:rPr>
        <w:instrText xml:space="preserve"> REF _Ref78984953 \r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59"/>
              <w:numPr>
                <w:ilvl w:val="0"/>
                <w:numId w:val="4"/>
              </w:numPr>
              <w:ind w:firstLineChars="0"/>
              <w:rPr>
                <w:rFonts w:ascii="Arial" w:hAnsi="Arial" w:cs="Arial" w:eastAsiaTheme="minorEastAsia"/>
              </w:rPr>
            </w:pPr>
            <w:r>
              <w:rPr>
                <w:rFonts w:ascii="Arial" w:hAnsi="Arial" w:cs="Arial" w:eastAsiaTheme="minorEastAsia"/>
              </w:rPr>
              <w:t>RAN2 understand that the L2/L3 common parts of the relay discovery and (re)selection objectives are complete at stage 2 level from RAN2 perspective.</w:t>
            </w:r>
          </w:p>
        </w:tc>
      </w:tr>
    </w:tbl>
    <w:p>
      <w:pPr>
        <w:rPr>
          <w:rFonts w:eastAsiaTheme="minorEastAsia"/>
          <w:szCs w:val="20"/>
          <w:lang w:val="en-GB" w:eastAsia="zh-CN"/>
        </w:rPr>
      </w:pPr>
      <w:r>
        <w:rPr>
          <w:rFonts w:eastAsiaTheme="minorEastAsia"/>
          <w:szCs w:val="20"/>
          <w:lang w:val="en-GB" w:eastAsia="zh-CN"/>
        </w:rPr>
        <w:t>This contribution would further discuss some stage-3 level issues on Relay discovery procedure, such as:</w:t>
      </w:r>
    </w:p>
    <w:p>
      <w:pPr>
        <w:pStyle w:val="59"/>
        <w:numPr>
          <w:ilvl w:val="0"/>
          <w:numId w:val="5"/>
        </w:numPr>
        <w:ind w:firstLineChars="0"/>
        <w:rPr>
          <w:rFonts w:ascii="Times New Roman" w:hAnsi="Times New Roman" w:eastAsiaTheme="minorEastAsia"/>
          <w:i/>
          <w:sz w:val="20"/>
          <w:szCs w:val="20"/>
          <w:lang w:val="en-GB"/>
        </w:rPr>
      </w:pPr>
      <w:r>
        <w:rPr>
          <w:rFonts w:ascii="Times New Roman" w:hAnsi="Times New Roman" w:eastAsiaTheme="minorEastAsia"/>
          <w:i/>
          <w:sz w:val="20"/>
          <w:szCs w:val="20"/>
          <w:lang w:val="en-GB"/>
        </w:rPr>
        <w:t>The transmit power of discovery message to ensure range requirement</w:t>
      </w:r>
    </w:p>
    <w:p>
      <w:pPr>
        <w:pStyle w:val="59"/>
        <w:numPr>
          <w:ilvl w:val="0"/>
          <w:numId w:val="5"/>
        </w:numPr>
        <w:ind w:firstLineChars="0"/>
        <w:rPr>
          <w:rFonts w:ascii="Times New Roman" w:hAnsi="Times New Roman" w:eastAsiaTheme="minorEastAsia"/>
          <w:i/>
          <w:sz w:val="20"/>
          <w:szCs w:val="20"/>
          <w:lang w:val="en-GB"/>
        </w:rPr>
      </w:pPr>
      <w:r>
        <w:rPr>
          <w:rFonts w:ascii="Times New Roman" w:hAnsi="Times New Roman" w:eastAsiaTheme="minorEastAsia"/>
          <w:i/>
          <w:sz w:val="20"/>
          <w:szCs w:val="20"/>
          <w:lang w:val="en-GB"/>
        </w:rPr>
        <w:t>How CBR would affect the discovery message</w:t>
      </w:r>
    </w:p>
    <w:p>
      <w:pPr>
        <w:pStyle w:val="59"/>
        <w:numPr>
          <w:ilvl w:val="0"/>
          <w:numId w:val="5"/>
        </w:numPr>
        <w:ind w:firstLineChars="0"/>
        <w:rPr>
          <w:rFonts w:ascii="Times New Roman" w:hAnsi="Times New Roman" w:eastAsiaTheme="minorEastAsia"/>
          <w:i/>
          <w:sz w:val="20"/>
          <w:szCs w:val="20"/>
          <w:lang w:val="en-GB"/>
        </w:rPr>
      </w:pPr>
      <w:r>
        <w:rPr>
          <w:rFonts w:ascii="Times New Roman" w:hAnsi="Times New Roman" w:eastAsiaTheme="minorEastAsia"/>
          <w:i/>
          <w:sz w:val="20"/>
          <w:szCs w:val="20"/>
          <w:lang w:val="en-GB"/>
        </w:rPr>
        <w:t>The selection of dedicated pool and shared pool</w:t>
      </w:r>
    </w:p>
    <w:p>
      <w:pPr>
        <w:pStyle w:val="2"/>
        <w:keepLines/>
        <w:numPr>
          <w:ilvl w:val="0"/>
          <w:numId w:val="3"/>
        </w:numPr>
        <w:pBdr>
          <w:top w:val="single" w:color="auto" w:sz="12" w:space="3"/>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pPr>
        <w:pStyle w:val="4"/>
      </w:pPr>
      <w:r>
        <w:t>2.1 Selection of dedicated pool and shared pool</w:t>
      </w:r>
    </w:p>
    <w:p>
      <w:pPr>
        <w:pStyle w:val="3"/>
        <w:rPr>
          <w:rFonts w:eastAsiaTheme="minorEastAsia"/>
          <w:lang w:eastAsia="zh-CN"/>
        </w:rPr>
      </w:pPr>
      <w:r>
        <w:rPr>
          <w:rFonts w:eastAsiaTheme="minorEastAsia"/>
          <w:lang w:eastAsia="zh-CN"/>
        </w:rPr>
        <w:t>In RAN2 #114e meeting it was agreed</w:t>
      </w:r>
      <w:r>
        <w:rPr>
          <w:rFonts w:eastAsiaTheme="minorEastAsia"/>
          <w:lang w:eastAsia="zh-CN"/>
        </w:rPr>
        <w:fldChar w:fldCharType="begin"/>
      </w:r>
      <w:r>
        <w:rPr>
          <w:rFonts w:eastAsiaTheme="minorEastAsia"/>
          <w:lang w:eastAsia="zh-CN"/>
        </w:rPr>
        <w:instrText xml:space="preserve"> REF _Ref78984953 \r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3"/>
              <w:rPr>
                <w:rFonts w:eastAsiaTheme="minorEastAsia"/>
                <w:lang w:eastAsia="zh-CN"/>
              </w:rPr>
            </w:pPr>
            <w:r>
              <w:rPr>
                <w:rFonts w:eastAsiaTheme="minorEastAsia"/>
                <w:lang w:eastAsia="zh-CN"/>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pPr>
              <w:pStyle w:val="3"/>
              <w:rPr>
                <w:rFonts w:eastAsiaTheme="minorEastAsia"/>
                <w:lang w:eastAsia="zh-CN"/>
              </w:rPr>
            </w:pPr>
            <w:r>
              <w:rPr>
                <w:rFonts w:eastAsiaTheme="minorEastAsia"/>
                <w:highlight w:val="yellow"/>
                <w:lang w:eastAsia="zh-CN"/>
              </w:rPr>
              <w:t>RAN2 agree that the UE selection between dedicated and shared pool can be discussed as a stage 3 issue after RAN#92-e.</w:t>
            </w:r>
          </w:p>
        </w:tc>
      </w:tr>
    </w:tbl>
    <w:p>
      <w:pPr>
        <w:pStyle w:val="3"/>
        <w:rPr>
          <w:rFonts w:eastAsiaTheme="minorEastAsia"/>
          <w:lang w:eastAsia="zh-CN"/>
        </w:rPr>
      </w:pPr>
      <w:r>
        <w:rPr>
          <w:rFonts w:eastAsiaTheme="minorEastAsia"/>
          <w:lang w:eastAsia="zh-CN"/>
        </w:rPr>
        <w:t>As we already support dedicated resource pool for discovery, at least the UE’s behavior should be clarified when both dedicated pool and shared pool are configured. We list two main questions to be answered:</w:t>
      </w:r>
    </w:p>
    <w:p>
      <w:pPr>
        <w:pStyle w:val="3"/>
        <w:numPr>
          <w:ilvl w:val="0"/>
          <w:numId w:val="6"/>
        </w:numPr>
        <w:rPr>
          <w:rFonts w:eastAsiaTheme="minorEastAsia"/>
          <w:u w:val="single"/>
          <w:lang w:eastAsia="zh-CN"/>
        </w:rPr>
      </w:pPr>
      <w:r>
        <w:rPr>
          <w:rFonts w:eastAsiaTheme="minorEastAsia"/>
          <w:u w:val="single"/>
          <w:lang w:eastAsia="zh-CN"/>
        </w:rPr>
        <w:t>Whether data can be transmitted in dedicated resource pool for discovery?</w:t>
      </w:r>
    </w:p>
    <w:p>
      <w:pPr>
        <w:pStyle w:val="3"/>
        <w:rPr>
          <w:rFonts w:eastAsiaTheme="minorEastAsia"/>
          <w:lang w:eastAsia="zh-CN"/>
        </w:rPr>
      </w:pPr>
      <w:r>
        <w:rPr>
          <w:rFonts w:eastAsiaTheme="minorEastAsia"/>
          <w:lang w:eastAsia="zh-CN"/>
        </w:rPr>
        <w:t>Logically, if we allow data to be transmitted in the dedicated resource pool for discovery, it is actually regarded as a shared pool. In other word, the network can just configure a pool as a shared pool to allow data transmission on it. Therefore, we propose that data is not allowed to be transmitted in a dedicated resource pool for discovery, and this only apply to the case that a UE is configured with only dedicated resource pool for discovery, meaning no data transmission/reception can be performed by the UE in this case. Therefore,</w:t>
      </w:r>
    </w:p>
    <w:p>
      <w:pPr>
        <w:pStyle w:val="14"/>
        <w:rPr>
          <w:rFonts w:eastAsiaTheme="minorEastAsia"/>
          <w:b/>
          <w:lang w:eastAsia="zh-CN"/>
        </w:rPr>
      </w:pPr>
      <w:bookmarkStart w:id="7" w:name="_Ref79003422"/>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Data is not allowed to be </w:t>
      </w:r>
      <w:r>
        <w:rPr>
          <w:rFonts w:eastAsiaTheme="minorEastAsia"/>
          <w:b/>
          <w:lang w:eastAsia="zh-CN"/>
        </w:rPr>
        <w:t>transmitted in dedicated resource pool for discovery.</w:t>
      </w:r>
      <w:bookmarkEnd w:id="7"/>
      <w:r>
        <w:rPr>
          <w:rFonts w:eastAsiaTheme="minorEastAsia"/>
          <w:b/>
          <w:lang w:eastAsia="zh-CN"/>
        </w:rPr>
        <w:t xml:space="preserve"> </w:t>
      </w:r>
    </w:p>
    <w:p>
      <w:pPr>
        <w:pStyle w:val="3"/>
        <w:numPr>
          <w:ilvl w:val="0"/>
          <w:numId w:val="6"/>
        </w:numPr>
        <w:rPr>
          <w:rFonts w:eastAsiaTheme="minorEastAsia"/>
          <w:u w:val="single"/>
          <w:lang w:eastAsia="zh-CN"/>
        </w:rPr>
      </w:pPr>
      <w:r>
        <w:rPr>
          <w:rFonts w:eastAsiaTheme="minorEastAsia"/>
          <w:u w:val="single"/>
          <w:lang w:eastAsia="zh-CN"/>
        </w:rPr>
        <w:t>Whether discovery messages can be transmitted in shared pool(s) if UE is configured with dedicated discovery resource pool?</w:t>
      </w:r>
    </w:p>
    <w:p>
      <w:pPr>
        <w:pStyle w:val="3"/>
        <w:rPr>
          <w:rFonts w:eastAsiaTheme="minorEastAsia"/>
          <w:lang w:eastAsia="zh-CN"/>
        </w:rPr>
      </w:pPr>
      <w:r>
        <w:rPr>
          <w:rFonts w:eastAsiaTheme="minorEastAsia"/>
          <w:lang w:eastAsia="zh-CN"/>
        </w:rPr>
        <w:t>This question is already discussed during online and offline discussion in RAN2 #114e meeting</w:t>
      </w:r>
      <w:r>
        <w:rPr>
          <w:rFonts w:eastAsiaTheme="minorEastAsia"/>
          <w:lang w:eastAsia="zh-CN"/>
        </w:rPr>
        <w:fldChar w:fldCharType="begin"/>
      </w:r>
      <w:r>
        <w:rPr>
          <w:rFonts w:eastAsiaTheme="minorEastAsia"/>
          <w:lang w:eastAsia="zh-CN"/>
        </w:rPr>
        <w:instrText xml:space="preserve"> REF _Ref78984953 \r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_Ref79002509 \r \h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In our understanding, if a dedicated pool for discovery is configured by the network, which means the resources have already been reserved, it is better for UE to prioritize using these dedicated pools with higher resource use efficiency, and achieve better performance as it is less likely to encounter congestion in that dedicated pool.</w:t>
      </w:r>
    </w:p>
    <w:p>
      <w:pPr>
        <w:pStyle w:val="14"/>
        <w:rPr>
          <w:rFonts w:eastAsiaTheme="minorEastAsia"/>
          <w:b/>
          <w:lang w:eastAsia="zh-CN"/>
        </w:rPr>
      </w:pPr>
      <w:bookmarkStart w:id="8" w:name="_Ref79003389"/>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 T</w:t>
      </w:r>
      <w:r>
        <w:rPr>
          <w:rFonts w:eastAsiaTheme="minorEastAsia"/>
          <w:b/>
          <w:lang w:eastAsia="zh-CN"/>
        </w:rPr>
        <w:t>o prioritize using dedicated pools for discovery will result in higher resource use efficiency and achieve better performance for discovery message transmission because of less congestion.</w:t>
      </w:r>
      <w:bookmarkEnd w:id="8"/>
    </w:p>
    <w:p>
      <w:pPr>
        <w:rPr>
          <w:rFonts w:eastAsiaTheme="minorEastAsia"/>
          <w:lang w:val="en-GB" w:eastAsia="zh-CN"/>
        </w:rPr>
      </w:pPr>
      <w:r>
        <w:rPr>
          <w:rFonts w:eastAsiaTheme="minorEastAsia"/>
          <w:lang w:val="en-GB" w:eastAsia="zh-CN"/>
        </w:rPr>
        <w:t xml:space="preserve">Secondly, if a UE would </w:t>
      </w:r>
      <w:r>
        <w:rPr>
          <w:rFonts w:eastAsiaTheme="minorEastAsia"/>
          <w:lang w:eastAsia="zh-CN"/>
        </w:rPr>
        <w:t xml:space="preserve">prioritize </w:t>
      </w:r>
      <w:r>
        <w:rPr>
          <w:rFonts w:eastAsiaTheme="minorEastAsia"/>
          <w:lang w:val="en-GB" w:eastAsia="zh-CN"/>
        </w:rPr>
        <w:t xml:space="preserve">or always choose to use </w:t>
      </w:r>
      <w:r>
        <w:rPr>
          <w:rFonts w:eastAsiaTheme="minorEastAsia"/>
          <w:lang w:eastAsia="zh-CN"/>
        </w:rPr>
        <w:t>dedicated pools, for receiving UEs they can just listen to these dedicated pools to achieve better power efficiency.</w:t>
      </w:r>
      <w:r>
        <w:rPr>
          <w:rFonts w:eastAsiaTheme="minorEastAsia"/>
          <w:lang w:val="en-GB" w:eastAsia="zh-CN"/>
        </w:rPr>
        <w:t xml:space="preserve"> There may even be some UEs which are configured with only dedicated pools that are for discovery, without any shared pool, and this will make them not miss any discovery message, because otherwise TX UE may select share pools to transmit discovery message. </w:t>
      </w:r>
    </w:p>
    <w:p>
      <w:pPr>
        <w:pStyle w:val="14"/>
        <w:rPr>
          <w:rFonts w:eastAsiaTheme="minorEastAsia"/>
          <w:b/>
          <w:lang w:eastAsia="zh-CN"/>
        </w:rPr>
      </w:pPr>
      <w:bookmarkStart w:id="9" w:name="_Ref79003391"/>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 T</w:t>
      </w:r>
      <w:r>
        <w:rPr>
          <w:rFonts w:eastAsiaTheme="minorEastAsia"/>
          <w:b/>
          <w:lang w:eastAsia="zh-CN"/>
        </w:rPr>
        <w:t>o prioritize using dedicated pools for discovery transmission will make the RX UEs just need to monitor dedicated pools to improve power efficiency, and make RX UEs which are configured with only dedicated pools not miss any discovery message due to shared pool selected for discovery message at TX side.</w:t>
      </w:r>
      <w:bookmarkEnd w:id="9"/>
    </w:p>
    <w:p>
      <w:pPr>
        <w:pStyle w:val="3"/>
        <w:rPr>
          <w:rFonts w:eastAsiaTheme="minorEastAsia"/>
          <w:lang w:eastAsia="zh-CN"/>
        </w:rPr>
      </w:pPr>
      <w:r>
        <w:rPr>
          <w:rFonts w:eastAsiaTheme="minorEastAsia"/>
          <w:lang w:eastAsia="zh-CN"/>
        </w:rPr>
        <w:t>Based on these observations, it seems much beneficial to prioritize or always to use the dedicated pools for discovery message transmission. We think a simple solution is to make the UE always use the dedicated discovery pool once configured by network, and with this solution we can relieve RAN2 of further discussions about potential pool selection between shared pool(s) and dedicated pool(s), which seems not much benefits but only more specification work. Also, the RX UE can just monitor the dedicated discovery pool without concern that the TX may select the shared pool for discovery transmission. Then a further question would be whether one dedicated pool is enough, or multiple dedicated pool can be configured by network, which would have an impact on our RRC signaling design. And if multiple dedicated pools can be configured, it should be left to UE implementation to select one of them. Therefore,</w:t>
      </w:r>
    </w:p>
    <w:p>
      <w:pPr>
        <w:pStyle w:val="14"/>
        <w:rPr>
          <w:rFonts w:eastAsiaTheme="minorEastAsia"/>
          <w:b/>
          <w:lang w:eastAsia="zh-CN"/>
        </w:rPr>
      </w:pPr>
      <w:bookmarkStart w:id="10" w:name="_Ref79003428"/>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The UE shall only use the dedicated discovery pool(s) for discovery message transmission, if configured, and is only allowed to use shared pool for discovery in case not any dedicated discovery pool is configured</w:t>
      </w:r>
      <w:r>
        <w:rPr>
          <w:rFonts w:eastAsiaTheme="minorEastAsia"/>
          <w:b/>
          <w:lang w:eastAsia="zh-CN"/>
        </w:rPr>
        <w:t>.</w:t>
      </w:r>
      <w:bookmarkEnd w:id="10"/>
    </w:p>
    <w:p>
      <w:pPr>
        <w:pStyle w:val="14"/>
        <w:rPr>
          <w:rFonts w:hint="eastAsia" w:eastAsiaTheme="minorEastAsia"/>
          <w:b/>
          <w:lang w:eastAsia="zh-CN"/>
        </w:rPr>
      </w:pPr>
      <w:bookmarkStart w:id="11" w:name="_Ref79151037"/>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RAN2 to discuss </w:t>
      </w:r>
      <w:r>
        <w:rPr>
          <w:rFonts w:eastAsiaTheme="minorEastAsia"/>
          <w:b/>
          <w:lang w:eastAsia="zh-CN"/>
        </w:rPr>
        <w:t>whether one dedicated discovery pool is enough, or multiple dedicated pool can be configured by network.</w:t>
      </w:r>
      <w:bookmarkEnd w:id="11"/>
    </w:p>
    <w:p>
      <w:pPr>
        <w:pStyle w:val="14"/>
        <w:rPr>
          <w:rFonts w:eastAsiaTheme="minorEastAsia"/>
          <w:b/>
          <w:lang w:eastAsia="zh-CN"/>
        </w:rPr>
      </w:pPr>
      <w:bookmarkStart w:id="12" w:name="_Ref79089290"/>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w:t>
      </w:r>
      <w:r>
        <w:rPr>
          <w:rFonts w:eastAsiaTheme="minorEastAsia"/>
          <w:b/>
          <w:lang w:eastAsia="zh-CN"/>
        </w:rPr>
        <w:t>If multiple dedicated pools can be configured by network, it is up to UE implementation to select one of them.</w:t>
      </w:r>
      <w:bookmarkEnd w:id="12"/>
    </w:p>
    <w:p>
      <w:pPr>
        <w:pStyle w:val="4"/>
      </w:pPr>
      <w:r>
        <w:t>2.2 Transmit power of discovery message</w:t>
      </w:r>
    </w:p>
    <w:p>
      <w:pPr>
        <w:pStyle w:val="3"/>
        <w:rPr>
          <w:rFonts w:eastAsiaTheme="minorEastAsia"/>
          <w:lang w:eastAsia="zh-CN"/>
        </w:rPr>
      </w:pPr>
      <w:r>
        <w:rPr>
          <w:rFonts w:eastAsiaTheme="minorEastAsia"/>
          <w:lang w:eastAsia="zh-CN"/>
        </w:rPr>
        <w:t>In RAN2 #114e meeting, for power control mechanism, it was agreed that</w:t>
      </w:r>
      <w:r>
        <w:rPr>
          <w:rFonts w:eastAsiaTheme="minorEastAsia"/>
          <w:lang w:eastAsia="zh-CN"/>
        </w:rPr>
        <w:fldChar w:fldCharType="begin"/>
      </w:r>
      <w:r>
        <w:rPr>
          <w:rFonts w:eastAsiaTheme="minorEastAsia"/>
          <w:lang w:eastAsia="zh-CN"/>
        </w:rPr>
        <w:instrText xml:space="preserve"> REF _Ref78984927 \r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3"/>
              <w:numPr>
                <w:ilvl w:val="0"/>
                <w:numId w:val="5"/>
              </w:numPr>
              <w:rPr>
                <w:rFonts w:eastAsiaTheme="minorEastAsia"/>
                <w:lang w:val="en-GB" w:eastAsia="zh-CN"/>
              </w:rPr>
            </w:pPr>
            <w:r>
              <w:rPr>
                <w:rFonts w:eastAsiaTheme="minorEastAsia"/>
                <w:lang w:val="en-GB" w:eastAsia="zh-CN"/>
              </w:rPr>
              <w:t>RAN2 agrees to reuse Rel-16 power control mechanism for transmission of discovery messages.</w:t>
            </w:r>
          </w:p>
          <w:p>
            <w:pPr>
              <w:pStyle w:val="3"/>
              <w:numPr>
                <w:ilvl w:val="0"/>
                <w:numId w:val="5"/>
              </w:numPr>
              <w:rPr>
                <w:rFonts w:eastAsiaTheme="minorEastAsia"/>
                <w:lang w:val="en-GB" w:eastAsia="zh-CN"/>
              </w:rPr>
            </w:pPr>
            <w:r>
              <w:rPr>
                <w:rFonts w:eastAsiaTheme="minorEastAsia"/>
                <w:lang w:val="en-GB" w:eastAsia="zh-CN"/>
              </w:rPr>
              <w:t>RAN2 do not specify a solution to the power imbalance issue for relay (re)selection in Rel-17.</w:t>
            </w:r>
          </w:p>
        </w:tc>
      </w:tr>
    </w:tbl>
    <w:p>
      <w:pPr>
        <w:pStyle w:val="3"/>
      </w:pPr>
      <w:r>
        <w:rPr>
          <w:rFonts w:eastAsiaTheme="minorEastAsia"/>
          <w:lang w:val="en-GB" w:eastAsia="zh-CN"/>
        </w:rPr>
        <w:t xml:space="preserve">It means that </w:t>
      </w:r>
      <w:r>
        <w:t>sidelink OLPC would also be applied to discovery message and we do not pursue further enhancement on power imbalance issue for relay (re)selection. However, there is still one issue left for the transmit power aspect, because in LTE, we have different range classes for sidelink discovery to set an upper bound for determined transmit power of discovery, on top of OLPC, as indicated in TS 36.300 as follows</w:t>
      </w:r>
      <w:r>
        <w:fldChar w:fldCharType="begin"/>
      </w:r>
      <w:r>
        <w:instrText xml:space="preserve"> REF _Ref78984986 \r \h </w:instrText>
      </w:r>
      <w:r>
        <w:fldChar w:fldCharType="separate"/>
      </w:r>
      <w:r>
        <w:t>[3]</w:t>
      </w:r>
      <w:r>
        <w:fldChar w:fldCharType="end"/>
      </w:r>
      <w: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eastAsiaTheme="minorEastAsia"/>
                <w:b/>
                <w:lang w:eastAsia="zh-CN"/>
              </w:rPr>
            </w:pPr>
            <w:r>
              <w:rPr>
                <w:rFonts w:hint="eastAsia" w:eastAsiaTheme="minorEastAsia"/>
                <w:b/>
                <w:lang w:eastAsia="zh-CN"/>
              </w:rPr>
              <w:t>T</w:t>
            </w:r>
            <w:r>
              <w:rPr>
                <w:rFonts w:eastAsiaTheme="minorEastAsia"/>
                <w:b/>
                <w:lang w:eastAsia="zh-CN"/>
              </w:rPr>
              <w:t>S 36.300</w:t>
            </w:r>
          </w:p>
          <w:p>
            <w:pPr>
              <w:keepNext/>
              <w:keepLines/>
              <w:overflowPunct w:val="0"/>
              <w:autoSpaceDE w:val="0"/>
              <w:autoSpaceDN w:val="0"/>
              <w:adjustRightInd w:val="0"/>
              <w:spacing w:before="180" w:after="180"/>
              <w:ind w:left="1134" w:hanging="1134"/>
              <w:textAlignment w:val="baseline"/>
              <w:outlineLvl w:val="1"/>
              <w:rPr>
                <w:rFonts w:ascii="Arial" w:hAnsi="Arial" w:eastAsia="Yu Mincho"/>
                <w:sz w:val="32"/>
                <w:szCs w:val="20"/>
                <w:lang w:val="en-GB" w:eastAsia="ja-JP"/>
              </w:rPr>
            </w:pPr>
            <w:bookmarkStart w:id="13" w:name="_Toc29372868"/>
            <w:bookmarkStart w:id="14" w:name="_Toc52491384"/>
            <w:bookmarkStart w:id="15" w:name="_Toc46499071"/>
            <w:bookmarkStart w:id="16" w:name="_Toc37760831"/>
            <w:bookmarkStart w:id="17" w:name="_Toc76425418"/>
            <w:bookmarkStart w:id="18" w:name="_Toc20403362"/>
            <w:r>
              <w:rPr>
                <w:rFonts w:ascii="Arial" w:hAnsi="Arial"/>
                <w:sz w:val="32"/>
                <w:szCs w:val="20"/>
                <w:lang w:val="en-GB" w:eastAsia="ja-JP"/>
              </w:rPr>
              <w:t>23.11</w:t>
            </w:r>
            <w:r>
              <w:rPr>
                <w:rFonts w:ascii="Arial" w:hAnsi="Arial"/>
                <w:sz w:val="32"/>
                <w:szCs w:val="20"/>
                <w:lang w:val="en-GB" w:eastAsia="ja-JP"/>
              </w:rPr>
              <w:tab/>
            </w:r>
            <w:r>
              <w:rPr>
                <w:rFonts w:ascii="Arial" w:hAnsi="Arial"/>
                <w:sz w:val="32"/>
                <w:szCs w:val="20"/>
                <w:lang w:val="en-GB" w:eastAsia="ja-JP"/>
              </w:rPr>
              <w:t>Support for sidelink discovery</w:t>
            </w:r>
            <w:bookmarkEnd w:id="13"/>
            <w:bookmarkEnd w:id="14"/>
            <w:bookmarkEnd w:id="15"/>
            <w:bookmarkEnd w:id="16"/>
            <w:bookmarkEnd w:id="17"/>
            <w:bookmarkEnd w:id="18"/>
          </w:p>
          <w:p>
            <w:pPr>
              <w:rPr>
                <w:rFonts w:ascii="Arial" w:hAnsi="Arial" w:cs="Arial" w:eastAsiaTheme="minorEastAsia"/>
                <w:sz w:val="28"/>
                <w:szCs w:val="28"/>
                <w:lang w:eastAsia="zh-CN"/>
              </w:rPr>
            </w:pPr>
            <w:r>
              <w:rPr>
                <w:rFonts w:ascii="Arial" w:hAnsi="Arial" w:cs="Arial" w:eastAsiaTheme="minorEastAsia"/>
                <w:sz w:val="28"/>
                <w:szCs w:val="28"/>
                <w:lang w:eastAsia="zh-CN"/>
              </w:rPr>
              <w:t>23.11.1</w:t>
            </w:r>
            <w:r>
              <w:rPr>
                <w:rFonts w:ascii="Arial" w:hAnsi="Arial" w:cs="Arial" w:eastAsiaTheme="minorEastAsia"/>
                <w:sz w:val="28"/>
                <w:szCs w:val="28"/>
                <w:lang w:eastAsia="zh-CN"/>
              </w:rPr>
              <w:tab/>
            </w:r>
            <w:r>
              <w:rPr>
                <w:rFonts w:ascii="Arial" w:hAnsi="Arial" w:cs="Arial" w:eastAsiaTheme="minorEastAsia"/>
                <w:sz w:val="28"/>
                <w:szCs w:val="28"/>
                <w:lang w:eastAsia="zh-CN"/>
              </w:rPr>
              <w:t>General</w:t>
            </w:r>
          </w:p>
          <w:p>
            <w:pPr>
              <w:rPr>
                <w:rFonts w:eastAsiaTheme="minorEastAsia"/>
                <w:color w:val="FF0000"/>
                <w:lang w:eastAsia="zh-CN"/>
              </w:rPr>
            </w:pPr>
            <w:r>
              <w:rPr>
                <w:rFonts w:eastAsiaTheme="minorEastAsia"/>
                <w:color w:val="FF0000"/>
                <w:lang w:eastAsia="zh-CN"/>
              </w:rPr>
              <w:t>&lt;omitted…&gt;</w:t>
            </w:r>
          </w:p>
          <w:p>
            <w:r>
              <w:t xml:space="preserve">There are three range classes. Upper layer authorisation provides applicable range class of the UE. Maximum allowed transmission power for each range class is signalled in SIB19. UE uses the applicable maximum allowed transmission power corresponding to its authorised range class. </w:t>
            </w:r>
            <w:r>
              <w:rPr>
                <w:highlight w:val="yellow"/>
              </w:rPr>
              <w:t>This puts an upper limit on the determined transmit power based on open loop power control parameters</w:t>
            </w:r>
            <w:r>
              <w:t>.</w:t>
            </w:r>
          </w:p>
        </w:tc>
      </w:tr>
    </w:tbl>
    <w:p>
      <w:pPr>
        <w:pStyle w:val="14"/>
        <w:rPr>
          <w:b/>
        </w:rPr>
      </w:pPr>
      <w:bookmarkStart w:id="19" w:name="_Ref79003392"/>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b/>
        </w:rPr>
        <w:t>: In LTE, three range classes are defined and the applicable range class for sidelink discovery TX is provided by upper layer authorisation.</w:t>
      </w:r>
      <w:bookmarkEnd w:id="19"/>
    </w:p>
    <w:p>
      <w:pPr>
        <w:pStyle w:val="14"/>
        <w:rPr>
          <w:b/>
        </w:rPr>
      </w:pPr>
      <w:bookmarkStart w:id="20" w:name="_Ref79089274"/>
      <w:r>
        <w:rPr>
          <w:b/>
        </w:rPr>
        <w:t xml:space="preserve">Observation </w:t>
      </w:r>
      <w:r>
        <w:rPr>
          <w:b/>
        </w:rPr>
        <w:fldChar w:fldCharType="begin"/>
      </w:r>
      <w:r>
        <w:rPr>
          <w:b/>
        </w:rPr>
        <w:instrText xml:space="preserve"> SEQ Observation \* ARABIC </w:instrText>
      </w:r>
      <w:r>
        <w:rPr>
          <w:b/>
        </w:rPr>
        <w:fldChar w:fldCharType="separate"/>
      </w:r>
      <w:r>
        <w:rPr>
          <w:b/>
        </w:rPr>
        <w:t>4</w:t>
      </w:r>
      <w:r>
        <w:rPr>
          <w:b/>
        </w:rPr>
        <w:fldChar w:fldCharType="end"/>
      </w:r>
      <w:r>
        <w:rPr>
          <w:b/>
        </w:rPr>
        <w:t>: The UE receives the TX power limit corresponding to the applicable range class in SIB19 and further determines the exact TX power under this limit based on open loop power control.</w:t>
      </w:r>
      <w:bookmarkEnd w:id="20"/>
    </w:p>
    <w:p>
      <w:pPr>
        <w:pStyle w:val="3"/>
        <w:rPr>
          <w:rFonts w:eastAsiaTheme="minorEastAsia"/>
          <w:lang w:val="en-GB" w:eastAsia="zh-CN"/>
        </w:rPr>
      </w:pPr>
      <w:r>
        <w:rPr>
          <w:rFonts w:eastAsiaTheme="minorEastAsia"/>
          <w:lang w:val="en-GB" w:eastAsia="zh-CN"/>
        </w:rPr>
        <w:t>In NR, similar range requirement is also defined according to SA2 specification TS 23.304, as shown below</w:t>
      </w:r>
      <w:r>
        <w:rPr>
          <w:rFonts w:eastAsiaTheme="minorEastAsia"/>
          <w:lang w:val="en-GB" w:eastAsia="zh-CN"/>
        </w:rPr>
        <w:fldChar w:fldCharType="begin"/>
      </w:r>
      <w:r>
        <w:rPr>
          <w:rFonts w:eastAsiaTheme="minorEastAsia"/>
          <w:lang w:val="en-GB" w:eastAsia="zh-CN"/>
        </w:rPr>
        <w:instrText xml:space="preserve"> REF _Ref78987156 \r \h </w:instrText>
      </w:r>
      <w:r>
        <w:rPr>
          <w:rFonts w:eastAsiaTheme="minorEastAsia"/>
          <w:lang w:val="en-GB" w:eastAsia="zh-CN"/>
        </w:rPr>
        <w:fldChar w:fldCharType="separate"/>
      </w:r>
      <w:r>
        <w:rPr>
          <w:rFonts w:eastAsiaTheme="minorEastAsia"/>
          <w:lang w:val="en-GB" w:eastAsia="zh-CN"/>
        </w:rPr>
        <w:t>[4]</w:t>
      </w:r>
      <w:r>
        <w:rPr>
          <w:rFonts w:eastAsiaTheme="minorEastAsia"/>
          <w:lang w:val="en-GB" w:eastAsia="zh-CN"/>
        </w:rPr>
        <w:fldChar w:fldCharType="end"/>
      </w:r>
      <w:r>
        <w:rPr>
          <w:rFonts w:eastAsiaTheme="minorEastAsia"/>
          <w:lang w:val="en-GB"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6"/>
              <w:rPr>
                <w:rFonts w:eastAsiaTheme="minorEastAsia"/>
                <w:sz w:val="20"/>
                <w:szCs w:val="20"/>
                <w:lang w:eastAsia="zh-CN"/>
              </w:rPr>
            </w:pPr>
            <w:bookmarkStart w:id="21" w:name="_Toc69883483"/>
            <w:bookmarkStart w:id="22" w:name="_Toc51838920"/>
            <w:bookmarkStart w:id="23" w:name="_Toc51754093"/>
            <w:bookmarkStart w:id="24" w:name="_Toc73625493"/>
            <w:bookmarkStart w:id="25" w:name="_Toc51753959"/>
            <w:bookmarkStart w:id="26" w:name="_Toc66692646"/>
            <w:bookmarkStart w:id="27" w:name="_Toc36126209"/>
            <w:bookmarkStart w:id="28" w:name="_Toc45012533"/>
            <w:bookmarkStart w:id="29" w:name="_Toc19199065"/>
            <w:bookmarkStart w:id="30" w:name="_Toc66701825"/>
            <w:bookmarkStart w:id="31" w:name="_Toc27821855"/>
            <w:r>
              <w:rPr>
                <w:rFonts w:eastAsiaTheme="minorEastAsia"/>
                <w:sz w:val="20"/>
                <w:szCs w:val="20"/>
                <w:lang w:eastAsia="zh-CN"/>
              </w:rPr>
              <w:t>TS 23.304</w:t>
            </w:r>
          </w:p>
          <w:p>
            <w:pPr>
              <w:rPr>
                <w:rFonts w:ascii="Arial" w:hAnsi="Arial" w:cs="Arial" w:eastAsiaTheme="minorEastAsia"/>
                <w:sz w:val="24"/>
                <w:lang w:eastAsia="zh-CN"/>
              </w:rPr>
            </w:pPr>
            <w:r>
              <w:rPr>
                <w:rFonts w:ascii="Arial" w:hAnsi="Arial" w:cs="Arial" w:eastAsiaTheme="minorEastAsia"/>
                <w:sz w:val="24"/>
                <w:lang w:eastAsia="zh-CN"/>
              </w:rPr>
              <w:t>5.1.2.1</w:t>
            </w:r>
            <w:r>
              <w:rPr>
                <w:rFonts w:ascii="Arial" w:hAnsi="Arial" w:cs="Arial" w:eastAsiaTheme="minorEastAsia"/>
                <w:sz w:val="24"/>
                <w:lang w:eastAsia="zh-CN"/>
              </w:rPr>
              <w:tab/>
            </w:r>
            <w:r>
              <w:rPr>
                <w:rFonts w:ascii="Arial" w:hAnsi="Arial" w:cs="Arial" w:eastAsiaTheme="minorEastAsia"/>
                <w:sz w:val="24"/>
                <w:lang w:eastAsia="zh-CN"/>
              </w:rPr>
              <w:t>Policy/Parameter provisioning for 5G ProSe Direct Discovery</w:t>
            </w:r>
          </w:p>
          <w:bookmarkEnd w:id="21"/>
          <w:bookmarkEnd w:id="22"/>
          <w:bookmarkEnd w:id="23"/>
          <w:bookmarkEnd w:id="24"/>
          <w:bookmarkEnd w:id="25"/>
          <w:bookmarkEnd w:id="26"/>
          <w:bookmarkEnd w:id="27"/>
          <w:bookmarkEnd w:id="28"/>
          <w:bookmarkEnd w:id="29"/>
          <w:bookmarkEnd w:id="30"/>
          <w:bookmarkEnd w:id="31"/>
          <w:p>
            <w:r>
              <w:t>The following sets of information for 5G</w:t>
            </w:r>
            <w:r>
              <w:rPr>
                <w:lang w:eastAsia="zh-CN"/>
              </w:rPr>
              <w:t xml:space="preserve"> ProSe Direct Discovery</w:t>
            </w:r>
            <w:r>
              <w:t xml:space="preserve"> over PC5</w:t>
            </w:r>
            <w:r>
              <w:rPr>
                <w:lang w:eastAsia="ko-KR"/>
              </w:rPr>
              <w:t xml:space="preserve"> reference point is provisioned to the UE:</w:t>
            </w:r>
          </w:p>
          <w:p>
            <w:pPr>
              <w:pStyle w:val="61"/>
              <w:rPr>
                <w:lang w:eastAsia="zh-CN"/>
              </w:rPr>
            </w:pPr>
            <w:r>
              <w:t>1)</w:t>
            </w:r>
            <w:r>
              <w:tab/>
            </w:r>
            <w:r>
              <w:t>Authorization policy</w:t>
            </w:r>
            <w:r>
              <w:rPr>
                <w:lang w:eastAsia="zh-CN"/>
              </w:rPr>
              <w:t xml:space="preserve"> for 5G ProSe Direct Discovery</w:t>
            </w:r>
            <w:r>
              <w:t>:</w:t>
            </w:r>
          </w:p>
          <w:p>
            <w:pPr>
              <w:pStyle w:val="62"/>
              <w:rPr>
                <w:lang w:eastAsia="en-US"/>
              </w:rPr>
            </w:pPr>
            <w:r>
              <w:t>-</w:t>
            </w:r>
            <w:r>
              <w:tab/>
            </w:r>
            <w:r>
              <w:t>When the UE is "served by NG-RAN":</w:t>
            </w:r>
          </w:p>
          <w:p>
            <w:pPr>
              <w:pStyle w:val="78"/>
            </w:pPr>
            <w:r>
              <w:t>-</w:t>
            </w:r>
            <w:r>
              <w:tab/>
            </w:r>
            <w:r>
              <w:t>For open 5G ProSe Direct Discovery:</w:t>
            </w:r>
          </w:p>
          <w:p>
            <w:pPr>
              <w:pStyle w:val="89"/>
            </w:pPr>
            <w:r>
              <w:t>a)</w:t>
            </w:r>
            <w:r>
              <w:tab/>
            </w:r>
            <w:r>
              <w:t>open 5G ProSe Direct Discovery Model A monitoring authorization policy:</w:t>
            </w:r>
          </w:p>
          <w:p>
            <w:pPr>
              <w:pStyle w:val="90"/>
            </w:pPr>
            <w:r>
              <w:t>-</w:t>
            </w:r>
            <w:r>
              <w:tab/>
            </w:r>
            <w:r>
              <w:t>PLMNs in which the UE is authorised to perform 5G ProSe Direct Discovery monitoring.</w:t>
            </w:r>
          </w:p>
          <w:p>
            <w:pPr>
              <w:pStyle w:val="89"/>
            </w:pPr>
            <w:r>
              <w:t>b)</w:t>
            </w:r>
            <w:r>
              <w:tab/>
            </w:r>
            <w:r>
              <w:t>open 5G ProSe Direct Discovery Model A announcing authorization policy:</w:t>
            </w:r>
          </w:p>
          <w:p>
            <w:pPr>
              <w:pStyle w:val="90"/>
            </w:pPr>
            <w:r>
              <w:t>-</w:t>
            </w:r>
            <w:r>
              <w:tab/>
            </w:r>
            <w:r>
              <w:t>PLMNs in which the UE is authorized to perform announcing;</w:t>
            </w:r>
          </w:p>
          <w:p>
            <w:pPr>
              <w:pStyle w:val="90"/>
            </w:pPr>
            <w:r>
              <w:rPr>
                <w:highlight w:val="yellow"/>
              </w:rPr>
              <w:t>-</w:t>
            </w:r>
            <w:r>
              <w:rPr>
                <w:highlight w:val="yellow"/>
              </w:rPr>
              <w:tab/>
            </w:r>
            <w:r>
              <w:rPr>
                <w:highlight w:val="yellow"/>
              </w:rPr>
              <w:t>Authorised discovery range for announcing per PLMN.</w:t>
            </w:r>
          </w:p>
        </w:tc>
      </w:tr>
    </w:tbl>
    <w:p>
      <w:pPr>
        <w:pStyle w:val="14"/>
        <w:rPr>
          <w:b/>
        </w:rPr>
      </w:pPr>
      <w:bookmarkStart w:id="32" w:name="_Ref79003393"/>
      <w:r>
        <w:rPr>
          <w:b/>
        </w:rPr>
        <w:t xml:space="preserve">Observation </w:t>
      </w:r>
      <w:r>
        <w:rPr>
          <w:b/>
        </w:rPr>
        <w:fldChar w:fldCharType="begin"/>
      </w:r>
      <w:r>
        <w:rPr>
          <w:b/>
        </w:rPr>
        <w:instrText xml:space="preserve"> SEQ Observation \* ARABIC </w:instrText>
      </w:r>
      <w:r>
        <w:rPr>
          <w:b/>
        </w:rPr>
        <w:fldChar w:fldCharType="separate"/>
      </w:r>
      <w:r>
        <w:rPr>
          <w:b/>
        </w:rPr>
        <w:t>5</w:t>
      </w:r>
      <w:r>
        <w:rPr>
          <w:b/>
        </w:rPr>
        <w:fldChar w:fldCharType="end"/>
      </w:r>
      <w:r>
        <w:rPr>
          <w:b/>
        </w:rPr>
        <w:t>: in NR, ‘range’ is also supposed to be provided by upper layer authorisation similar to LTE.</w:t>
      </w:r>
      <w:bookmarkEnd w:id="32"/>
    </w:p>
    <w:p>
      <w:r>
        <w:rPr>
          <w:rFonts w:eastAsiaTheme="minorEastAsia"/>
          <w:lang w:val="en-GB" w:eastAsia="zh-CN"/>
        </w:rPr>
        <w:t xml:space="preserve">Therefore, based on the above two observations, RAN2 should discuss whether similar mechanism of range classes in LTE should be reused in NR. In our understanding, from the perspective of </w:t>
      </w:r>
      <w:r>
        <w:t>Authorization policy, there is not much difference between LTE and NR about this ‘Authorised discovery range’, where both are used to control the range of discovering/being discovered. So we suggest to reuse the LTE mechanism to help to determine the transmit power of discovery message, and it can be further confirmed by SA2. The form of ‘Authorised discovery range’ can also be asked to SA2 once we decide to have an LS to them, e.g. whether it is still three different range classes as in LTE.</w:t>
      </w:r>
    </w:p>
    <w:p>
      <w:pPr>
        <w:pStyle w:val="14"/>
        <w:rPr>
          <w:b/>
        </w:rPr>
      </w:pPr>
      <w:bookmarkStart w:id="33" w:name="_Ref79003430"/>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LTE mechanism of range class is reused in NR that, the transmit power of discovery message should be determined with considering the requirement of Authorised discovery range provided by upper layer.</w:t>
      </w:r>
      <w:bookmarkEnd w:id="33"/>
    </w:p>
    <w:p>
      <w:pPr>
        <w:pStyle w:val="14"/>
        <w:rPr>
          <w:b/>
        </w:rPr>
      </w:pPr>
      <w:bookmarkStart w:id="34" w:name="_Ref79003431"/>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If proposal 5 is agreed, send an LS to inform SA2.</w:t>
      </w:r>
      <w:bookmarkEnd w:id="34"/>
    </w:p>
    <w:p>
      <w:pPr>
        <w:rPr>
          <w:lang w:val="en-GB"/>
        </w:rPr>
      </w:pPr>
      <w:r>
        <w:rPr>
          <w:lang w:val="en-GB"/>
        </w:rPr>
        <w:t xml:space="preserve">Moreover, if LTE mechanism of range class is agreed, which puts an upper limit on the determined transmit power based on open loop power control parameters, we should also inform RAN1 as the formula to define the power for a PSSCH transmission is captured in TS 38.213 </w:t>
      </w:r>
      <w:r>
        <w:t>as follows</w:t>
      </w:r>
      <w:r>
        <w:fldChar w:fldCharType="begin"/>
      </w:r>
      <w:r>
        <w:instrText xml:space="preserve"> REF _Ref78987147 \r \h </w:instrText>
      </w:r>
      <w:r>
        <w:fldChar w:fldCharType="separate"/>
      </w:r>
      <w:r>
        <w:t>[5]</w:t>
      </w:r>
      <w:r>
        <w:fldChar w:fldCharType="end"/>
      </w:r>
      <w: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5"/>
              <w:spacing w:before="0"/>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TS 38.213</w:t>
            </w:r>
          </w:p>
          <w:p>
            <w:pPr>
              <w:pStyle w:val="5"/>
              <w:spacing w:before="0"/>
              <w:rPr>
                <w:b w:val="0"/>
                <w:sz w:val="24"/>
                <w:szCs w:val="24"/>
              </w:rPr>
            </w:pPr>
            <w:r>
              <w:rPr>
                <w:b w:val="0"/>
                <w:sz w:val="24"/>
                <w:szCs w:val="24"/>
              </w:rPr>
              <w:t>16.2.1</w:t>
            </w:r>
            <w:r>
              <w:rPr>
                <w:b w:val="0"/>
                <w:sz w:val="24"/>
                <w:szCs w:val="24"/>
              </w:rPr>
              <w:tab/>
            </w:r>
            <w:r>
              <w:rPr>
                <w:b w:val="0"/>
                <w:sz w:val="24"/>
                <w:szCs w:val="24"/>
              </w:rPr>
              <w:t>PSSCH</w:t>
            </w:r>
          </w:p>
          <w:p>
            <w:r>
              <w:t xml:space="preserve">A UE determines a power </w:t>
            </w:r>
            <m:oMath>
              <m:sSub>
                <m:sSubPr>
                  <m:ctrlPr>
                    <w:rPr>
                      <w:rFonts w:ascii="Cambria Math" w:hAnsi="Cambria Math"/>
                      <w:i/>
                      <w:iCs/>
                      <w:lang w:val="en-GB"/>
                    </w:rPr>
                  </m:ctrlPr>
                </m:sSubPr>
                <m:e>
                  <m:r>
                    <w:rPr>
                      <w:rFonts w:ascii="Cambria Math" w:hAnsi="Cambria Math"/>
                    </w:rPr>
                    <m:t>P</m:t>
                  </m:r>
                  <m:ctrlPr>
                    <w:rPr>
                      <w:rFonts w:ascii="Cambria Math" w:hAnsi="Cambria Math"/>
                      <w:i/>
                      <w:iCs/>
                      <w:lang w:val="en-GB"/>
                    </w:rPr>
                  </m:ctrlPr>
                </m:e>
                <m:sub>
                  <m:r>
                    <m:rPr>
                      <m:nor/>
                      <m:sty m:val="p"/>
                    </m:rPr>
                    <w:rPr>
                      <w:b w:val="0"/>
                      <w:i w:val="0"/>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lang w:val="en-GB"/>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szCs w:val="18"/>
              </w:rPr>
              <w:t xml:space="preserve">of serving cell </w:t>
            </w:r>
            <m:oMath>
              <m:r>
                <w:rPr>
                  <w:rFonts w:ascii="Cambria Math" w:hAnsi="Cambria Math"/>
                  <w:szCs w:val="18"/>
                </w:rPr>
                <m:t>c</m:t>
              </m:r>
            </m:oMath>
            <w:r>
              <w:t xml:space="preserve"> as:</w:t>
            </w:r>
          </w:p>
          <w:p>
            <w:pPr>
              <w:pStyle w:val="65"/>
              <w:ind w:left="1200" w:hanging="400"/>
            </w:pPr>
            <w:r>
              <w:tab/>
            </w:r>
            <m:oMath>
              <m:sSub>
                <m:sSubPr>
                  <m:ctrlPr>
                    <w:rPr>
                      <w:rFonts w:ascii="Cambria Math" w:hAnsi="Cambria Math"/>
                      <w:highlight w:val="yellow"/>
                      <w:lang w:eastAsia="en-US"/>
                    </w:rPr>
                  </m:ctrlPr>
                </m:sSubPr>
                <m:e>
                  <m:r>
                    <w:rPr>
                      <w:rFonts w:ascii="Cambria Math" w:hAnsi="Cambria Math"/>
                      <w:highlight w:val="yellow"/>
                    </w:rPr>
                    <m:t>P</m:t>
                  </m:r>
                  <m:ctrlPr>
                    <w:rPr>
                      <w:rFonts w:ascii="Cambria Math" w:hAnsi="Cambria Math"/>
                      <w:highlight w:val="yellow"/>
                      <w:lang w:eastAsia="en-US"/>
                    </w:rPr>
                  </m:ctrlPr>
                </m:e>
                <m:sub>
                  <m:r>
                    <m:rPr>
                      <m:nor/>
                      <m:sty m:val="p"/>
                    </m:rPr>
                    <w:rPr>
                      <w:b w:val="0"/>
                      <w:i w:val="0"/>
                      <w:highlight w:val="yellow"/>
                    </w:rPr>
                    <m:t>PSSCH</m:t>
                  </m:r>
                  <m:ctrlPr>
                    <w:rPr>
                      <w:rFonts w:ascii="Cambria Math" w:hAnsi="Cambria Math"/>
                      <w:highlight w:val="yellow"/>
                      <w:lang w:eastAsia="en-US"/>
                    </w:rPr>
                  </m:ctrlPr>
                </m:sub>
              </m:sSub>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r>
                <w:rPr>
                  <w:rFonts w:ascii="Cambria Math" w:hAnsi="Cambria Math"/>
                  <w:highlight w:val="yellow"/>
                </w:rPr>
                <m:t>min</m:t>
              </m:r>
              <m:d>
                <m:dPr>
                  <m:ctrlPr>
                    <w:rPr>
                      <w:rFonts w:ascii="Cambria Math" w:hAnsi="Cambria Math"/>
                      <w:highlight w:val="yellow"/>
                      <w:lang w:eastAsia="en-US"/>
                    </w:rPr>
                  </m:ctrlPr>
                </m:dPr>
                <m:e>
                  <m:sSub>
                    <m:sSubPr>
                      <m:ctrlPr>
                        <w:rPr>
                          <w:rFonts w:ascii="Cambria Math" w:hAnsi="Cambria Math"/>
                          <w:highlight w:val="yellow"/>
                          <w:lang w:eastAsia="en-US"/>
                        </w:rPr>
                      </m:ctrlPr>
                    </m:sSubPr>
                    <m:e>
                      <m:r>
                        <w:rPr>
                          <w:rFonts w:ascii="Cambria Math" w:hAnsi="Cambria Math"/>
                          <w:highlight w:val="yellow"/>
                        </w:rPr>
                        <m:t>P</m:t>
                      </m:r>
                      <m:ctrlPr>
                        <w:rPr>
                          <w:rFonts w:ascii="Cambria Math" w:hAnsi="Cambria Math"/>
                          <w:highlight w:val="yellow"/>
                          <w:lang w:eastAsia="en-US"/>
                        </w:rPr>
                      </m:ctrlPr>
                    </m:e>
                    <m:sub>
                      <m:r>
                        <m:rPr>
                          <m:nor/>
                          <m:sty m:val="p"/>
                        </m:rPr>
                        <w:rPr>
                          <w:b w:val="0"/>
                          <w:i w:val="0"/>
                          <w:highlight w:val="yellow"/>
                        </w:rPr>
                        <m:t>CMAX</m:t>
                      </m:r>
                      <m:ctrlPr>
                        <w:rPr>
                          <w:rFonts w:ascii="Cambria Math" w:hAnsi="Cambria Math"/>
                          <w:highlight w:val="yellow"/>
                          <w:lang w:eastAsia="en-US"/>
                        </w:rPr>
                      </m:ctrlPr>
                    </m:sub>
                  </m:sSub>
                  <m:r>
                    <m:rPr>
                      <m:sty m:val="p"/>
                    </m:rPr>
                    <w:rPr>
                      <w:rFonts w:ascii="Cambria Math" w:hAnsi="Cambria Math"/>
                      <w:highlight w:val="yellow"/>
                    </w:rPr>
                    <m:t>,</m:t>
                  </m:r>
                  <m:sSub>
                    <m:sSubPr>
                      <m:ctrlPr>
                        <w:rPr>
                          <w:rFonts w:ascii="Cambria Math" w:hAnsi="Cambria Math"/>
                          <w:highlight w:val="yellow"/>
                          <w:lang w:eastAsia="en-US"/>
                        </w:rPr>
                      </m:ctrlPr>
                    </m:sSubPr>
                    <m:e>
                      <m:r>
                        <w:rPr>
                          <w:rFonts w:ascii="Cambria Math" w:hAnsi="Cambria Math"/>
                          <w:highlight w:val="yellow"/>
                        </w:rPr>
                        <m:t>P</m:t>
                      </m:r>
                      <m:ctrlPr>
                        <w:rPr>
                          <w:rFonts w:ascii="Cambria Math" w:hAnsi="Cambria Math"/>
                          <w:highlight w:val="yellow"/>
                          <w:lang w:eastAsia="en-US"/>
                        </w:rPr>
                      </m:ctrlPr>
                    </m:e>
                    <m:sub>
                      <m:r>
                        <m:rPr>
                          <m:nor/>
                          <m:sty m:val="p"/>
                        </m:rPr>
                        <w:rPr>
                          <w:b w:val="0"/>
                          <w:i w:val="0"/>
                          <w:highlight w:val="yellow"/>
                        </w:rPr>
                        <m:t>MAX</m:t>
                      </m:r>
                      <m:r>
                        <m:rPr>
                          <m:sty m:val="p"/>
                        </m:rPr>
                        <w:rPr>
                          <w:rFonts w:ascii="Cambria Math" w:hAnsi="Cambria Math"/>
                          <w:highlight w:val="yellow"/>
                        </w:rPr>
                        <m:t>,CBR</m:t>
                      </m:r>
                      <m:ctrlPr>
                        <w:rPr>
                          <w:rFonts w:ascii="Cambria Math" w:hAnsi="Cambria Math"/>
                          <w:highlight w:val="yellow"/>
                          <w:lang w:eastAsia="en-US"/>
                        </w:rPr>
                      </m:ctrlPr>
                    </m:sub>
                  </m:sSub>
                  <m:r>
                    <m:rPr>
                      <m:sty m:val="p"/>
                    </m:rPr>
                    <w:rPr>
                      <w:rFonts w:ascii="Cambria Math" w:hAnsi="Cambria Math"/>
                      <w:highlight w:val="yellow"/>
                    </w:rPr>
                    <m:t>,</m:t>
                  </m:r>
                  <m:r>
                    <w:rPr>
                      <w:rFonts w:ascii="Cambria Math" w:hAnsi="Cambria Math"/>
                      <w:highlight w:val="yellow"/>
                    </w:rPr>
                    <m:t>min</m:t>
                  </m:r>
                  <m:d>
                    <m:dPr>
                      <m:ctrlPr>
                        <w:rPr>
                          <w:rFonts w:ascii="Cambria Math" w:hAnsi="Cambria Math"/>
                          <w:highlight w:val="yellow"/>
                          <w:lang w:eastAsia="en-US"/>
                        </w:rPr>
                      </m:ctrlPr>
                    </m:dPr>
                    <m:e>
                      <m:sSub>
                        <m:sSubPr>
                          <m:ctrlPr>
                            <w:rPr>
                              <w:rFonts w:ascii="Cambria Math" w:hAnsi="Cambria Math"/>
                              <w:highlight w:val="yellow"/>
                              <w:lang w:eastAsia="en-US"/>
                            </w:rPr>
                          </m:ctrlPr>
                        </m:sSubPr>
                        <m:e>
                          <m:r>
                            <w:rPr>
                              <w:rFonts w:ascii="Cambria Math" w:hAnsi="Cambria Math"/>
                              <w:highlight w:val="yellow"/>
                            </w:rPr>
                            <m:t>P</m:t>
                          </m:r>
                          <m:ctrlPr>
                            <w:rPr>
                              <w:rFonts w:ascii="Cambria Math" w:hAnsi="Cambria Math"/>
                              <w:highlight w:val="yellow"/>
                              <w:lang w:eastAsia="en-US"/>
                            </w:rPr>
                          </m:ctrlPr>
                        </m:e>
                        <m:sub>
                          <m:r>
                            <m:rPr>
                              <m:nor/>
                              <m:sty m:val="p"/>
                            </m:rPr>
                            <w:rPr>
                              <w:b w:val="0"/>
                              <w:i w:val="0"/>
                              <w:highlight w:val="yellow"/>
                            </w:rPr>
                            <m:t>PSSCH</m:t>
                          </m:r>
                          <m:r>
                            <m:rPr>
                              <m:sty m:val="p"/>
                            </m:rPr>
                            <w:rPr>
                              <w:rFonts w:ascii="Cambria Math" w:hAnsi="Cambria Math"/>
                              <w:highlight w:val="yellow"/>
                            </w:rPr>
                            <m:t>,</m:t>
                          </m:r>
                          <m:r>
                            <w:rPr>
                              <w:rFonts w:ascii="Cambria Math" w:hAnsi="Cambria Math"/>
                              <w:highlight w:val="yellow"/>
                            </w:rPr>
                            <m:t>D</m:t>
                          </m:r>
                          <m:ctrlPr>
                            <w:rPr>
                              <w:rFonts w:ascii="Cambria Math" w:hAnsi="Cambria Math"/>
                              <w:highlight w:val="yellow"/>
                              <w:lang w:eastAsia="en-US"/>
                            </w:rPr>
                          </m:ctrlPr>
                        </m:sub>
                      </m:sSub>
                      <m:d>
                        <m:dPr>
                          <m:ctrlPr>
                            <w:rPr>
                              <w:rFonts w:ascii="Cambria Math" w:hAnsi="Cambria Math"/>
                              <w:highlight w:val="yellow"/>
                              <w:lang w:eastAsia="en-US"/>
                            </w:rPr>
                          </m:ctrlPr>
                        </m:dPr>
                        <m:e>
                          <m:r>
                            <w:rPr>
                              <w:rFonts w:ascii="Cambria Math" w:hAnsi="Cambria Math"/>
                              <w:highlight w:val="yellow"/>
                            </w:rPr>
                            <m:t>i</m:t>
                          </m:r>
                          <m:ctrlPr>
                            <w:rPr>
                              <w:rFonts w:ascii="Cambria Math" w:hAnsi="Cambria Math"/>
                              <w:highlight w:val="yellow"/>
                              <w:lang w:eastAsia="en-US"/>
                            </w:rPr>
                          </m:ctrlPr>
                        </m:e>
                      </m:d>
                      <m:r>
                        <m:rPr>
                          <m:sty m:val="p"/>
                        </m:rPr>
                        <w:rPr>
                          <w:rFonts w:ascii="Cambria Math" w:hAnsi="Cambria Math"/>
                          <w:highlight w:val="yellow"/>
                        </w:rPr>
                        <m:t>,</m:t>
                      </m:r>
                      <m:sSub>
                        <m:sSubPr>
                          <m:ctrlPr>
                            <w:rPr>
                              <w:rFonts w:ascii="Cambria Math" w:hAnsi="Cambria Math"/>
                              <w:highlight w:val="yellow"/>
                              <w:lang w:eastAsia="en-US"/>
                            </w:rPr>
                          </m:ctrlPr>
                        </m:sSubPr>
                        <m:e>
                          <m:r>
                            <w:rPr>
                              <w:rFonts w:ascii="Cambria Math" w:hAnsi="Cambria Math"/>
                              <w:highlight w:val="yellow"/>
                            </w:rPr>
                            <m:t>P</m:t>
                          </m:r>
                          <m:ctrlPr>
                            <w:rPr>
                              <w:rFonts w:ascii="Cambria Math" w:hAnsi="Cambria Math"/>
                              <w:highlight w:val="yellow"/>
                              <w:lang w:eastAsia="en-US"/>
                            </w:rPr>
                          </m:ctrlPr>
                        </m:e>
                        <m:sub>
                          <m:r>
                            <m:rPr>
                              <m:nor/>
                              <m:sty m:val="p"/>
                            </m:rPr>
                            <w:rPr>
                              <w:b w:val="0"/>
                              <w:i w:val="0"/>
                              <w:highlight w:val="yellow"/>
                            </w:rPr>
                            <m:t>PSSCH</m:t>
                          </m:r>
                          <m:r>
                            <m:rPr>
                              <m:sty m:val="p"/>
                            </m:rPr>
                            <w:rPr>
                              <w:rFonts w:ascii="Cambria Math" w:hAnsi="Cambria Math"/>
                              <w:highlight w:val="yellow"/>
                            </w:rPr>
                            <m:t>,</m:t>
                          </m:r>
                          <m:r>
                            <w:rPr>
                              <w:rFonts w:ascii="Cambria Math" w:hAnsi="Cambria Math"/>
                              <w:highlight w:val="yellow"/>
                            </w:rPr>
                            <m:t>SL</m:t>
                          </m:r>
                          <m:ctrlPr>
                            <w:rPr>
                              <w:rFonts w:ascii="Cambria Math" w:hAnsi="Cambria Math"/>
                              <w:highlight w:val="yellow"/>
                              <w:lang w:eastAsia="en-US"/>
                            </w:rPr>
                          </m:ctrlPr>
                        </m:sub>
                      </m:sSub>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ctrlPr>
                        <w:rPr>
                          <w:rFonts w:ascii="Cambria Math" w:hAnsi="Cambria Math"/>
                          <w:highlight w:val="yellow"/>
                          <w:lang w:eastAsia="en-US"/>
                        </w:rPr>
                      </m:ctrlPr>
                    </m:e>
                  </m:d>
                  <m:ctrlPr>
                    <w:rPr>
                      <w:rFonts w:ascii="Cambria Math" w:hAnsi="Cambria Math"/>
                      <w:highlight w:val="yellow"/>
                      <w:lang w:eastAsia="en-US"/>
                    </w:rPr>
                  </m:ctrlPr>
                </m:e>
              </m:d>
            </m:oMath>
            <w:r>
              <w:rPr>
                <w:highlight w:val="yellow"/>
              </w:rPr>
              <w:t xml:space="preserve"> [dBm]</w:t>
            </w:r>
          </w:p>
          <w:p>
            <w:pPr>
              <w:rPr>
                <w:rFonts w:eastAsia="Malgun Gothic"/>
                <w:szCs w:val="20"/>
                <w:lang w:eastAsia="ko-KR"/>
              </w:rPr>
            </w:pPr>
            <w:r>
              <w:t>w</w:t>
            </w:r>
            <w:r>
              <w:rPr>
                <w:rFonts w:eastAsia="Malgun Gothic"/>
                <w:lang w:eastAsia="ko-KR"/>
              </w:rPr>
              <w:t>here</w:t>
            </w:r>
          </w:p>
          <w:p>
            <w:pPr>
              <w:pStyle w:val="61"/>
              <w:ind w:left="1200" w:hanging="400"/>
              <w:rPr>
                <w:rFonts w:eastAsia="宋体"/>
                <w:lang w:val="en-US" w:eastAsia="en-US"/>
              </w:rPr>
            </w:pPr>
            <w:r>
              <w:t>-</w:t>
            </w:r>
            <w:r>
              <w:tab/>
            </w:r>
            <m:oMath>
              <m:sSub>
                <m:sSubPr>
                  <m:ctrlPr>
                    <w:rPr>
                      <w:rFonts w:ascii="Cambria Math" w:hAnsi="Cambria Math"/>
                      <w:i/>
                      <w:lang w:val="zh-CN" w:eastAsia="en-US"/>
                    </w:rPr>
                  </m:ctrlPr>
                </m:sSubPr>
                <m:e>
                  <m:r>
                    <w:rPr>
                      <w:rFonts w:ascii="Cambria Math"/>
                    </w:rPr>
                    <m:t>P</m:t>
                  </m:r>
                  <m:ctrlPr>
                    <w:rPr>
                      <w:rFonts w:ascii="Cambria Math" w:hAnsi="Cambria Math"/>
                      <w:i/>
                      <w:lang w:val="zh-CN" w:eastAsia="en-US"/>
                    </w:rPr>
                  </m:ctrlPr>
                </m:e>
                <m:sub>
                  <m:r>
                    <m:rPr>
                      <m:nor/>
                      <m:sty m:val="p"/>
                    </m:rPr>
                    <w:rPr>
                      <w:rFonts w:ascii="Cambria Math"/>
                      <w:b w:val="0"/>
                      <w:i w:val="0"/>
                    </w:rPr>
                    <m:t>CMAX</m:t>
                  </m:r>
                  <m:ctrlPr>
                    <w:rPr>
                      <w:rFonts w:ascii="Cambria Math" w:hAnsi="Cambria Math"/>
                      <w:lang w:val="zh-CN" w:eastAsia="en-US"/>
                    </w:rPr>
                  </m:ctrlPr>
                </m:sub>
              </m:sSub>
            </m:oMath>
            <w:r>
              <w:rPr>
                <w:lang w:val="en-US"/>
              </w:rPr>
              <w:t xml:space="preserve"> </w:t>
            </w:r>
            <w:r>
              <w:rPr>
                <w:rFonts w:eastAsia="Malgun Gothic"/>
              </w:rPr>
              <w:t xml:space="preserve">is defined in </w:t>
            </w:r>
            <w:r>
              <w:t>[8-1, TS 38.101-1]</w:t>
            </w:r>
          </w:p>
          <w:p>
            <w:pPr>
              <w:pStyle w:val="61"/>
              <w:ind w:left="1200" w:hanging="400"/>
              <w:rPr>
                <w:lang w:val="en-US"/>
              </w:rPr>
            </w:pPr>
            <w:r>
              <w:t>-</w:t>
            </w:r>
            <w:r>
              <w:tab/>
            </w:r>
            <m:oMath>
              <m:sSub>
                <m:sSubPr>
                  <m:ctrlPr>
                    <w:rPr>
                      <w:rFonts w:ascii="Cambria Math" w:hAnsi="Cambria Math"/>
                      <w:i/>
                      <w:lang w:val="zh-CN" w:eastAsia="en-US"/>
                    </w:rPr>
                  </m:ctrlPr>
                </m:sSubPr>
                <m:e>
                  <m:r>
                    <w:rPr>
                      <w:rFonts w:ascii="Cambria Math" w:hAnsi="Cambria Math"/>
                    </w:rPr>
                    <m:t>P</m:t>
                  </m:r>
                  <m:ctrlPr>
                    <w:rPr>
                      <w:rFonts w:ascii="Cambria Math" w:hAnsi="Cambria Math"/>
                      <w:i/>
                      <w:lang w:val="zh-CN" w:eastAsia="en-US"/>
                    </w:rPr>
                  </m:ctrlPr>
                </m:e>
                <m:sub>
                  <m:r>
                    <m:rPr>
                      <m:nor/>
                      <m:sty m:val="p"/>
                    </m:rPr>
                    <w:rPr>
                      <w:b w:val="0"/>
                      <w:i w:val="0"/>
                    </w:rPr>
                    <m:t>MAX</m:t>
                  </m:r>
                  <m:r>
                    <m:rPr>
                      <m:sty m:val="p"/>
                    </m:rPr>
                    <w:rPr>
                      <w:rFonts w:ascii="Cambria Math" w:hAnsi="Cambria Math"/>
                    </w:rPr>
                    <m:t>,CBR</m:t>
                  </m:r>
                  <m:ctrlPr>
                    <w:rPr>
                      <w:rFonts w:ascii="Cambria Math" w:hAnsi="Cambria Math"/>
                      <w:lang w:val="zh-CN" w:eastAsia="en-US"/>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rFonts w:eastAsia="Malgun Gothic"/>
                <w:i/>
                <w:iCs/>
                <w:lang w:val="en-US"/>
              </w:rPr>
              <w:t>sl-MaxTransPower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hAnsi="Cambria Math" w:eastAsia="Malgun Gothic"/>
                </w:rPr>
                <m:t>-N</m:t>
              </m:r>
            </m:oMath>
            <w:r>
              <w:rPr>
                <w:rFonts w:eastAsia="Malgun Gothic"/>
                <w:lang w:val="en-US"/>
              </w:rPr>
              <w:t xml:space="preserve"> [6, TS 38.214]</w:t>
            </w:r>
            <w:r>
              <w:rPr>
                <w:lang w:val="en-US"/>
              </w:rPr>
              <w:t xml:space="preserve">; </w:t>
            </w:r>
            <w:r>
              <w:t xml:space="preserve">if </w:t>
            </w:r>
            <w:r>
              <w:rPr>
                <w:i/>
                <w:iCs/>
              </w:rPr>
              <w:t>sl-MaxTransPower</w:t>
            </w:r>
            <w:r>
              <w:rPr>
                <w:i/>
                <w:iCs/>
                <w:lang w:val="en-US"/>
              </w:rPr>
              <w:t>-r16</w:t>
            </w:r>
            <w:r>
              <w:rPr>
                <w:iCs/>
                <w:lang w:val="en-US"/>
              </w:rPr>
              <w:t xml:space="preserve"> </w:t>
            </w:r>
            <w:r>
              <w:t xml:space="preserve">is not provided, then </w:t>
            </w:r>
            <m:oMath>
              <m:sSub>
                <m:sSubPr>
                  <m:ctrlPr>
                    <w:rPr>
                      <w:rFonts w:ascii="Cambria Math" w:hAnsi="Cambria Math"/>
                      <w:i/>
                      <w:lang w:val="zh-CN" w:eastAsia="en-US"/>
                    </w:rPr>
                  </m:ctrlPr>
                </m:sSubPr>
                <m:e>
                  <m:r>
                    <w:rPr>
                      <w:rFonts w:ascii="Cambria Math" w:hAnsi="Cambria Math"/>
                    </w:rPr>
                    <m:t>P</m:t>
                  </m:r>
                  <m:ctrlPr>
                    <w:rPr>
                      <w:rFonts w:ascii="Cambria Math" w:hAnsi="Cambria Math"/>
                      <w:i/>
                      <w:lang w:val="zh-CN" w:eastAsia="en-US"/>
                    </w:rPr>
                  </m:ctrlPr>
                </m:e>
                <m:sub>
                  <m:r>
                    <m:rPr>
                      <m:nor/>
                      <m:sty m:val="p"/>
                    </m:rPr>
                    <w:rPr>
                      <w:b w:val="0"/>
                      <w:i w:val="0"/>
                    </w:rPr>
                    <m:t>MAX</m:t>
                  </m:r>
                  <m:r>
                    <m:rPr>
                      <m:sty m:val="p"/>
                    </m:rPr>
                    <w:rPr>
                      <w:rFonts w:ascii="Cambria Math" w:hAnsi="Cambria Math"/>
                    </w:rPr>
                    <m:t>,CBR</m:t>
                  </m:r>
                  <m:ctrlPr>
                    <w:rPr>
                      <w:rFonts w:ascii="Cambria Math" w:hAnsi="Cambria Math"/>
                      <w:lang w:val="zh-CN" w:eastAsia="en-US"/>
                    </w:rPr>
                  </m:ctrlPr>
                </m:sub>
              </m:sSub>
              <m:r>
                <w:rPr>
                  <w:rFonts w:ascii="Cambria Math" w:hAnsi="Cambria Math"/>
                </w:rPr>
                <m:t>=</m:t>
              </m:r>
              <m:sSub>
                <m:sSubPr>
                  <m:ctrlPr>
                    <w:rPr>
                      <w:rFonts w:ascii="Cambria Math" w:hAnsi="Cambria Math"/>
                      <w:i/>
                      <w:lang w:val="zh-CN" w:eastAsia="en-US"/>
                    </w:rPr>
                  </m:ctrlPr>
                </m:sSubPr>
                <m:e>
                  <m:r>
                    <w:rPr>
                      <w:rFonts w:ascii="Cambria Math"/>
                    </w:rPr>
                    <m:t>P</m:t>
                  </m:r>
                  <m:ctrlPr>
                    <w:rPr>
                      <w:rFonts w:ascii="Cambria Math" w:hAnsi="Cambria Math"/>
                      <w:i/>
                      <w:lang w:val="zh-CN" w:eastAsia="en-US"/>
                    </w:rPr>
                  </m:ctrlPr>
                </m:e>
                <m:sub>
                  <m:r>
                    <m:rPr>
                      <m:nor/>
                      <m:sty m:val="p"/>
                    </m:rPr>
                    <w:rPr>
                      <w:rFonts w:ascii="Cambria Math"/>
                      <w:b w:val="0"/>
                      <w:i w:val="0"/>
                    </w:rPr>
                    <m:t>CMAX</m:t>
                  </m:r>
                  <m:ctrlPr>
                    <w:rPr>
                      <w:rFonts w:ascii="Cambria Math" w:hAnsi="Cambria Math"/>
                      <w:lang w:val="zh-CN" w:eastAsia="en-US"/>
                    </w:rPr>
                  </m:ctrlPr>
                </m:sub>
              </m:sSub>
            </m:oMath>
            <w:r>
              <w:rPr>
                <w:lang w:val="en-US"/>
              </w:rPr>
              <w:t>;</w:t>
            </w:r>
          </w:p>
          <w:p>
            <w:pPr>
              <w:pStyle w:val="61"/>
              <w:ind w:left="0" w:firstLine="0"/>
              <w:rPr>
                <w:lang w:val="en-US"/>
              </w:rPr>
            </w:pPr>
            <w:r>
              <w:rPr>
                <w:color w:val="FF0000"/>
                <w:lang w:val="en-US"/>
              </w:rPr>
              <w:t>&lt;omitted…&gt;</w:t>
            </w:r>
          </w:p>
        </w:tc>
      </w:tr>
    </w:tbl>
    <w:p>
      <w:r>
        <w:rPr>
          <w:lang w:val="en-GB"/>
        </w:rPr>
        <w:t xml:space="preserve"> For discovery message, this formula should further consider the impacts brought by range class, when we calculate the power for discovery message transmission. Therefore,</w:t>
      </w:r>
    </w:p>
    <w:p>
      <w:pPr>
        <w:pStyle w:val="14"/>
        <w:rPr>
          <w:b/>
        </w:rPr>
      </w:pPr>
      <w:bookmarkStart w:id="35" w:name="_Ref79089295"/>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If proposal 5 is agreed, the power for a discovery message transmission should be determined with further considering the impacts brought by range classes.</w:t>
      </w:r>
      <w:bookmarkEnd w:id="35"/>
    </w:p>
    <w:p>
      <w:pPr>
        <w:pStyle w:val="14"/>
        <w:rPr>
          <w:b/>
        </w:rPr>
      </w:pPr>
      <w:bookmarkStart w:id="36" w:name="_Ref79089297"/>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If proposal 5/7 is agreed, send an LS to inform RAN1.</w:t>
      </w:r>
      <w:bookmarkEnd w:id="36"/>
    </w:p>
    <w:p>
      <w:pPr>
        <w:pStyle w:val="4"/>
      </w:pPr>
      <w:r>
        <w:t>2.3 Impact of CBR on discovery message</w:t>
      </w:r>
    </w:p>
    <w:p>
      <w:pPr>
        <w:rPr>
          <w:iCs/>
        </w:rPr>
      </w:pPr>
      <w:r>
        <w:rPr>
          <w:rFonts w:eastAsiaTheme="minorEastAsia"/>
          <w:lang w:val="en-GB" w:eastAsia="zh-CN"/>
        </w:rPr>
        <w:t xml:space="preserve">In NR sidelink, the mapping between </w:t>
      </w:r>
      <w:r>
        <w:t xml:space="preserve">PSSCH </w:t>
      </w:r>
      <w:r>
        <w:rPr>
          <w:lang w:eastAsia="zh-CN"/>
        </w:rPr>
        <w:t>transmission</w:t>
      </w:r>
      <w:r>
        <w:t xml:space="preserve"> parameters, </w:t>
      </w:r>
      <w:r>
        <w:rPr>
          <w:lang w:eastAsia="zh-CN"/>
        </w:rPr>
        <w:t xml:space="preserve">CBR and </w:t>
      </w:r>
      <w:r>
        <w:rPr>
          <w:rFonts w:cs="Courier New"/>
          <w:lang w:eastAsia="zh-CN"/>
        </w:rPr>
        <w:t xml:space="preserve">priority is supported by the configuration parameter </w:t>
      </w:r>
      <w:r>
        <w:rPr>
          <w:i/>
          <w:iCs/>
        </w:rPr>
        <w:t>SL-CBR-PriorityTxConfigList</w:t>
      </w:r>
      <w:r>
        <w:rPr>
          <w:iCs/>
        </w:rPr>
        <w:t>, as follows: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eastAsiaTheme="minorEastAsia"/>
                <w:b/>
                <w:szCs w:val="20"/>
                <w:lang w:eastAsia="zh-CN"/>
              </w:rPr>
            </w:pPr>
            <w:r>
              <w:rPr>
                <w:rFonts w:eastAsiaTheme="minorEastAsia"/>
                <w:b/>
                <w:szCs w:val="20"/>
                <w:lang w:eastAsia="zh-CN"/>
              </w:rPr>
              <w:t>TS 38.331</w:t>
            </w:r>
          </w:p>
          <w:p>
            <w:pPr>
              <w:rPr>
                <w:rFonts w:ascii="Arial" w:hAnsi="Arial" w:cs="Arial" w:eastAsiaTheme="minorEastAsia"/>
                <w:sz w:val="28"/>
                <w:szCs w:val="28"/>
                <w:lang w:eastAsia="zh-CN"/>
              </w:rPr>
            </w:pPr>
            <w:r>
              <w:rPr>
                <w:rFonts w:ascii="Arial" w:hAnsi="Arial" w:cs="Arial" w:eastAsiaTheme="minorEastAsia"/>
                <w:sz w:val="28"/>
                <w:szCs w:val="28"/>
                <w:lang w:eastAsia="zh-CN"/>
              </w:rPr>
              <w:t>6.3.5</w:t>
            </w:r>
            <w:r>
              <w:rPr>
                <w:rFonts w:ascii="Arial" w:hAnsi="Arial" w:cs="Arial" w:eastAsiaTheme="minorEastAsia"/>
                <w:sz w:val="28"/>
                <w:szCs w:val="28"/>
                <w:lang w:eastAsia="zh-CN"/>
              </w:rPr>
              <w:tab/>
            </w:r>
            <w:r>
              <w:rPr>
                <w:rFonts w:ascii="Arial" w:hAnsi="Arial" w:cs="Arial" w:eastAsiaTheme="minorEastAsia"/>
                <w:sz w:val="28"/>
                <w:szCs w:val="28"/>
                <w:lang w:eastAsia="zh-CN"/>
              </w:rPr>
              <w:t>Sidelink information elements</w:t>
            </w:r>
          </w:p>
          <w:p>
            <w:pPr>
              <w:rPr>
                <w:rFonts w:ascii="Arial" w:hAnsi="Arial" w:cs="Arial" w:eastAsiaTheme="minorEastAsia"/>
                <w:i/>
                <w:sz w:val="24"/>
                <w:lang w:eastAsia="zh-CN"/>
              </w:rPr>
            </w:pPr>
            <w:r>
              <w:rPr>
                <w:rFonts w:ascii="Arial" w:hAnsi="Arial" w:cs="Arial" w:eastAsiaTheme="minorEastAsia"/>
                <w:i/>
                <w:sz w:val="24"/>
                <w:lang w:eastAsia="zh-CN"/>
              </w:rPr>
              <w:t>SL-CBR-PriorityTxConfigList</w:t>
            </w:r>
          </w:p>
          <w:p>
            <w:r>
              <w:t xml:space="preserve">The IE </w:t>
            </w:r>
            <w:r>
              <w:rPr>
                <w:i/>
              </w:rPr>
              <w:t>SL-CBR-PriorityTxConfigList</w:t>
            </w:r>
            <w:r>
              <w:t xml:space="preserve"> indicates </w:t>
            </w:r>
            <w:r>
              <w:rPr>
                <w:lang w:eastAsia="zh-CN"/>
              </w:rPr>
              <w:t xml:space="preserve">the </w:t>
            </w:r>
            <w:r>
              <w:rPr>
                <w:highlight w:val="yellow"/>
                <w:lang w:eastAsia="zh-CN"/>
              </w:rPr>
              <w:t xml:space="preserve">mapping between </w:t>
            </w:r>
            <w:r>
              <w:rPr>
                <w:highlight w:val="yellow"/>
              </w:rPr>
              <w:t xml:space="preserve">PSSCH </w:t>
            </w:r>
            <w:r>
              <w:rPr>
                <w:highlight w:val="yellow"/>
                <w:lang w:eastAsia="zh-CN"/>
              </w:rPr>
              <w:t>transmission</w:t>
            </w:r>
            <w:r>
              <w:rPr>
                <w:highlight w:val="yellow"/>
              </w:rPr>
              <w:t xml:space="preserve"> parameter </w:t>
            </w:r>
            <w:r>
              <w:rPr>
                <w:highlight w:val="yellow"/>
                <w:lang w:eastAsia="zh-CN"/>
              </w:rPr>
              <w:t>(</w:t>
            </w:r>
            <w:r>
              <w:rPr>
                <w:highlight w:val="yellow"/>
              </w:rPr>
              <w:t>such as MCS, PRB number, retransmission number</w:t>
            </w:r>
            <w:r>
              <w:rPr>
                <w:highlight w:val="yellow"/>
                <w:lang w:eastAsia="zh-CN"/>
              </w:rPr>
              <w:t>, CR limit) sets</w:t>
            </w:r>
            <w:r>
              <w:rPr>
                <w:lang w:eastAsia="zh-CN"/>
              </w:rPr>
              <w:t xml:space="preserve"> </w:t>
            </w:r>
            <w:r>
              <w:rPr>
                <w:bCs/>
                <w:kern w:val="2"/>
                <w:lang w:eastAsia="zh-CN"/>
              </w:rPr>
              <w:t xml:space="preserve">by using the </w:t>
            </w:r>
            <w:r>
              <w:rPr>
                <w:rFonts w:eastAsia="MS Mincho"/>
                <w:bCs/>
                <w:kern w:val="2"/>
                <w:lang w:eastAsia="en-GB"/>
              </w:rPr>
              <w:t>index</w:t>
            </w:r>
            <w:r>
              <w:rPr>
                <w:bCs/>
                <w:kern w:val="2"/>
                <w:lang w:eastAsia="zh-CN"/>
              </w:rPr>
              <w:t>es</w:t>
            </w:r>
            <w:r>
              <w:rPr>
                <w:rFonts w:eastAsia="MS Mincho"/>
                <w:bCs/>
                <w:kern w:val="2"/>
                <w:lang w:eastAsia="en-GB"/>
              </w:rPr>
              <w:t xml:space="preserve"> of the configuration</w:t>
            </w:r>
            <w:r>
              <w:rPr>
                <w:bCs/>
                <w:kern w:val="2"/>
                <w:lang w:eastAsia="zh-CN"/>
              </w:rPr>
              <w:t>s</w:t>
            </w:r>
            <w:r>
              <w:rPr>
                <w:rFonts w:eastAsia="MS Mincho"/>
                <w:bCs/>
                <w:kern w:val="2"/>
                <w:lang w:eastAsia="en-GB"/>
              </w:rPr>
              <w:t xml:space="preserve"> </w:t>
            </w:r>
            <w:r>
              <w:rPr>
                <w:bCs/>
                <w:kern w:val="2"/>
                <w:lang w:eastAsia="zh-CN"/>
              </w:rPr>
              <w:t>provided</w:t>
            </w:r>
            <w:r>
              <w:rPr>
                <w:rFonts w:eastAsia="MS Mincho"/>
                <w:bCs/>
                <w:kern w:val="2"/>
                <w:lang w:eastAsia="en-GB"/>
              </w:rPr>
              <w:t xml:space="preserve"> in </w:t>
            </w:r>
            <w:r>
              <w:rPr>
                <w:bCs/>
                <w:i/>
                <w:iCs/>
                <w:lang w:eastAsia="zh-CN"/>
              </w:rPr>
              <w:t>sl-CBR-PSSCH-TxConfigList</w:t>
            </w:r>
            <w:r>
              <w:rPr>
                <w:lang w:eastAsia="zh-CN"/>
              </w:rPr>
              <w:t xml:space="preserve">, </w:t>
            </w:r>
            <w:r>
              <w:rPr>
                <w:highlight w:val="yellow"/>
                <w:lang w:eastAsia="zh-CN"/>
              </w:rPr>
              <w:t>CBR ranges</w:t>
            </w:r>
            <w:r>
              <w:rPr>
                <w:lang w:eastAsia="zh-CN"/>
              </w:rPr>
              <w:t xml:space="preserve"> by an index </w:t>
            </w:r>
            <w:r>
              <w:rPr>
                <w:rFonts w:eastAsia="MS Mincho"/>
                <w:bCs/>
                <w:kern w:val="2"/>
                <w:lang w:eastAsia="en-GB"/>
              </w:rPr>
              <w:t xml:space="preserve">to the entry of the </w:t>
            </w:r>
            <w:r>
              <w:rPr>
                <w:bCs/>
                <w:kern w:val="2"/>
                <w:lang w:eastAsia="zh-CN"/>
              </w:rPr>
              <w:t>CBR range c</w:t>
            </w:r>
            <w:r>
              <w:rPr>
                <w:rFonts w:eastAsia="MS Mincho"/>
                <w:bCs/>
                <w:kern w:val="2"/>
                <w:lang w:eastAsia="en-GB"/>
              </w:rPr>
              <w:t>onfiguration</w:t>
            </w:r>
            <w:r>
              <w:rPr>
                <w:bCs/>
                <w:kern w:val="2"/>
                <w:lang w:eastAsia="zh-CN"/>
              </w:rPr>
              <w:t xml:space="preserve"> </w:t>
            </w:r>
            <w:r>
              <w:rPr>
                <w:rFonts w:eastAsia="MS Mincho"/>
                <w:bCs/>
                <w:kern w:val="2"/>
                <w:lang w:eastAsia="en-GB"/>
              </w:rPr>
              <w:t xml:space="preserve">in </w:t>
            </w:r>
            <w:r>
              <w:rPr>
                <w:rFonts w:eastAsia="MS Mincho"/>
                <w:bCs/>
                <w:i/>
                <w:kern w:val="2"/>
                <w:lang w:eastAsia="en-GB"/>
              </w:rPr>
              <w:t>sl-CBR-RangeConfigList</w:t>
            </w:r>
            <w:r>
              <w:rPr>
                <w:rFonts w:cs="Courier New"/>
                <w:lang w:eastAsia="zh-CN"/>
              </w:rPr>
              <w:t xml:space="preserve">, </w:t>
            </w:r>
            <w:r>
              <w:rPr>
                <w:rFonts w:cs="Courier New"/>
                <w:highlight w:val="yellow"/>
                <w:lang w:eastAsia="zh-CN"/>
              </w:rPr>
              <w:t>and priority ranges</w:t>
            </w:r>
            <w:r>
              <w:rPr>
                <w:highlight w:val="yellow"/>
              </w:rPr>
              <w:t>.</w:t>
            </w:r>
            <w:r>
              <w:rPr>
                <w:lang w:eastAsia="zh-CN"/>
              </w:rPr>
              <w:t xml:space="preserve"> It also indicates the default PSSCH transmission parameters to be used when CBR measurement results are not available, and MCS range for the MCS tables used in the resource pool</w:t>
            </w:r>
            <w:r>
              <w:t>.</w:t>
            </w:r>
          </w:p>
          <w:p>
            <w:pPr>
              <w:pStyle w:val="37"/>
            </w:pPr>
            <w:r>
              <w:rPr>
                <w:i/>
                <w:iCs/>
              </w:rPr>
              <w:t>SL-CBR-PriorityTxConfigList</w:t>
            </w:r>
            <w:r>
              <w:t xml:space="preserve"> information element</w:t>
            </w:r>
          </w:p>
          <w:p>
            <w:pPr>
              <w:pStyle w:val="71"/>
              <w:rPr>
                <w:color w:val="808080"/>
              </w:rPr>
            </w:pPr>
            <w:r>
              <w:rPr>
                <w:color w:val="808080"/>
              </w:rPr>
              <w:t>-- ASN1START</w:t>
            </w:r>
          </w:p>
          <w:p>
            <w:pPr>
              <w:pStyle w:val="71"/>
              <w:rPr>
                <w:color w:val="808080"/>
              </w:rPr>
            </w:pPr>
            <w:r>
              <w:rPr>
                <w:color w:val="808080"/>
              </w:rPr>
              <w:t>-- TAG-SL-CBR-PRIORITYTXCONFIGLIST-START</w:t>
            </w:r>
          </w:p>
          <w:p>
            <w:pPr>
              <w:pStyle w:val="71"/>
            </w:pPr>
          </w:p>
          <w:p>
            <w:pPr>
              <w:pStyle w:val="71"/>
            </w:pPr>
            <w:r>
              <w:t xml:space="preserve">SL-CBR-PriorityTxConfigList-r16 ::= </w:t>
            </w:r>
            <w:r>
              <w:rPr>
                <w:color w:val="993366"/>
              </w:rPr>
              <w:t>SEQUENCE</w:t>
            </w:r>
            <w:r>
              <w:t xml:space="preserve"> (</w:t>
            </w:r>
            <w:r>
              <w:rPr>
                <w:color w:val="993366"/>
              </w:rPr>
              <w:t>SIZE</w:t>
            </w:r>
            <w:r>
              <w:t xml:space="preserve"> (1..8))</w:t>
            </w:r>
            <w:r>
              <w:rPr>
                <w:color w:val="993366"/>
              </w:rPr>
              <w:t xml:space="preserve"> OF</w:t>
            </w:r>
            <w:r>
              <w:t xml:space="preserve"> SL-PriorityTxConfigIndex-r16</w:t>
            </w:r>
          </w:p>
          <w:p>
            <w:pPr>
              <w:pStyle w:val="71"/>
            </w:pPr>
          </w:p>
          <w:p>
            <w:pPr>
              <w:pStyle w:val="71"/>
            </w:pPr>
            <w:r>
              <w:t xml:space="preserve">SL-CBR-PriorityTxConfigList-v1650 ::= </w:t>
            </w:r>
            <w:r>
              <w:rPr>
                <w:color w:val="993366"/>
              </w:rPr>
              <w:t>SEQUENCE</w:t>
            </w:r>
            <w:r>
              <w:t xml:space="preserve"> (</w:t>
            </w:r>
            <w:r>
              <w:rPr>
                <w:color w:val="993366"/>
              </w:rPr>
              <w:t>SIZE</w:t>
            </w:r>
            <w:r>
              <w:t xml:space="preserve"> (1..8))</w:t>
            </w:r>
            <w:r>
              <w:rPr>
                <w:color w:val="993366"/>
              </w:rPr>
              <w:t xml:space="preserve"> OF</w:t>
            </w:r>
            <w:r>
              <w:t xml:space="preserve"> SL-PriorityTxConfigIndex-v1650</w:t>
            </w:r>
          </w:p>
          <w:p>
            <w:pPr>
              <w:pStyle w:val="71"/>
            </w:pPr>
          </w:p>
          <w:p>
            <w:pPr>
              <w:pStyle w:val="71"/>
            </w:pPr>
            <w:r>
              <w:t xml:space="preserve">SL-PriorityTxConfigIndex-r16 ::=    </w:t>
            </w:r>
            <w:r>
              <w:rPr>
                <w:color w:val="993366"/>
              </w:rPr>
              <w:t>SEQUENCE</w:t>
            </w:r>
            <w:r>
              <w:t xml:space="preserve"> {</w:t>
            </w:r>
          </w:p>
          <w:p>
            <w:pPr>
              <w:pStyle w:val="71"/>
              <w:rPr>
                <w:color w:val="808080"/>
              </w:rPr>
            </w:pPr>
            <w:r>
              <w:t xml:space="preserve">    sl-PriorityThreshold-r16             </w:t>
            </w:r>
            <w:r>
              <w:rPr>
                <w:color w:val="993366"/>
              </w:rPr>
              <w:t>INTEGER</w:t>
            </w:r>
            <w:r>
              <w:t xml:space="preserve"> (1..8)                                                   </w:t>
            </w:r>
            <w:r>
              <w:rPr>
                <w:color w:val="993366"/>
              </w:rPr>
              <w:t>OPTIONAL</w:t>
            </w:r>
            <w:r>
              <w:t xml:space="preserve">,    </w:t>
            </w:r>
            <w:r>
              <w:rPr>
                <w:color w:val="808080"/>
              </w:rPr>
              <w:t>-- Need M</w:t>
            </w:r>
          </w:p>
          <w:p>
            <w:pPr>
              <w:pStyle w:val="71"/>
              <w:rPr>
                <w:rFonts w:eastAsia="等线"/>
                <w:color w:val="808080"/>
              </w:rPr>
            </w:pPr>
            <w:r>
              <w:t xml:space="preserve">    </w:t>
            </w:r>
            <w:r>
              <w:rPr>
                <w:rFonts w:eastAsia="等线"/>
              </w:rPr>
              <w:t>sl-DefaultTxConfigIndex-r16</w:t>
            </w:r>
            <w:r>
              <w:t xml:space="preserve">          </w:t>
            </w:r>
            <w:r>
              <w:rPr>
                <w:rFonts w:eastAsia="等线"/>
                <w:color w:val="993366"/>
              </w:rPr>
              <w:t>INTEGER</w:t>
            </w:r>
            <w:r>
              <w:rPr>
                <w:rFonts w:eastAsia="等线"/>
              </w:rPr>
              <w:t xml:space="preserve"> (0..maxCBR-Level-1-r16)</w:t>
            </w:r>
            <w:r>
              <w:t xml:space="preserve">                                  </w:t>
            </w:r>
            <w:r>
              <w:rPr>
                <w:color w:val="993366"/>
              </w:rPr>
              <w:t>OPTIONAL</w:t>
            </w:r>
            <w:r>
              <w:t xml:space="preserve">,    </w:t>
            </w:r>
            <w:r>
              <w:rPr>
                <w:color w:val="808080"/>
              </w:rPr>
              <w:t>-- Need M</w:t>
            </w:r>
          </w:p>
          <w:p>
            <w:pPr>
              <w:pStyle w:val="71"/>
              <w:rPr>
                <w:rFonts w:eastAsia="等线"/>
                <w:color w:val="808080"/>
              </w:rPr>
            </w:pPr>
            <w:r>
              <w:t xml:space="preserve">    </w:t>
            </w:r>
            <w:r>
              <w:rPr>
                <w:rFonts w:eastAsia="等线"/>
              </w:rPr>
              <w:t>sl-CBR-ConfigIndex-r16</w:t>
            </w:r>
            <w:r>
              <w:t xml:space="preserve">               </w:t>
            </w:r>
            <w:r>
              <w:rPr>
                <w:rFonts w:eastAsia="等线"/>
                <w:color w:val="993366"/>
              </w:rPr>
              <w:t>INTEGER</w:t>
            </w:r>
            <w:r>
              <w:rPr>
                <w:rFonts w:eastAsia="等线"/>
              </w:rPr>
              <w:t xml:space="preserve"> (0..maxCBR-Config-1-r16)</w:t>
            </w:r>
            <w:r>
              <w:t xml:space="preserve">                                 </w:t>
            </w:r>
            <w:r>
              <w:rPr>
                <w:color w:val="993366"/>
              </w:rPr>
              <w:t>OPTIONAL</w:t>
            </w:r>
            <w:r>
              <w:t xml:space="preserve">,    </w:t>
            </w:r>
            <w:r>
              <w:rPr>
                <w:color w:val="808080"/>
              </w:rPr>
              <w:t>-- Need M</w:t>
            </w:r>
          </w:p>
          <w:p>
            <w:pPr>
              <w:pStyle w:val="71"/>
              <w:rPr>
                <w:rFonts w:eastAsia="等线"/>
                <w:color w:val="808080"/>
              </w:rPr>
            </w:pPr>
            <w:r>
              <w:t xml:space="preserve">    </w:t>
            </w:r>
            <w:r>
              <w:rPr>
                <w:rFonts w:eastAsia="等线"/>
              </w:rPr>
              <w:t>sl-Tx-ConfigIndexList-r16</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 maxCBR-Level-r16))</w:t>
            </w:r>
            <w:r>
              <w:rPr>
                <w:rFonts w:eastAsia="等线"/>
                <w:color w:val="993366"/>
              </w:rPr>
              <w:t xml:space="preserve"> OF</w:t>
            </w:r>
            <w:r>
              <w:rPr>
                <w:rFonts w:eastAsia="等线"/>
              </w:rPr>
              <w:t xml:space="preserve"> SL-TxConfigIndex-r16</w:t>
            </w:r>
            <w:r>
              <w:t xml:space="preserve">   </w:t>
            </w:r>
            <w:r>
              <w:rPr>
                <w:color w:val="993366"/>
              </w:rPr>
              <w:t>OPTIONAL</w:t>
            </w:r>
            <w:r>
              <w:t xml:space="preserve">     </w:t>
            </w:r>
            <w:r>
              <w:rPr>
                <w:color w:val="808080"/>
              </w:rPr>
              <w:t>-- Need M</w:t>
            </w:r>
          </w:p>
          <w:p>
            <w:pPr>
              <w:pStyle w:val="71"/>
            </w:pPr>
            <w:r>
              <w:t>}</w:t>
            </w:r>
          </w:p>
          <w:p>
            <w:pPr>
              <w:pStyle w:val="71"/>
            </w:pPr>
          </w:p>
          <w:p>
            <w:pPr>
              <w:pStyle w:val="71"/>
            </w:pPr>
            <w:r>
              <w:t xml:space="preserve">SL-PriorityTxConfigIndex-v1650 ::=  </w:t>
            </w:r>
            <w:r>
              <w:rPr>
                <w:color w:val="993366"/>
              </w:rPr>
              <w:t>SEQUENCE</w:t>
            </w:r>
            <w:r>
              <w:t xml:space="preserve"> {</w:t>
            </w:r>
          </w:p>
          <w:p>
            <w:pPr>
              <w:pStyle w:val="71"/>
              <w:rPr>
                <w:color w:val="808080"/>
              </w:rPr>
            </w:pPr>
            <w:r>
              <w:t xml:space="preserve">    sl-MCS-RangeList-r16                </w:t>
            </w:r>
            <w:r>
              <w:rPr>
                <w:color w:val="993366"/>
              </w:rPr>
              <w:t>SEQUENCE</w:t>
            </w:r>
            <w:r>
              <w:t xml:space="preserve"> (</w:t>
            </w:r>
            <w:r>
              <w:rPr>
                <w:color w:val="993366"/>
              </w:rPr>
              <w:t>SIZE</w:t>
            </w:r>
            <w:r>
              <w:t xml:space="preserve"> (1..maxCBR-Level-r16))</w:t>
            </w:r>
            <w:r>
              <w:rPr>
                <w:color w:val="993366"/>
              </w:rPr>
              <w:t xml:space="preserve"> OF</w:t>
            </w:r>
            <w:r>
              <w:t xml:space="preserve"> SL-MinMaxMCS-List-r16    </w:t>
            </w:r>
            <w:r>
              <w:rPr>
                <w:color w:val="993366"/>
              </w:rPr>
              <w:t>OPTIONAL</w:t>
            </w:r>
            <w:r>
              <w:t xml:space="preserve">     </w:t>
            </w:r>
            <w:r>
              <w:rPr>
                <w:color w:val="808080"/>
              </w:rPr>
              <w:t>-- Need M</w:t>
            </w:r>
          </w:p>
          <w:p>
            <w:pPr>
              <w:pStyle w:val="71"/>
            </w:pPr>
            <w:r>
              <w:t>}</w:t>
            </w:r>
          </w:p>
          <w:p>
            <w:pPr>
              <w:pStyle w:val="71"/>
            </w:pPr>
          </w:p>
          <w:p>
            <w:pPr>
              <w:pStyle w:val="71"/>
            </w:pPr>
            <w:r>
              <w:rPr>
                <w:rFonts w:eastAsia="等线"/>
              </w:rPr>
              <w:t>SL-TxConfigIndex-r16</w:t>
            </w:r>
            <w:r>
              <w:t xml:space="preserve"> ::=            </w:t>
            </w:r>
            <w:r>
              <w:rPr>
                <w:color w:val="993366"/>
              </w:rPr>
              <w:t>INTEGER</w:t>
            </w:r>
            <w:r>
              <w:t xml:space="preserve"> (0..maxTxConfig-1-r16)</w:t>
            </w:r>
          </w:p>
          <w:p>
            <w:pPr>
              <w:pStyle w:val="71"/>
            </w:pPr>
          </w:p>
          <w:p>
            <w:pPr>
              <w:pStyle w:val="71"/>
              <w:rPr>
                <w:color w:val="808080"/>
              </w:rPr>
            </w:pPr>
            <w:r>
              <w:rPr>
                <w:color w:val="808080"/>
              </w:rPr>
              <w:t>-- TAG-SL-CBR-PRIORITYTXCONFIGLIST-STOP</w:t>
            </w:r>
          </w:p>
          <w:p>
            <w:pPr>
              <w:pStyle w:val="71"/>
              <w:rPr>
                <w:color w:val="808080"/>
              </w:rPr>
            </w:pPr>
            <w:r>
              <w:rPr>
                <w:color w:val="808080"/>
              </w:rPr>
              <w:t>-- ASN1STOP</w:t>
            </w:r>
          </w:p>
        </w:tc>
      </w:tr>
    </w:tbl>
    <w:p>
      <w:pPr>
        <w:rPr>
          <w:rFonts w:eastAsiaTheme="minorEastAsia"/>
          <w:lang w:val="en-GB" w:eastAsia="zh-CN"/>
        </w:rPr>
      </w:pPr>
      <w:r>
        <w:rPr>
          <w:rFonts w:eastAsiaTheme="minorEastAsia"/>
          <w:lang w:val="en-GB" w:eastAsia="zh-CN"/>
        </w:rPr>
        <w:t>A</w:t>
      </w:r>
      <w:r>
        <w:rPr>
          <w:rFonts w:hint="eastAsia" w:eastAsiaTheme="minorEastAsia"/>
          <w:lang w:val="en-GB" w:eastAsia="zh-CN"/>
        </w:rPr>
        <w:t>s</w:t>
      </w:r>
      <w:r>
        <w:rPr>
          <w:rFonts w:eastAsiaTheme="minorEastAsia"/>
          <w:lang w:val="en-GB" w:eastAsia="zh-CN"/>
        </w:rPr>
        <w:t xml:space="preserve"> we agreed in RAN2 #113bis-e</w:t>
      </w:r>
      <w:r>
        <w:rPr>
          <w:rFonts w:eastAsiaTheme="minorEastAsia"/>
          <w:lang w:val="en-GB" w:eastAsia="zh-CN"/>
        </w:rPr>
        <w:fldChar w:fldCharType="begin"/>
      </w:r>
      <w:r>
        <w:rPr>
          <w:rFonts w:eastAsiaTheme="minorEastAsia"/>
          <w:lang w:val="en-GB" w:eastAsia="zh-CN"/>
        </w:rPr>
        <w:instrText xml:space="preserve"> REF _Ref78998838 \r \h </w:instrText>
      </w:r>
      <w:r>
        <w:rPr>
          <w:rFonts w:eastAsiaTheme="minorEastAsia"/>
          <w:lang w:val="en-GB" w:eastAsia="zh-CN"/>
        </w:rPr>
        <w:fldChar w:fldCharType="separate"/>
      </w:r>
      <w:r>
        <w:rPr>
          <w:rFonts w:eastAsiaTheme="minorEastAsia"/>
          <w:lang w:val="en-GB" w:eastAsia="zh-CN"/>
        </w:rPr>
        <w:t>[7]</w:t>
      </w:r>
      <w:r>
        <w:rPr>
          <w:rFonts w:eastAsiaTheme="minorEastAsia"/>
          <w:lang w:val="en-GB" w:eastAsia="zh-CN"/>
        </w:rPr>
        <w:fldChar w:fldCharType="end"/>
      </w:r>
      <w:r>
        <w:rPr>
          <w:rFonts w:eastAsiaTheme="minorEastAsia"/>
          <w:lang w:val="en-GB" w:eastAsia="zh-CN"/>
        </w:rPr>
        <w:t xml:space="preserve"> and RAN2 #114e</w:t>
      </w:r>
      <w:r>
        <w:rPr>
          <w:rFonts w:eastAsiaTheme="minorEastAsia"/>
          <w:lang w:val="en-GB" w:eastAsia="zh-CN"/>
        </w:rPr>
        <w:fldChar w:fldCharType="begin"/>
      </w:r>
      <w:r>
        <w:rPr>
          <w:rFonts w:eastAsiaTheme="minorEastAsia"/>
          <w:lang w:val="en-GB" w:eastAsia="zh-CN"/>
        </w:rPr>
        <w:instrText xml:space="preserve"> REF _Ref78984953 \r \h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meeting that: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eastAsiaTheme="minorEastAsia"/>
                <w:lang w:eastAsia="zh-CN"/>
              </w:rPr>
            </w:pPr>
            <w:r>
              <w:rPr>
                <w:rFonts w:eastAsiaTheme="minorEastAsia"/>
                <w:highlight w:val="green"/>
                <w:lang w:val="en-GB" w:eastAsia="zh-CN"/>
              </w:rPr>
              <w:t>RAN2 #113bis-e</w:t>
            </w:r>
            <w:r>
              <w:rPr>
                <w:rFonts w:eastAsiaTheme="minorEastAsia"/>
                <w:highlight w:val="green"/>
                <w:lang w:eastAsia="zh-CN"/>
              </w:rPr>
              <w:t xml:space="preserve"> Agreement:</w:t>
            </w:r>
            <w:r>
              <w:rPr>
                <w:rFonts w:eastAsiaTheme="minorEastAsia"/>
                <w:lang w:eastAsia="zh-CN"/>
              </w:rPr>
              <w:br w:type="textWrapping"/>
            </w:r>
            <w:r>
              <w:rPr>
                <w:rFonts w:eastAsiaTheme="minorEastAsia"/>
                <w:lang w:eastAsia="zh-CN"/>
              </w:rPr>
              <w:t>Proposal 8a: [Easy] One new SL-SRB4 is used for all discovery messages. Its parameters will be fixed and defined as SCCH configuration in 38.331. (FFS on the LCH priority in Proposal 8b)</w:t>
            </w:r>
          </w:p>
          <w:p>
            <w:pPr>
              <w:rPr>
                <w:rFonts w:eastAsiaTheme="minorEastAsia"/>
                <w:lang w:val="en-GB" w:eastAsia="zh-CN"/>
              </w:rPr>
            </w:pPr>
            <w:r>
              <w:rPr>
                <w:rFonts w:eastAsiaTheme="minorEastAsia"/>
                <w:highlight w:val="green"/>
                <w:lang w:val="en-GB" w:eastAsia="zh-CN"/>
              </w:rPr>
              <w:t>RAN2 #114-e</w:t>
            </w:r>
            <w:r>
              <w:rPr>
                <w:rFonts w:eastAsiaTheme="minorEastAsia"/>
                <w:highlight w:val="green"/>
                <w:lang w:eastAsia="zh-CN"/>
              </w:rPr>
              <w:t xml:space="preserve"> Agreement:</w:t>
            </w:r>
          </w:p>
          <w:p>
            <w:pPr>
              <w:rPr>
                <w:rFonts w:eastAsiaTheme="minorEastAsia"/>
                <w:lang w:val="en-GB" w:eastAsia="zh-CN"/>
              </w:rPr>
            </w:pPr>
            <w:r>
              <w:rPr>
                <w:rFonts w:eastAsiaTheme="minorEastAsia"/>
                <w:lang w:val="en-GB" w:eastAsia="zh-CN"/>
              </w:rPr>
              <w:t>Proposal 8 [discussion]: RAN2 agrees to fix the priority value as 1 of sidelink discovery message in the specification.</w:t>
            </w:r>
          </w:p>
        </w:tc>
      </w:tr>
    </w:tbl>
    <w:p>
      <w:pPr>
        <w:rPr>
          <w:rFonts w:eastAsiaTheme="minorEastAsia"/>
          <w:lang w:eastAsia="zh-CN"/>
        </w:rPr>
      </w:pPr>
      <w:r>
        <w:rPr>
          <w:rFonts w:eastAsiaTheme="minorEastAsia"/>
          <w:lang w:eastAsia="zh-CN"/>
        </w:rPr>
        <w:t xml:space="preserve">It can be observed that discovery is also transmitted on PSSCH with a new SL-SRB4. And at the same time we also support dedicated pool and shared pool for discovery messages, so it is better for RAN2 to discuss whether/how this </w:t>
      </w:r>
      <w:r>
        <w:rPr>
          <w:rFonts w:eastAsiaTheme="minorEastAsia"/>
          <w:i/>
          <w:lang w:eastAsia="zh-CN"/>
        </w:rPr>
        <w:t xml:space="preserve">SL-CBR-PriorityTxConfigList </w:t>
      </w:r>
      <w:r>
        <w:rPr>
          <w:rFonts w:eastAsiaTheme="minorEastAsia"/>
          <w:lang w:eastAsia="zh-CN"/>
        </w:rPr>
        <w:t xml:space="preserve">is applied to discovery message in both dedicated pool and shared pool respectively. </w:t>
      </w:r>
    </w:p>
    <w:p>
      <w:pPr>
        <w:pStyle w:val="14"/>
        <w:rPr>
          <w:b/>
        </w:rPr>
      </w:pPr>
      <w:bookmarkStart w:id="37" w:name="_Ref79003394"/>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rPr>
          <w:b/>
        </w:rPr>
        <w:t xml:space="preserve">: It is unclear whether/how the configuration of </w:t>
      </w:r>
      <w:r>
        <w:rPr>
          <w:b/>
          <w:i/>
        </w:rPr>
        <w:t>SL-CBR-PriorityTxConfigList</w:t>
      </w:r>
      <w:r>
        <w:rPr>
          <w:b/>
        </w:rPr>
        <w:t xml:space="preserve"> is applied to discovery message in both dedicated pool and shared pool respectively.</w:t>
      </w:r>
      <w:bookmarkEnd w:id="37"/>
    </w:p>
    <w:p>
      <w:pPr>
        <w:rPr>
          <w:rFonts w:eastAsiaTheme="minorEastAsia"/>
          <w:lang w:val="en-GB" w:eastAsia="zh-CN"/>
        </w:rPr>
      </w:pPr>
      <w:r>
        <w:rPr>
          <w:rFonts w:eastAsiaTheme="minorEastAsia"/>
          <w:lang w:val="en-GB" w:eastAsia="zh-CN"/>
        </w:rPr>
        <w:t>It can be discussed separately:</w:t>
      </w:r>
    </w:p>
    <w:p>
      <w:pPr>
        <w:pStyle w:val="59"/>
        <w:numPr>
          <w:ilvl w:val="0"/>
          <w:numId w:val="5"/>
        </w:numPr>
        <w:ind w:firstLineChars="0"/>
        <w:rPr>
          <w:rFonts w:ascii="Times New Roman" w:hAnsi="Times New Roman" w:eastAsiaTheme="minorEastAsia"/>
          <w:sz w:val="20"/>
          <w:szCs w:val="20"/>
        </w:rPr>
      </w:pPr>
      <w:r>
        <w:rPr>
          <w:rFonts w:ascii="Times New Roman" w:hAnsi="Times New Roman" w:eastAsiaTheme="minorEastAsia"/>
          <w:sz w:val="20"/>
          <w:szCs w:val="20"/>
          <w:lang w:val="en-GB"/>
        </w:rPr>
        <w:t xml:space="preserve">For shared pool, as sidelink discovery message has the fixed priority value 1, a simple solution is to set the priority value to 1 in </w:t>
      </w:r>
      <w:r>
        <w:rPr>
          <w:rFonts w:ascii="Times New Roman" w:hAnsi="Times New Roman" w:eastAsiaTheme="minorEastAsia"/>
          <w:i/>
          <w:sz w:val="20"/>
          <w:szCs w:val="20"/>
        </w:rPr>
        <w:t xml:space="preserve">SL-CBR-PriorityTxConfigList </w:t>
      </w:r>
      <w:r>
        <w:rPr>
          <w:rFonts w:ascii="Times New Roman" w:hAnsi="Times New Roman" w:eastAsiaTheme="minorEastAsia"/>
          <w:sz w:val="20"/>
          <w:szCs w:val="20"/>
        </w:rPr>
        <w:t>and then apply the rest configuration in</w:t>
      </w:r>
      <w:r>
        <w:rPr>
          <w:rFonts w:ascii="Times New Roman" w:hAnsi="Times New Roman" w:eastAsiaTheme="minorEastAsia"/>
          <w:i/>
          <w:sz w:val="20"/>
          <w:szCs w:val="20"/>
        </w:rPr>
        <w:t xml:space="preserve"> SL-CBR-PriorityTxConfigList</w:t>
      </w:r>
      <w:r>
        <w:rPr>
          <w:rFonts w:ascii="Times New Roman" w:hAnsi="Times New Roman" w:eastAsiaTheme="minorEastAsia"/>
          <w:sz w:val="20"/>
          <w:szCs w:val="20"/>
        </w:rPr>
        <w:t xml:space="preserve"> for discovery message.</w:t>
      </w:r>
    </w:p>
    <w:p>
      <w:pPr>
        <w:pStyle w:val="59"/>
        <w:numPr>
          <w:ilvl w:val="0"/>
          <w:numId w:val="5"/>
        </w:numPr>
        <w:ind w:firstLineChars="0"/>
        <w:rPr>
          <w:rFonts w:ascii="Times New Roman" w:hAnsi="Times New Roman" w:eastAsiaTheme="minorEastAsia"/>
          <w:sz w:val="20"/>
          <w:szCs w:val="20"/>
          <w:lang w:val="en-GB"/>
        </w:rPr>
      </w:pPr>
      <w:r>
        <w:rPr>
          <w:rFonts w:ascii="Times New Roman" w:hAnsi="Times New Roman" w:eastAsiaTheme="minorEastAsia"/>
          <w:sz w:val="20"/>
          <w:szCs w:val="20"/>
        </w:rPr>
        <w:t xml:space="preserve">For dedicated pool, however, it should be discussed when we still need to apply </w:t>
      </w:r>
      <w:r>
        <w:rPr>
          <w:rFonts w:ascii="Times New Roman" w:hAnsi="Times New Roman" w:eastAsiaTheme="minorEastAsia"/>
          <w:i/>
          <w:sz w:val="20"/>
          <w:szCs w:val="20"/>
        </w:rPr>
        <w:t>SL-CBR-PriorityTxConfigList</w:t>
      </w:r>
      <w:r>
        <w:rPr>
          <w:rFonts w:ascii="Times New Roman" w:hAnsi="Times New Roman" w:eastAsiaTheme="minorEastAsia"/>
          <w:sz w:val="20"/>
          <w:szCs w:val="20"/>
        </w:rPr>
        <w:t>, which in fact, is about whether we need to have congestion control in the dedicated pool. And even if we agree to perform congestion control for discovery message in dedicated pool, we may also have optimization on the configuration because only the mapping between CBR and PSSCH transmission parameters is needed, without priority anymore, because only discovery messages can be transmitted on the pool. Therefore we propose:</w:t>
      </w:r>
    </w:p>
    <w:p>
      <w:pPr>
        <w:pStyle w:val="14"/>
        <w:rPr>
          <w:b/>
        </w:rPr>
      </w:pPr>
      <w:bookmarkStart w:id="38" w:name="_Ref7900343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xml:space="preserve">: For shared pool, current </w:t>
      </w:r>
      <w:r>
        <w:rPr>
          <w:rFonts w:eastAsiaTheme="minorEastAsia"/>
          <w:b/>
          <w:i/>
          <w:lang w:eastAsia="zh-CN"/>
        </w:rPr>
        <w:t xml:space="preserve">SL-CBR-PriorityTxConfigList </w:t>
      </w:r>
      <w:r>
        <w:rPr>
          <w:rFonts w:eastAsiaTheme="minorEastAsia"/>
          <w:b/>
          <w:lang w:eastAsia="zh-CN"/>
        </w:rPr>
        <w:t xml:space="preserve">is applied to sidelink discovery message transmission with UE always setting </w:t>
      </w:r>
      <w:r>
        <w:rPr>
          <w:b/>
        </w:rPr>
        <w:t xml:space="preserve">the </w:t>
      </w:r>
      <w:r>
        <w:rPr>
          <w:b/>
          <w:i/>
        </w:rPr>
        <w:t xml:space="preserve">Priority </w:t>
      </w:r>
      <w:r>
        <w:rPr>
          <w:b/>
        </w:rPr>
        <w:t>to 1.</w:t>
      </w:r>
      <w:bookmarkEnd w:id="38"/>
    </w:p>
    <w:p>
      <w:pPr>
        <w:pStyle w:val="14"/>
        <w:rPr>
          <w:b/>
        </w:rPr>
      </w:pPr>
      <w:bookmarkStart w:id="39" w:name="_Ref79003433"/>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xml:space="preserve">: For dedicated pool for discovery, RAN2 to discuss whether/how </w:t>
      </w:r>
      <w:r>
        <w:rPr>
          <w:rFonts w:eastAsiaTheme="minorEastAsia"/>
          <w:b/>
        </w:rPr>
        <w:t>PSSCH transmission parameters</w:t>
      </w:r>
      <w:r>
        <w:rPr>
          <w:b/>
        </w:rPr>
        <w:t xml:space="preserve"> should be adjusted due to different CBR, considering following options:</w:t>
      </w:r>
    </w:p>
    <w:p>
      <w:pPr>
        <w:pStyle w:val="59"/>
        <w:numPr>
          <w:ilvl w:val="0"/>
          <w:numId w:val="5"/>
        </w:numPr>
        <w:ind w:firstLineChars="0"/>
        <w:rPr>
          <w:b/>
        </w:rPr>
      </w:pPr>
      <w:r>
        <w:rPr>
          <w:rFonts w:ascii="Times New Roman" w:hAnsi="Times New Roman"/>
          <w:b/>
          <w:sz w:val="20"/>
          <w:szCs w:val="20"/>
          <w:lang w:val="en-GB"/>
        </w:rPr>
        <w:t xml:space="preserve">Option-1: use current </w:t>
      </w:r>
      <w:r>
        <w:rPr>
          <w:rFonts w:ascii="Times New Roman" w:hAnsi="Times New Roman"/>
          <w:b/>
          <w:i/>
          <w:iCs/>
          <w:sz w:val="20"/>
          <w:szCs w:val="20"/>
        </w:rPr>
        <w:t xml:space="preserve">SL-CBR-PriorityTxConfigList </w:t>
      </w:r>
      <w:r>
        <w:rPr>
          <w:rFonts w:ascii="Times New Roman" w:hAnsi="Times New Roman"/>
          <w:b/>
          <w:iCs/>
          <w:sz w:val="20"/>
          <w:szCs w:val="20"/>
        </w:rPr>
        <w:t xml:space="preserve">as in </w:t>
      </w:r>
      <w:r>
        <w:rPr>
          <w:rFonts w:hint="eastAsia" w:ascii="Times New Roman" w:hAnsi="Times New Roman"/>
          <w:b/>
          <w:iCs/>
          <w:sz w:val="20"/>
          <w:szCs w:val="20"/>
          <w:lang w:val="en-US" w:eastAsia="zh-CN"/>
        </w:rPr>
        <w:t>P</w:t>
      </w:r>
      <w:r>
        <w:rPr>
          <w:rFonts w:ascii="Times New Roman" w:hAnsi="Times New Roman"/>
          <w:b/>
          <w:iCs/>
          <w:sz w:val="20"/>
          <w:szCs w:val="20"/>
        </w:rPr>
        <w:t>roposal 9.</w:t>
      </w:r>
    </w:p>
    <w:p>
      <w:pPr>
        <w:pStyle w:val="59"/>
        <w:numPr>
          <w:ilvl w:val="0"/>
          <w:numId w:val="5"/>
        </w:numPr>
        <w:ind w:firstLineChars="0"/>
        <w:rPr>
          <w:b/>
        </w:rPr>
      </w:pPr>
      <w:r>
        <w:rPr>
          <w:rFonts w:ascii="Times New Roman" w:hAnsi="Times New Roman"/>
          <w:b/>
          <w:sz w:val="20"/>
          <w:szCs w:val="20"/>
        </w:rPr>
        <w:t xml:space="preserve">Option-2: use current </w:t>
      </w:r>
      <w:r>
        <w:rPr>
          <w:rFonts w:ascii="Times New Roman" w:hAnsi="Times New Roman"/>
          <w:b/>
          <w:i/>
          <w:iCs/>
          <w:sz w:val="20"/>
          <w:szCs w:val="20"/>
        </w:rPr>
        <w:t xml:space="preserve">SL-CBR-CommonTxConfigList </w:t>
      </w:r>
      <w:r>
        <w:rPr>
          <w:rFonts w:ascii="Times New Roman" w:hAnsi="Times New Roman"/>
          <w:b/>
          <w:iCs/>
          <w:sz w:val="20"/>
          <w:szCs w:val="20"/>
        </w:rPr>
        <w:t>(i.e. w/o</w:t>
      </w:r>
      <w:r>
        <w:rPr>
          <w:rFonts w:ascii="Times New Roman" w:hAnsi="Times New Roman"/>
          <w:b/>
          <w:i/>
          <w:iCs/>
          <w:sz w:val="20"/>
          <w:szCs w:val="20"/>
        </w:rPr>
        <w:t xml:space="preserve"> Priority </w:t>
      </w:r>
      <w:r>
        <w:rPr>
          <w:rFonts w:ascii="Times New Roman" w:hAnsi="Times New Roman"/>
          <w:b/>
          <w:iCs/>
          <w:sz w:val="20"/>
          <w:szCs w:val="20"/>
        </w:rPr>
        <w:t>configuration)</w:t>
      </w:r>
    </w:p>
    <w:bookmarkEnd w:id="39"/>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pPr>
        <w:pStyle w:val="13"/>
        <w:ind w:left="0"/>
        <w:rPr>
          <w:bCs/>
          <w:sz w:val="20"/>
          <w:szCs w:val="20"/>
        </w:rPr>
      </w:pPr>
      <w:r>
        <w:rPr>
          <w:bCs/>
          <w:sz w:val="20"/>
          <w:szCs w:val="20"/>
        </w:rPr>
        <w:t>We have the following observation and proposals:</w:t>
      </w:r>
    </w:p>
    <w:p>
      <w:pPr>
        <w:pStyle w:val="13"/>
        <w:ind w:left="0"/>
        <w:rPr>
          <w:bCs/>
          <w:sz w:val="20"/>
          <w:szCs w:val="20"/>
        </w:rPr>
      </w:pPr>
      <w:r>
        <w:rPr>
          <w:bCs/>
          <w:sz w:val="20"/>
          <w:szCs w:val="20"/>
        </w:rPr>
        <w:fldChar w:fldCharType="begin"/>
      </w:r>
      <w:r>
        <w:rPr>
          <w:bCs/>
          <w:sz w:val="20"/>
          <w:szCs w:val="20"/>
        </w:rPr>
        <w:instrText xml:space="preserve"> REF _Ref79003389 \h </w:instrText>
      </w:r>
      <w:r>
        <w:rPr>
          <w:bCs/>
          <w:sz w:val="20"/>
          <w:szCs w:val="20"/>
        </w:rPr>
        <w:fldChar w:fldCharType="separate"/>
      </w:r>
      <w:r>
        <w:rPr>
          <w:b/>
        </w:rPr>
        <w:t>Observation 1: T</w:t>
      </w:r>
      <w:r>
        <w:rPr>
          <w:rFonts w:eastAsiaTheme="minorEastAsia"/>
          <w:b/>
        </w:rPr>
        <w:t>o prioritize using dedicated pools for discovery will result in higher resource use efficiency and achieve better performance for discovery message transmission because of less congestion.</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_Ref79003391 \h </w:instrText>
      </w:r>
      <w:r>
        <w:rPr>
          <w:bCs/>
          <w:sz w:val="20"/>
          <w:szCs w:val="20"/>
        </w:rPr>
        <w:fldChar w:fldCharType="separate"/>
      </w:r>
      <w:r>
        <w:rPr>
          <w:b/>
        </w:rPr>
        <w:t>Observation 2: T</w:t>
      </w:r>
      <w:r>
        <w:rPr>
          <w:rFonts w:eastAsiaTheme="minorEastAsia"/>
          <w:b/>
        </w:rPr>
        <w:t>o prioritize using dedicated pools for discovery transmission will make the RX UEs just need to monitor dedicated pools to improve power efficiency, and make RX UEs which are configured with only dedicated pools not miss any discovery message due to shared pool selected for discovery message at TX side.</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_Ref79003392 \h </w:instrText>
      </w:r>
      <w:r>
        <w:rPr>
          <w:bCs/>
          <w:sz w:val="20"/>
          <w:szCs w:val="20"/>
        </w:rPr>
        <w:fldChar w:fldCharType="separate"/>
      </w:r>
      <w:r>
        <w:rPr>
          <w:b/>
        </w:rPr>
        <w:t>Observation 3: In LTE, three range classes are defined and the applicable range class for sidelink discovery TX is provided by upper layer authorisation.</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_Ref79089274 \h </w:instrText>
      </w:r>
      <w:r>
        <w:rPr>
          <w:bCs/>
          <w:sz w:val="20"/>
          <w:szCs w:val="20"/>
        </w:rPr>
        <w:fldChar w:fldCharType="separate"/>
      </w:r>
      <w:r>
        <w:rPr>
          <w:b/>
        </w:rPr>
        <w:t>Observation 4: The UE receives the TX power limit corresponding to the applicable range class in SIB19 and further determines the exact TX power under this limit based on open loop power control.</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_Ref79003393 \h </w:instrText>
      </w:r>
      <w:r>
        <w:rPr>
          <w:bCs/>
          <w:sz w:val="20"/>
          <w:szCs w:val="20"/>
        </w:rPr>
        <w:fldChar w:fldCharType="separate"/>
      </w:r>
      <w:r>
        <w:rPr>
          <w:b/>
        </w:rPr>
        <w:t>Observation 5: in NR, ‘range’ is also supposed to be provided by upper layer authorisation similar to LTE.</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_Ref79003394 \h </w:instrText>
      </w:r>
      <w:r>
        <w:rPr>
          <w:bCs/>
          <w:sz w:val="20"/>
          <w:szCs w:val="20"/>
        </w:rPr>
        <w:fldChar w:fldCharType="separate"/>
      </w:r>
      <w:r>
        <w:rPr>
          <w:b/>
        </w:rPr>
        <w:t xml:space="preserve">Observation 6: It is unclear whether/how the configuration of </w:t>
      </w:r>
      <w:r>
        <w:rPr>
          <w:b/>
          <w:i/>
        </w:rPr>
        <w:t>SL-CBR-PriorityTxConfigList</w:t>
      </w:r>
      <w:r>
        <w:rPr>
          <w:b/>
        </w:rPr>
        <w:t xml:space="preserve"> is applied to discovery message in both dedicated pool and shared pool respectively.</w:t>
      </w:r>
      <w:r>
        <w:rPr>
          <w:bCs/>
          <w:sz w:val="20"/>
          <w:szCs w:val="20"/>
        </w:rPr>
        <w:fldChar w:fldCharType="end"/>
      </w:r>
    </w:p>
    <w:p>
      <w:pPr>
        <w:pStyle w:val="13"/>
        <w:ind w:left="0"/>
        <w:rPr>
          <w:bCs/>
          <w:sz w:val="20"/>
          <w:szCs w:val="20"/>
        </w:rPr>
      </w:pPr>
    </w:p>
    <w:p>
      <w:pPr>
        <w:pStyle w:val="13"/>
        <w:ind w:left="0"/>
        <w:rPr>
          <w:bCs/>
          <w:sz w:val="20"/>
          <w:szCs w:val="20"/>
        </w:rPr>
      </w:pPr>
      <w:r>
        <w:rPr>
          <w:bCs/>
          <w:szCs w:val="20"/>
        </w:rPr>
        <w:fldChar w:fldCharType="begin"/>
      </w:r>
      <w:r>
        <w:rPr>
          <w:bCs/>
          <w:sz w:val="20"/>
          <w:szCs w:val="20"/>
        </w:rPr>
        <w:instrText xml:space="preserve"> REF _Ref79003422 \h </w:instrText>
      </w:r>
      <w:r>
        <w:rPr>
          <w:bCs/>
          <w:szCs w:val="20"/>
        </w:rPr>
        <w:fldChar w:fldCharType="separate"/>
      </w:r>
      <w:r>
        <w:rPr>
          <w:b/>
        </w:rPr>
        <w:t xml:space="preserve">Proposal 1: Data is not allowed to be </w:t>
      </w:r>
      <w:r>
        <w:rPr>
          <w:rFonts w:eastAsiaTheme="minorEastAsia"/>
          <w:b/>
        </w:rPr>
        <w:t>transmitted in dedicated resource pool for discovery.</w:t>
      </w:r>
      <w:r>
        <w:rPr>
          <w:bCs/>
          <w:szCs w:val="20"/>
        </w:rPr>
        <w:fldChar w:fldCharType="end"/>
      </w:r>
      <w:r>
        <w:rPr>
          <w:bCs/>
          <w:sz w:val="20"/>
          <w:szCs w:val="20"/>
        </w:rPr>
        <w:fldChar w:fldCharType="begin"/>
      </w:r>
      <w:r>
        <w:rPr>
          <w:bCs/>
          <w:sz w:val="20"/>
          <w:szCs w:val="20"/>
        </w:rPr>
        <w:instrText xml:space="preserve"> REF _Ref79003427 \h </w:instrText>
      </w:r>
      <w:r>
        <w:rPr>
          <w:bCs/>
          <w:sz w:val="20"/>
          <w:szCs w:val="20"/>
        </w:rPr>
        <w:fldChar w:fldCharType="separate"/>
      </w:r>
      <w:r>
        <w:rPr>
          <w:b/>
          <w:sz w:val="20"/>
          <w:szCs w:val="20"/>
        </w:rPr>
        <w:t>Error! Reference source not found.</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_Ref79003428 \h </w:instrText>
      </w:r>
      <w:r>
        <w:rPr>
          <w:bCs/>
          <w:sz w:val="20"/>
          <w:szCs w:val="20"/>
        </w:rPr>
        <w:fldChar w:fldCharType="separate"/>
      </w:r>
      <w:r>
        <w:rPr>
          <w:b/>
        </w:rPr>
        <w:t>Proposal 2: The UE shall only use the dedicated discovery pool(s) for discovery message transmission, if configured, and is only allowed to use shared pool for discovery in case not any dedicated discovery pool is configured</w:t>
      </w:r>
      <w:r>
        <w:rPr>
          <w:rFonts w:eastAsiaTheme="minorEastAsia"/>
          <w:b/>
        </w:rPr>
        <w:t>.</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_Ref79151037 \h </w:instrText>
      </w:r>
      <w:r>
        <w:rPr>
          <w:bCs/>
          <w:sz w:val="20"/>
          <w:szCs w:val="20"/>
        </w:rPr>
        <w:fldChar w:fldCharType="separate"/>
      </w:r>
      <w:r>
        <w:rPr>
          <w:b/>
        </w:rPr>
        <w:t xml:space="preserve">Proposal 3: RAN2 to discuss </w:t>
      </w:r>
      <w:r>
        <w:rPr>
          <w:rFonts w:eastAsiaTheme="minorEastAsia"/>
          <w:b/>
        </w:rPr>
        <w:t>whether one dedicated discovery pool is enough, or multiple dedicated pool can be configured by network.</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_Ref79089290 \h </w:instrText>
      </w:r>
      <w:r>
        <w:rPr>
          <w:bCs/>
          <w:sz w:val="20"/>
          <w:szCs w:val="20"/>
        </w:rPr>
        <w:fldChar w:fldCharType="separate"/>
      </w:r>
      <w:r>
        <w:rPr>
          <w:b/>
        </w:rPr>
        <w:t xml:space="preserve">Proposal 4: </w:t>
      </w:r>
      <w:r>
        <w:rPr>
          <w:rFonts w:eastAsiaTheme="minorEastAsia"/>
          <w:b/>
        </w:rPr>
        <w:t>If multiple dedicated pools can be configured by network, it is up to UE implementation to select one of them.</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_Ref79003430 \h </w:instrText>
      </w:r>
      <w:r>
        <w:rPr>
          <w:bCs/>
          <w:sz w:val="20"/>
          <w:szCs w:val="20"/>
        </w:rPr>
        <w:fldChar w:fldCharType="separate"/>
      </w:r>
      <w:r>
        <w:rPr>
          <w:b/>
        </w:rPr>
        <w:t>Proposal 5: LTE mechanism of range class is reused in NR that, the transmit power of discovery message should be determined with considering the requirement of Authorised discovery range provided by upper layer.</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_Ref79003431 \h </w:instrText>
      </w:r>
      <w:r>
        <w:rPr>
          <w:bCs/>
          <w:sz w:val="20"/>
          <w:szCs w:val="20"/>
        </w:rPr>
        <w:fldChar w:fldCharType="separate"/>
      </w:r>
      <w:r>
        <w:rPr>
          <w:b/>
        </w:rPr>
        <w:t>Proposal 6: If proposal 5 is agreed, send an LS to inform SA2.</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_Ref79089295 \h </w:instrText>
      </w:r>
      <w:r>
        <w:rPr>
          <w:bCs/>
          <w:sz w:val="20"/>
          <w:szCs w:val="20"/>
        </w:rPr>
        <w:fldChar w:fldCharType="separate"/>
      </w:r>
      <w:r>
        <w:rPr>
          <w:b/>
        </w:rPr>
        <w:t>Proposal 7: If proposal 5 is agreed, the power for a discovery message transmission should be determined with further considering the impacts brought by range classes.</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_Ref79089297 \h </w:instrText>
      </w:r>
      <w:r>
        <w:rPr>
          <w:bCs/>
          <w:sz w:val="20"/>
          <w:szCs w:val="20"/>
        </w:rPr>
        <w:fldChar w:fldCharType="separate"/>
      </w:r>
      <w:r>
        <w:rPr>
          <w:b/>
        </w:rPr>
        <w:t>Proposal 8: If proposal 5/7 is agreed, send an LS to inform RAN1.</w:t>
      </w:r>
      <w:r>
        <w:rPr>
          <w:bCs/>
          <w:sz w:val="20"/>
          <w:szCs w:val="20"/>
        </w:rPr>
        <w:fldChar w:fldCharType="end"/>
      </w:r>
    </w:p>
    <w:p>
      <w:pPr>
        <w:pStyle w:val="13"/>
        <w:ind w:left="0"/>
        <w:rPr>
          <w:bCs/>
          <w:sz w:val="20"/>
          <w:szCs w:val="20"/>
        </w:rPr>
      </w:pPr>
      <w:r>
        <w:rPr>
          <w:bCs/>
          <w:sz w:val="20"/>
          <w:szCs w:val="20"/>
        </w:rPr>
        <w:fldChar w:fldCharType="begin"/>
      </w:r>
      <w:r>
        <w:rPr>
          <w:bCs/>
          <w:sz w:val="20"/>
          <w:szCs w:val="20"/>
        </w:rPr>
        <w:instrText xml:space="preserve"> REF _Ref79003432 \h </w:instrText>
      </w:r>
      <w:r>
        <w:rPr>
          <w:bCs/>
          <w:sz w:val="20"/>
          <w:szCs w:val="20"/>
        </w:rPr>
        <w:fldChar w:fldCharType="separate"/>
      </w:r>
      <w:r>
        <w:rPr>
          <w:b/>
        </w:rPr>
        <w:t xml:space="preserve">Proposal 9: For shared pool, current </w:t>
      </w:r>
      <w:r>
        <w:rPr>
          <w:rFonts w:eastAsiaTheme="minorEastAsia"/>
          <w:b/>
          <w:i/>
        </w:rPr>
        <w:t xml:space="preserve">SL-CBR-PriorityTxConfigList </w:t>
      </w:r>
      <w:r>
        <w:rPr>
          <w:rFonts w:eastAsiaTheme="minorEastAsia"/>
          <w:b/>
        </w:rPr>
        <w:t xml:space="preserve">is applied to sidelink discovery message transmission with UE always setting </w:t>
      </w:r>
      <w:r>
        <w:rPr>
          <w:b/>
        </w:rPr>
        <w:t xml:space="preserve">the </w:t>
      </w:r>
      <w:r>
        <w:rPr>
          <w:b/>
          <w:i/>
        </w:rPr>
        <w:t xml:space="preserve">Priority </w:t>
      </w:r>
      <w:r>
        <w:rPr>
          <w:b/>
        </w:rPr>
        <w:t>to 1.</w:t>
      </w:r>
      <w:r>
        <w:rPr>
          <w:bCs/>
          <w:sz w:val="20"/>
          <w:szCs w:val="20"/>
        </w:rPr>
        <w:fldChar w:fldCharType="end"/>
      </w:r>
    </w:p>
    <w:p>
      <w:pPr>
        <w:pStyle w:val="14"/>
        <w:rPr>
          <w:b/>
        </w:rPr>
      </w:pPr>
      <w:r>
        <w:rPr>
          <w:bCs/>
        </w:rPr>
        <w:fldChar w:fldCharType="begin"/>
      </w:r>
      <w:r>
        <w:rPr>
          <w:bCs/>
        </w:rPr>
        <w:instrText xml:space="preserve"> REF _Ref79003433 \h </w:instrText>
      </w:r>
      <w:r>
        <w:rPr>
          <w:bCs/>
        </w:rPr>
        <w:fldChar w:fldCharType="separate"/>
      </w:r>
      <w:r>
        <w:rPr>
          <w:b/>
        </w:rPr>
        <w:t xml:space="preserve">Proposal 10: For dedicated pool for discovery, RAN2 to discuss whether/how </w:t>
      </w:r>
      <w:r>
        <w:rPr>
          <w:rFonts w:eastAsiaTheme="minorEastAsia"/>
          <w:b/>
        </w:rPr>
        <w:t>PSSCH transmission parameters</w:t>
      </w:r>
      <w:r>
        <w:rPr>
          <w:b/>
        </w:rPr>
        <w:t xml:space="preserve"> should be adjusted due to different CBR, considering following options:</w:t>
      </w:r>
    </w:p>
    <w:p>
      <w:pPr>
        <w:pStyle w:val="59"/>
        <w:numPr>
          <w:ilvl w:val="0"/>
          <w:numId w:val="5"/>
        </w:numPr>
        <w:ind w:firstLineChars="0"/>
        <w:rPr>
          <w:b/>
        </w:rPr>
      </w:pPr>
      <w:r>
        <w:rPr>
          <w:rFonts w:ascii="Times New Roman" w:hAnsi="Times New Roman"/>
          <w:b/>
          <w:sz w:val="20"/>
          <w:szCs w:val="20"/>
          <w:lang w:val="en-GB"/>
        </w:rPr>
        <w:t xml:space="preserve">Option-1: use current </w:t>
      </w:r>
      <w:r>
        <w:rPr>
          <w:rFonts w:ascii="Times New Roman" w:hAnsi="Times New Roman"/>
          <w:b/>
          <w:i/>
          <w:iCs/>
          <w:sz w:val="20"/>
          <w:szCs w:val="20"/>
        </w:rPr>
        <w:t xml:space="preserve">SL-CBR-PriorityTxConfigList </w:t>
      </w:r>
      <w:r>
        <w:rPr>
          <w:rFonts w:ascii="Times New Roman" w:hAnsi="Times New Roman"/>
          <w:b/>
          <w:iCs/>
          <w:sz w:val="20"/>
          <w:szCs w:val="20"/>
        </w:rPr>
        <w:t>as in proposal 9.</w:t>
      </w:r>
    </w:p>
    <w:p>
      <w:pPr>
        <w:pStyle w:val="59"/>
        <w:numPr>
          <w:ilvl w:val="0"/>
          <w:numId w:val="5"/>
        </w:numPr>
        <w:ind w:firstLineChars="0"/>
        <w:rPr>
          <w:b/>
        </w:rPr>
      </w:pPr>
      <w:r>
        <w:rPr>
          <w:rFonts w:ascii="Times New Roman" w:hAnsi="Times New Roman"/>
          <w:b/>
          <w:sz w:val="20"/>
          <w:szCs w:val="20"/>
        </w:rPr>
        <w:t xml:space="preserve">Option-2: use current </w:t>
      </w:r>
      <w:r>
        <w:rPr>
          <w:rFonts w:ascii="Times New Roman" w:hAnsi="Times New Roman"/>
          <w:b/>
          <w:i/>
          <w:iCs/>
          <w:sz w:val="20"/>
          <w:szCs w:val="20"/>
        </w:rPr>
        <w:t xml:space="preserve">SL-CBR-CommonTxConfigList </w:t>
      </w:r>
      <w:r>
        <w:rPr>
          <w:rFonts w:ascii="Times New Roman" w:hAnsi="Times New Roman"/>
          <w:b/>
          <w:iCs/>
          <w:sz w:val="20"/>
          <w:szCs w:val="20"/>
        </w:rPr>
        <w:t>(i.e. w/o</w:t>
      </w:r>
      <w:r>
        <w:rPr>
          <w:rFonts w:ascii="Times New Roman" w:hAnsi="Times New Roman"/>
          <w:b/>
          <w:i/>
          <w:iCs/>
          <w:sz w:val="20"/>
          <w:szCs w:val="20"/>
        </w:rPr>
        <w:t xml:space="preserve"> Priority </w:t>
      </w:r>
      <w:r>
        <w:rPr>
          <w:rFonts w:ascii="Times New Roman" w:hAnsi="Times New Roman"/>
          <w:b/>
          <w:iCs/>
          <w:sz w:val="20"/>
          <w:szCs w:val="20"/>
        </w:rPr>
        <w:t>configuration)</w:t>
      </w:r>
    </w:p>
    <w:p>
      <w:pPr>
        <w:pStyle w:val="13"/>
        <w:ind w:left="0"/>
        <w:rPr>
          <w:bCs/>
          <w:sz w:val="20"/>
          <w:szCs w:val="20"/>
        </w:rPr>
      </w:pPr>
      <w:r>
        <w:rPr>
          <w:bCs/>
          <w:sz w:val="20"/>
          <w:szCs w:val="20"/>
        </w:rPr>
        <w:fldChar w:fldCharType="end"/>
      </w:r>
    </w:p>
    <w:p>
      <w:pPr>
        <w:keepNext/>
        <w:keepLines/>
        <w:pBdr>
          <w:top w:val="single" w:color="auto" w:sz="12" w:space="3"/>
        </w:pBdr>
        <w:overflowPunct w:val="0"/>
        <w:autoSpaceDE w:val="0"/>
        <w:autoSpaceDN w:val="0"/>
        <w:adjustRightInd w:val="0"/>
        <w:spacing w:before="240" w:after="180"/>
        <w:jc w:val="both"/>
        <w:textAlignment w:val="baseline"/>
        <w:outlineLvl w:val="0"/>
        <w:rPr>
          <w:rFonts w:ascii="Arial" w:hAnsi="Arial" w:eastAsia="宋体"/>
          <w:sz w:val="36"/>
          <w:szCs w:val="20"/>
          <w:lang w:eastAsia="en-GB"/>
        </w:rPr>
      </w:pPr>
      <w:r>
        <w:rPr>
          <w:rFonts w:ascii="Arial" w:hAnsi="Arial" w:eastAsia="宋体"/>
          <w:sz w:val="36"/>
          <w:szCs w:val="20"/>
          <w:lang w:eastAsia="en-GB"/>
        </w:rPr>
        <w:t>Reference</w:t>
      </w:r>
    </w:p>
    <w:p>
      <w:pPr>
        <w:pStyle w:val="3"/>
        <w:numPr>
          <w:ilvl w:val="0"/>
          <w:numId w:val="7"/>
        </w:numPr>
        <w:snapToGrid w:val="0"/>
        <w:spacing w:line="268" w:lineRule="auto"/>
        <w:contextualSpacing/>
        <w:rPr>
          <w:rFonts w:eastAsia="宋体"/>
          <w:color w:val="000000"/>
          <w:lang w:eastAsia="zh-CN"/>
        </w:rPr>
      </w:pPr>
      <w:bookmarkStart w:id="40" w:name="_Ref78984927"/>
      <w:bookmarkEnd w:id="40"/>
      <w:bookmarkStart w:id="41" w:name="_Ref78984953"/>
      <w:r>
        <w:rPr>
          <w:rFonts w:eastAsiaTheme="minorEastAsia"/>
          <w:lang w:eastAsia="zh-CN"/>
        </w:rPr>
        <w:t>RAN2 #114e meeting chairman notes.</w:t>
      </w:r>
      <w:bookmarkEnd w:id="41"/>
    </w:p>
    <w:p>
      <w:pPr>
        <w:pStyle w:val="3"/>
        <w:numPr>
          <w:ilvl w:val="0"/>
          <w:numId w:val="7"/>
        </w:numPr>
        <w:snapToGrid w:val="0"/>
        <w:spacing w:line="268" w:lineRule="auto"/>
        <w:contextualSpacing/>
        <w:rPr>
          <w:rFonts w:eastAsia="宋体"/>
          <w:color w:val="000000"/>
          <w:lang w:eastAsia="zh-CN"/>
        </w:rPr>
      </w:pPr>
      <w:bookmarkStart w:id="42" w:name="_Ref79002509"/>
      <w:r>
        <w:rPr>
          <w:rFonts w:eastAsia="宋体"/>
          <w:color w:val="000000"/>
          <w:lang w:eastAsia="zh-CN"/>
        </w:rPr>
        <w:t>R2-2106586, Offline discussion xxx, 3GPP TSG-RAN WG2 #114-e, Electronic Meeting, May 19 – 27, 2021</w:t>
      </w:r>
      <w:bookmarkEnd w:id="42"/>
    </w:p>
    <w:p>
      <w:pPr>
        <w:pStyle w:val="3"/>
        <w:numPr>
          <w:ilvl w:val="0"/>
          <w:numId w:val="7"/>
        </w:numPr>
        <w:snapToGrid w:val="0"/>
        <w:spacing w:line="268" w:lineRule="auto"/>
        <w:contextualSpacing/>
        <w:rPr>
          <w:rFonts w:eastAsia="宋体"/>
          <w:color w:val="000000"/>
          <w:lang w:eastAsia="zh-CN"/>
        </w:rPr>
      </w:pPr>
      <w:bookmarkStart w:id="43" w:name="_Ref78984986"/>
      <w:r>
        <w:rPr>
          <w:rFonts w:eastAsia="宋体"/>
          <w:color w:val="000000"/>
          <w:lang w:eastAsia="zh-CN"/>
        </w:rPr>
        <w:t>3GPP TS 36.300 V16.2.0 (2020-07)</w:t>
      </w:r>
      <w:bookmarkEnd w:id="43"/>
    </w:p>
    <w:p>
      <w:pPr>
        <w:pStyle w:val="3"/>
        <w:numPr>
          <w:ilvl w:val="0"/>
          <w:numId w:val="7"/>
        </w:numPr>
        <w:snapToGrid w:val="0"/>
        <w:spacing w:line="268" w:lineRule="auto"/>
        <w:contextualSpacing/>
        <w:rPr>
          <w:rFonts w:eastAsia="宋体"/>
          <w:color w:val="000000"/>
          <w:lang w:eastAsia="zh-CN"/>
        </w:rPr>
      </w:pPr>
      <w:bookmarkStart w:id="44" w:name="_Ref78987156"/>
      <w:r>
        <w:rPr>
          <w:rFonts w:eastAsia="宋体"/>
          <w:color w:val="000000"/>
          <w:lang w:eastAsia="zh-CN"/>
        </w:rPr>
        <w:t>3GPP TS 23.304 V1.0.0 (2021-06)</w:t>
      </w:r>
      <w:bookmarkEnd w:id="44"/>
    </w:p>
    <w:p>
      <w:pPr>
        <w:pStyle w:val="3"/>
        <w:numPr>
          <w:ilvl w:val="0"/>
          <w:numId w:val="7"/>
        </w:numPr>
        <w:snapToGrid w:val="0"/>
        <w:spacing w:line="268" w:lineRule="auto"/>
        <w:contextualSpacing/>
        <w:rPr>
          <w:rFonts w:eastAsia="宋体"/>
          <w:color w:val="000000"/>
          <w:lang w:eastAsia="zh-CN"/>
        </w:rPr>
      </w:pPr>
      <w:bookmarkStart w:id="45" w:name="_Ref78987147"/>
      <w:r>
        <w:rPr>
          <w:rFonts w:eastAsia="宋体"/>
          <w:color w:val="000000"/>
          <w:lang w:eastAsia="zh-CN"/>
        </w:rPr>
        <w:t>3GPP TS 38.213 V16.6.0 (2021-06)</w:t>
      </w:r>
      <w:bookmarkEnd w:id="45"/>
    </w:p>
    <w:p>
      <w:pPr>
        <w:pStyle w:val="3"/>
        <w:numPr>
          <w:ilvl w:val="0"/>
          <w:numId w:val="7"/>
        </w:numPr>
        <w:snapToGrid w:val="0"/>
        <w:spacing w:line="268" w:lineRule="auto"/>
        <w:contextualSpacing/>
        <w:rPr>
          <w:rFonts w:eastAsia="宋体"/>
          <w:color w:val="000000"/>
          <w:lang w:eastAsia="zh-CN"/>
        </w:rPr>
      </w:pPr>
      <w:r>
        <w:rPr>
          <w:rFonts w:eastAsia="宋体"/>
          <w:color w:val="000000"/>
          <w:lang w:eastAsia="zh-CN"/>
        </w:rPr>
        <w:t>3GPP TS 38.331 V16.5.0 (2021-06)</w:t>
      </w:r>
    </w:p>
    <w:p>
      <w:pPr>
        <w:pStyle w:val="3"/>
        <w:numPr>
          <w:ilvl w:val="0"/>
          <w:numId w:val="7"/>
        </w:numPr>
        <w:snapToGrid w:val="0"/>
        <w:spacing w:line="268" w:lineRule="auto"/>
        <w:contextualSpacing/>
        <w:rPr>
          <w:rFonts w:eastAsia="宋体"/>
          <w:color w:val="000000"/>
          <w:lang w:eastAsia="zh-CN"/>
        </w:rPr>
      </w:pPr>
      <w:bookmarkStart w:id="46" w:name="_Ref78998838"/>
      <w:r>
        <w:rPr>
          <w:rFonts w:eastAsiaTheme="minorEastAsia"/>
          <w:lang w:eastAsia="zh-CN"/>
        </w:rPr>
        <w:t>RAN2 #113bis-e meeting chairman notes.</w:t>
      </w:r>
      <w:bookmarkEnd w:id="46"/>
    </w:p>
    <w:p>
      <w:pPr>
        <w:pStyle w:val="3"/>
        <w:tabs>
          <w:tab w:val="left" w:pos="420"/>
        </w:tabs>
        <w:snapToGrid w:val="0"/>
        <w:spacing w:line="268" w:lineRule="auto"/>
        <w:contextualSpacing/>
        <w:rPr>
          <w:rFonts w:eastAsia="宋体"/>
          <w:color w:val="000000"/>
          <w:lang w:eastAsia="zh-CN"/>
        </w:rPr>
      </w:pP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00DE"/>
    <w:multiLevelType w:val="multilevel"/>
    <w:tmpl w:val="01E900DE"/>
    <w:lvl w:ilvl="0" w:tentative="0">
      <w:start w:val="0"/>
      <w:numFmt w:val="bullet"/>
      <w:lvlText w:val=""/>
      <w:lvlJc w:val="left"/>
      <w:pPr>
        <w:ind w:left="360" w:hanging="360"/>
      </w:pPr>
      <w:rPr>
        <w:rFonts w:hint="default" w:ascii="Wingdings" w:hAnsi="Wingdings"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609352F"/>
    <w:multiLevelType w:val="multilevel"/>
    <w:tmpl w:val="060935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DE34BC"/>
    <w:multiLevelType w:val="singleLevel"/>
    <w:tmpl w:val="40DE34BC"/>
    <w:lvl w:ilvl="0" w:tentative="0">
      <w:start w:val="1"/>
      <w:numFmt w:val="decimal"/>
      <w:pStyle w:val="42"/>
      <w:lvlText w:val="%1."/>
      <w:lvlJc w:val="left"/>
      <w:pPr>
        <w:tabs>
          <w:tab w:val="left" w:pos="360"/>
        </w:tabs>
        <w:ind w:left="360" w:hanging="360"/>
      </w:pPr>
    </w:lvl>
  </w:abstractNum>
  <w:abstractNum w:abstractNumId="3">
    <w:nsid w:val="69942C01"/>
    <w:multiLevelType w:val="multilevel"/>
    <w:tmpl w:val="69942C01"/>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231"/>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B5"/>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0F92"/>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08A"/>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1DF1"/>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3AD"/>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3F"/>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D6D"/>
    <w:rsid w:val="00167E3C"/>
    <w:rsid w:val="00167F98"/>
    <w:rsid w:val="001702B2"/>
    <w:rsid w:val="00170C4A"/>
    <w:rsid w:val="00170D9A"/>
    <w:rsid w:val="00170ED8"/>
    <w:rsid w:val="00171517"/>
    <w:rsid w:val="001717AA"/>
    <w:rsid w:val="00171B30"/>
    <w:rsid w:val="001722FD"/>
    <w:rsid w:val="00172D8C"/>
    <w:rsid w:val="001734C7"/>
    <w:rsid w:val="00173636"/>
    <w:rsid w:val="00173D6F"/>
    <w:rsid w:val="00173F7F"/>
    <w:rsid w:val="001743B2"/>
    <w:rsid w:val="0017449A"/>
    <w:rsid w:val="001745E0"/>
    <w:rsid w:val="0017496C"/>
    <w:rsid w:val="00174E15"/>
    <w:rsid w:val="00174E39"/>
    <w:rsid w:val="00175300"/>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0CC"/>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18E"/>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344"/>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4FF2"/>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364"/>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7A8"/>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939"/>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A1B"/>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050F"/>
    <w:rsid w:val="00340D19"/>
    <w:rsid w:val="003414FE"/>
    <w:rsid w:val="003417BB"/>
    <w:rsid w:val="00341A68"/>
    <w:rsid w:val="00341E5F"/>
    <w:rsid w:val="0034291E"/>
    <w:rsid w:val="00342A80"/>
    <w:rsid w:val="00342C19"/>
    <w:rsid w:val="00342C8C"/>
    <w:rsid w:val="00343224"/>
    <w:rsid w:val="0034348B"/>
    <w:rsid w:val="00343686"/>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4C5"/>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6DFF"/>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679"/>
    <w:rsid w:val="003C1854"/>
    <w:rsid w:val="003C194B"/>
    <w:rsid w:val="003C1A6D"/>
    <w:rsid w:val="003C2659"/>
    <w:rsid w:val="003C2B43"/>
    <w:rsid w:val="003C2C26"/>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5A8"/>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D4B"/>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92"/>
    <w:rsid w:val="004578F2"/>
    <w:rsid w:val="00457A4F"/>
    <w:rsid w:val="00457C8B"/>
    <w:rsid w:val="00457D9E"/>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04B"/>
    <w:rsid w:val="004771D3"/>
    <w:rsid w:val="004772D9"/>
    <w:rsid w:val="0047751B"/>
    <w:rsid w:val="004776D9"/>
    <w:rsid w:val="004779CD"/>
    <w:rsid w:val="004806F5"/>
    <w:rsid w:val="00480BFA"/>
    <w:rsid w:val="0048152B"/>
    <w:rsid w:val="00481A7F"/>
    <w:rsid w:val="00481F19"/>
    <w:rsid w:val="00482915"/>
    <w:rsid w:val="00482AA0"/>
    <w:rsid w:val="00483278"/>
    <w:rsid w:val="00483382"/>
    <w:rsid w:val="00483752"/>
    <w:rsid w:val="004837A8"/>
    <w:rsid w:val="00483B26"/>
    <w:rsid w:val="00483CBD"/>
    <w:rsid w:val="00484197"/>
    <w:rsid w:val="004842A7"/>
    <w:rsid w:val="00484F97"/>
    <w:rsid w:val="00485E5B"/>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074"/>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AF9"/>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1BD6"/>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93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29C6"/>
    <w:rsid w:val="005D3067"/>
    <w:rsid w:val="005D329D"/>
    <w:rsid w:val="005D35E7"/>
    <w:rsid w:val="005D363A"/>
    <w:rsid w:val="005D3BDF"/>
    <w:rsid w:val="005D3F99"/>
    <w:rsid w:val="005D4F7B"/>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0B8"/>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560"/>
    <w:rsid w:val="005F1696"/>
    <w:rsid w:val="005F17B4"/>
    <w:rsid w:val="005F19C4"/>
    <w:rsid w:val="005F1A95"/>
    <w:rsid w:val="005F1D43"/>
    <w:rsid w:val="005F1EC5"/>
    <w:rsid w:val="005F24C3"/>
    <w:rsid w:val="005F2A7B"/>
    <w:rsid w:val="005F2D82"/>
    <w:rsid w:val="005F2F80"/>
    <w:rsid w:val="005F305C"/>
    <w:rsid w:val="005F3358"/>
    <w:rsid w:val="005F3E0A"/>
    <w:rsid w:val="005F3E70"/>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D1B"/>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12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314"/>
    <w:rsid w:val="006C142E"/>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1D1"/>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CFE"/>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E82"/>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7A5"/>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1CA4"/>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CE9"/>
    <w:rsid w:val="007D3DCA"/>
    <w:rsid w:val="007D42DE"/>
    <w:rsid w:val="007D4739"/>
    <w:rsid w:val="007D49DA"/>
    <w:rsid w:val="007D4BA0"/>
    <w:rsid w:val="007D4F2A"/>
    <w:rsid w:val="007D501C"/>
    <w:rsid w:val="007D582C"/>
    <w:rsid w:val="007D5C5D"/>
    <w:rsid w:val="007D60EF"/>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E7FBE"/>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17BE7"/>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754"/>
    <w:rsid w:val="008357CC"/>
    <w:rsid w:val="00836066"/>
    <w:rsid w:val="008364F5"/>
    <w:rsid w:val="00836757"/>
    <w:rsid w:val="008367F7"/>
    <w:rsid w:val="008368FE"/>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CBC"/>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099"/>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9E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3C0C"/>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0DC"/>
    <w:rsid w:val="00946175"/>
    <w:rsid w:val="009462A0"/>
    <w:rsid w:val="009463E2"/>
    <w:rsid w:val="009464C8"/>
    <w:rsid w:val="009465CB"/>
    <w:rsid w:val="00946D40"/>
    <w:rsid w:val="00947921"/>
    <w:rsid w:val="00947A93"/>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482"/>
    <w:rsid w:val="009647FF"/>
    <w:rsid w:val="00965C48"/>
    <w:rsid w:val="00965E56"/>
    <w:rsid w:val="00965F20"/>
    <w:rsid w:val="00966232"/>
    <w:rsid w:val="009664C7"/>
    <w:rsid w:val="00966799"/>
    <w:rsid w:val="00966C97"/>
    <w:rsid w:val="009701DF"/>
    <w:rsid w:val="0097047F"/>
    <w:rsid w:val="00970F83"/>
    <w:rsid w:val="009713B4"/>
    <w:rsid w:val="009714D0"/>
    <w:rsid w:val="00971DB8"/>
    <w:rsid w:val="00971F72"/>
    <w:rsid w:val="00972385"/>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947"/>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574"/>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383"/>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A02"/>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0C9D"/>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AEF"/>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5B"/>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4CB"/>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4C20"/>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0D1"/>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608"/>
    <w:rsid w:val="00BC0A1E"/>
    <w:rsid w:val="00BC0B8F"/>
    <w:rsid w:val="00BC13AE"/>
    <w:rsid w:val="00BC1786"/>
    <w:rsid w:val="00BC17AC"/>
    <w:rsid w:val="00BC1D8A"/>
    <w:rsid w:val="00BC3252"/>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58B"/>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17FD"/>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2FF"/>
    <w:rsid w:val="00C92D9F"/>
    <w:rsid w:val="00C936A8"/>
    <w:rsid w:val="00C936AA"/>
    <w:rsid w:val="00C9378A"/>
    <w:rsid w:val="00C93A2E"/>
    <w:rsid w:val="00C94146"/>
    <w:rsid w:val="00C94A10"/>
    <w:rsid w:val="00C94A15"/>
    <w:rsid w:val="00C94A37"/>
    <w:rsid w:val="00C94AAA"/>
    <w:rsid w:val="00C94DB9"/>
    <w:rsid w:val="00C95000"/>
    <w:rsid w:val="00C9529B"/>
    <w:rsid w:val="00C95392"/>
    <w:rsid w:val="00C95AF3"/>
    <w:rsid w:val="00C96004"/>
    <w:rsid w:val="00C96BED"/>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2CC"/>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7A"/>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93"/>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8A"/>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1B5"/>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C4F"/>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690"/>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9A2"/>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6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2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752"/>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657"/>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42C1"/>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BB"/>
    <w:rsid w:val="00E21DDA"/>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2B01"/>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D89"/>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8CB"/>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412"/>
    <w:rsid w:val="00EF46BE"/>
    <w:rsid w:val="00EF48C7"/>
    <w:rsid w:val="00EF4AC9"/>
    <w:rsid w:val="00EF4B78"/>
    <w:rsid w:val="00EF4F68"/>
    <w:rsid w:val="00EF5144"/>
    <w:rsid w:val="00EF5828"/>
    <w:rsid w:val="00EF5D8D"/>
    <w:rsid w:val="00EF68D3"/>
    <w:rsid w:val="00EF6BE6"/>
    <w:rsid w:val="00EF6D52"/>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3733"/>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81C"/>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5DD4"/>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 w:val="0EF10234"/>
    <w:rsid w:val="177573F0"/>
    <w:rsid w:val="19013A9C"/>
    <w:rsid w:val="4CDF0CF5"/>
    <w:rsid w:val="64086296"/>
    <w:rsid w:val="7F5A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qFormat="1" w:uiPriority="99"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4"/>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6"/>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link w:val="47"/>
    <w:qFormat/>
    <w:uiPriority w:val="0"/>
    <w:pPr>
      <w:spacing w:after="120"/>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Normal Indent"/>
    <w:basedOn w:val="1"/>
    <w:unhideWhenUsed/>
    <w:qFormat/>
    <w:uiPriority w:val="99"/>
    <w:pPr>
      <w:widowControl w:val="0"/>
      <w:ind w:left="720"/>
      <w:jc w:val="both"/>
    </w:pPr>
    <w:rPr>
      <w:rFonts w:eastAsia="宋体"/>
      <w:kern w:val="2"/>
      <w:sz w:val="21"/>
      <w:lang w:eastAsia="zh-CN"/>
    </w:rPr>
  </w:style>
  <w:style w:type="paragraph" w:styleId="14">
    <w:name w:val="caption"/>
    <w:basedOn w:val="1"/>
    <w:next w:val="1"/>
    <w:link w:val="33"/>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annotation text"/>
    <w:basedOn w:val="1"/>
    <w:link w:val="69"/>
    <w:qFormat/>
    <w:uiPriority w:val="99"/>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3"/>
    <w:qFormat/>
    <w:uiPriority w:val="0"/>
    <w:pPr>
      <w:tabs>
        <w:tab w:val="center" w:pos="4536"/>
        <w:tab w:val="right" w:pos="9072"/>
      </w:tabs>
    </w:pPr>
    <w:rPr>
      <w:rFonts w:ascii="Arial" w:hAnsi="Arial" w:eastAsia="MS Mincho"/>
      <w:b/>
    </w:rPr>
  </w:style>
  <w:style w:type="paragraph" w:styleId="24">
    <w:name w:val="List 5"/>
    <w:basedOn w:val="1"/>
    <w:qFormat/>
    <w:uiPriority w:val="0"/>
    <w:pPr>
      <w:ind w:left="1415" w:hanging="283"/>
      <w:contextualSpacing/>
    </w:pPr>
  </w:style>
  <w:style w:type="paragraph" w:styleId="25">
    <w:name w:val="List 4"/>
    <w:basedOn w:val="1"/>
    <w:qFormat/>
    <w:uiPriority w:val="0"/>
    <w:pPr>
      <w:ind w:left="1132" w:hanging="283"/>
      <w:contextualSpacing/>
    </w:pPr>
  </w:style>
  <w:style w:type="paragraph" w:styleId="26">
    <w:name w:val="Normal (Web)"/>
    <w:basedOn w:val="1"/>
    <w:unhideWhenUsed/>
    <w:qFormat/>
    <w:uiPriority w:val="99"/>
    <w:pPr>
      <w:spacing w:before="100" w:beforeAutospacing="1" w:after="100" w:afterAutospacing="1"/>
    </w:pPr>
    <w:rPr>
      <w:rFonts w:eastAsia="宋体"/>
      <w:sz w:val="24"/>
      <w:lang w:val="sv-SE" w:eastAsia="sv-SE"/>
    </w:rPr>
  </w:style>
  <w:style w:type="paragraph" w:styleId="27">
    <w:name w:val="annotation subject"/>
    <w:basedOn w:val="16"/>
    <w:next w:val="16"/>
    <w:semiHidden/>
    <w:qFormat/>
    <w:uiPriority w:val="0"/>
    <w:rPr>
      <w:b/>
      <w:bCs/>
    </w:rPr>
  </w:style>
  <w:style w:type="table" w:styleId="29">
    <w:name w:val="Table Grid"/>
    <w:basedOn w:val="28"/>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99"/>
    <w:rPr>
      <w:color w:val="0000FF"/>
      <w:u w:val="single"/>
    </w:rPr>
  </w:style>
  <w:style w:type="character" w:styleId="32">
    <w:name w:val="annotation reference"/>
    <w:qFormat/>
    <w:uiPriority w:val="99"/>
    <w:rPr>
      <w:sz w:val="21"/>
      <w:szCs w:val="21"/>
    </w:rPr>
  </w:style>
  <w:style w:type="character" w:customStyle="1" w:styleId="33">
    <w:name w:val="Caption Char"/>
    <w:link w:val="14"/>
    <w:qFormat/>
    <w:uiPriority w:val="0"/>
    <w:rPr>
      <w:lang w:val="en-GB" w:eastAsia="en-US" w:bidi="ar-SA"/>
    </w:rPr>
  </w:style>
  <w:style w:type="paragraph" w:customStyle="1" w:styleId="34">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5">
    <w:name w:val="TAL"/>
    <w:basedOn w:val="1"/>
    <w:link w:val="95"/>
    <w:qFormat/>
    <w:uiPriority w:val="0"/>
    <w:pPr>
      <w:keepNext/>
      <w:keepLines/>
    </w:pPr>
    <w:rPr>
      <w:rFonts w:ascii="Arial" w:hAnsi="Arial"/>
      <w:sz w:val="18"/>
      <w:szCs w:val="20"/>
      <w:lang w:val="en-GB"/>
    </w:rPr>
  </w:style>
  <w:style w:type="paragraph" w:customStyle="1" w:styleId="36">
    <w:name w:val="TAH"/>
    <w:basedOn w:val="1"/>
    <w:qFormat/>
    <w:uiPriority w:val="0"/>
    <w:pPr>
      <w:keepNext/>
      <w:keepLines/>
      <w:jc w:val="center"/>
    </w:pPr>
    <w:rPr>
      <w:rFonts w:ascii="Arial" w:hAnsi="Arial"/>
      <w:b/>
      <w:sz w:val="18"/>
      <w:szCs w:val="20"/>
      <w:lang w:val="en-GB"/>
    </w:rPr>
  </w:style>
  <w:style w:type="paragraph" w:customStyle="1" w:styleId="37">
    <w:name w:val="TH"/>
    <w:basedOn w:val="1"/>
    <w:link w:val="64"/>
    <w:qFormat/>
    <w:uiPriority w:val="0"/>
    <w:pPr>
      <w:keepNext/>
      <w:keepLines/>
      <w:spacing w:before="60" w:after="180"/>
      <w:jc w:val="center"/>
    </w:pPr>
    <w:rPr>
      <w:rFonts w:ascii="Arial" w:hAnsi="Arial"/>
      <w:b/>
      <w:szCs w:val="20"/>
      <w:lang w:val="en-GB"/>
    </w:rPr>
  </w:style>
  <w:style w:type="paragraph" w:customStyle="1" w:styleId="38">
    <w:name w:val="TF"/>
    <w:basedOn w:val="37"/>
    <w:uiPriority w:val="0"/>
    <w:pPr>
      <w:keepNext w:val="0"/>
      <w:spacing w:before="0" w:after="240"/>
    </w:pPr>
  </w:style>
  <w:style w:type="paragraph" w:customStyle="1" w:styleId="39">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0">
    <w:name w:val="Char Char1 Char Char"/>
    <w:basedOn w:val="1"/>
    <w:qFormat/>
    <w:uiPriority w:val="0"/>
    <w:rPr>
      <w:rFonts w:ascii="Times" w:hAnsi="Times"/>
      <w:sz w:val="22"/>
      <w:szCs w:val="20"/>
    </w:rPr>
  </w:style>
  <w:style w:type="paragraph" w:customStyle="1" w:styleId="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Tdoc_Heading_1"/>
    <w:basedOn w:val="2"/>
    <w:next w:val="3"/>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
    <w:name w:val="Heading 3 Char"/>
    <w:link w:val="5"/>
    <w:qFormat/>
    <w:uiPriority w:val="0"/>
    <w:rPr>
      <w:rFonts w:ascii="Arial" w:hAnsi="Arial" w:eastAsia="MS Mincho" w:cs="Arial"/>
      <w:b/>
      <w:bCs/>
      <w:sz w:val="26"/>
      <w:szCs w:val="26"/>
      <w:lang w:eastAsia="en-US"/>
    </w:rPr>
  </w:style>
  <w:style w:type="character" w:customStyle="1" w:styleId="47">
    <w:name w:val="Body Text Char"/>
    <w:link w:val="3"/>
    <w:qFormat/>
    <w:uiPriority w:val="0"/>
    <w:rPr>
      <w:rFonts w:eastAsia="MS Mincho"/>
      <w:szCs w:val="24"/>
      <w:lang w:val="en-US" w:eastAsia="en-US" w:bidi="ar-SA"/>
    </w:rPr>
  </w:style>
  <w:style w:type="paragraph" w:customStyle="1" w:styleId="48">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9">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0">
    <w:name w:val="LGTdoc_본문"/>
    <w:basedOn w:val="1"/>
    <w:link w:val="5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1">
    <w:name w:val="LGTdoc_본문 Char"/>
    <w:link w:val="50"/>
    <w:qFormat/>
    <w:uiPriority w:val="0"/>
    <w:rPr>
      <w:rFonts w:eastAsia="Batang"/>
      <w:kern w:val="2"/>
      <w:sz w:val="22"/>
      <w:szCs w:val="24"/>
      <w:lang w:val="en-GB" w:eastAsia="ko-KR" w:bidi="ar-SA"/>
    </w:rPr>
  </w:style>
  <w:style w:type="paragraph" w:customStyle="1" w:styleId="5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3">
    <w:name w:val="Header Char"/>
    <w:link w:val="23"/>
    <w:qFormat/>
    <w:uiPriority w:val="99"/>
    <w:rPr>
      <w:rFonts w:ascii="Arial" w:hAnsi="Arial" w:eastAsia="MS Mincho"/>
      <w:b/>
      <w:szCs w:val="24"/>
      <w:lang w:val="en-US" w:eastAsia="en-US" w:bidi="ar-SA"/>
    </w:rPr>
  </w:style>
  <w:style w:type="character" w:customStyle="1" w:styleId="54">
    <w:name w:val="bt Char"/>
    <w:qFormat/>
    <w:uiPriority w:val="0"/>
    <w:rPr>
      <w:rFonts w:ascii="Arial" w:hAnsi="Arial" w:eastAsia="MS Mincho" w:cs="Arial"/>
      <w:color w:val="0000FF"/>
      <w:kern w:val="2"/>
      <w:szCs w:val="24"/>
      <w:lang w:val="en-US" w:eastAsia="en-US" w:bidi="ar-SA"/>
    </w:rPr>
  </w:style>
  <w:style w:type="paragraph" w:customStyle="1" w:styleId="55">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6">
    <w:name w:val="apple-converted-space"/>
    <w:basedOn w:val="30"/>
    <w:qFormat/>
    <w:uiPriority w:val="0"/>
  </w:style>
  <w:style w:type="paragraph" w:customStyle="1" w:styleId="57">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8">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9">
    <w:name w:val="List Paragraph"/>
    <w:basedOn w:val="1"/>
    <w:link w:val="82"/>
    <w:qFormat/>
    <w:uiPriority w:val="34"/>
    <w:pPr>
      <w:widowControl w:val="0"/>
      <w:ind w:firstLine="420" w:firstLineChars="200"/>
      <w:jc w:val="both"/>
    </w:pPr>
    <w:rPr>
      <w:rFonts w:ascii="Calibri" w:hAnsi="Calibri" w:eastAsia="宋体"/>
      <w:kern w:val="2"/>
      <w:sz w:val="21"/>
      <w:szCs w:val="22"/>
      <w:lang w:eastAsia="zh-CN"/>
    </w:rPr>
  </w:style>
  <w:style w:type="paragraph" w:customStyle="1" w:styleId="60">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1">
    <w:name w:val="B1"/>
    <w:basedOn w:val="18"/>
    <w:link w:val="63"/>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2">
    <w:name w:val="B2"/>
    <w:basedOn w:val="17"/>
    <w:link w:val="77"/>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3">
    <w:name w:val="B1 (文字)"/>
    <w:link w:val="61"/>
    <w:qFormat/>
    <w:uiPriority w:val="0"/>
    <w:rPr>
      <w:rFonts w:eastAsia="Times New Roman"/>
      <w:lang w:val="en-GB" w:eastAsia="en-GB"/>
    </w:rPr>
  </w:style>
  <w:style w:type="character" w:customStyle="1" w:styleId="64">
    <w:name w:val="TH Char"/>
    <w:link w:val="37"/>
    <w:qFormat/>
    <w:uiPriority w:val="0"/>
    <w:rPr>
      <w:rFonts w:ascii="Arial" w:hAnsi="Arial" w:eastAsia="Times New Roman"/>
      <w:b/>
      <w:lang w:val="en-GB" w:eastAsia="en-US"/>
    </w:rPr>
  </w:style>
  <w:style w:type="paragraph" w:customStyle="1" w:styleId="65">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6">
    <w:name w:val="Doc-text2"/>
    <w:basedOn w:val="1"/>
    <w:link w:val="67"/>
    <w:qFormat/>
    <w:uiPriority w:val="0"/>
    <w:pPr>
      <w:tabs>
        <w:tab w:val="left" w:pos="1622"/>
      </w:tabs>
      <w:ind w:left="1622" w:hanging="363"/>
    </w:pPr>
    <w:rPr>
      <w:rFonts w:ascii="Arial" w:hAnsi="Arial" w:eastAsia="MS Mincho"/>
      <w:lang w:val="en-GB" w:eastAsia="en-GB"/>
    </w:rPr>
  </w:style>
  <w:style w:type="character" w:customStyle="1" w:styleId="67">
    <w:name w:val="Doc-text2 Char"/>
    <w:link w:val="66"/>
    <w:qFormat/>
    <w:uiPriority w:val="0"/>
    <w:rPr>
      <w:rFonts w:ascii="Arial" w:hAnsi="Arial" w:eastAsia="MS Mincho"/>
      <w:szCs w:val="24"/>
      <w:lang w:val="en-GB" w:eastAsia="en-GB"/>
    </w:rPr>
  </w:style>
  <w:style w:type="paragraph" w:customStyle="1" w:styleId="68">
    <w:name w:val="Revision1"/>
    <w:hidden/>
    <w:semiHidden/>
    <w:qFormat/>
    <w:uiPriority w:val="99"/>
    <w:rPr>
      <w:rFonts w:ascii="Times New Roman" w:hAnsi="Times New Roman" w:eastAsia="Times New Roman" w:cs="Times New Roman"/>
      <w:szCs w:val="24"/>
      <w:lang w:val="en-US" w:eastAsia="en-US" w:bidi="ar-SA"/>
    </w:rPr>
  </w:style>
  <w:style w:type="character" w:customStyle="1" w:styleId="69">
    <w:name w:val="Comment Text Char"/>
    <w:link w:val="16"/>
    <w:qFormat/>
    <w:uiPriority w:val="99"/>
    <w:rPr>
      <w:rFonts w:eastAsia="Times New Roman"/>
      <w:szCs w:val="24"/>
      <w:lang w:eastAsia="en-US"/>
    </w:rPr>
  </w:style>
  <w:style w:type="character" w:customStyle="1" w:styleId="70">
    <w:name w:val="B1 Char1"/>
    <w:qFormat/>
    <w:uiPriority w:val="0"/>
    <w:rPr>
      <w:rFonts w:eastAsia="Times New Roman"/>
      <w:lang w:eastAsia="ja-JP"/>
    </w:rPr>
  </w:style>
  <w:style w:type="paragraph" w:customStyle="1" w:styleId="71">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2">
    <w:name w:val="PL Char"/>
    <w:link w:val="71"/>
    <w:qFormat/>
    <w:uiPriority w:val="0"/>
    <w:rPr>
      <w:rFonts w:ascii="Courier New" w:hAnsi="Courier New" w:eastAsia="Batang"/>
      <w:sz w:val="16"/>
      <w:shd w:val="clear" w:color="auto" w:fill="E6E6E6"/>
      <w:lang w:val="en-GB" w:eastAsia="sv-SE"/>
    </w:rPr>
  </w:style>
  <w:style w:type="paragraph" w:customStyle="1" w:styleId="73">
    <w:name w:val="NO"/>
    <w:basedOn w:val="1"/>
    <w:link w:val="74"/>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74">
    <w:name w:val="NO Char"/>
    <w:link w:val="73"/>
    <w:qFormat/>
    <w:uiPriority w:val="0"/>
    <w:rPr>
      <w:rFonts w:eastAsia="Times New Roman"/>
      <w:lang w:val="en-GB" w:eastAsia="ja-JP"/>
    </w:rPr>
  </w:style>
  <w:style w:type="paragraph" w:customStyle="1" w:styleId="75">
    <w:name w:val="Editor's Note"/>
    <w:basedOn w:val="73"/>
    <w:link w:val="76"/>
    <w:qFormat/>
    <w:uiPriority w:val="0"/>
    <w:rPr>
      <w:color w:val="FF0000"/>
    </w:rPr>
  </w:style>
  <w:style w:type="character" w:customStyle="1" w:styleId="76">
    <w:name w:val="Editor's Note Char"/>
    <w:link w:val="75"/>
    <w:qFormat/>
    <w:uiPriority w:val="0"/>
    <w:rPr>
      <w:rFonts w:eastAsia="Times New Roman"/>
      <w:color w:val="FF0000"/>
      <w:lang w:val="en-GB" w:eastAsia="ja-JP"/>
    </w:rPr>
  </w:style>
  <w:style w:type="character" w:customStyle="1" w:styleId="77">
    <w:name w:val="B2 Char"/>
    <w:link w:val="62"/>
    <w:qFormat/>
    <w:uiPriority w:val="0"/>
    <w:rPr>
      <w:rFonts w:eastAsia="Times New Roman"/>
      <w:lang w:val="en-GB" w:eastAsia="en-GB"/>
    </w:rPr>
  </w:style>
  <w:style w:type="paragraph" w:customStyle="1" w:styleId="78">
    <w:name w:val="B3"/>
    <w:basedOn w:val="12"/>
    <w:link w:val="79"/>
    <w:qFormat/>
    <w:uiPriority w:val="0"/>
    <w:pPr>
      <w:overflowPunct w:val="0"/>
      <w:autoSpaceDE w:val="0"/>
      <w:autoSpaceDN w:val="0"/>
      <w:adjustRightInd w:val="0"/>
      <w:spacing w:after="180"/>
      <w:ind w:left="1135" w:leftChars="0" w:hanging="284" w:firstLineChars="0"/>
      <w:contextualSpacing w:val="0"/>
      <w:textAlignment w:val="baseline"/>
    </w:pPr>
    <w:rPr>
      <w:szCs w:val="20"/>
      <w:lang w:val="en-GB" w:eastAsia="ja-JP"/>
    </w:rPr>
  </w:style>
  <w:style w:type="character" w:customStyle="1" w:styleId="79">
    <w:name w:val="B3 Char2"/>
    <w:link w:val="78"/>
    <w:qFormat/>
    <w:uiPriority w:val="0"/>
    <w:rPr>
      <w:rFonts w:eastAsia="Times New Roman"/>
      <w:lang w:val="en-GB" w:eastAsia="ja-JP"/>
    </w:rPr>
  </w:style>
  <w:style w:type="paragraph" w:customStyle="1" w:styleId="80">
    <w:name w:val="Doc-title"/>
    <w:basedOn w:val="1"/>
    <w:next w:val="66"/>
    <w:link w:val="81"/>
    <w:qFormat/>
    <w:uiPriority w:val="0"/>
    <w:pPr>
      <w:spacing w:before="60"/>
      <w:ind w:left="1259" w:hanging="1259"/>
    </w:pPr>
    <w:rPr>
      <w:rFonts w:ascii="Arial" w:hAnsi="Arial" w:eastAsia="MS Mincho"/>
      <w:lang w:val="en-GB" w:eastAsia="en-GB"/>
    </w:rPr>
  </w:style>
  <w:style w:type="character" w:customStyle="1" w:styleId="81">
    <w:name w:val="Doc-title Char"/>
    <w:link w:val="80"/>
    <w:qFormat/>
    <w:uiPriority w:val="0"/>
    <w:rPr>
      <w:rFonts w:ascii="Arial" w:hAnsi="Arial" w:eastAsia="MS Mincho"/>
      <w:szCs w:val="24"/>
      <w:lang w:val="en-GB" w:eastAsia="en-GB"/>
    </w:rPr>
  </w:style>
  <w:style w:type="character" w:customStyle="1" w:styleId="82">
    <w:name w:val="List Paragraph Char"/>
    <w:link w:val="59"/>
    <w:qFormat/>
    <w:locked/>
    <w:uiPriority w:val="34"/>
    <w:rPr>
      <w:rFonts w:ascii="Calibri" w:hAnsi="Calibri"/>
      <w:kern w:val="2"/>
      <w:sz w:val="21"/>
      <w:szCs w:val="22"/>
    </w:rPr>
  </w:style>
  <w:style w:type="paragraph" w:customStyle="1" w:styleId="83">
    <w:name w:val="References"/>
    <w:basedOn w:val="1"/>
    <w:qFormat/>
    <w:uiPriority w:val="0"/>
    <w:pPr>
      <w:tabs>
        <w:tab w:val="left" w:pos="643"/>
      </w:tabs>
      <w:autoSpaceDE w:val="0"/>
      <w:autoSpaceDN w:val="0"/>
      <w:snapToGrid w:val="0"/>
      <w:spacing w:after="60"/>
      <w:ind w:left="643" w:hanging="360"/>
      <w:jc w:val="both"/>
    </w:pPr>
    <w:rPr>
      <w:rFonts w:eastAsia="宋体"/>
      <w:szCs w:val="16"/>
    </w:rPr>
  </w:style>
  <w:style w:type="character" w:customStyle="1" w:styleId="84">
    <w:name w:val="Heading 2 Char"/>
    <w:link w:val="4"/>
    <w:qFormat/>
    <w:uiPriority w:val="0"/>
    <w:rPr>
      <w:rFonts w:ascii="Arial" w:hAnsi="Arial" w:eastAsia="MS Mincho" w:cs="Arial"/>
      <w:b/>
      <w:bCs/>
      <w:iCs/>
      <w:szCs w:val="28"/>
    </w:rPr>
  </w:style>
  <w:style w:type="character" w:customStyle="1" w:styleId="85">
    <w:name w:val="列出段落 字符"/>
    <w:qFormat/>
    <w:uiPriority w:val="34"/>
    <w:rPr>
      <w:rFonts w:ascii="Times" w:hAnsi="Times"/>
      <w:szCs w:val="24"/>
      <w:lang w:val="en-GB"/>
    </w:rPr>
  </w:style>
  <w:style w:type="paragraph" w:customStyle="1" w:styleId="86">
    <w:name w:val="Guidance"/>
    <w:basedOn w:val="1"/>
    <w:qFormat/>
    <w:uiPriority w:val="0"/>
    <w:pPr>
      <w:overflowPunct w:val="0"/>
      <w:autoSpaceDE w:val="0"/>
      <w:autoSpaceDN w:val="0"/>
      <w:adjustRightInd w:val="0"/>
      <w:spacing w:after="180"/>
      <w:textAlignment w:val="baseline"/>
    </w:pPr>
    <w:rPr>
      <w:i/>
      <w:color w:val="0000FF"/>
      <w:szCs w:val="20"/>
      <w:lang w:val="en-GB" w:eastAsia="ja-JP"/>
    </w:rPr>
  </w:style>
  <w:style w:type="character" w:customStyle="1" w:styleId="87">
    <w:name w:val="ZGSM"/>
    <w:qFormat/>
    <w:uiPriority w:val="0"/>
  </w:style>
  <w:style w:type="character" w:customStyle="1" w:styleId="88">
    <w:name w:val="批注文字 字符"/>
    <w:semiHidden/>
    <w:qFormat/>
    <w:uiPriority w:val="99"/>
    <w:rPr>
      <w:kern w:val="2"/>
      <w:sz w:val="21"/>
      <w:szCs w:val="24"/>
    </w:rPr>
  </w:style>
  <w:style w:type="paragraph" w:customStyle="1" w:styleId="89">
    <w:name w:val="B4"/>
    <w:basedOn w:val="25"/>
    <w:link w:val="94"/>
    <w:qFormat/>
    <w:uiPriority w:val="0"/>
    <w:pPr>
      <w:spacing w:after="180"/>
      <w:ind w:left="1418" w:hanging="284"/>
      <w:contextualSpacing w:val="0"/>
    </w:pPr>
    <w:rPr>
      <w:rFonts w:eastAsia="宋体"/>
      <w:szCs w:val="20"/>
      <w:lang w:val="en-GB"/>
    </w:rPr>
  </w:style>
  <w:style w:type="paragraph" w:customStyle="1" w:styleId="90">
    <w:name w:val="B5"/>
    <w:basedOn w:val="24"/>
    <w:link w:val="93"/>
    <w:qFormat/>
    <w:uiPriority w:val="0"/>
    <w:pPr>
      <w:spacing w:after="180"/>
      <w:ind w:left="1702" w:hanging="284"/>
      <w:contextualSpacing w:val="0"/>
    </w:pPr>
    <w:rPr>
      <w:rFonts w:eastAsia="宋体"/>
      <w:szCs w:val="20"/>
      <w:lang w:val="en-GB"/>
    </w:rPr>
  </w:style>
  <w:style w:type="character" w:customStyle="1" w:styleId="91">
    <w:name w:val="B1 Char"/>
    <w:qFormat/>
    <w:uiPriority w:val="0"/>
    <w:rPr>
      <w:rFonts w:ascii="Times New Roman" w:hAnsi="Times New Roman"/>
      <w:lang w:val="en-GB" w:eastAsia="en-US"/>
    </w:rPr>
  </w:style>
  <w:style w:type="character" w:customStyle="1" w:styleId="92">
    <w:name w:val="B3 Char"/>
    <w:qFormat/>
    <w:uiPriority w:val="0"/>
    <w:rPr>
      <w:rFonts w:ascii="Times New Roman" w:hAnsi="Times New Roman"/>
      <w:lang w:val="en-GB" w:eastAsia="en-US"/>
    </w:rPr>
  </w:style>
  <w:style w:type="character" w:customStyle="1" w:styleId="93">
    <w:name w:val="B5 Char"/>
    <w:link w:val="90"/>
    <w:qFormat/>
    <w:uiPriority w:val="0"/>
    <w:rPr>
      <w:lang w:val="en-GB" w:eastAsia="en-US"/>
    </w:rPr>
  </w:style>
  <w:style w:type="character" w:customStyle="1" w:styleId="94">
    <w:name w:val="B4 Char"/>
    <w:link w:val="89"/>
    <w:qFormat/>
    <w:uiPriority w:val="0"/>
    <w:rPr>
      <w:lang w:val="en-GB" w:eastAsia="en-US"/>
    </w:rPr>
  </w:style>
  <w:style w:type="character" w:customStyle="1" w:styleId="95">
    <w:name w:val="TAL Car"/>
    <w:link w:val="35"/>
    <w:qFormat/>
    <w:uiPriority w:val="0"/>
    <w:rPr>
      <w:rFonts w:ascii="Arial" w:hAnsi="Arial" w:eastAsia="Times New Roman"/>
      <w:sz w:val="18"/>
      <w:lang w:val="en-GB" w:eastAsia="en-US"/>
    </w:rPr>
  </w:style>
  <w:style w:type="paragraph" w:customStyle="1" w:styleId="96">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b/>
      <w:bCs/>
      <w:szCs w:val="20"/>
      <w:lang w:val="en-GB" w:eastAsia="ja-JP"/>
    </w:rPr>
  </w:style>
  <w:style w:type="paragraph" w:customStyle="1" w:styleId="97">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character" w:customStyle="1" w:styleId="98">
    <w:name w:val="B3 Car"/>
    <w:qFormat/>
    <w:locked/>
    <w:uiPriority w:val="0"/>
    <w:rPr>
      <w:lang w:eastAsia="en-US"/>
    </w:rPr>
  </w:style>
  <w:style w:type="character" w:customStyle="1" w:styleId="99">
    <w:name w:val="B1 Zchn"/>
    <w:qFormat/>
    <w:locked/>
    <w:uiPriority w:val="0"/>
    <w:rPr>
      <w:lang w:val="zh-CN"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EA02E9-936B-41F9-85D5-14ECCB47D7F1}">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7</Pages>
  <Words>2747</Words>
  <Characters>15660</Characters>
  <Lines>130</Lines>
  <Paragraphs>36</Paragraphs>
  <TotalTime>4</TotalTime>
  <ScaleCrop>false</ScaleCrop>
  <LinksUpToDate>false</LinksUpToDate>
  <CharactersWithSpaces>18371</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2021-08-06T06:01:00Z</dcterms:created>
  <dc:creator>Chenli-vivo</dc:creator>
  <cp:lastModifiedBy>vivo2</cp:lastModifiedBy>
  <cp:lastPrinted>2011-08-03T09:36:00Z</cp:lastPrinted>
  <dcterms:modified xsi:type="dcterms:W3CDTF">2021-08-06T06:25:39Z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