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r>
              <w:rPr>
                <w:rFonts w:eastAsia="Yu Mincho" w:cs="Arial" w:hint="eastAsia"/>
                <w:lang w:val="en-GB" w:eastAsia="ja-JP"/>
              </w:rPr>
              <w:t>hisashi.futaki</w:t>
            </w:r>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Yu Mincho"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09074D" w:rsidP="009E57AA">
            <w:pPr>
              <w:pStyle w:val="TAC"/>
              <w:spacing w:before="20" w:after="20"/>
              <w:ind w:left="57" w:right="57"/>
              <w:jc w:val="left"/>
              <w:rPr>
                <w:rFonts w:cs="Arial"/>
                <w:lang w:val="en-GB" w:eastAsia="zh-CN"/>
              </w:rPr>
            </w:pPr>
            <w:hyperlink r:id="rId12" w:history="1">
              <w:r w:rsidR="00F0282F" w:rsidRPr="0004515E">
                <w:rPr>
                  <w:rStyle w:val="af5"/>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r w:rsidR="00986E7E" w:rsidRPr="00375A69" w14:paraId="24D28D0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1D7C809E" w14:textId="3C7946F2" w:rsidR="00986E7E" w:rsidRDefault="00986E7E" w:rsidP="00F0282F">
            <w:pPr>
              <w:pStyle w:val="TAC"/>
              <w:spacing w:before="20" w:after="20"/>
              <w:ind w:left="57" w:right="57"/>
              <w:jc w:val="left"/>
              <w:rPr>
                <w:rFonts w:cs="Arial"/>
                <w:lang w:val="en-GB" w:eastAsia="zh-CN"/>
              </w:rPr>
            </w:pPr>
            <w:r>
              <w:rPr>
                <w:rFonts w:cs="Arial"/>
                <w:lang w:val="en-GB" w:eastAsia="zh-CN"/>
              </w:rPr>
              <w:t>CATT</w:t>
            </w:r>
          </w:p>
        </w:tc>
        <w:tc>
          <w:tcPr>
            <w:tcW w:w="1888" w:type="dxa"/>
            <w:tcBorders>
              <w:top w:val="single" w:sz="4" w:space="0" w:color="auto"/>
              <w:left w:val="single" w:sz="4" w:space="0" w:color="auto"/>
              <w:bottom w:val="single" w:sz="4" w:space="0" w:color="auto"/>
              <w:right w:val="single" w:sz="4" w:space="0" w:color="auto"/>
            </w:tcBorders>
          </w:tcPr>
          <w:p w14:paraId="4C5EE36C" w14:textId="13A37FFE" w:rsidR="00986E7E" w:rsidRDefault="00986E7E" w:rsidP="00F0282F">
            <w:pPr>
              <w:pStyle w:val="TAC"/>
              <w:spacing w:before="20" w:after="20"/>
              <w:ind w:left="57" w:right="57"/>
              <w:jc w:val="left"/>
              <w:rPr>
                <w:rFonts w:cs="Arial"/>
                <w:lang w:val="en-GB" w:eastAsia="zh-CN"/>
              </w:rPr>
            </w:pPr>
            <w:r>
              <w:rPr>
                <w:rFonts w:cs="Arial"/>
                <w:lang w:val="en-GB" w:eastAsia="zh-CN"/>
              </w:rPr>
              <w:t>Chandrika Worrall</w:t>
            </w:r>
          </w:p>
        </w:tc>
        <w:tc>
          <w:tcPr>
            <w:tcW w:w="4555" w:type="dxa"/>
            <w:tcBorders>
              <w:top w:val="single" w:sz="4" w:space="0" w:color="auto"/>
              <w:left w:val="single" w:sz="4" w:space="0" w:color="auto"/>
              <w:bottom w:val="single" w:sz="4" w:space="0" w:color="auto"/>
              <w:right w:val="single" w:sz="4" w:space="0" w:color="auto"/>
            </w:tcBorders>
          </w:tcPr>
          <w:p w14:paraId="6F477EA6" w14:textId="2254A247" w:rsidR="00986E7E" w:rsidRDefault="00986E7E" w:rsidP="00F0282F">
            <w:pPr>
              <w:pStyle w:val="TAC"/>
              <w:spacing w:before="20" w:after="20"/>
              <w:ind w:left="57" w:right="57"/>
              <w:jc w:val="left"/>
              <w:rPr>
                <w:rFonts w:cs="Arial"/>
                <w:lang w:val="en-GB" w:eastAsia="zh-CN"/>
              </w:rPr>
            </w:pPr>
            <w:r>
              <w:rPr>
                <w:rFonts w:cs="Arial"/>
                <w:lang w:val="en-GB" w:eastAsia="zh-CN"/>
              </w:rPr>
              <w:t>chandrika@catt.cn</w:t>
            </w:r>
          </w:p>
        </w:tc>
      </w:tr>
      <w:tr w:rsidR="00571302" w:rsidRPr="00375A69" w14:paraId="0A3208BC"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0B01FB84" w14:textId="7249FBB6" w:rsidR="00571302" w:rsidRDefault="00571302" w:rsidP="00F0282F">
            <w:pPr>
              <w:pStyle w:val="TAC"/>
              <w:spacing w:before="20" w:after="20"/>
              <w:ind w:left="57" w:right="57"/>
              <w:jc w:val="left"/>
              <w:rPr>
                <w:rFonts w:cs="Arial"/>
                <w:lang w:val="en-GB" w:eastAsia="zh-CN"/>
              </w:rPr>
            </w:pPr>
            <w:r>
              <w:rPr>
                <w:rFonts w:cs="Arial"/>
                <w:lang w:val="en-GB" w:eastAsia="zh-CN"/>
              </w:rPr>
              <w:t>ZTE</w:t>
            </w:r>
          </w:p>
        </w:tc>
        <w:tc>
          <w:tcPr>
            <w:tcW w:w="1888" w:type="dxa"/>
            <w:tcBorders>
              <w:top w:val="single" w:sz="4" w:space="0" w:color="auto"/>
              <w:left w:val="single" w:sz="4" w:space="0" w:color="auto"/>
              <w:bottom w:val="single" w:sz="4" w:space="0" w:color="auto"/>
              <w:right w:val="single" w:sz="4" w:space="0" w:color="auto"/>
            </w:tcBorders>
          </w:tcPr>
          <w:p w14:paraId="661AB5BE" w14:textId="4119BD41" w:rsidR="00571302" w:rsidRDefault="00571302" w:rsidP="00F0282F">
            <w:pPr>
              <w:pStyle w:val="TAC"/>
              <w:spacing w:before="20" w:after="20"/>
              <w:ind w:left="57" w:right="57"/>
              <w:jc w:val="left"/>
              <w:rPr>
                <w:rFonts w:cs="Arial"/>
                <w:lang w:val="en-GB" w:eastAsia="zh-CN"/>
              </w:rPr>
            </w:pPr>
            <w:r>
              <w:rPr>
                <w:rFonts w:cs="Arial"/>
                <w:lang w:val="en-GB" w:eastAsia="zh-CN"/>
              </w:rPr>
              <w:t>LiuJing</w:t>
            </w:r>
          </w:p>
        </w:tc>
        <w:tc>
          <w:tcPr>
            <w:tcW w:w="4555" w:type="dxa"/>
            <w:tcBorders>
              <w:top w:val="single" w:sz="4" w:space="0" w:color="auto"/>
              <w:left w:val="single" w:sz="4" w:space="0" w:color="auto"/>
              <w:bottom w:val="single" w:sz="4" w:space="0" w:color="auto"/>
              <w:right w:val="single" w:sz="4" w:space="0" w:color="auto"/>
            </w:tcBorders>
          </w:tcPr>
          <w:p w14:paraId="29BB1C1B" w14:textId="1644FE6C" w:rsidR="00571302" w:rsidRDefault="00571302" w:rsidP="00F0282F">
            <w:pPr>
              <w:pStyle w:val="TAC"/>
              <w:spacing w:before="20" w:after="20"/>
              <w:ind w:left="57" w:right="57"/>
              <w:jc w:val="left"/>
              <w:rPr>
                <w:rFonts w:cs="Arial"/>
                <w:lang w:val="en-GB" w:eastAsia="zh-CN"/>
              </w:rPr>
            </w:pPr>
            <w:r>
              <w:rPr>
                <w:rFonts w:cs="Arial"/>
                <w:lang w:val="en-GB" w:eastAsia="zh-CN"/>
              </w:rPr>
              <w:t>liu.jing30@zte.com.cn</w:t>
            </w:r>
          </w:p>
        </w:tc>
      </w:tr>
      <w:tr w:rsidR="00D76E76" w:rsidRPr="00375A69" w14:paraId="214D9ACA"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67352EC" w14:textId="67859D48" w:rsidR="00D76E76" w:rsidRDefault="00D76E76" w:rsidP="00F0282F">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MCC</w:t>
            </w:r>
          </w:p>
        </w:tc>
        <w:tc>
          <w:tcPr>
            <w:tcW w:w="1888" w:type="dxa"/>
            <w:tcBorders>
              <w:top w:val="single" w:sz="4" w:space="0" w:color="auto"/>
              <w:left w:val="single" w:sz="4" w:space="0" w:color="auto"/>
              <w:bottom w:val="single" w:sz="4" w:space="0" w:color="auto"/>
              <w:right w:val="single" w:sz="4" w:space="0" w:color="auto"/>
            </w:tcBorders>
          </w:tcPr>
          <w:p w14:paraId="2140FA62" w14:textId="3ACFC8A3" w:rsidR="00D76E76" w:rsidRDefault="00D76E76" w:rsidP="00F0282F">
            <w:pPr>
              <w:pStyle w:val="TAC"/>
              <w:spacing w:before="20" w:after="20"/>
              <w:ind w:left="57" w:right="57"/>
              <w:jc w:val="left"/>
              <w:rPr>
                <w:rFonts w:cs="Arial"/>
                <w:lang w:val="en-GB" w:eastAsia="zh-CN"/>
              </w:rPr>
            </w:pPr>
            <w:r>
              <w:rPr>
                <w:rFonts w:cs="Arial" w:hint="eastAsia"/>
                <w:lang w:val="en-GB" w:eastAsia="zh-CN"/>
              </w:rPr>
              <w:t>X</w:t>
            </w:r>
            <w:r>
              <w:rPr>
                <w:rFonts w:cs="Arial"/>
                <w:lang w:val="en-GB" w:eastAsia="zh-CN"/>
              </w:rPr>
              <w:t>iaoxuan Tang</w:t>
            </w:r>
          </w:p>
        </w:tc>
        <w:tc>
          <w:tcPr>
            <w:tcW w:w="4555" w:type="dxa"/>
            <w:tcBorders>
              <w:top w:val="single" w:sz="4" w:space="0" w:color="auto"/>
              <w:left w:val="single" w:sz="4" w:space="0" w:color="auto"/>
              <w:bottom w:val="single" w:sz="4" w:space="0" w:color="auto"/>
              <w:right w:val="single" w:sz="4" w:space="0" w:color="auto"/>
            </w:tcBorders>
          </w:tcPr>
          <w:p w14:paraId="54D2427D" w14:textId="0273280E" w:rsidR="00D76E76" w:rsidRDefault="00D76E76" w:rsidP="00F0282F">
            <w:pPr>
              <w:pStyle w:val="TAC"/>
              <w:spacing w:before="20" w:after="20"/>
              <w:ind w:left="57" w:right="57"/>
              <w:jc w:val="left"/>
              <w:rPr>
                <w:rFonts w:cs="Arial"/>
                <w:lang w:val="en-GB" w:eastAsia="zh-CN"/>
              </w:rPr>
            </w:pPr>
            <w:r>
              <w:rPr>
                <w:rFonts w:cs="Arial"/>
                <w:lang w:val="en-GB" w:eastAsia="zh-CN"/>
              </w:rPr>
              <w:t>tangxiaoxuan@chinamobile.com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lastRenderedPageBreak/>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366"/>
        <w:gridCol w:w="1231"/>
        <w:gridCol w:w="7101"/>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w:t>
            </w:r>
            <w:r>
              <w:rPr>
                <w:rFonts w:ascii="Arial" w:hAnsi="Arial"/>
                <w:lang w:val="en-GB"/>
              </w:rPr>
              <w:lastRenderedPageBreak/>
              <w:t>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2"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101"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2"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101" w:type="dxa"/>
          </w:tcPr>
          <w:p w14:paraId="7335A650" w14:textId="34B5EC46" w:rsidR="00FB5984" w:rsidRDefault="00FB5984" w:rsidP="00FB5984">
            <w:pPr>
              <w:spacing w:after="0"/>
              <w:rPr>
                <w:rFonts w:ascii="Arial" w:eastAsia="Yu Mincho" w:hAnsi="Arial"/>
              </w:rPr>
            </w:pPr>
            <w:r>
              <w:rPr>
                <w:rFonts w:ascii="Arial" w:eastAsia="Yu Mincho" w:hAnsi="Arial"/>
                <w:lang w:val="en-GB"/>
              </w:rPr>
              <w:t>Before discussing deprioritisation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Yu Mincho" w:hAnsi="Arial"/>
              </w:rPr>
            </w:pPr>
            <w:r w:rsidRPr="005A404C">
              <w:rPr>
                <w:rFonts w:ascii="Arial" w:eastAsiaTheme="minorEastAsia" w:hAnsi="Arial" w:hint="eastAsia"/>
                <w:lang w:val="en-GB" w:eastAsia="zh-CN"/>
              </w:rPr>
              <w:t>Spreadtrum</w:t>
            </w:r>
          </w:p>
        </w:tc>
        <w:tc>
          <w:tcPr>
            <w:tcW w:w="1162" w:type="dxa"/>
          </w:tcPr>
          <w:p w14:paraId="1A148C56" w14:textId="37DB3959" w:rsidR="009E57AA" w:rsidRPr="006843F8" w:rsidRDefault="009E57AA" w:rsidP="009E57AA">
            <w:pPr>
              <w:spacing w:after="0"/>
              <w:rPr>
                <w:rFonts w:ascii="Arial" w:eastAsia="Malgun Gothic" w:hAnsi="Arial"/>
                <w:lang w:eastAsia="ko-KR"/>
              </w:rPr>
            </w:pPr>
            <w:r>
              <w:rPr>
                <w:rFonts w:ascii="Arial" w:eastAsia="Yu Mincho" w:hAnsi="Arial" w:hint="eastAsia"/>
                <w:lang w:eastAsia="zh-CN"/>
              </w:rPr>
              <w:t>Yes,but</w:t>
            </w:r>
          </w:p>
        </w:tc>
        <w:tc>
          <w:tcPr>
            <w:tcW w:w="7101" w:type="dxa"/>
          </w:tcPr>
          <w:p w14:paraId="2158727F" w14:textId="7033D85B" w:rsidR="009E57AA" w:rsidRDefault="009E57AA" w:rsidP="009E57AA">
            <w:pPr>
              <w:spacing w:after="0"/>
              <w:rPr>
                <w:rFonts w:ascii="Arial" w:eastAsia="Malgun Gothic"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2"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101"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Option 1 is anyway baseline and should be finialized. Option 2 is just a small enhacement but may consume too much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Yu Mincho"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Yu Mincho" w:hAnsi="Arial"/>
                <w:lang w:eastAsia="zh-CN"/>
              </w:rPr>
            </w:pPr>
            <w:r>
              <w:rPr>
                <w:rFonts w:ascii="Arial" w:hAnsi="Arial"/>
                <w:lang w:val="en-GB"/>
              </w:rPr>
              <w:t>We have a clear preference to keep option 2 as it facilitates the SCG activation to become significantly faster than the legacy SCG addition.</w:t>
            </w:r>
          </w:p>
        </w:tc>
      </w:tr>
      <w:tr w:rsidR="00986E7E" w:rsidRPr="00375A69" w14:paraId="6B3EDA9F" w14:textId="77777777" w:rsidTr="00F0282F">
        <w:tc>
          <w:tcPr>
            <w:tcW w:w="1366" w:type="dxa"/>
          </w:tcPr>
          <w:p w14:paraId="295CA974" w14:textId="6555FA0C" w:rsidR="00986E7E" w:rsidRDefault="00986E7E" w:rsidP="00F0282F">
            <w:pPr>
              <w:spacing w:after="0"/>
              <w:rPr>
                <w:rFonts w:ascii="Arial" w:hAnsi="Arial"/>
              </w:rPr>
            </w:pPr>
            <w:r>
              <w:rPr>
                <w:rFonts w:ascii="Arial" w:hAnsi="Arial"/>
              </w:rPr>
              <w:t>CATT</w:t>
            </w:r>
          </w:p>
        </w:tc>
        <w:tc>
          <w:tcPr>
            <w:tcW w:w="1162" w:type="dxa"/>
          </w:tcPr>
          <w:p w14:paraId="62DD89E6" w14:textId="2E669AF7" w:rsidR="00986E7E" w:rsidRDefault="00986E7E" w:rsidP="00F0282F">
            <w:pPr>
              <w:spacing w:after="0"/>
              <w:rPr>
                <w:rFonts w:ascii="Arial" w:hAnsi="Arial"/>
              </w:rPr>
            </w:pPr>
            <w:r>
              <w:rPr>
                <w:rFonts w:ascii="Arial" w:hAnsi="Arial"/>
              </w:rPr>
              <w:t>No</w:t>
            </w:r>
          </w:p>
        </w:tc>
        <w:tc>
          <w:tcPr>
            <w:tcW w:w="7101" w:type="dxa"/>
          </w:tcPr>
          <w:p w14:paraId="680036B0" w14:textId="6CD8385F" w:rsidR="00986E7E" w:rsidRDefault="00986E7E" w:rsidP="00F0282F">
            <w:pPr>
              <w:spacing w:after="0"/>
              <w:rPr>
                <w:rFonts w:ascii="Arial" w:hAnsi="Arial"/>
              </w:rPr>
            </w:pPr>
            <w:r w:rsidRPr="00986E7E">
              <w:rPr>
                <w:rFonts w:ascii="Arial" w:hAnsi="Arial"/>
              </w:rPr>
              <w:t>We think option1 is the baseline for SCG re-activation. Option2 which is considered for reducing activation delay is important for efficient SCG activation/deactivation. Therefore, we don’t think it can be deprioritised.</w:t>
            </w:r>
          </w:p>
        </w:tc>
      </w:tr>
      <w:tr w:rsidR="00571302" w:rsidRPr="00375A69" w14:paraId="24E066A8" w14:textId="77777777" w:rsidTr="00F0282F">
        <w:tc>
          <w:tcPr>
            <w:tcW w:w="1366" w:type="dxa"/>
          </w:tcPr>
          <w:p w14:paraId="66549D3C" w14:textId="014F3BCF" w:rsidR="00571302" w:rsidRDefault="00571302" w:rsidP="00F0282F">
            <w:pPr>
              <w:spacing w:after="0"/>
              <w:rPr>
                <w:rFonts w:ascii="Arial" w:hAnsi="Arial"/>
              </w:rPr>
            </w:pPr>
            <w:r>
              <w:rPr>
                <w:rFonts w:ascii="Arial" w:hAnsi="Arial"/>
              </w:rPr>
              <w:t>ZTE</w:t>
            </w:r>
          </w:p>
        </w:tc>
        <w:tc>
          <w:tcPr>
            <w:tcW w:w="1162" w:type="dxa"/>
          </w:tcPr>
          <w:p w14:paraId="5721025A" w14:textId="60C83863" w:rsidR="00571302" w:rsidRDefault="00571302" w:rsidP="00F0282F">
            <w:pPr>
              <w:spacing w:after="0"/>
              <w:rPr>
                <w:rFonts w:ascii="Arial" w:hAnsi="Arial"/>
              </w:rPr>
            </w:pPr>
            <w:r>
              <w:rPr>
                <w:rFonts w:ascii="Arial" w:hAnsi="Arial"/>
              </w:rPr>
              <w:t>No</w:t>
            </w:r>
          </w:p>
        </w:tc>
        <w:tc>
          <w:tcPr>
            <w:tcW w:w="7101" w:type="dxa"/>
          </w:tcPr>
          <w:p w14:paraId="393CFDC2" w14:textId="11AC46F1" w:rsidR="00571302" w:rsidRDefault="00571302" w:rsidP="00571302">
            <w:pPr>
              <w:spacing w:after="0"/>
              <w:rPr>
                <w:rFonts w:ascii="Arial" w:hAnsi="Arial"/>
              </w:rPr>
            </w:pPr>
            <w:r>
              <w:rPr>
                <w:rFonts w:ascii="Arial" w:hAnsi="Arial"/>
              </w:rPr>
              <w:t xml:space="preserve">Deprioritisation (more or less) implies that it will not be considerred in R17. </w:t>
            </w:r>
          </w:p>
          <w:p w14:paraId="73DFCFB1" w14:textId="192A4865" w:rsidR="00571302" w:rsidRDefault="00571302" w:rsidP="00571302">
            <w:pPr>
              <w:spacing w:after="0"/>
              <w:rPr>
                <w:rFonts w:ascii="Arial" w:hAnsi="Arial"/>
              </w:rPr>
            </w:pPr>
            <w:r>
              <w:rPr>
                <w:rFonts w:ascii="Arial" w:hAnsi="Arial"/>
              </w:rPr>
              <w:t xml:space="preserve">We think based on previous discussion, there is clearly majority want </w:t>
            </w:r>
            <w:r>
              <w:rPr>
                <w:rFonts w:ascii="Arial" w:hAnsi="Arial"/>
              </w:rPr>
              <w:lastRenderedPageBreak/>
              <w:t xml:space="preserve">option 2 for fast SCG activation. So we should not deprioritize it right now. </w:t>
            </w:r>
          </w:p>
          <w:p w14:paraId="286424B1" w14:textId="6C2FBFCB" w:rsidR="00571302" w:rsidRPr="00986E7E" w:rsidRDefault="00571302" w:rsidP="00571302">
            <w:pPr>
              <w:spacing w:after="0"/>
              <w:rPr>
                <w:rFonts w:ascii="Arial" w:hAnsi="Arial"/>
              </w:rPr>
            </w:pPr>
            <w:r>
              <w:rPr>
                <w:rFonts w:ascii="Arial" w:hAnsi="Arial"/>
              </w:rPr>
              <w:t xml:space="preserve">We can start finalizing Option 1, and in the meanwhile, discussing the details of Option 2, they are not in conflit.  </w:t>
            </w:r>
          </w:p>
        </w:tc>
      </w:tr>
      <w:tr w:rsidR="00634713" w:rsidRPr="00375A69" w14:paraId="005546B3" w14:textId="77777777" w:rsidTr="00F0282F">
        <w:tc>
          <w:tcPr>
            <w:tcW w:w="1366" w:type="dxa"/>
          </w:tcPr>
          <w:p w14:paraId="27E87854" w14:textId="64B3A03C" w:rsidR="00634713" w:rsidRPr="00634713" w:rsidRDefault="00634713" w:rsidP="00F0282F">
            <w:pPr>
              <w:spacing w:after="0"/>
              <w:rPr>
                <w:rFonts w:ascii="Arial" w:eastAsiaTheme="minorEastAsia" w:hAnsi="Arial" w:hint="eastAsia"/>
                <w:lang w:eastAsia="zh-CN"/>
              </w:rPr>
            </w:pPr>
            <w:r>
              <w:rPr>
                <w:rFonts w:ascii="Arial" w:eastAsiaTheme="minorEastAsia" w:hAnsi="Arial" w:hint="eastAsia"/>
                <w:lang w:eastAsia="zh-CN"/>
              </w:rPr>
              <w:lastRenderedPageBreak/>
              <w:t>C</w:t>
            </w:r>
            <w:r>
              <w:rPr>
                <w:rFonts w:ascii="Arial" w:eastAsiaTheme="minorEastAsia" w:hAnsi="Arial"/>
                <w:lang w:eastAsia="zh-CN"/>
              </w:rPr>
              <w:t>MCC</w:t>
            </w:r>
          </w:p>
        </w:tc>
        <w:tc>
          <w:tcPr>
            <w:tcW w:w="1162" w:type="dxa"/>
          </w:tcPr>
          <w:p w14:paraId="1C5D0091" w14:textId="07525B80" w:rsidR="00634713" w:rsidRPr="00634713" w:rsidRDefault="00634713" w:rsidP="00F0282F">
            <w:pPr>
              <w:spacing w:after="0"/>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 with comments</w:t>
            </w:r>
          </w:p>
        </w:tc>
        <w:tc>
          <w:tcPr>
            <w:tcW w:w="7101" w:type="dxa"/>
          </w:tcPr>
          <w:p w14:paraId="36EB6A2E" w14:textId="3F2C1802" w:rsidR="00634713" w:rsidRPr="00634713" w:rsidRDefault="00634713" w:rsidP="00571302">
            <w:pPr>
              <w:spacing w:after="0"/>
              <w:rPr>
                <w:rFonts w:ascii="Arial" w:eastAsiaTheme="minorEastAsia" w:hAnsi="Arial" w:hint="eastAsia"/>
                <w:lang w:eastAsia="zh-CN"/>
              </w:rPr>
            </w:pPr>
            <w:r>
              <w:rPr>
                <w:rFonts w:ascii="Arial" w:eastAsiaTheme="minorEastAsia" w:hAnsi="Arial" w:hint="eastAsia"/>
                <w:lang w:eastAsia="zh-CN"/>
              </w:rPr>
              <w:t>T</w:t>
            </w:r>
            <w:r>
              <w:rPr>
                <w:rFonts w:ascii="Arial" w:eastAsiaTheme="minorEastAsia" w:hAnsi="Arial"/>
                <w:lang w:eastAsia="zh-CN"/>
              </w:rPr>
              <w:t>he option 1 is the baseline</w:t>
            </w:r>
            <w:r w:rsidR="00544DF0">
              <w:rPr>
                <w:rFonts w:ascii="Arial" w:eastAsiaTheme="minorEastAsia" w:hAnsi="Arial"/>
                <w:lang w:eastAsia="zh-CN"/>
              </w:rPr>
              <w:t>.</w:t>
            </w:r>
            <w:r>
              <w:rPr>
                <w:rFonts w:ascii="Arial" w:eastAsiaTheme="minorEastAsia" w:hAnsi="Arial"/>
                <w:lang w:eastAsia="zh-CN"/>
              </w:rPr>
              <w:t xml:space="preserve"> </w:t>
            </w:r>
            <w:r w:rsidR="00544DF0">
              <w:rPr>
                <w:rFonts w:ascii="Arial" w:eastAsiaTheme="minorEastAsia" w:hAnsi="Arial"/>
                <w:lang w:eastAsia="zh-CN"/>
              </w:rPr>
              <w:t>B</w:t>
            </w:r>
            <w:r>
              <w:rPr>
                <w:rFonts w:ascii="Arial" w:eastAsiaTheme="minorEastAsia" w:hAnsi="Arial"/>
                <w:lang w:eastAsia="zh-CN"/>
              </w:rPr>
              <w:t>ut we agree the motivation of Opt</w:t>
            </w:r>
            <w:r w:rsidR="00DA2F0A">
              <w:rPr>
                <w:rFonts w:ascii="Arial" w:eastAsiaTheme="minorEastAsia" w:hAnsi="Arial"/>
                <w:lang w:eastAsia="zh-CN"/>
              </w:rPr>
              <w:t xml:space="preserve">ion </w:t>
            </w:r>
            <w:r>
              <w:rPr>
                <w:rFonts w:ascii="Arial" w:eastAsiaTheme="minorEastAsia" w:hAnsi="Arial"/>
                <w:lang w:eastAsia="zh-CN"/>
              </w:rPr>
              <w:t>2 and prefer to study it in the mean time.</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think there may not be a clear distinction between a) UE control and b) network control. In a), network can control UE behaviour by including or not the reconfigurationWithSync. If reconfigurationWithSync is included, UE triggers RA. If reconfigurationWithSync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lang w:eastAsia="zh-CN"/>
              </w:rPr>
            </w:pPr>
            <w:r>
              <w:rPr>
                <w:rFonts w:ascii="Arial" w:hAnsi="Arial"/>
                <w:sz w:val="20"/>
                <w:szCs w:val="20"/>
                <w:lang w:val="en-GB"/>
              </w:rPr>
              <w:t>In b), even if network does not include reconfigurationWithSync, UE may need to use RA if BFD was detected.</w:t>
            </w:r>
          </w:p>
        </w:tc>
      </w:tr>
      <w:tr w:rsidR="00986E7E" w:rsidRPr="00375A69" w14:paraId="07786813" w14:textId="77777777" w:rsidTr="00125036">
        <w:tc>
          <w:tcPr>
            <w:tcW w:w="1183" w:type="dxa"/>
          </w:tcPr>
          <w:p w14:paraId="6D34AF84" w14:textId="313D6696" w:rsidR="00986E7E" w:rsidRDefault="00986E7E" w:rsidP="00F0282F">
            <w:pPr>
              <w:spacing w:after="0"/>
              <w:rPr>
                <w:rFonts w:ascii="Arial" w:hAnsi="Arial"/>
              </w:rPr>
            </w:pPr>
            <w:r>
              <w:rPr>
                <w:rFonts w:ascii="Arial" w:hAnsi="Arial"/>
              </w:rPr>
              <w:t>CATT</w:t>
            </w:r>
          </w:p>
        </w:tc>
        <w:tc>
          <w:tcPr>
            <w:tcW w:w="8446" w:type="dxa"/>
          </w:tcPr>
          <w:p w14:paraId="193E5610" w14:textId="7D04FBEC" w:rsidR="00986E7E" w:rsidRPr="00656D8E" w:rsidRDefault="00986E7E" w:rsidP="00F0282F">
            <w:pPr>
              <w:spacing w:after="0"/>
              <w:rPr>
                <w:rFonts w:ascii="Arial" w:hAnsi="Arial"/>
              </w:rPr>
            </w:pPr>
            <w:r w:rsidRPr="00986E7E">
              <w:rPr>
                <w:rFonts w:ascii="Arial" w:hAnsi="Arial"/>
              </w:rPr>
              <w:t>No, we do not see other alternatives except for a) and b).</w:t>
            </w:r>
          </w:p>
        </w:tc>
      </w:tr>
      <w:tr w:rsidR="00571302" w:rsidRPr="00375A69" w14:paraId="27721DCB" w14:textId="77777777" w:rsidTr="00125036">
        <w:tc>
          <w:tcPr>
            <w:tcW w:w="1183" w:type="dxa"/>
          </w:tcPr>
          <w:p w14:paraId="38461815" w14:textId="77777777" w:rsidR="00571302" w:rsidRDefault="00571302" w:rsidP="00F0282F">
            <w:pPr>
              <w:spacing w:after="0"/>
              <w:rPr>
                <w:rFonts w:ascii="Arial" w:hAnsi="Arial"/>
              </w:rPr>
            </w:pPr>
          </w:p>
        </w:tc>
        <w:tc>
          <w:tcPr>
            <w:tcW w:w="8446" w:type="dxa"/>
          </w:tcPr>
          <w:p w14:paraId="7416BD89" w14:textId="77777777" w:rsidR="00571302" w:rsidRPr="00986E7E" w:rsidRDefault="00571302" w:rsidP="00F0282F">
            <w:pPr>
              <w:spacing w:after="0"/>
              <w:rPr>
                <w:rFonts w:ascii="Arial" w:hAnsi="Arial"/>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lastRenderedPageBreak/>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serving beam is still suitable for the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important evaluation criteria, besides power saving, is how fast the SCG activation would potentially be compared to legacy (i.e. SCG release/add). While option 1 provides a baseline solution, it can actually be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r w:rsidR="00986E7E" w:rsidRPr="00375A69" w14:paraId="191E2B38" w14:textId="77777777" w:rsidTr="008A1EC9">
        <w:tc>
          <w:tcPr>
            <w:tcW w:w="1183" w:type="dxa"/>
          </w:tcPr>
          <w:p w14:paraId="6FE19FE7" w14:textId="356CB1A7" w:rsidR="00986E7E" w:rsidRPr="008D5173" w:rsidRDefault="00986E7E" w:rsidP="00F0282F">
            <w:pPr>
              <w:spacing w:after="0"/>
              <w:rPr>
                <w:rFonts w:ascii="Arial" w:hAnsi="Arial"/>
              </w:rPr>
            </w:pPr>
            <w:r>
              <w:rPr>
                <w:rFonts w:ascii="Arial" w:hAnsi="Arial"/>
              </w:rPr>
              <w:t>CATT</w:t>
            </w:r>
          </w:p>
        </w:tc>
        <w:tc>
          <w:tcPr>
            <w:tcW w:w="8446" w:type="dxa"/>
          </w:tcPr>
          <w:p w14:paraId="3DC06637" w14:textId="2269255C" w:rsidR="00986E7E" w:rsidRPr="008D5173" w:rsidRDefault="00986E7E" w:rsidP="00F0282F">
            <w:pPr>
              <w:spacing w:after="0"/>
              <w:rPr>
                <w:rFonts w:ascii="Arial" w:hAnsi="Arial"/>
              </w:rPr>
            </w:pPr>
            <w:r w:rsidRPr="00986E7E">
              <w:rPr>
                <w:rFonts w:ascii="Arial" w:hAnsi="Arial"/>
              </w:rPr>
              <w:t>a) seems is a better solution. We are not sure whether the network can learn whether the TA value is still valid and the DL sync is kept for the UE.</w:t>
            </w:r>
          </w:p>
        </w:tc>
      </w:tr>
      <w:tr w:rsidR="00571302" w:rsidRPr="00375A69" w14:paraId="0386D1A0" w14:textId="77777777" w:rsidTr="008A1EC9">
        <w:tc>
          <w:tcPr>
            <w:tcW w:w="1183" w:type="dxa"/>
          </w:tcPr>
          <w:p w14:paraId="725086DE" w14:textId="42266F78" w:rsidR="00571302" w:rsidRDefault="00571302" w:rsidP="00571302">
            <w:pPr>
              <w:spacing w:after="0"/>
              <w:rPr>
                <w:rFonts w:ascii="Arial" w:hAnsi="Arial"/>
              </w:rPr>
            </w:pPr>
            <w:r>
              <w:rPr>
                <w:rFonts w:ascii="Arial" w:hAnsi="Arial"/>
              </w:rPr>
              <w:t>ZTE</w:t>
            </w:r>
          </w:p>
        </w:tc>
        <w:tc>
          <w:tcPr>
            <w:tcW w:w="8446" w:type="dxa"/>
          </w:tcPr>
          <w:p w14:paraId="578F36D1" w14:textId="77777777" w:rsidR="00571302" w:rsidRDefault="00571302" w:rsidP="00571302">
            <w:pPr>
              <w:spacing w:after="120"/>
              <w:rPr>
                <w:rFonts w:ascii="Arial" w:hAnsi="Arial"/>
              </w:rPr>
            </w:pPr>
            <w:r>
              <w:rPr>
                <w:rFonts w:ascii="Arial" w:hAnsi="Arial"/>
              </w:rPr>
              <w:t>Our understanding is:</w:t>
            </w:r>
          </w:p>
          <w:p w14:paraId="0E74336B" w14:textId="77777777" w:rsidR="00571302" w:rsidRPr="00571302" w:rsidRDefault="00571302" w:rsidP="00571302">
            <w:pPr>
              <w:pStyle w:val="aff"/>
              <w:numPr>
                <w:ilvl w:val="0"/>
                <w:numId w:val="41"/>
              </w:numPr>
              <w:spacing w:after="120"/>
              <w:rPr>
                <w:rFonts w:ascii="Arial" w:hAnsi="Arial"/>
              </w:rPr>
            </w:pPr>
            <w:r>
              <w:rPr>
                <w:rFonts w:ascii="Arial" w:hAnsi="Arial"/>
                <w:lang w:val="de-DE"/>
              </w:rPr>
              <w:t>If reconfigurationWithSync is included, then RACH is needed, irrespective of TAT is running or not.</w:t>
            </w:r>
          </w:p>
          <w:p w14:paraId="1652DA21" w14:textId="1AE55628" w:rsidR="00571302" w:rsidRPr="00986E7E" w:rsidRDefault="00571302" w:rsidP="00571302">
            <w:pPr>
              <w:pStyle w:val="aff"/>
              <w:numPr>
                <w:ilvl w:val="0"/>
                <w:numId w:val="41"/>
              </w:numPr>
              <w:spacing w:after="120"/>
              <w:rPr>
                <w:rFonts w:ascii="Arial" w:hAnsi="Arial"/>
              </w:rPr>
            </w:pPr>
            <w:r>
              <w:rPr>
                <w:rFonts w:ascii="Arial" w:hAnsi="Arial"/>
                <w:lang w:val="de-DE"/>
              </w:rPr>
              <w:t>If reconfigurationWithSync is not included, UE can skip RACH before TAT expires, if RLF/BFD is not declared, FFS on additional dl beam evaluation performed by UE itself;</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0"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103"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0"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103"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103" w:type="dxa"/>
          </w:tcPr>
          <w:p w14:paraId="41DBE92C" w14:textId="730279B9" w:rsidR="00845502" w:rsidRDefault="00845502" w:rsidP="008920D9">
            <w:pPr>
              <w:spacing w:after="0"/>
              <w:rPr>
                <w:rFonts w:ascii="Arial" w:eastAsia="Yu Mincho" w:hAnsi="Arial"/>
              </w:rPr>
            </w:pPr>
            <w:r>
              <w:rPr>
                <w:rFonts w:ascii="Arial" w:hAnsi="Arial"/>
                <w:lang w:val="en-GB"/>
              </w:rPr>
              <w:t xml:space="preserve">We hope this will not just be SoH, but that we will start by technical discussion and establishing common view on this. I.e. it would be good to identify any issues we see with the options. E.g. for option b), what does this mean regarding SN ability to reject activation, how does this </w:t>
            </w:r>
            <w:r>
              <w:rPr>
                <w:rFonts w:ascii="Arial" w:hAnsi="Arial"/>
                <w:lang w:val="en-GB"/>
              </w:rPr>
              <w:lastRenderedPageBreak/>
              <w:t>work with network based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r>
              <w:rPr>
                <w:rFonts w:ascii="Arial" w:eastAsia="Yu Mincho" w:hAnsi="Arial" w:hint="eastAsia"/>
                <w:lang w:eastAsia="zh-CN"/>
              </w:rPr>
              <w:lastRenderedPageBreak/>
              <w:t>Spreadtrum</w:t>
            </w:r>
          </w:p>
        </w:tc>
        <w:tc>
          <w:tcPr>
            <w:tcW w:w="1160"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Yu Mincho" w:hAnsi="Arial"/>
                <w:lang w:eastAsia="zh-CN"/>
              </w:rPr>
            </w:pPr>
            <w:r>
              <w:rPr>
                <w:rFonts w:ascii="Arial" w:eastAsia="Yu Mincho" w:hAnsi="Arial"/>
                <w:lang w:eastAsia="zh-CN"/>
              </w:rPr>
              <w:t>MediaTek</w:t>
            </w:r>
          </w:p>
        </w:tc>
        <w:tc>
          <w:tcPr>
            <w:tcW w:w="1160"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Yu Mincho"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Yu Mincho"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Yu Mincho" w:hAnsi="Arial"/>
              </w:rPr>
              <w:t>The discussion should also include a question whether SCG deactivation should be supported for SCG DRB. To progress the work, it would be best to say it is not supported. Option b) increases complexity and is only to improve latency for SCG activation with SCG DRB. With split DRB, latency is lower and BSR reporting via MCG is already supported.</w:t>
            </w:r>
          </w:p>
        </w:tc>
      </w:tr>
      <w:tr w:rsidR="00986E7E" w:rsidRPr="00375A69" w14:paraId="3F336041" w14:textId="77777777" w:rsidTr="00F0282F">
        <w:tc>
          <w:tcPr>
            <w:tcW w:w="1366" w:type="dxa"/>
          </w:tcPr>
          <w:p w14:paraId="5B6C6093" w14:textId="31007521" w:rsidR="00986E7E" w:rsidRDefault="00986E7E" w:rsidP="00F0282F">
            <w:pPr>
              <w:spacing w:after="0"/>
              <w:rPr>
                <w:rFonts w:ascii="Arial" w:eastAsiaTheme="minorEastAsia" w:hAnsi="Arial"/>
                <w:lang w:eastAsia="zh-CN"/>
              </w:rPr>
            </w:pPr>
            <w:r>
              <w:rPr>
                <w:rFonts w:ascii="Arial" w:eastAsiaTheme="minorEastAsia" w:hAnsi="Arial"/>
                <w:lang w:eastAsia="zh-CN"/>
              </w:rPr>
              <w:t>CATT</w:t>
            </w:r>
          </w:p>
        </w:tc>
        <w:tc>
          <w:tcPr>
            <w:tcW w:w="1160" w:type="dxa"/>
          </w:tcPr>
          <w:p w14:paraId="67C1DA1E" w14:textId="799A52D2" w:rsidR="00986E7E" w:rsidRDefault="00986E7E"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12D98E43" w14:textId="77777777" w:rsidR="00986E7E" w:rsidRDefault="00986E7E" w:rsidP="00F0282F">
            <w:pPr>
              <w:spacing w:after="0"/>
              <w:rPr>
                <w:rFonts w:ascii="Arial" w:eastAsia="Yu Mincho" w:hAnsi="Arial"/>
              </w:rPr>
            </w:pPr>
          </w:p>
        </w:tc>
      </w:tr>
      <w:tr w:rsidR="00571302" w:rsidRPr="00375A69" w14:paraId="2819D219" w14:textId="77777777" w:rsidTr="00F0282F">
        <w:tc>
          <w:tcPr>
            <w:tcW w:w="1366" w:type="dxa"/>
          </w:tcPr>
          <w:p w14:paraId="7D2FCA08" w14:textId="277EE19B" w:rsidR="00571302" w:rsidRDefault="00571302" w:rsidP="00F0282F">
            <w:pPr>
              <w:spacing w:after="0"/>
              <w:rPr>
                <w:rFonts w:ascii="Arial" w:eastAsiaTheme="minorEastAsia" w:hAnsi="Arial"/>
                <w:lang w:eastAsia="zh-CN"/>
              </w:rPr>
            </w:pPr>
            <w:r>
              <w:rPr>
                <w:rFonts w:ascii="Arial" w:eastAsiaTheme="minorEastAsia" w:hAnsi="Arial"/>
                <w:lang w:eastAsia="zh-CN"/>
              </w:rPr>
              <w:t>ZTE</w:t>
            </w:r>
          </w:p>
        </w:tc>
        <w:tc>
          <w:tcPr>
            <w:tcW w:w="1160" w:type="dxa"/>
          </w:tcPr>
          <w:p w14:paraId="2D669C01" w14:textId="28819E15" w:rsidR="00571302" w:rsidRDefault="00571302"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547BAFF3" w14:textId="77777777" w:rsidR="00571302" w:rsidRDefault="00571302" w:rsidP="00F0282F">
            <w:pPr>
              <w:spacing w:after="0"/>
              <w:rPr>
                <w:rFonts w:ascii="Arial" w:eastAsia="Yu Mincho" w:hAnsi="Arial"/>
              </w:rPr>
            </w:pPr>
          </w:p>
        </w:tc>
      </w:tr>
      <w:tr w:rsidR="00544DF0" w:rsidRPr="00375A69" w14:paraId="326BD1DB" w14:textId="77777777" w:rsidTr="00F0282F">
        <w:tc>
          <w:tcPr>
            <w:tcW w:w="1366" w:type="dxa"/>
          </w:tcPr>
          <w:p w14:paraId="51A988FC" w14:textId="3F9E0572" w:rsidR="00544DF0" w:rsidRDefault="00544DF0" w:rsidP="00F0282F">
            <w:pPr>
              <w:spacing w:after="0"/>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MCC</w:t>
            </w:r>
          </w:p>
        </w:tc>
        <w:tc>
          <w:tcPr>
            <w:tcW w:w="1160" w:type="dxa"/>
          </w:tcPr>
          <w:p w14:paraId="6FF90CCD" w14:textId="361A5560" w:rsidR="00544DF0" w:rsidRDefault="00544DF0" w:rsidP="00F0282F">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103" w:type="dxa"/>
          </w:tcPr>
          <w:p w14:paraId="406D0BD5" w14:textId="77777777" w:rsidR="00544DF0" w:rsidRDefault="00544DF0" w:rsidP="00F0282F">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r w:rsidR="00986E7E" w:rsidRPr="00375A69" w14:paraId="74464E30" w14:textId="77777777" w:rsidTr="00554E98">
        <w:tc>
          <w:tcPr>
            <w:tcW w:w="1183" w:type="dxa"/>
          </w:tcPr>
          <w:p w14:paraId="0CD12BB5" w14:textId="4832840B" w:rsidR="00986E7E" w:rsidRPr="00251B8B" w:rsidRDefault="00986E7E" w:rsidP="00F0282F">
            <w:pPr>
              <w:spacing w:after="0"/>
              <w:rPr>
                <w:rFonts w:ascii="Arial" w:hAnsi="Arial"/>
              </w:rPr>
            </w:pPr>
            <w:r>
              <w:rPr>
                <w:rFonts w:ascii="Arial" w:hAnsi="Arial"/>
              </w:rPr>
              <w:t>CATT</w:t>
            </w:r>
          </w:p>
        </w:tc>
        <w:tc>
          <w:tcPr>
            <w:tcW w:w="8446" w:type="dxa"/>
          </w:tcPr>
          <w:p w14:paraId="26DDBE7E" w14:textId="77777777" w:rsidR="00986E7E" w:rsidRPr="00986E7E" w:rsidRDefault="00986E7E" w:rsidP="00986E7E">
            <w:pPr>
              <w:spacing w:after="0"/>
              <w:rPr>
                <w:rFonts w:ascii="Arial" w:hAnsi="Arial"/>
              </w:rPr>
            </w:pPr>
            <w:r w:rsidRPr="00986E7E">
              <w:rPr>
                <w:rFonts w:ascii="Arial" w:hAnsi="Arial"/>
              </w:rPr>
              <w:t>There are following points can be discussed in the email discussion:</w:t>
            </w:r>
          </w:p>
          <w:p w14:paraId="23E1A90A" w14:textId="77777777" w:rsidR="00986E7E" w:rsidRPr="00986E7E" w:rsidRDefault="00986E7E" w:rsidP="00986E7E">
            <w:pPr>
              <w:spacing w:after="0"/>
              <w:rPr>
                <w:rFonts w:ascii="Arial" w:hAnsi="Arial"/>
              </w:rPr>
            </w:pPr>
            <w:r w:rsidRPr="00986E7E">
              <w:rPr>
                <w:rFonts w:ascii="Arial" w:hAnsi="Arial"/>
              </w:rPr>
              <w:t>-</w:t>
            </w:r>
            <w:r w:rsidRPr="00986E7E">
              <w:rPr>
                <w:rFonts w:ascii="Arial" w:hAnsi="Arial"/>
              </w:rPr>
              <w:tab/>
              <w:t>UE behavior upon MCG occurs RLF while SCG deactivation.</w:t>
            </w:r>
          </w:p>
          <w:p w14:paraId="4F867514" w14:textId="231EA021" w:rsidR="00986E7E" w:rsidRPr="00251B8B" w:rsidRDefault="00986E7E" w:rsidP="00986E7E">
            <w:pPr>
              <w:spacing w:after="0"/>
              <w:rPr>
                <w:rFonts w:ascii="Arial" w:hAnsi="Arial"/>
              </w:rPr>
            </w:pPr>
            <w:r w:rsidRPr="00986E7E">
              <w:rPr>
                <w:rFonts w:ascii="Arial" w:hAnsi="Arial"/>
              </w:rPr>
              <w:t>-</w:t>
            </w:r>
            <w:r w:rsidRPr="00986E7E">
              <w:rPr>
                <w:rFonts w:ascii="Arial" w:hAnsi="Arial"/>
              </w:rPr>
              <w:tab/>
              <w:t>The UE capability limitation in MN side while SCG deactivation.</w:t>
            </w:r>
          </w:p>
        </w:tc>
      </w:tr>
      <w:tr w:rsidR="00571302" w:rsidRPr="00375A69" w14:paraId="5C67B801" w14:textId="77777777" w:rsidTr="00554E98">
        <w:tc>
          <w:tcPr>
            <w:tcW w:w="1183" w:type="dxa"/>
          </w:tcPr>
          <w:p w14:paraId="299BDBF1" w14:textId="03A1B6EB" w:rsidR="00571302" w:rsidRDefault="00571302" w:rsidP="00F0282F">
            <w:pPr>
              <w:spacing w:after="0"/>
              <w:rPr>
                <w:rFonts w:ascii="Arial" w:hAnsi="Arial"/>
              </w:rPr>
            </w:pPr>
            <w:r>
              <w:rPr>
                <w:rFonts w:ascii="Arial" w:hAnsi="Arial"/>
              </w:rPr>
              <w:t>ZTE</w:t>
            </w:r>
          </w:p>
        </w:tc>
        <w:tc>
          <w:tcPr>
            <w:tcW w:w="8446" w:type="dxa"/>
          </w:tcPr>
          <w:p w14:paraId="120AF820" w14:textId="77777777" w:rsidR="00571302" w:rsidRDefault="00571302" w:rsidP="00571302">
            <w:pPr>
              <w:spacing w:after="0"/>
              <w:rPr>
                <w:rFonts w:ascii="Arial" w:hAnsi="Arial"/>
              </w:rPr>
            </w:pPr>
            <w:r>
              <w:rPr>
                <w:rFonts w:ascii="Arial" w:hAnsi="Arial"/>
              </w:rPr>
              <w:t>We think the email discussion can include following aspects:</w:t>
            </w:r>
          </w:p>
          <w:p w14:paraId="49DD9D78" w14:textId="77777777" w:rsidR="00571302" w:rsidRDefault="00571302" w:rsidP="00571302">
            <w:pPr>
              <w:pStyle w:val="aff"/>
              <w:numPr>
                <w:ilvl w:val="0"/>
                <w:numId w:val="42"/>
              </w:numPr>
              <w:spacing w:after="120"/>
              <w:rPr>
                <w:rFonts w:ascii="Arial" w:hAnsi="Arial"/>
                <w:lang w:val="de-DE"/>
              </w:rPr>
            </w:pPr>
            <w:r>
              <w:rPr>
                <w:rFonts w:ascii="Arial" w:hAnsi="Arial"/>
                <w:lang w:val="de-DE"/>
              </w:rPr>
              <w:t>Scenario for UE triggered SCG activation. e.g. UL data arrival for SCG bearer, MCG failure recovery;</w:t>
            </w:r>
          </w:p>
          <w:p w14:paraId="55EEE720" w14:textId="77777777" w:rsidR="00571302" w:rsidRDefault="00571302" w:rsidP="00571302">
            <w:pPr>
              <w:pStyle w:val="aff"/>
              <w:numPr>
                <w:ilvl w:val="0"/>
                <w:numId w:val="42"/>
              </w:numPr>
              <w:spacing w:after="120"/>
              <w:rPr>
                <w:rFonts w:ascii="Arial" w:hAnsi="Arial"/>
                <w:lang w:val="de-DE"/>
              </w:rPr>
            </w:pPr>
            <w:r>
              <w:rPr>
                <w:rFonts w:ascii="Arial" w:hAnsi="Arial"/>
                <w:lang w:val="de-DE"/>
              </w:rPr>
              <w:t xml:space="preserve">Solution for UE triggered SCG activation. e.g. Option a) and/or Option b); </w:t>
            </w:r>
          </w:p>
          <w:p w14:paraId="49258AFE" w14:textId="0D83ADAE" w:rsidR="00571302" w:rsidRDefault="00571302" w:rsidP="00571302">
            <w:pPr>
              <w:pStyle w:val="aff"/>
              <w:numPr>
                <w:ilvl w:val="0"/>
                <w:numId w:val="42"/>
              </w:numPr>
              <w:spacing w:after="120"/>
              <w:rPr>
                <w:rFonts w:ascii="Arial" w:hAnsi="Arial"/>
                <w:lang w:val="de-DE"/>
              </w:rPr>
            </w:pPr>
            <w:r>
              <w:rPr>
                <w:rFonts w:ascii="Arial" w:hAnsi="Arial"/>
                <w:lang w:val="de-DE"/>
              </w:rPr>
              <w:lastRenderedPageBreak/>
              <w:t xml:space="preserve">Whether network can reject the activation request? If yes, how? </w:t>
            </w:r>
          </w:p>
          <w:p w14:paraId="5B51639F" w14:textId="40522058" w:rsidR="00571302" w:rsidRPr="00986E7E" w:rsidRDefault="00571302" w:rsidP="00571302">
            <w:pPr>
              <w:spacing w:after="0"/>
              <w:rPr>
                <w:rFonts w:ascii="Arial" w:hAnsi="Arial"/>
              </w:rPr>
            </w:pPr>
            <w:r>
              <w:rPr>
                <w:rFonts w:ascii="Arial" w:hAnsi="Arial"/>
              </w:rPr>
              <w:t xml:space="preserve">We understand UE triggered SCG </w:t>
            </w:r>
            <w:r w:rsidRPr="00EC324E">
              <w:rPr>
                <w:rFonts w:ascii="Arial" w:hAnsi="Arial"/>
                <w:color w:val="FF0000"/>
              </w:rPr>
              <w:t>de</w:t>
            </w:r>
            <w:r>
              <w:rPr>
                <w:rFonts w:ascii="Arial" w:hAnsi="Arial"/>
              </w:rPr>
              <w:t>activation is not urgent, because we already made high level agreement on that, but we will not object if most companies want to discuss it in this email discussion. E.g. whether to use UAI or new RRC message.</w:t>
            </w:r>
          </w:p>
        </w:tc>
      </w:tr>
      <w:tr w:rsidR="00FC02E8" w:rsidRPr="00375A69" w14:paraId="3893C6DE" w14:textId="77777777" w:rsidTr="00554E98">
        <w:tc>
          <w:tcPr>
            <w:tcW w:w="1183" w:type="dxa"/>
          </w:tcPr>
          <w:p w14:paraId="46EB29F5" w14:textId="70D69E75" w:rsidR="00FC02E8" w:rsidRPr="00FC02E8" w:rsidRDefault="00FC02E8" w:rsidP="00F0282F">
            <w:pPr>
              <w:spacing w:after="0"/>
              <w:rPr>
                <w:rFonts w:ascii="Arial" w:eastAsiaTheme="minorEastAsia" w:hAnsi="Arial" w:hint="eastAsia"/>
                <w:lang w:eastAsia="zh-CN"/>
              </w:rPr>
            </w:pPr>
            <w:r>
              <w:rPr>
                <w:rFonts w:ascii="Arial" w:eastAsiaTheme="minorEastAsia" w:hAnsi="Arial" w:hint="eastAsia"/>
                <w:lang w:eastAsia="zh-CN"/>
              </w:rPr>
              <w:lastRenderedPageBreak/>
              <w:t>C</w:t>
            </w:r>
            <w:r>
              <w:rPr>
                <w:rFonts w:ascii="Arial" w:eastAsiaTheme="minorEastAsia" w:hAnsi="Arial"/>
                <w:lang w:eastAsia="zh-CN"/>
              </w:rPr>
              <w:t>MCC</w:t>
            </w:r>
          </w:p>
        </w:tc>
        <w:tc>
          <w:tcPr>
            <w:tcW w:w="8446" w:type="dxa"/>
          </w:tcPr>
          <w:p w14:paraId="46B56941" w14:textId="7CC4857F" w:rsidR="00FC02E8" w:rsidRPr="00FC02E8" w:rsidRDefault="00FC02E8" w:rsidP="00571302">
            <w:pPr>
              <w:spacing w:after="0"/>
              <w:rPr>
                <w:rFonts w:ascii="Arial" w:eastAsiaTheme="minorEastAsia" w:hAnsi="Arial" w:hint="eastAsia"/>
                <w:lang w:eastAsia="zh-CN"/>
              </w:rPr>
            </w:pPr>
            <w:r>
              <w:rPr>
                <w:rFonts w:ascii="Arial" w:eastAsiaTheme="minorEastAsia" w:hAnsi="Arial" w:hint="eastAsia"/>
                <w:lang w:eastAsia="zh-CN"/>
              </w:rPr>
              <w:t>F</w:t>
            </w:r>
            <w:r>
              <w:rPr>
                <w:rFonts w:ascii="Arial" w:eastAsiaTheme="minorEastAsia" w:hAnsi="Arial"/>
                <w:lang w:eastAsia="zh-CN"/>
              </w:rPr>
              <w:t>or UE triggered activation, we can identify the scenarios and solutions accordingly. Besides, UE triggered deactivation can also be discussed, e.g. UAI or other message to assist the network-controled deactivation.</w:t>
            </w: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F1BE" w14:textId="77777777" w:rsidR="0009074D" w:rsidRDefault="0009074D">
      <w:r>
        <w:separator/>
      </w:r>
    </w:p>
  </w:endnote>
  <w:endnote w:type="continuationSeparator" w:id="0">
    <w:p w14:paraId="04F4DB2A" w14:textId="77777777" w:rsidR="0009074D" w:rsidRDefault="0009074D">
      <w:r>
        <w:continuationSeparator/>
      </w:r>
    </w:p>
  </w:endnote>
  <w:endnote w:type="continuationNotice" w:id="1">
    <w:p w14:paraId="52F9E83A" w14:textId="77777777" w:rsidR="0009074D" w:rsidRDefault="000907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0899" w14:textId="77777777" w:rsidR="0009074D" w:rsidRDefault="0009074D">
      <w:r>
        <w:separator/>
      </w:r>
    </w:p>
  </w:footnote>
  <w:footnote w:type="continuationSeparator" w:id="0">
    <w:p w14:paraId="1C6190CE" w14:textId="77777777" w:rsidR="0009074D" w:rsidRDefault="0009074D">
      <w:r>
        <w:continuationSeparator/>
      </w:r>
    </w:p>
  </w:footnote>
  <w:footnote w:type="continuationNotice" w:id="1">
    <w:p w14:paraId="33DE8D94" w14:textId="77777777" w:rsidR="0009074D" w:rsidRDefault="000907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DA0"/>
    <w:multiLevelType w:val="hybridMultilevel"/>
    <w:tmpl w:val="4484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AE1"/>
    <w:multiLevelType w:val="hybridMultilevel"/>
    <w:tmpl w:val="A2DAF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15:restartNumberingAfterBreak="0">
    <w:nsid w:val="64485B79"/>
    <w:multiLevelType w:val="hybridMultilevel"/>
    <w:tmpl w:val="0B749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0"/>
  </w:num>
  <w:num w:numId="4">
    <w:abstractNumId w:val="27"/>
  </w:num>
  <w:num w:numId="5">
    <w:abstractNumId w:val="28"/>
  </w:num>
  <w:num w:numId="6">
    <w:abstractNumId w:val="31"/>
  </w:num>
  <w:num w:numId="7">
    <w:abstractNumId w:val="9"/>
  </w:num>
  <w:num w:numId="8">
    <w:abstractNumId w:val="11"/>
  </w:num>
  <w:num w:numId="9">
    <w:abstractNumId w:val="3"/>
  </w:num>
  <w:num w:numId="10">
    <w:abstractNumId w:val="37"/>
  </w:num>
  <w:num w:numId="11">
    <w:abstractNumId w:val="18"/>
  </w:num>
  <w:num w:numId="12">
    <w:abstractNumId w:val="35"/>
  </w:num>
  <w:num w:numId="13">
    <w:abstractNumId w:val="36"/>
  </w:num>
  <w:num w:numId="14">
    <w:abstractNumId w:val="16"/>
  </w:num>
  <w:num w:numId="15">
    <w:abstractNumId w:val="39"/>
  </w:num>
  <w:num w:numId="16">
    <w:abstractNumId w:val="28"/>
  </w:num>
  <w:num w:numId="17">
    <w:abstractNumId w:val="34"/>
  </w:num>
  <w:num w:numId="18">
    <w:abstractNumId w:val="13"/>
  </w:num>
  <w:num w:numId="19">
    <w:abstractNumId w:val="4"/>
  </w:num>
  <w:num w:numId="20">
    <w:abstractNumId w:val="17"/>
  </w:num>
  <w:num w:numId="21">
    <w:abstractNumId w:val="23"/>
  </w:num>
  <w:num w:numId="22">
    <w:abstractNumId w:val="15"/>
  </w:num>
  <w:num w:numId="23">
    <w:abstractNumId w:val="29"/>
  </w:num>
  <w:num w:numId="24">
    <w:abstractNumId w:val="22"/>
  </w:num>
  <w:num w:numId="25">
    <w:abstractNumId w:val="14"/>
  </w:num>
  <w:num w:numId="26">
    <w:abstractNumId w:val="32"/>
  </w:num>
  <w:num w:numId="27">
    <w:abstractNumId w:val="21"/>
  </w:num>
  <w:num w:numId="28">
    <w:abstractNumId w:val="1"/>
  </w:num>
  <w:num w:numId="29">
    <w:abstractNumId w:val="24"/>
  </w:num>
  <w:num w:numId="30">
    <w:abstractNumId w:val="30"/>
  </w:num>
  <w:num w:numId="31">
    <w:abstractNumId w:val="38"/>
  </w:num>
  <w:num w:numId="32">
    <w:abstractNumId w:val="7"/>
  </w:num>
  <w:num w:numId="33">
    <w:abstractNumId w:val="20"/>
  </w:num>
  <w:num w:numId="34">
    <w:abstractNumId w:val="10"/>
  </w:num>
  <w:num w:numId="35">
    <w:abstractNumId w:val="12"/>
  </w:num>
  <w:num w:numId="36">
    <w:abstractNumId w:val="26"/>
  </w:num>
  <w:num w:numId="37">
    <w:abstractNumId w:val="8"/>
  </w:num>
  <w:num w:numId="38">
    <w:abstractNumId w:val="5"/>
  </w:num>
  <w:num w:numId="39">
    <w:abstractNumId w:val="5"/>
  </w:num>
  <w:num w:numId="40">
    <w:abstractNumId w:val="2"/>
  </w:num>
  <w:num w:numId="41">
    <w:abstractNumId w:val="33"/>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074D"/>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3DA4"/>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640"/>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81"/>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4DF0"/>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1302"/>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713"/>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8AB"/>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6E7E"/>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3ED"/>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6E76"/>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2F0A"/>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02E8"/>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D3C4261-D5A1-4315-9578-E8BB8B6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n-fan.tsai@mediate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02055AB-3435-4DCF-9DE7-5BFB3897E91F}">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2613</Words>
  <Characters>14898</Characters>
  <Application>Microsoft Office Word</Application>
  <DocSecurity>0</DocSecurity>
  <Lines>124</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Editors</cp:lastModifiedBy>
  <cp:revision>11</cp:revision>
  <cp:lastPrinted>2008-02-01T05:09:00Z</cp:lastPrinted>
  <dcterms:created xsi:type="dcterms:W3CDTF">2021-05-26T09:31:00Z</dcterms:created>
  <dcterms:modified xsi:type="dcterms:W3CDTF">2021-05-26T11:55:00Z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