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A8588" w14:textId="5A2440E3" w:rsidR="0096610D" w:rsidRPr="0096610D" w:rsidRDefault="0096610D" w:rsidP="0096610D">
      <w:pPr>
        <w:pStyle w:val="Header"/>
        <w:tabs>
          <w:tab w:val="right" w:pos="9639"/>
        </w:tabs>
        <w:jc w:val="both"/>
        <w:rPr>
          <w:rFonts w:ascii="Times New Roman" w:hAnsi="Times New Roman"/>
          <w:sz w:val="24"/>
          <w:lang w:eastAsia="zh-CN"/>
        </w:rPr>
      </w:pPr>
      <w:r w:rsidRPr="0096610D">
        <w:rPr>
          <w:rFonts w:ascii="Times New Roman" w:hAnsi="Times New Roman"/>
          <w:sz w:val="24"/>
          <w:lang w:eastAsia="zh-CN"/>
        </w:rPr>
        <w:t>3GPP TSG-RAN WG2 Meeting #</w:t>
      </w:r>
      <w:r w:rsidR="00D652DE" w:rsidRPr="0096610D">
        <w:rPr>
          <w:rFonts w:ascii="Times New Roman" w:hAnsi="Times New Roman"/>
          <w:sz w:val="24"/>
          <w:lang w:eastAsia="zh-CN"/>
        </w:rPr>
        <w:t>11</w:t>
      </w:r>
      <w:r w:rsidR="00DF17B6">
        <w:rPr>
          <w:rFonts w:ascii="Times New Roman" w:hAnsi="Times New Roman"/>
          <w:sz w:val="24"/>
          <w:lang w:eastAsia="zh-CN"/>
        </w:rPr>
        <w:t>4</w:t>
      </w:r>
      <w:r w:rsidR="00D652DE" w:rsidRPr="0096610D">
        <w:rPr>
          <w:rFonts w:ascii="Times New Roman" w:hAnsi="Times New Roman"/>
          <w:sz w:val="24"/>
          <w:lang w:eastAsia="zh-CN"/>
        </w:rPr>
        <w:t xml:space="preserve"> </w:t>
      </w:r>
      <w:r w:rsidRPr="0096610D">
        <w:rPr>
          <w:rFonts w:ascii="Times New Roman" w:hAnsi="Times New Roman"/>
          <w:sz w:val="24"/>
          <w:lang w:eastAsia="zh-CN"/>
        </w:rPr>
        <w:t>electronic</w:t>
      </w:r>
      <w:r w:rsidRPr="0096610D">
        <w:rPr>
          <w:rFonts w:ascii="Times New Roman" w:hAnsi="Times New Roman"/>
          <w:sz w:val="24"/>
          <w:lang w:eastAsia="zh-CN"/>
        </w:rPr>
        <w:tab/>
        <w:t>R2-</w:t>
      </w:r>
      <w:r w:rsidR="006E14EF" w:rsidRPr="006E14EF">
        <w:t xml:space="preserve"> </w:t>
      </w:r>
      <w:r w:rsidR="005A3834" w:rsidRPr="005A3834">
        <w:rPr>
          <w:rFonts w:ascii="Times New Roman" w:hAnsi="Times New Roman"/>
          <w:sz w:val="24"/>
          <w:lang w:eastAsia="zh-CN"/>
        </w:rPr>
        <w:t>2105814</w:t>
      </w:r>
    </w:p>
    <w:p w14:paraId="49718BB8" w14:textId="35E3E29E" w:rsidR="0096610D" w:rsidRPr="0096610D" w:rsidRDefault="0096610D" w:rsidP="0096610D">
      <w:pPr>
        <w:pStyle w:val="Header"/>
        <w:tabs>
          <w:tab w:val="right" w:pos="9639"/>
        </w:tabs>
        <w:jc w:val="both"/>
        <w:rPr>
          <w:rFonts w:ascii="Times New Roman" w:hAnsi="Times New Roman"/>
          <w:bCs/>
          <w:sz w:val="24"/>
          <w:lang w:eastAsia="zh-CN"/>
        </w:rPr>
      </w:pPr>
      <w:r w:rsidRPr="0096610D">
        <w:rPr>
          <w:rFonts w:ascii="Times New Roman" w:hAnsi="Times New Roman"/>
          <w:bCs/>
          <w:sz w:val="24"/>
          <w:lang w:eastAsia="zh-CN"/>
        </w:rPr>
        <w:t>Onli</w:t>
      </w:r>
      <w:r w:rsidRPr="0096610D">
        <w:rPr>
          <w:rFonts w:ascii="Times New Roman" w:hAnsi="Times New Roman"/>
          <w:bCs/>
          <w:sz w:val="24"/>
        </w:rPr>
        <w:t>ne,</w:t>
      </w:r>
      <w:r w:rsidRPr="0096610D">
        <w:rPr>
          <w:rFonts w:ascii="Times New Roman" w:hAnsi="Times New Roman"/>
          <w:bCs/>
          <w:sz w:val="24"/>
          <w:lang w:eastAsia="zh-CN"/>
        </w:rPr>
        <w:t xml:space="preserve"> </w:t>
      </w:r>
      <w:r w:rsidR="000869FF">
        <w:rPr>
          <w:rFonts w:ascii="Times New Roman" w:hAnsi="Times New Roman"/>
          <w:bCs/>
          <w:sz w:val="24"/>
          <w:lang w:eastAsia="zh-CN"/>
        </w:rPr>
        <w:t>May</w:t>
      </w:r>
      <w:r w:rsidR="00406119">
        <w:rPr>
          <w:rFonts w:ascii="Times New Roman" w:hAnsi="Times New Roman"/>
          <w:bCs/>
          <w:sz w:val="24"/>
          <w:lang w:eastAsia="zh-CN"/>
        </w:rPr>
        <w:t xml:space="preserve"> </w:t>
      </w:r>
      <w:r w:rsidR="000869FF">
        <w:rPr>
          <w:rFonts w:ascii="Times New Roman" w:hAnsi="Times New Roman"/>
          <w:bCs/>
          <w:sz w:val="24"/>
          <w:lang w:eastAsia="zh-CN"/>
        </w:rPr>
        <w:t>19</w:t>
      </w:r>
      <w:r w:rsidR="008E2327">
        <w:rPr>
          <w:rFonts w:ascii="Times New Roman" w:hAnsi="Times New Roman" w:hint="eastAsia"/>
          <w:bCs/>
          <w:sz w:val="24"/>
          <w:vertAlign w:val="superscript"/>
          <w:lang w:eastAsia="zh-CN"/>
        </w:rPr>
        <w:t>th</w:t>
      </w:r>
      <w:r w:rsidRPr="0096610D">
        <w:rPr>
          <w:rFonts w:ascii="Times New Roman" w:hAnsi="Times New Roman"/>
          <w:bCs/>
          <w:sz w:val="24"/>
          <w:lang w:eastAsia="zh-CN"/>
        </w:rPr>
        <w:t xml:space="preserve"> </w:t>
      </w:r>
      <w:r w:rsidR="005D5922">
        <w:rPr>
          <w:rFonts w:ascii="Times New Roman" w:hAnsi="Times New Roman"/>
          <w:bCs/>
          <w:sz w:val="24"/>
          <w:lang w:eastAsia="zh-CN"/>
        </w:rPr>
        <w:t>–</w:t>
      </w:r>
      <w:r w:rsidRPr="0096610D">
        <w:rPr>
          <w:rFonts w:ascii="Times New Roman" w:hAnsi="Times New Roman"/>
          <w:bCs/>
          <w:sz w:val="24"/>
          <w:lang w:eastAsia="zh-CN"/>
        </w:rPr>
        <w:t xml:space="preserve"> </w:t>
      </w:r>
      <w:r w:rsidR="000869FF">
        <w:rPr>
          <w:rFonts w:ascii="Times New Roman" w:hAnsi="Times New Roman"/>
          <w:bCs/>
          <w:sz w:val="24"/>
          <w:lang w:eastAsia="zh-CN"/>
        </w:rPr>
        <w:t>27</w:t>
      </w:r>
      <w:r w:rsidR="00257D77">
        <w:rPr>
          <w:rFonts w:ascii="Times New Roman" w:hAnsi="Times New Roman"/>
          <w:bCs/>
          <w:sz w:val="24"/>
          <w:vertAlign w:val="superscript"/>
          <w:lang w:eastAsia="zh-CN"/>
        </w:rPr>
        <w:t>th</w:t>
      </w:r>
      <w:r w:rsidRPr="0096610D">
        <w:rPr>
          <w:rFonts w:ascii="Times New Roman" w:hAnsi="Times New Roman"/>
          <w:bCs/>
          <w:sz w:val="24"/>
          <w:lang w:eastAsia="zh-CN"/>
        </w:rPr>
        <w:t>, 202</w:t>
      </w:r>
      <w:r w:rsidR="000869FF">
        <w:rPr>
          <w:rFonts w:ascii="Times New Roman" w:hAnsi="Times New Roman"/>
          <w:bCs/>
          <w:sz w:val="24"/>
          <w:lang w:eastAsia="zh-CN"/>
        </w:rPr>
        <w:t>1</w:t>
      </w:r>
      <w:r w:rsidRPr="0096610D">
        <w:rPr>
          <w:rFonts w:ascii="Times New Roman" w:hAnsi="Times New Roman"/>
          <w:bCs/>
          <w:sz w:val="24"/>
          <w:lang w:eastAsia="zh-CN"/>
        </w:rPr>
        <w:t xml:space="preserve">                                                     </w:t>
      </w:r>
    </w:p>
    <w:p w14:paraId="2409FF77" w14:textId="77777777" w:rsidR="0096610D" w:rsidRPr="0096610D" w:rsidRDefault="0096610D" w:rsidP="0096610D">
      <w:pPr>
        <w:rPr>
          <w:rFonts w:ascii="Times New Roman" w:hAnsi="Times New Roman"/>
          <w:b/>
          <w:color w:val="000000"/>
          <w:sz w:val="24"/>
          <w:szCs w:val="24"/>
        </w:rPr>
      </w:pPr>
    </w:p>
    <w:p w14:paraId="2E9A481B" w14:textId="2D5DF151" w:rsidR="0096610D" w:rsidRPr="0096610D" w:rsidRDefault="0096610D" w:rsidP="0096610D">
      <w:pPr>
        <w:pStyle w:val="CRCoverPage"/>
        <w:spacing w:after="0"/>
        <w:jc w:val="both"/>
        <w:rPr>
          <w:rFonts w:ascii="Times New Roman" w:eastAsia="宋体" w:hAnsi="Times New Roman"/>
          <w:b/>
          <w:bCs/>
          <w:sz w:val="24"/>
          <w:lang w:eastAsia="zh-CN"/>
        </w:rPr>
      </w:pPr>
      <w:r w:rsidRPr="0096610D">
        <w:rPr>
          <w:rFonts w:ascii="Times New Roman" w:hAnsi="Times New Roman"/>
          <w:b/>
          <w:bCs/>
          <w:sz w:val="24"/>
        </w:rPr>
        <w:t>Agenda</w:t>
      </w:r>
      <w:r w:rsidRPr="0096610D">
        <w:rPr>
          <w:rFonts w:ascii="Times New Roman" w:eastAsia="宋体" w:hAnsi="Times New Roman"/>
          <w:b/>
          <w:bCs/>
          <w:kern w:val="2"/>
          <w:sz w:val="24"/>
          <w:szCs w:val="22"/>
          <w:lang w:val="en-US" w:eastAsia="zh-CN"/>
        </w:rPr>
        <w:t xml:space="preserve"> item:</w:t>
      </w:r>
      <w:r w:rsidRPr="0096610D">
        <w:rPr>
          <w:rFonts w:ascii="Times New Roman" w:eastAsia="宋体" w:hAnsi="Times New Roman"/>
          <w:b/>
          <w:bCs/>
          <w:kern w:val="2"/>
          <w:sz w:val="24"/>
          <w:szCs w:val="22"/>
          <w:lang w:val="en-US" w:eastAsia="zh-CN"/>
        </w:rPr>
        <w:tab/>
      </w:r>
      <w:r w:rsidRPr="0096610D">
        <w:rPr>
          <w:rFonts w:ascii="Times New Roman" w:eastAsia="宋体" w:hAnsi="Times New Roman"/>
          <w:b/>
          <w:bCs/>
          <w:kern w:val="2"/>
          <w:sz w:val="24"/>
          <w:szCs w:val="22"/>
          <w:lang w:val="en-US" w:eastAsia="zh-CN"/>
        </w:rPr>
        <w:tab/>
        <w:t>8.</w:t>
      </w:r>
      <w:r>
        <w:rPr>
          <w:rFonts w:ascii="Times New Roman" w:eastAsia="宋体" w:hAnsi="Times New Roman"/>
          <w:b/>
          <w:bCs/>
          <w:kern w:val="2"/>
          <w:sz w:val="24"/>
          <w:szCs w:val="22"/>
          <w:lang w:val="en-US" w:eastAsia="zh-CN"/>
        </w:rPr>
        <w:t>12</w:t>
      </w:r>
      <w:r w:rsidRPr="0096610D">
        <w:rPr>
          <w:rFonts w:ascii="Times New Roman" w:eastAsia="宋体" w:hAnsi="Times New Roman"/>
          <w:b/>
          <w:bCs/>
          <w:kern w:val="2"/>
          <w:sz w:val="24"/>
          <w:szCs w:val="22"/>
          <w:lang w:val="en-US" w:eastAsia="zh-CN"/>
        </w:rPr>
        <w:t>.2</w:t>
      </w:r>
      <w:r w:rsidR="000679A2">
        <w:rPr>
          <w:rFonts w:ascii="Times New Roman" w:eastAsia="宋体" w:hAnsi="Times New Roman"/>
          <w:b/>
          <w:bCs/>
          <w:kern w:val="2"/>
          <w:sz w:val="24"/>
          <w:szCs w:val="22"/>
          <w:lang w:val="en-US" w:eastAsia="zh-CN"/>
        </w:rPr>
        <w:t>.</w:t>
      </w:r>
      <w:r w:rsidR="00D652DE">
        <w:rPr>
          <w:rFonts w:ascii="Times New Roman" w:eastAsia="宋体" w:hAnsi="Times New Roman"/>
          <w:b/>
          <w:bCs/>
          <w:kern w:val="2"/>
          <w:sz w:val="24"/>
          <w:szCs w:val="22"/>
          <w:lang w:val="en-US" w:eastAsia="zh-CN"/>
        </w:rPr>
        <w:t>2</w:t>
      </w:r>
    </w:p>
    <w:p w14:paraId="6FCCFF69"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Source:</w:t>
      </w:r>
      <w:r w:rsidRPr="0096610D">
        <w:rPr>
          <w:rFonts w:ascii="Times New Roman" w:hAnsi="Times New Roman"/>
          <w:b/>
          <w:bCs/>
          <w:sz w:val="24"/>
        </w:rPr>
        <w:tab/>
      </w:r>
      <w:r w:rsidRPr="0096610D">
        <w:rPr>
          <w:rFonts w:ascii="Times New Roman" w:hAnsi="Times New Roman"/>
          <w:b/>
          <w:bCs/>
          <w:sz w:val="24"/>
        </w:rPr>
        <w:tab/>
      </w:r>
      <w:bookmarkStart w:id="0" w:name="OLE_LINK23"/>
      <w:bookmarkStart w:id="1" w:name="OLE_LINK24"/>
      <w:r w:rsidRPr="0096610D">
        <w:rPr>
          <w:rFonts w:ascii="Times New Roman" w:hAnsi="Times New Roman"/>
          <w:b/>
          <w:bCs/>
          <w:sz w:val="24"/>
        </w:rPr>
        <w:t>Lenovo, Motorola Mobility</w:t>
      </w:r>
      <w:bookmarkEnd w:id="0"/>
      <w:bookmarkEnd w:id="1"/>
    </w:p>
    <w:p w14:paraId="266F438D" w14:textId="4E6A190C" w:rsidR="0096610D" w:rsidRPr="0096610D" w:rsidRDefault="0096610D" w:rsidP="0096610D">
      <w:pPr>
        <w:spacing w:beforeLines="50" w:before="156" w:afterLines="50" w:after="156"/>
        <w:rPr>
          <w:rFonts w:ascii="Times New Roman" w:hAnsi="Times New Roman"/>
          <w:b/>
          <w:bCs/>
          <w:sz w:val="24"/>
          <w:lang w:val="en-GB"/>
        </w:rPr>
      </w:pPr>
      <w:r w:rsidRPr="0096610D">
        <w:rPr>
          <w:rFonts w:ascii="Times New Roman" w:hAnsi="Times New Roman"/>
          <w:b/>
          <w:bCs/>
          <w:sz w:val="24"/>
        </w:rPr>
        <w:t>Title:</w:t>
      </w:r>
      <w:r w:rsidRPr="0096610D">
        <w:rPr>
          <w:rFonts w:ascii="Times New Roman" w:hAnsi="Times New Roman"/>
          <w:b/>
          <w:bCs/>
          <w:sz w:val="24"/>
        </w:rPr>
        <w:tab/>
      </w:r>
      <w:r w:rsidRPr="0096610D">
        <w:rPr>
          <w:rFonts w:ascii="Times New Roman" w:hAnsi="Times New Roman"/>
          <w:b/>
          <w:bCs/>
          <w:sz w:val="24"/>
        </w:rPr>
        <w:tab/>
        <w:t xml:space="preserve">       </w:t>
      </w:r>
      <w:r w:rsidR="00B92837">
        <w:rPr>
          <w:rFonts w:ascii="Times New Roman" w:hAnsi="Times New Roman"/>
          <w:b/>
          <w:bCs/>
          <w:sz w:val="24"/>
        </w:rPr>
        <w:t xml:space="preserve">Cell </w:t>
      </w:r>
      <w:r w:rsidR="00BF33E7">
        <w:rPr>
          <w:rFonts w:ascii="Times New Roman" w:hAnsi="Times New Roman"/>
          <w:b/>
          <w:bCs/>
          <w:sz w:val="24"/>
        </w:rPr>
        <w:t>barring</w:t>
      </w:r>
      <w:r w:rsidR="00D652DE">
        <w:rPr>
          <w:rFonts w:ascii="Times New Roman" w:hAnsi="Times New Roman"/>
          <w:b/>
          <w:bCs/>
          <w:sz w:val="24"/>
        </w:rPr>
        <w:t xml:space="preserve"> for</w:t>
      </w:r>
      <w:r w:rsidR="000679A2" w:rsidRPr="000679A2">
        <w:rPr>
          <w:rFonts w:ascii="Times New Roman" w:hAnsi="Times New Roman"/>
          <w:b/>
          <w:bCs/>
          <w:sz w:val="24"/>
        </w:rPr>
        <w:t xml:space="preserve"> </w:t>
      </w:r>
      <w:r w:rsidR="00D652DE">
        <w:rPr>
          <w:rFonts w:ascii="Times New Roman" w:hAnsi="Times New Roman"/>
          <w:b/>
          <w:bCs/>
          <w:sz w:val="24"/>
        </w:rPr>
        <w:t>REDCAP UEs</w:t>
      </w:r>
    </w:p>
    <w:p w14:paraId="157F3AFD"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Document for:</w:t>
      </w:r>
      <w:r w:rsidRPr="0096610D">
        <w:rPr>
          <w:rFonts w:ascii="Times New Roman" w:hAnsi="Times New Roman"/>
          <w:b/>
          <w:bCs/>
          <w:sz w:val="24"/>
        </w:rPr>
        <w:tab/>
      </w:r>
      <w:r w:rsidRPr="0096610D">
        <w:rPr>
          <w:rFonts w:ascii="Times New Roman" w:hAnsi="Times New Roman"/>
          <w:b/>
          <w:bCs/>
          <w:sz w:val="24"/>
        </w:rPr>
        <w:tab/>
        <w:t>Discussion and Decision</w:t>
      </w:r>
    </w:p>
    <w:p w14:paraId="00E56C49" w14:textId="479AA285" w:rsidR="0096610D" w:rsidRPr="0096610D" w:rsidRDefault="0092224B" w:rsidP="00527D8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B29A355" w14:textId="7E2A38BA" w:rsidR="001D49F2" w:rsidRDefault="001F3F29" w:rsidP="006160E2">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The cell barring for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 has been captured i</w:t>
      </w:r>
      <w:r w:rsidR="006160E2" w:rsidRPr="006160E2">
        <w:rPr>
          <w:rFonts w:ascii="Times New Roman" w:hAnsi="Times New Roman"/>
          <w:sz w:val="20"/>
          <w:szCs w:val="20"/>
          <w:lang w:val="en-GB"/>
        </w:rPr>
        <w:t xml:space="preserve">n </w:t>
      </w:r>
      <w:r>
        <w:rPr>
          <w:rFonts w:ascii="Times New Roman" w:hAnsi="Times New Roman"/>
          <w:sz w:val="20"/>
          <w:szCs w:val="20"/>
          <w:lang w:val="en-GB"/>
        </w:rPr>
        <w:t>TR38.875. However</w:t>
      </w:r>
      <w:r w:rsidR="006160E2" w:rsidRPr="006160E2">
        <w:rPr>
          <w:rFonts w:ascii="Times New Roman" w:hAnsi="Times New Roman"/>
          <w:sz w:val="20"/>
          <w:szCs w:val="20"/>
          <w:lang w:val="en-GB"/>
        </w:rPr>
        <w:t xml:space="preserve">, </w:t>
      </w:r>
      <w:r w:rsidR="002F46EC">
        <w:rPr>
          <w:rFonts w:ascii="Times New Roman" w:hAnsi="Times New Roman"/>
          <w:sz w:val="20"/>
          <w:szCs w:val="20"/>
          <w:lang w:val="en-GB"/>
        </w:rPr>
        <w:t xml:space="preserve">the </w:t>
      </w:r>
      <w:r>
        <w:rPr>
          <w:rFonts w:ascii="Times New Roman" w:hAnsi="Times New Roman"/>
          <w:sz w:val="20"/>
          <w:szCs w:val="20"/>
          <w:lang w:val="en-GB"/>
        </w:rPr>
        <w:t>cell barring information is explicitly or implicitly indicated in the broadcast system information has not been concluded.</w:t>
      </w:r>
      <w:r w:rsidR="00DE45ED">
        <w:rPr>
          <w:rFonts w:ascii="Times New Roman" w:hAnsi="Times New Roman"/>
          <w:sz w:val="20"/>
          <w:szCs w:val="20"/>
          <w:lang w:val="en-GB"/>
        </w:rPr>
        <w:t xml:space="preserve"> And </w:t>
      </w:r>
      <w:r w:rsidR="00DB5A10">
        <w:rPr>
          <w:rFonts w:ascii="Times New Roman" w:hAnsi="Times New Roman"/>
          <w:sz w:val="20"/>
          <w:szCs w:val="20"/>
          <w:lang w:val="en-GB"/>
        </w:rPr>
        <w:t xml:space="preserve">the function </w:t>
      </w:r>
      <w:r w:rsidR="00DB5A10" w:rsidRPr="00DB5A10">
        <w:rPr>
          <w:rFonts w:ascii="Times New Roman" w:hAnsi="Times New Roman"/>
          <w:sz w:val="20"/>
          <w:szCs w:val="20"/>
          <w:lang w:val="en-GB"/>
        </w:rPr>
        <w:t xml:space="preserve">to ensure </w:t>
      </w:r>
      <w:proofErr w:type="spellStart"/>
      <w:r w:rsidR="00DB5A10" w:rsidRPr="00DB5A10">
        <w:rPr>
          <w:rFonts w:ascii="Times New Roman" w:hAnsi="Times New Roman"/>
          <w:sz w:val="20"/>
          <w:szCs w:val="20"/>
          <w:lang w:val="en-GB"/>
        </w:rPr>
        <w:t>RedCap</w:t>
      </w:r>
      <w:proofErr w:type="spellEnd"/>
      <w:r w:rsidR="00DB5A10" w:rsidRPr="00DB5A10">
        <w:rPr>
          <w:rFonts w:ascii="Times New Roman" w:hAnsi="Times New Roman"/>
          <w:sz w:val="20"/>
          <w:szCs w:val="20"/>
          <w:lang w:val="en-GB"/>
        </w:rPr>
        <w:t xml:space="preserve"> UEs only camp on the strongest cell</w:t>
      </w:r>
      <w:r w:rsidR="00DB5A10">
        <w:rPr>
          <w:rFonts w:ascii="Times New Roman" w:hAnsi="Times New Roman"/>
          <w:sz w:val="20"/>
          <w:szCs w:val="20"/>
          <w:lang w:val="en-GB"/>
        </w:rPr>
        <w:t xml:space="preserve"> is </w:t>
      </w:r>
      <w:r w:rsidR="00DB5A10" w:rsidRPr="00DB5A10">
        <w:rPr>
          <w:rFonts w:ascii="Times New Roman" w:hAnsi="Times New Roman"/>
          <w:sz w:val="20"/>
          <w:szCs w:val="20"/>
          <w:lang w:val="en-GB"/>
        </w:rPr>
        <w:t xml:space="preserve">controlled by the same </w:t>
      </w:r>
      <w:proofErr w:type="spellStart"/>
      <w:r w:rsidR="00DB5A10" w:rsidRPr="00DB5A10">
        <w:rPr>
          <w:rFonts w:ascii="Times New Roman" w:hAnsi="Times New Roman"/>
          <w:sz w:val="20"/>
          <w:szCs w:val="20"/>
          <w:lang w:val="en-GB"/>
        </w:rPr>
        <w:t>intraFreqReselection</w:t>
      </w:r>
      <w:proofErr w:type="spellEnd"/>
      <w:r w:rsidR="00DB5A10" w:rsidRPr="00DB5A10">
        <w:rPr>
          <w:rFonts w:ascii="Times New Roman" w:hAnsi="Times New Roman"/>
          <w:sz w:val="20"/>
          <w:szCs w:val="20"/>
          <w:lang w:val="en-GB"/>
        </w:rPr>
        <w:t xml:space="preserve"> IE or a new separate parameter</w:t>
      </w:r>
      <w:r w:rsidR="00DB5A10">
        <w:rPr>
          <w:rFonts w:ascii="Times New Roman" w:hAnsi="Times New Roman"/>
          <w:sz w:val="20"/>
          <w:szCs w:val="20"/>
          <w:lang w:val="en-GB"/>
        </w:rPr>
        <w:t xml:space="preserve"> has </w:t>
      </w:r>
      <w:r w:rsidR="00DE45ED">
        <w:rPr>
          <w:rFonts w:ascii="Times New Roman" w:hAnsi="Times New Roman"/>
          <w:sz w:val="20"/>
          <w:szCs w:val="20"/>
          <w:lang w:val="en-GB"/>
        </w:rPr>
        <w:t xml:space="preserve">not </w:t>
      </w:r>
      <w:r w:rsidR="00DB5A10">
        <w:rPr>
          <w:rFonts w:ascii="Times New Roman" w:hAnsi="Times New Roman"/>
          <w:sz w:val="20"/>
          <w:szCs w:val="20"/>
          <w:lang w:val="en-GB"/>
        </w:rPr>
        <w:t>been concluded</w:t>
      </w:r>
      <w:r w:rsidR="00DE45ED">
        <w:rPr>
          <w:rFonts w:ascii="Times New Roman" w:hAnsi="Times New Roman"/>
          <w:sz w:val="20"/>
          <w:szCs w:val="20"/>
          <w:lang w:val="en-GB"/>
        </w:rPr>
        <w:t>, either</w:t>
      </w:r>
      <w:r w:rsidR="00DB5A10">
        <w:rPr>
          <w:rFonts w:ascii="Times New Roman" w:hAnsi="Times New Roman"/>
          <w:sz w:val="20"/>
          <w:szCs w:val="20"/>
          <w:lang w:val="en-GB"/>
        </w:rPr>
        <w:t>.</w:t>
      </w:r>
    </w:p>
    <w:p w14:paraId="47A82788" w14:textId="77777777" w:rsidR="001D49F2" w:rsidRDefault="001D49F2" w:rsidP="006160E2">
      <w:pPr>
        <w:spacing w:beforeLines="50" w:before="156" w:afterLines="50" w:after="156"/>
        <w:rPr>
          <w:rFonts w:ascii="Times New Roman" w:hAnsi="Times New Roman"/>
          <w:sz w:val="20"/>
          <w:szCs w:val="20"/>
          <w:lang w:val="en-GB"/>
        </w:rPr>
      </w:pPr>
      <w:r>
        <w:rPr>
          <w:rFonts w:ascii="Times New Roman" w:hAnsi="Times New Roman"/>
          <w:sz w:val="20"/>
          <w:szCs w:val="20"/>
          <w:lang w:val="en-GB"/>
        </w:rPr>
        <w:t>It has been agreed in RAN1#104-e meeting that</w:t>
      </w:r>
    </w:p>
    <w:p w14:paraId="19016952" w14:textId="77777777" w:rsidR="001D49F2" w:rsidRPr="007D7B1A" w:rsidRDefault="001D49F2" w:rsidP="001D49F2">
      <w:pPr>
        <w:rPr>
          <w:rFonts w:ascii="Times New Roman" w:hAnsi="Times New Roman"/>
          <w:szCs w:val="20"/>
          <w:highlight w:val="green"/>
        </w:rPr>
      </w:pPr>
      <w:r w:rsidRPr="007D7B1A">
        <w:rPr>
          <w:rFonts w:ascii="Times New Roman" w:hAnsi="Times New Roman"/>
          <w:szCs w:val="20"/>
          <w:highlight w:val="green"/>
        </w:rPr>
        <w:t>Agreements:</w:t>
      </w:r>
    </w:p>
    <w:p w14:paraId="66322B41" w14:textId="77777777" w:rsidR="001D49F2" w:rsidRPr="007D7B1A" w:rsidRDefault="001D49F2" w:rsidP="001D49F2">
      <w:pPr>
        <w:widowControl/>
        <w:numPr>
          <w:ilvl w:val="0"/>
          <w:numId w:val="30"/>
        </w:numPr>
        <w:jc w:val="left"/>
        <w:rPr>
          <w:rFonts w:ascii="Times New Roman" w:eastAsia="Times New Roman" w:hAnsi="Times New Roman"/>
          <w:szCs w:val="20"/>
        </w:rPr>
      </w:pPr>
      <w:r w:rsidRPr="007D7B1A">
        <w:rPr>
          <w:rFonts w:ascii="Times New Roman" w:eastAsia="Times New Roman" w:hAnsi="Times New Roman"/>
          <w:szCs w:val="20"/>
        </w:rPr>
        <w:t xml:space="preserve">Sharing of the same SSB and CORESET#0 between </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and non-</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UEs is supported when the bandw</w:t>
      </w:r>
      <w:r>
        <w:rPr>
          <w:rFonts w:ascii="Times New Roman" w:eastAsia="Times New Roman" w:hAnsi="Times New Roman"/>
          <w:szCs w:val="20"/>
        </w:rPr>
        <w:t>i</w:t>
      </w:r>
      <w:r w:rsidRPr="007D7B1A">
        <w:rPr>
          <w:rFonts w:ascii="Times New Roman" w:eastAsia="Times New Roman" w:hAnsi="Times New Roman"/>
          <w:szCs w:val="20"/>
        </w:rPr>
        <w:t xml:space="preserve">dth is no wider than the </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UE bandwidth</w:t>
      </w:r>
    </w:p>
    <w:p w14:paraId="2DB24CDB" w14:textId="77777777" w:rsidR="001D49F2" w:rsidRPr="007D7B1A" w:rsidRDefault="001D49F2" w:rsidP="001D49F2">
      <w:pPr>
        <w:widowControl/>
        <w:numPr>
          <w:ilvl w:val="0"/>
          <w:numId w:val="30"/>
        </w:numPr>
        <w:jc w:val="left"/>
        <w:rPr>
          <w:rFonts w:ascii="Times New Roman" w:eastAsia="Times New Roman" w:hAnsi="Times New Roman"/>
          <w:szCs w:val="20"/>
        </w:rPr>
      </w:pPr>
      <w:r w:rsidRPr="001D49F2">
        <w:rPr>
          <w:rFonts w:ascii="Times New Roman" w:eastAsia="Times New Roman" w:hAnsi="Times New Roman"/>
          <w:szCs w:val="20"/>
          <w:highlight w:val="yellow"/>
        </w:rPr>
        <w:t xml:space="preserve">The initial DL BWP (derived based on MIB/SIB) for </w:t>
      </w:r>
      <w:proofErr w:type="spellStart"/>
      <w:r w:rsidRPr="001D49F2">
        <w:rPr>
          <w:rFonts w:ascii="Times New Roman" w:eastAsia="Times New Roman" w:hAnsi="Times New Roman"/>
          <w:szCs w:val="20"/>
          <w:highlight w:val="yellow"/>
        </w:rPr>
        <w:t>RedCap</w:t>
      </w:r>
      <w:proofErr w:type="spellEnd"/>
      <w:r w:rsidRPr="001D49F2">
        <w:rPr>
          <w:rFonts w:ascii="Times New Roman" w:eastAsia="Times New Roman" w:hAnsi="Times New Roman"/>
          <w:szCs w:val="20"/>
          <w:highlight w:val="yellow"/>
        </w:rPr>
        <w:t xml:space="preserve"> UEs can be the same as the initial DL BWP for non-</w:t>
      </w:r>
      <w:proofErr w:type="spellStart"/>
      <w:r w:rsidRPr="001D49F2">
        <w:rPr>
          <w:rFonts w:ascii="Times New Roman" w:eastAsia="Times New Roman" w:hAnsi="Times New Roman"/>
          <w:szCs w:val="20"/>
          <w:highlight w:val="yellow"/>
        </w:rPr>
        <w:t>RedCap</w:t>
      </w:r>
      <w:proofErr w:type="spellEnd"/>
      <w:r w:rsidRPr="001D49F2">
        <w:rPr>
          <w:rFonts w:ascii="Times New Roman" w:eastAsia="Times New Roman" w:hAnsi="Times New Roman"/>
          <w:szCs w:val="20"/>
          <w:highlight w:val="yellow"/>
        </w:rPr>
        <w:t xml:space="preserve"> UEs</w:t>
      </w:r>
      <w:r w:rsidRPr="007D7B1A">
        <w:rPr>
          <w:rFonts w:ascii="Times New Roman" w:eastAsia="Times New Roman" w:hAnsi="Times New Roman"/>
          <w:szCs w:val="20"/>
        </w:rPr>
        <w:t xml:space="preserve"> at least when the initial DL BWP is no wider than the </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UE bandwidth.</w:t>
      </w:r>
    </w:p>
    <w:p w14:paraId="2C3B4B25" w14:textId="77777777" w:rsidR="001D49F2" w:rsidRPr="007D7B1A" w:rsidRDefault="001D49F2" w:rsidP="001D49F2">
      <w:pPr>
        <w:widowControl/>
        <w:numPr>
          <w:ilvl w:val="1"/>
          <w:numId w:val="30"/>
        </w:numPr>
        <w:jc w:val="left"/>
        <w:rPr>
          <w:rFonts w:ascii="Times New Roman" w:eastAsia="Times New Roman" w:hAnsi="Times New Roman"/>
          <w:szCs w:val="20"/>
        </w:rPr>
      </w:pPr>
      <w:r w:rsidRPr="007D7B1A">
        <w:rPr>
          <w:rFonts w:ascii="Times New Roman" w:eastAsia="Times New Roman" w:hAnsi="Times New Roman"/>
          <w:szCs w:val="20"/>
        </w:rPr>
        <w:t xml:space="preserve">FFS: after initial access, whether a </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UE is allowed to operate with an initial DL BWP wider than the maximum </w:t>
      </w:r>
      <w:proofErr w:type="spellStart"/>
      <w:r w:rsidRPr="007D7B1A">
        <w:rPr>
          <w:rFonts w:ascii="Times New Roman" w:eastAsia="Times New Roman" w:hAnsi="Times New Roman"/>
          <w:szCs w:val="20"/>
        </w:rPr>
        <w:t>RedCap</w:t>
      </w:r>
      <w:proofErr w:type="spellEnd"/>
      <w:r w:rsidRPr="007D7B1A">
        <w:rPr>
          <w:rFonts w:ascii="Times New Roman" w:eastAsia="Times New Roman" w:hAnsi="Times New Roman"/>
          <w:szCs w:val="20"/>
        </w:rPr>
        <w:t xml:space="preserve"> UE bandwidth </w:t>
      </w:r>
    </w:p>
    <w:p w14:paraId="79BE9F42" w14:textId="77777777" w:rsidR="001D49F2" w:rsidRPr="007D7B1A" w:rsidRDefault="001D49F2" w:rsidP="001D49F2">
      <w:pPr>
        <w:widowControl/>
        <w:numPr>
          <w:ilvl w:val="2"/>
          <w:numId w:val="30"/>
        </w:numPr>
        <w:jc w:val="left"/>
        <w:rPr>
          <w:rFonts w:ascii="Times New Roman" w:eastAsia="Times New Roman" w:hAnsi="Times New Roman"/>
          <w:szCs w:val="20"/>
        </w:rPr>
      </w:pPr>
      <w:r w:rsidRPr="007D7B1A">
        <w:rPr>
          <w:rFonts w:ascii="Times New Roman" w:eastAsia="Times New Roman" w:hAnsi="Times New Roman"/>
          <w:szCs w:val="20"/>
        </w:rPr>
        <w:t>Discuss further whether or not it is also applicable during initial access</w:t>
      </w:r>
    </w:p>
    <w:p w14:paraId="7C8D4CCF" w14:textId="4A7A6439" w:rsidR="005B2B4D" w:rsidRPr="0096610D"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 xml:space="preserve">Based on the </w:t>
      </w:r>
      <w:r w:rsidR="00253C1A">
        <w:rPr>
          <w:rFonts w:ascii="Times New Roman" w:hAnsi="Times New Roman"/>
          <w:sz w:val="20"/>
          <w:szCs w:val="20"/>
          <w:lang w:val="en-GB"/>
        </w:rPr>
        <w:t>agreements</w:t>
      </w:r>
      <w:r w:rsidRPr="006160E2">
        <w:rPr>
          <w:rFonts w:ascii="Times New Roman" w:hAnsi="Times New Roman"/>
          <w:sz w:val="20"/>
          <w:szCs w:val="20"/>
          <w:lang w:val="en-GB"/>
        </w:rPr>
        <w:t xml:space="preserve">, we </w:t>
      </w:r>
      <w:r w:rsidR="007603BD">
        <w:rPr>
          <w:rFonts w:ascii="Times New Roman" w:hAnsi="Times New Roman" w:hint="eastAsia"/>
          <w:sz w:val="20"/>
          <w:szCs w:val="20"/>
          <w:lang w:val="en-GB"/>
        </w:rPr>
        <w:t>present</w:t>
      </w:r>
      <w:r w:rsidR="007603BD">
        <w:rPr>
          <w:rFonts w:ascii="Times New Roman" w:hAnsi="Times New Roman"/>
          <w:sz w:val="20"/>
          <w:szCs w:val="20"/>
          <w:lang w:val="en-GB"/>
        </w:rPr>
        <w:t xml:space="preserve"> </w:t>
      </w:r>
      <w:r w:rsidRPr="006160E2">
        <w:rPr>
          <w:rFonts w:ascii="Times New Roman" w:hAnsi="Times New Roman"/>
          <w:sz w:val="20"/>
          <w:szCs w:val="20"/>
          <w:lang w:val="en-GB"/>
        </w:rPr>
        <w:t xml:space="preserve">our views on the </w:t>
      </w:r>
      <w:r w:rsidR="00253C1A">
        <w:rPr>
          <w:rFonts w:ascii="Times New Roman" w:hAnsi="Times New Roman"/>
          <w:sz w:val="20"/>
          <w:szCs w:val="20"/>
          <w:lang w:val="en-GB"/>
        </w:rPr>
        <w:t xml:space="preserve">detailed </w:t>
      </w:r>
      <w:r w:rsidR="00B8556C">
        <w:rPr>
          <w:rFonts w:ascii="Times New Roman" w:hAnsi="Times New Roman"/>
          <w:sz w:val="20"/>
          <w:szCs w:val="20"/>
          <w:lang w:val="en-GB"/>
        </w:rPr>
        <w:t>cell barring</w:t>
      </w:r>
      <w:r w:rsidR="00253C1A">
        <w:rPr>
          <w:rFonts w:ascii="Times New Roman" w:hAnsi="Times New Roman"/>
          <w:sz w:val="20"/>
          <w:szCs w:val="20"/>
          <w:lang w:val="en-GB"/>
        </w:rPr>
        <w:t xml:space="preserve"> for REDCAP UEs </w:t>
      </w:r>
      <w:r w:rsidRPr="006160E2">
        <w:rPr>
          <w:rFonts w:ascii="Times New Roman" w:hAnsi="Times New Roman"/>
          <w:sz w:val="20"/>
          <w:szCs w:val="20"/>
          <w:lang w:val="en-GB"/>
        </w:rPr>
        <w:t>in this contribution.</w:t>
      </w:r>
    </w:p>
    <w:p w14:paraId="540CD0EB" w14:textId="77777777" w:rsidR="0027758B" w:rsidRDefault="001119B5" w:rsidP="00193F1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2" w:name="Proposal_Beacon"/>
      <w:r>
        <w:rPr>
          <w:rFonts w:cs="Arial" w:hint="eastAsia"/>
          <w:b/>
          <w:sz w:val="32"/>
          <w:szCs w:val="32"/>
          <w:lang w:eastAsia="zh-CN"/>
        </w:rPr>
        <w:t>Discussion</w:t>
      </w:r>
    </w:p>
    <w:p w14:paraId="646E5D70" w14:textId="4E920AE2" w:rsidR="00A4689B" w:rsidRPr="007525B5" w:rsidRDefault="00A4689B" w:rsidP="00A4689B">
      <w:pPr>
        <w:spacing w:beforeLines="50" w:before="156" w:afterLines="50" w:after="156"/>
        <w:rPr>
          <w:rFonts w:ascii="Times New Roman" w:hAnsi="Times New Roman"/>
          <w:sz w:val="20"/>
          <w:szCs w:val="20"/>
          <w:lang w:val="en-GB"/>
        </w:rPr>
      </w:pPr>
      <w:r w:rsidRPr="007525B5">
        <w:rPr>
          <w:rFonts w:ascii="Times New Roman" w:hAnsi="Times New Roman"/>
          <w:sz w:val="20"/>
          <w:szCs w:val="20"/>
          <w:lang w:val="en-GB"/>
        </w:rPr>
        <w:t xml:space="preserve">Refer to the legacy principles, to perform the access restriction on the </w:t>
      </w:r>
      <w:r w:rsidR="008B3462">
        <w:rPr>
          <w:rFonts w:ascii="Times New Roman" w:hAnsi="Times New Roman"/>
          <w:sz w:val="20"/>
          <w:szCs w:val="20"/>
          <w:lang w:val="en-GB"/>
        </w:rPr>
        <w:t>REDCAP</w:t>
      </w:r>
      <w:r w:rsidR="008B3462" w:rsidRPr="007525B5">
        <w:rPr>
          <w:rFonts w:ascii="Times New Roman" w:hAnsi="Times New Roman"/>
          <w:sz w:val="20"/>
          <w:szCs w:val="20"/>
          <w:lang w:val="en-GB"/>
        </w:rPr>
        <w:t xml:space="preserve"> </w:t>
      </w:r>
      <w:r w:rsidR="001E0088">
        <w:rPr>
          <w:rFonts w:ascii="Times New Roman" w:hAnsi="Times New Roman"/>
          <w:sz w:val="20"/>
          <w:szCs w:val="20"/>
          <w:lang w:val="en-GB"/>
        </w:rPr>
        <w:t>UE</w:t>
      </w:r>
      <w:r w:rsidR="001E0088" w:rsidRPr="007525B5">
        <w:rPr>
          <w:rFonts w:ascii="Times New Roman" w:hAnsi="Times New Roman"/>
          <w:sz w:val="20"/>
          <w:szCs w:val="20"/>
          <w:lang w:val="en-GB"/>
        </w:rPr>
        <w:t>s</w:t>
      </w:r>
      <w:r w:rsidRPr="007525B5">
        <w:rPr>
          <w:rFonts w:ascii="Times New Roman" w:hAnsi="Times New Roman"/>
          <w:sz w:val="20"/>
          <w:szCs w:val="20"/>
          <w:lang w:val="en-GB"/>
        </w:rPr>
        <w:t xml:space="preserve">, the following issues </w:t>
      </w:r>
      <w:r w:rsidR="00E740AA">
        <w:rPr>
          <w:rFonts w:ascii="Times New Roman" w:hAnsi="Times New Roman"/>
          <w:sz w:val="20"/>
          <w:szCs w:val="20"/>
          <w:lang w:val="en-GB"/>
        </w:rPr>
        <w:t xml:space="preserve">need </w:t>
      </w:r>
      <w:r w:rsidRPr="007525B5">
        <w:rPr>
          <w:rFonts w:ascii="Times New Roman" w:hAnsi="Times New Roman"/>
          <w:sz w:val="20"/>
          <w:szCs w:val="20"/>
          <w:lang w:val="en-GB"/>
        </w:rPr>
        <w:t>to be considered.</w:t>
      </w:r>
    </w:p>
    <w:p w14:paraId="79037AA9" w14:textId="079F04B6" w:rsidR="00A4689B" w:rsidRPr="000B2F86" w:rsidRDefault="00F428EA" w:rsidP="00A4689B">
      <w:pPr>
        <w:spacing w:beforeLines="50" w:before="156" w:afterLines="50" w:after="156"/>
        <w:rPr>
          <w:rFonts w:ascii="Times New Roman" w:eastAsia="等线" w:hAnsi="Times New Roman"/>
          <w:i/>
          <w:sz w:val="20"/>
          <w:szCs w:val="20"/>
          <w:u w:val="single"/>
        </w:rPr>
      </w:pPr>
      <w:r>
        <w:rPr>
          <w:rFonts w:ascii="Times New Roman" w:eastAsia="等线" w:hAnsi="Times New Roman"/>
          <w:i/>
          <w:sz w:val="20"/>
          <w:szCs w:val="20"/>
          <w:u w:val="single"/>
        </w:rPr>
        <w:t>Cell barring indication</w:t>
      </w:r>
      <w:r w:rsidR="00A4689B" w:rsidRPr="000B2F86">
        <w:rPr>
          <w:rFonts w:ascii="Times New Roman" w:eastAsia="等线" w:hAnsi="Times New Roman"/>
          <w:i/>
          <w:sz w:val="20"/>
          <w:szCs w:val="20"/>
          <w:u w:val="single"/>
        </w:rPr>
        <w:t xml:space="preserve"> for the </w:t>
      </w:r>
      <w:r w:rsidR="001E0088" w:rsidRPr="001E0088">
        <w:rPr>
          <w:rFonts w:ascii="Times New Roman" w:eastAsia="等线" w:hAnsi="Times New Roman"/>
          <w:i/>
          <w:sz w:val="20"/>
          <w:szCs w:val="20"/>
          <w:u w:val="single"/>
        </w:rPr>
        <w:t>REDCAP</w:t>
      </w:r>
      <w:r w:rsidR="00A4689B" w:rsidRPr="000B2F86">
        <w:rPr>
          <w:rFonts w:ascii="Times New Roman" w:eastAsia="等线" w:hAnsi="Times New Roman"/>
          <w:i/>
          <w:sz w:val="20"/>
          <w:szCs w:val="20"/>
          <w:u w:val="single"/>
        </w:rPr>
        <w:t xml:space="preserve"> </w:t>
      </w:r>
      <w:r w:rsidR="001E0088">
        <w:rPr>
          <w:rFonts w:ascii="Times New Roman" w:eastAsia="等线" w:hAnsi="Times New Roman"/>
          <w:i/>
          <w:sz w:val="20"/>
          <w:szCs w:val="20"/>
          <w:u w:val="single"/>
        </w:rPr>
        <w:t>UE</w:t>
      </w:r>
      <w:r w:rsidR="001E0088" w:rsidRPr="000B2F86">
        <w:rPr>
          <w:rFonts w:ascii="Times New Roman" w:eastAsia="等线" w:hAnsi="Times New Roman"/>
          <w:i/>
          <w:sz w:val="20"/>
          <w:szCs w:val="20"/>
          <w:u w:val="single"/>
        </w:rPr>
        <w:t>s</w:t>
      </w:r>
    </w:p>
    <w:p w14:paraId="64A16993" w14:textId="2D5E90DB" w:rsidR="0005039C" w:rsidRDefault="005C1D2E" w:rsidP="00A4689B">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It is possible that the initial BWP for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 is the same as the initial BWP for non-</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 according to the RAN1 agreement. And it is</w:t>
      </w:r>
      <w:r w:rsidR="009D3727">
        <w:rPr>
          <w:rFonts w:ascii="Times New Roman" w:hAnsi="Times New Roman"/>
          <w:sz w:val="20"/>
          <w:szCs w:val="20"/>
          <w:lang w:val="en-GB"/>
        </w:rPr>
        <w:t xml:space="preserve"> the</w:t>
      </w:r>
      <w:r>
        <w:rPr>
          <w:rFonts w:ascii="Times New Roman" w:hAnsi="Times New Roman"/>
          <w:sz w:val="20"/>
          <w:szCs w:val="20"/>
          <w:lang w:val="en-GB"/>
        </w:rPr>
        <w:t xml:space="preserve"> majority preference that the RACH resources for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 can be </w:t>
      </w:r>
      <w:r w:rsidR="00407E87">
        <w:rPr>
          <w:rFonts w:ascii="Times New Roman" w:hAnsi="Times New Roman"/>
          <w:sz w:val="20"/>
          <w:szCs w:val="20"/>
          <w:lang w:val="en-GB"/>
        </w:rPr>
        <w:t xml:space="preserve">the same </w:t>
      </w:r>
      <w:r>
        <w:rPr>
          <w:rFonts w:ascii="Times New Roman" w:hAnsi="Times New Roman"/>
          <w:sz w:val="20"/>
          <w:szCs w:val="20"/>
          <w:lang w:val="en-GB"/>
        </w:rPr>
        <w:t>as the RACH resources for non-</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UEs</w:t>
      </w:r>
      <w:r w:rsidR="00AD1042">
        <w:rPr>
          <w:rFonts w:ascii="Times New Roman" w:hAnsi="Times New Roman"/>
          <w:sz w:val="20"/>
          <w:szCs w:val="20"/>
          <w:lang w:val="en-GB"/>
        </w:rPr>
        <w:t>.</w:t>
      </w:r>
      <w:r w:rsidR="00EF5165">
        <w:rPr>
          <w:rFonts w:ascii="Times New Roman" w:hAnsi="Times New Roman"/>
          <w:sz w:val="20"/>
          <w:szCs w:val="20"/>
          <w:lang w:val="en-GB"/>
        </w:rPr>
        <w:t xml:space="preserve"> Then the implicit indication of the cell barring information cannot work for such configuration.</w:t>
      </w:r>
    </w:p>
    <w:p w14:paraId="15859198" w14:textId="6EA28AFC" w:rsidR="00A4689B" w:rsidRPr="00A4689B" w:rsidRDefault="00EF5165" w:rsidP="00A4689B">
      <w:pPr>
        <w:spacing w:beforeLines="50" w:before="156" w:afterLines="50" w:after="156"/>
        <w:rPr>
          <w:rFonts w:ascii="Times New Roman" w:hAnsi="Times New Roman"/>
          <w:sz w:val="20"/>
          <w:szCs w:val="20"/>
          <w:lang w:val="en-GB"/>
        </w:rPr>
      </w:pPr>
      <w:r>
        <w:rPr>
          <w:rFonts w:ascii="Times New Roman" w:hAnsi="Times New Roman"/>
          <w:sz w:val="20"/>
          <w:szCs w:val="20"/>
          <w:lang w:val="en-GB"/>
        </w:rPr>
        <w:t>And t</w:t>
      </w:r>
      <w:r w:rsidR="00A4689B" w:rsidRPr="00A4689B">
        <w:rPr>
          <w:rFonts w:ascii="Times New Roman" w:hAnsi="Times New Roman"/>
          <w:sz w:val="20"/>
          <w:szCs w:val="20"/>
          <w:lang w:val="en-GB"/>
        </w:rPr>
        <w:t xml:space="preserve">he legacy </w:t>
      </w:r>
      <w:r>
        <w:rPr>
          <w:rFonts w:ascii="Times New Roman" w:hAnsi="Times New Roman"/>
          <w:sz w:val="20"/>
          <w:szCs w:val="20"/>
          <w:lang w:val="en-GB"/>
        </w:rPr>
        <w:t xml:space="preserve">explicit </w:t>
      </w:r>
      <w:r w:rsidR="00A4689B" w:rsidRPr="00A4689B">
        <w:rPr>
          <w:rFonts w:ascii="Times New Roman" w:hAnsi="Times New Roman"/>
          <w:sz w:val="20"/>
          <w:szCs w:val="20"/>
          <w:lang w:val="en-GB"/>
        </w:rPr>
        <w:t>mechanism of ‘</w:t>
      </w:r>
      <w:proofErr w:type="spellStart"/>
      <w:r w:rsidR="00A4689B" w:rsidRPr="00A4689B">
        <w:rPr>
          <w:rFonts w:ascii="Times New Roman" w:hAnsi="Times New Roman"/>
          <w:sz w:val="20"/>
          <w:szCs w:val="20"/>
          <w:lang w:val="en-GB"/>
        </w:rPr>
        <w:t>cellBarred</w:t>
      </w:r>
      <w:proofErr w:type="spellEnd"/>
      <w:r w:rsidR="00A4689B" w:rsidRPr="00A4689B">
        <w:rPr>
          <w:rFonts w:ascii="Times New Roman" w:hAnsi="Times New Roman"/>
          <w:sz w:val="20"/>
          <w:szCs w:val="20"/>
          <w:lang w:val="en-GB"/>
        </w:rPr>
        <w:t xml:space="preserve">’ is a </w:t>
      </w:r>
      <w:bookmarkStart w:id="3" w:name="_Hlk71618871"/>
      <w:r w:rsidR="00A4689B" w:rsidRPr="00A4689B">
        <w:rPr>
          <w:rFonts w:ascii="Times New Roman" w:hAnsi="Times New Roman"/>
          <w:sz w:val="20"/>
          <w:szCs w:val="20"/>
          <w:lang w:val="en-GB"/>
        </w:rPr>
        <w:t>simple and efficient</w:t>
      </w:r>
      <w:bookmarkEnd w:id="3"/>
      <w:r w:rsidR="00A4689B" w:rsidRPr="00A4689B">
        <w:rPr>
          <w:rFonts w:ascii="Times New Roman" w:hAnsi="Times New Roman"/>
          <w:sz w:val="20"/>
          <w:szCs w:val="20"/>
          <w:lang w:val="en-GB"/>
        </w:rPr>
        <w:t xml:space="preserve"> one. But the legacy mechanism cannot differ the devices with reduced capabilities from the regular devices. Considering the objective of </w:t>
      </w:r>
      <w:r w:rsidR="00481E91">
        <w:rPr>
          <w:rFonts w:ascii="Times New Roman" w:hAnsi="Times New Roman"/>
          <w:sz w:val="20"/>
          <w:szCs w:val="20"/>
          <w:lang w:val="en-GB"/>
        </w:rPr>
        <w:t xml:space="preserve">the </w:t>
      </w:r>
      <w:r>
        <w:rPr>
          <w:rFonts w:ascii="Times New Roman" w:hAnsi="Times New Roman"/>
          <w:sz w:val="20"/>
          <w:szCs w:val="20"/>
          <w:lang w:val="en-GB"/>
        </w:rPr>
        <w:t>W</w:t>
      </w:r>
      <w:r w:rsidR="00F857CF">
        <w:rPr>
          <w:rFonts w:ascii="Times New Roman" w:hAnsi="Times New Roman"/>
          <w:sz w:val="20"/>
          <w:szCs w:val="20"/>
          <w:lang w:val="en-GB"/>
        </w:rPr>
        <w:t>I</w:t>
      </w:r>
      <w:r w:rsidR="00F857CF" w:rsidRPr="00A4689B">
        <w:rPr>
          <w:rFonts w:ascii="Times New Roman" w:hAnsi="Times New Roman"/>
          <w:sz w:val="20"/>
          <w:szCs w:val="20"/>
          <w:lang w:val="en-GB"/>
        </w:rPr>
        <w:t xml:space="preserve"> </w:t>
      </w:r>
      <w:r w:rsidR="00A4689B" w:rsidRPr="00A4689B">
        <w:rPr>
          <w:rFonts w:ascii="Times New Roman" w:hAnsi="Times New Roman"/>
          <w:sz w:val="20"/>
          <w:szCs w:val="20"/>
          <w:lang w:val="en-GB"/>
        </w:rPr>
        <w:t xml:space="preserve">which is to </w:t>
      </w:r>
      <w:r>
        <w:rPr>
          <w:rFonts w:ascii="Times New Roman" w:hAnsi="Times New Roman"/>
          <w:sz w:val="20"/>
          <w:szCs w:val="20"/>
          <w:lang w:val="en-GB"/>
        </w:rPr>
        <w:t>s</w:t>
      </w:r>
      <w:r w:rsidRPr="00EF5165">
        <w:rPr>
          <w:rFonts w:ascii="Times New Roman" w:hAnsi="Times New Roman"/>
          <w:sz w:val="20"/>
          <w:szCs w:val="20"/>
          <w:lang w:val="en-GB"/>
        </w:rPr>
        <w:t xml:space="preserve">pecify a system information indication to indicate whether a </w:t>
      </w:r>
      <w:proofErr w:type="spellStart"/>
      <w:r w:rsidRPr="00EF5165">
        <w:rPr>
          <w:rFonts w:ascii="Times New Roman" w:hAnsi="Times New Roman"/>
          <w:sz w:val="20"/>
          <w:szCs w:val="20"/>
          <w:lang w:val="en-GB"/>
        </w:rPr>
        <w:t>RedCap</w:t>
      </w:r>
      <w:proofErr w:type="spellEnd"/>
      <w:r w:rsidRPr="00EF5165">
        <w:rPr>
          <w:rFonts w:ascii="Times New Roman" w:hAnsi="Times New Roman"/>
          <w:sz w:val="20"/>
          <w:szCs w:val="20"/>
          <w:lang w:val="en-GB"/>
        </w:rPr>
        <w:t xml:space="preserve"> UE can camp on the cell/frequency or no</w:t>
      </w:r>
      <w:r w:rsidR="00062D60">
        <w:rPr>
          <w:rFonts w:ascii="Times New Roman" w:hAnsi="Times New Roman"/>
          <w:sz w:val="20"/>
          <w:szCs w:val="20"/>
          <w:lang w:val="en-GB"/>
        </w:rPr>
        <w:t>t</w:t>
      </w:r>
      <w:r w:rsidR="00A4689B" w:rsidRPr="00A4689B">
        <w:rPr>
          <w:rFonts w:ascii="Times New Roman" w:hAnsi="Times New Roman"/>
          <w:sz w:val="20"/>
          <w:szCs w:val="20"/>
          <w:lang w:val="en-GB"/>
        </w:rPr>
        <w:t xml:space="preserve">, there is the necessity to distinguish the </w:t>
      </w:r>
      <w:r w:rsidR="00404427">
        <w:rPr>
          <w:rFonts w:ascii="Times New Roman" w:hAnsi="Times New Roman"/>
          <w:sz w:val="20"/>
          <w:szCs w:val="20"/>
          <w:lang w:val="en-GB"/>
        </w:rPr>
        <w:t>REDCAP</w:t>
      </w:r>
      <w:r w:rsidR="00404427" w:rsidRPr="007525B5">
        <w:rPr>
          <w:rFonts w:ascii="Times New Roman" w:hAnsi="Times New Roman"/>
          <w:sz w:val="20"/>
          <w:szCs w:val="20"/>
          <w:lang w:val="en-GB"/>
        </w:rPr>
        <w:t xml:space="preserve"> </w:t>
      </w:r>
      <w:r w:rsidR="00A4689B" w:rsidRPr="00A4689B">
        <w:rPr>
          <w:rFonts w:ascii="Times New Roman" w:hAnsi="Times New Roman"/>
          <w:sz w:val="20"/>
          <w:szCs w:val="20"/>
          <w:lang w:val="en-GB"/>
        </w:rPr>
        <w:t xml:space="preserve">NR devices from the regular devices. And the distinction could be </w:t>
      </w:r>
      <w:r w:rsidR="00A16B9D">
        <w:rPr>
          <w:rFonts w:ascii="Times New Roman" w:hAnsi="Times New Roman"/>
          <w:sz w:val="20"/>
          <w:szCs w:val="20"/>
          <w:lang w:val="en-GB"/>
        </w:rPr>
        <w:t>based on</w:t>
      </w:r>
      <w:r w:rsidR="00A4689B" w:rsidRPr="00A4689B">
        <w:rPr>
          <w:rFonts w:ascii="Times New Roman" w:hAnsi="Times New Roman"/>
          <w:sz w:val="20"/>
          <w:szCs w:val="20"/>
          <w:lang w:val="en-GB"/>
        </w:rPr>
        <w:t xml:space="preserve"> the device type of </w:t>
      </w:r>
      <w:r w:rsidR="0078636E">
        <w:rPr>
          <w:rFonts w:ascii="Times New Roman" w:hAnsi="Times New Roman"/>
          <w:sz w:val="20"/>
          <w:szCs w:val="20"/>
          <w:lang w:val="en-GB"/>
        </w:rPr>
        <w:t>REDCAP</w:t>
      </w:r>
      <w:r w:rsidR="00A4689B" w:rsidRPr="00A4689B">
        <w:rPr>
          <w:rFonts w:ascii="Times New Roman" w:hAnsi="Times New Roman"/>
          <w:sz w:val="20"/>
          <w:szCs w:val="20"/>
          <w:lang w:val="en-GB"/>
        </w:rPr>
        <w:t xml:space="preserve">. Then the </w:t>
      </w:r>
      <w:proofErr w:type="spellStart"/>
      <w:r w:rsidR="00A4689B" w:rsidRPr="00A4689B">
        <w:rPr>
          <w:rFonts w:ascii="Times New Roman" w:hAnsi="Times New Roman"/>
          <w:sz w:val="20"/>
          <w:szCs w:val="20"/>
          <w:lang w:val="en-GB"/>
        </w:rPr>
        <w:t>gNB</w:t>
      </w:r>
      <w:proofErr w:type="spellEnd"/>
      <w:r w:rsidR="00A4689B" w:rsidRPr="00A4689B">
        <w:rPr>
          <w:rFonts w:ascii="Times New Roman" w:hAnsi="Times New Roman"/>
          <w:sz w:val="20"/>
          <w:szCs w:val="20"/>
          <w:lang w:val="en-GB"/>
        </w:rPr>
        <w:t xml:space="preserve"> could control the access of all </w:t>
      </w:r>
      <w:r w:rsidR="00404427">
        <w:rPr>
          <w:rFonts w:ascii="Times New Roman" w:hAnsi="Times New Roman"/>
          <w:sz w:val="20"/>
          <w:szCs w:val="20"/>
          <w:lang w:val="en-GB"/>
        </w:rPr>
        <w:t>REDCAP</w:t>
      </w:r>
      <w:r w:rsidR="00404427" w:rsidRPr="007525B5">
        <w:rPr>
          <w:rFonts w:ascii="Times New Roman" w:hAnsi="Times New Roman"/>
          <w:sz w:val="20"/>
          <w:szCs w:val="20"/>
          <w:lang w:val="en-GB"/>
        </w:rPr>
        <w:t xml:space="preserve"> </w:t>
      </w:r>
      <w:r w:rsidR="00A4689B" w:rsidRPr="00A4689B">
        <w:rPr>
          <w:rFonts w:ascii="Times New Roman" w:hAnsi="Times New Roman"/>
          <w:sz w:val="20"/>
          <w:szCs w:val="20"/>
          <w:lang w:val="en-GB"/>
        </w:rPr>
        <w:t>UEs through the separate indication</w:t>
      </w:r>
      <w:r w:rsidR="003B36C6">
        <w:rPr>
          <w:rFonts w:ascii="Times New Roman" w:hAnsi="Times New Roman"/>
          <w:sz w:val="20"/>
          <w:szCs w:val="20"/>
          <w:lang w:val="en-GB"/>
        </w:rPr>
        <w:t xml:space="preserve"> </w:t>
      </w:r>
      <w:r w:rsidR="0026375B">
        <w:rPr>
          <w:rFonts w:ascii="Times New Roman" w:hAnsi="Times New Roman"/>
          <w:sz w:val="20"/>
          <w:szCs w:val="20"/>
          <w:lang w:val="en-GB"/>
        </w:rPr>
        <w:t xml:space="preserve">in the system </w:t>
      </w:r>
      <w:r w:rsidR="00FC4003">
        <w:rPr>
          <w:rFonts w:ascii="Times New Roman" w:hAnsi="Times New Roman"/>
          <w:sz w:val="20"/>
          <w:szCs w:val="20"/>
          <w:lang w:val="en-GB"/>
        </w:rPr>
        <w:t xml:space="preserve">information </w:t>
      </w:r>
      <w:r w:rsidR="0026375B">
        <w:rPr>
          <w:rFonts w:ascii="Times New Roman" w:hAnsi="Times New Roman"/>
          <w:sz w:val="20"/>
          <w:szCs w:val="20"/>
          <w:lang w:val="en-GB"/>
        </w:rPr>
        <w:t xml:space="preserve">broadcast message </w:t>
      </w:r>
      <w:r w:rsidR="00E35E56">
        <w:rPr>
          <w:rFonts w:ascii="Times New Roman" w:hAnsi="Times New Roman"/>
          <w:sz w:val="20"/>
          <w:szCs w:val="20"/>
          <w:lang w:val="en-GB"/>
        </w:rPr>
        <w:t xml:space="preserve">which indicates </w:t>
      </w:r>
      <w:r w:rsidR="0026375B">
        <w:rPr>
          <w:rFonts w:ascii="Times New Roman" w:hAnsi="Times New Roman"/>
          <w:sz w:val="20"/>
          <w:szCs w:val="20"/>
          <w:lang w:val="en-GB"/>
        </w:rPr>
        <w:t>whether the REDCAP UEs are allowed to access to the cell or not.</w:t>
      </w:r>
      <w:r w:rsidR="00A4689B" w:rsidRPr="00A4689B">
        <w:rPr>
          <w:rFonts w:ascii="Times New Roman" w:hAnsi="Times New Roman"/>
          <w:sz w:val="20"/>
          <w:szCs w:val="20"/>
          <w:lang w:val="en-GB"/>
        </w:rPr>
        <w:t xml:space="preserve"> </w:t>
      </w:r>
      <w:r w:rsidR="00ED0C38">
        <w:rPr>
          <w:rFonts w:ascii="Times New Roman" w:hAnsi="Times New Roman"/>
          <w:sz w:val="20"/>
          <w:szCs w:val="20"/>
          <w:lang w:val="en-GB"/>
        </w:rPr>
        <w:t xml:space="preserve"> </w:t>
      </w:r>
      <w:r w:rsidR="0026375B">
        <w:rPr>
          <w:rFonts w:ascii="Times New Roman" w:hAnsi="Times New Roman"/>
          <w:sz w:val="20"/>
          <w:szCs w:val="20"/>
          <w:lang w:val="en-GB"/>
        </w:rPr>
        <w:t xml:space="preserve">The indication could be included in MIB or SIB1. However, </w:t>
      </w:r>
      <w:r w:rsidR="0026375B" w:rsidRPr="00D13510">
        <w:rPr>
          <w:rFonts w:ascii="Times New Roman" w:hAnsi="Times New Roman"/>
          <w:sz w:val="20"/>
          <w:szCs w:val="20"/>
          <w:lang w:val="en-GB"/>
        </w:rPr>
        <w:t xml:space="preserve">there is only 1 spare bit left in MIB, so that </w:t>
      </w:r>
      <w:r w:rsidR="00FC4003">
        <w:rPr>
          <w:rFonts w:ascii="Times New Roman" w:hAnsi="Times New Roman"/>
          <w:sz w:val="20"/>
          <w:szCs w:val="20"/>
          <w:lang w:val="en-GB"/>
        </w:rPr>
        <w:t xml:space="preserve">we have </w:t>
      </w:r>
      <w:r w:rsidR="00FC4003">
        <w:rPr>
          <w:rFonts w:ascii="Times New Roman" w:hAnsi="Times New Roman"/>
          <w:sz w:val="20"/>
          <w:szCs w:val="20"/>
          <w:lang w:val="en-GB"/>
        </w:rPr>
        <w:lastRenderedPageBreak/>
        <w:t>to very cautious</w:t>
      </w:r>
      <w:r w:rsidR="0026375B" w:rsidRPr="00D13510">
        <w:rPr>
          <w:rFonts w:ascii="Times New Roman" w:hAnsi="Times New Roman"/>
          <w:sz w:val="20"/>
          <w:szCs w:val="20"/>
          <w:lang w:val="en-GB"/>
        </w:rPr>
        <w:t xml:space="preserve"> for which </w:t>
      </w:r>
      <w:r w:rsidR="00FC4003">
        <w:rPr>
          <w:rFonts w:ascii="Times New Roman" w:hAnsi="Times New Roman"/>
          <w:sz w:val="20"/>
          <w:szCs w:val="20"/>
          <w:lang w:val="en-GB"/>
        </w:rPr>
        <w:t xml:space="preserve">purpose </w:t>
      </w:r>
      <w:r w:rsidR="0026375B" w:rsidRPr="00D13510">
        <w:rPr>
          <w:rFonts w:ascii="Times New Roman" w:hAnsi="Times New Roman"/>
          <w:sz w:val="20"/>
          <w:szCs w:val="20"/>
          <w:lang w:val="en-GB"/>
        </w:rPr>
        <w:t>it should be used.</w:t>
      </w:r>
      <w:r w:rsidR="00CC5897" w:rsidRPr="00D13510">
        <w:rPr>
          <w:rFonts w:ascii="Times New Roman" w:hAnsi="Times New Roman"/>
          <w:sz w:val="20"/>
          <w:szCs w:val="20"/>
          <w:lang w:val="en-GB"/>
        </w:rPr>
        <w:t xml:space="preserve"> On the other </w:t>
      </w:r>
      <w:r w:rsidR="00790F9B">
        <w:rPr>
          <w:rFonts w:ascii="Times New Roman" w:hAnsi="Times New Roman"/>
          <w:sz w:val="20"/>
          <w:szCs w:val="20"/>
          <w:lang w:val="en-GB"/>
        </w:rPr>
        <w:t>hand</w:t>
      </w:r>
      <w:r w:rsidR="00CC5897" w:rsidRPr="00D13510">
        <w:rPr>
          <w:rFonts w:ascii="Times New Roman" w:hAnsi="Times New Roman"/>
          <w:sz w:val="20"/>
          <w:szCs w:val="20"/>
          <w:lang w:val="en-GB"/>
        </w:rPr>
        <w:t>, in Rel-16 the “</w:t>
      </w:r>
      <w:proofErr w:type="spellStart"/>
      <w:r w:rsidR="00CC5897" w:rsidRPr="00D13510">
        <w:rPr>
          <w:rFonts w:ascii="Times New Roman" w:hAnsi="Times New Roman"/>
          <w:sz w:val="20"/>
          <w:szCs w:val="20"/>
          <w:lang w:val="en-GB"/>
        </w:rPr>
        <w:t>cellBarred</w:t>
      </w:r>
      <w:proofErr w:type="spellEnd"/>
      <w:r w:rsidR="00CC5897" w:rsidRPr="00D13510">
        <w:rPr>
          <w:rFonts w:ascii="Times New Roman" w:hAnsi="Times New Roman"/>
          <w:sz w:val="20"/>
          <w:szCs w:val="20"/>
          <w:lang w:val="en-GB"/>
        </w:rPr>
        <w:t>” indication is used for all Rel-15/16 types of U</w:t>
      </w:r>
      <w:r w:rsidR="001E3129" w:rsidRPr="00D13510">
        <w:rPr>
          <w:rFonts w:ascii="Times New Roman" w:hAnsi="Times New Roman"/>
          <w:sz w:val="20"/>
          <w:szCs w:val="20"/>
          <w:lang w:val="en-GB"/>
        </w:rPr>
        <w:t>E</w:t>
      </w:r>
      <w:r w:rsidR="00CC5897" w:rsidRPr="00D13510">
        <w:rPr>
          <w:rFonts w:ascii="Times New Roman" w:hAnsi="Times New Roman"/>
          <w:sz w:val="20"/>
          <w:szCs w:val="20"/>
          <w:lang w:val="en-GB"/>
        </w:rPr>
        <w:t xml:space="preserve">s, from smartphones to IIOT devices. </w:t>
      </w:r>
      <w:r w:rsidR="001B527E">
        <w:rPr>
          <w:rFonts w:ascii="Times New Roman" w:hAnsi="Times New Roman"/>
          <w:sz w:val="20"/>
          <w:szCs w:val="20"/>
          <w:lang w:val="en-GB"/>
        </w:rPr>
        <w:t>Therefore, it would</w:t>
      </w:r>
      <w:r w:rsidR="001B527E" w:rsidRPr="00D13510">
        <w:rPr>
          <w:rFonts w:ascii="Times New Roman" w:hAnsi="Times New Roman"/>
          <w:sz w:val="20"/>
          <w:szCs w:val="20"/>
          <w:lang w:val="en-GB"/>
        </w:rPr>
        <w:t xml:space="preserve"> </w:t>
      </w:r>
      <w:r w:rsidR="00CC5897" w:rsidRPr="00D13510">
        <w:rPr>
          <w:rFonts w:ascii="Times New Roman" w:hAnsi="Times New Roman"/>
          <w:sz w:val="20"/>
          <w:szCs w:val="20"/>
          <w:lang w:val="en-GB"/>
        </w:rPr>
        <w:t xml:space="preserve">look odd </w:t>
      </w:r>
      <w:r w:rsidR="001E3129" w:rsidRPr="00D13510">
        <w:rPr>
          <w:rFonts w:ascii="Times New Roman" w:hAnsi="Times New Roman"/>
          <w:sz w:val="20"/>
          <w:szCs w:val="20"/>
          <w:lang w:val="en-GB"/>
        </w:rPr>
        <w:t>if</w:t>
      </w:r>
      <w:r w:rsidR="00CC5897" w:rsidRPr="00D13510">
        <w:rPr>
          <w:rFonts w:ascii="Times New Roman" w:hAnsi="Times New Roman"/>
          <w:sz w:val="20"/>
          <w:szCs w:val="20"/>
          <w:lang w:val="en-GB"/>
        </w:rPr>
        <w:t xml:space="preserve"> a separate Redcap indication </w:t>
      </w:r>
      <w:r w:rsidR="001E3129" w:rsidRPr="00D13510">
        <w:rPr>
          <w:rFonts w:ascii="Times New Roman" w:hAnsi="Times New Roman"/>
          <w:sz w:val="20"/>
          <w:szCs w:val="20"/>
          <w:lang w:val="en-GB"/>
        </w:rPr>
        <w:t xml:space="preserve">is </w:t>
      </w:r>
      <w:r w:rsidR="001B527E">
        <w:rPr>
          <w:rFonts w:ascii="Times New Roman" w:hAnsi="Times New Roman"/>
          <w:sz w:val="20"/>
          <w:szCs w:val="20"/>
          <w:lang w:val="en-GB"/>
        </w:rPr>
        <w:t>defined</w:t>
      </w:r>
      <w:r w:rsidR="001B527E" w:rsidRPr="00D13510">
        <w:rPr>
          <w:rFonts w:ascii="Times New Roman" w:hAnsi="Times New Roman"/>
          <w:sz w:val="20"/>
          <w:szCs w:val="20"/>
          <w:lang w:val="en-GB"/>
        </w:rPr>
        <w:t xml:space="preserve"> </w:t>
      </w:r>
      <w:r w:rsidR="00CC5897" w:rsidRPr="00D13510">
        <w:rPr>
          <w:rFonts w:ascii="Times New Roman" w:hAnsi="Times New Roman"/>
          <w:sz w:val="20"/>
          <w:szCs w:val="20"/>
          <w:lang w:val="en-GB"/>
        </w:rPr>
        <w:t>in MIB.</w:t>
      </w:r>
      <w:r w:rsidR="0008076F" w:rsidRPr="00D13510">
        <w:rPr>
          <w:rFonts w:ascii="Times New Roman" w:hAnsi="Times New Roman"/>
          <w:sz w:val="20"/>
          <w:szCs w:val="20"/>
          <w:lang w:val="en-GB"/>
        </w:rPr>
        <w:t xml:space="preserve"> </w:t>
      </w:r>
      <w:r w:rsidR="001B527E">
        <w:rPr>
          <w:rFonts w:ascii="Times New Roman" w:hAnsi="Times New Roman"/>
          <w:sz w:val="20"/>
          <w:szCs w:val="20"/>
          <w:lang w:val="en-GB"/>
        </w:rPr>
        <w:t>As result</w:t>
      </w:r>
      <w:r w:rsidR="00FB53BA" w:rsidRPr="00D13510">
        <w:rPr>
          <w:rFonts w:ascii="Times New Roman" w:hAnsi="Times New Roman"/>
          <w:sz w:val="20"/>
          <w:szCs w:val="20"/>
          <w:lang w:val="en-GB"/>
        </w:rPr>
        <w:t xml:space="preserve">, </w:t>
      </w:r>
      <w:r w:rsidR="001B527E">
        <w:rPr>
          <w:rFonts w:ascii="Times New Roman" w:hAnsi="Times New Roman"/>
          <w:sz w:val="20"/>
          <w:szCs w:val="20"/>
          <w:lang w:val="en-GB"/>
        </w:rPr>
        <w:t xml:space="preserve">a staggered approach with </w:t>
      </w:r>
      <w:r w:rsidR="00FB53BA" w:rsidRPr="00D13510">
        <w:rPr>
          <w:rFonts w:ascii="Times New Roman" w:hAnsi="Times New Roman"/>
          <w:sz w:val="20"/>
          <w:szCs w:val="20"/>
          <w:lang w:val="en-GB"/>
        </w:rPr>
        <w:t xml:space="preserve">a separate </w:t>
      </w:r>
      <w:proofErr w:type="spellStart"/>
      <w:r w:rsidR="00FB53BA" w:rsidRPr="00D13510">
        <w:rPr>
          <w:rFonts w:ascii="Times New Roman" w:hAnsi="Times New Roman"/>
          <w:sz w:val="20"/>
          <w:szCs w:val="20"/>
          <w:lang w:val="en-GB"/>
        </w:rPr>
        <w:t>cellBarred</w:t>
      </w:r>
      <w:proofErr w:type="spellEnd"/>
      <w:r w:rsidR="00FB53BA" w:rsidRPr="00D13510">
        <w:rPr>
          <w:rFonts w:ascii="Times New Roman" w:hAnsi="Times New Roman"/>
          <w:sz w:val="20"/>
          <w:szCs w:val="20"/>
          <w:lang w:val="en-GB"/>
        </w:rPr>
        <w:t xml:space="preserve">-like indication in SIB1 </w:t>
      </w:r>
      <w:r w:rsidR="001B527E">
        <w:rPr>
          <w:rFonts w:ascii="Times New Roman" w:hAnsi="Times New Roman"/>
          <w:sz w:val="20"/>
          <w:szCs w:val="20"/>
          <w:lang w:val="en-GB"/>
        </w:rPr>
        <w:t>looks</w:t>
      </w:r>
      <w:r w:rsidR="001B527E" w:rsidRPr="00D13510">
        <w:rPr>
          <w:rFonts w:ascii="Times New Roman" w:hAnsi="Times New Roman"/>
          <w:sz w:val="20"/>
          <w:szCs w:val="20"/>
          <w:lang w:val="en-GB"/>
        </w:rPr>
        <w:t xml:space="preserve"> </w:t>
      </w:r>
      <w:r w:rsidR="00FB53BA" w:rsidRPr="00D13510">
        <w:rPr>
          <w:rFonts w:ascii="Times New Roman" w:hAnsi="Times New Roman"/>
          <w:sz w:val="20"/>
          <w:szCs w:val="20"/>
          <w:lang w:val="en-GB"/>
        </w:rPr>
        <w:t>more reasonable.</w:t>
      </w:r>
    </w:p>
    <w:p w14:paraId="56F6208D" w14:textId="0021B247" w:rsidR="008328F8" w:rsidRPr="000B2F86" w:rsidRDefault="00A4689B" w:rsidP="000B2F86">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1: </w:t>
      </w:r>
      <w:r w:rsidR="00C61680" w:rsidRPr="00C61680">
        <w:rPr>
          <w:rFonts w:ascii="Times New Roman" w:eastAsia="等线" w:hAnsi="Times New Roman"/>
          <w:b/>
          <w:sz w:val="20"/>
          <w:szCs w:val="20"/>
        </w:rPr>
        <w:t xml:space="preserve">For </w:t>
      </w:r>
      <w:proofErr w:type="spellStart"/>
      <w:r w:rsidR="00C61680" w:rsidRPr="00C61680">
        <w:rPr>
          <w:rFonts w:ascii="Times New Roman" w:eastAsia="等线" w:hAnsi="Times New Roman"/>
          <w:b/>
          <w:sz w:val="20"/>
          <w:szCs w:val="20"/>
        </w:rPr>
        <w:t>RedCap</w:t>
      </w:r>
      <w:proofErr w:type="spellEnd"/>
      <w:r w:rsidR="00C61680" w:rsidRPr="00C61680">
        <w:rPr>
          <w:rFonts w:ascii="Times New Roman" w:eastAsia="等线" w:hAnsi="Times New Roman"/>
          <w:b/>
          <w:sz w:val="20"/>
          <w:szCs w:val="20"/>
        </w:rPr>
        <w:t xml:space="preserve"> UEs, an explicit indication in broadcast</w:t>
      </w:r>
      <w:r w:rsidR="00B5778B">
        <w:rPr>
          <w:rFonts w:ascii="Times New Roman" w:eastAsia="等线" w:hAnsi="Times New Roman"/>
          <w:b/>
          <w:sz w:val="20"/>
          <w:szCs w:val="20"/>
        </w:rPr>
        <w:t>ed</w:t>
      </w:r>
      <w:r w:rsidR="00C61680" w:rsidRPr="00C61680">
        <w:rPr>
          <w:rFonts w:ascii="Times New Roman" w:eastAsia="等线" w:hAnsi="Times New Roman"/>
          <w:b/>
          <w:sz w:val="20"/>
          <w:szCs w:val="20"/>
        </w:rPr>
        <w:t xml:space="preserve"> system information </w:t>
      </w:r>
      <w:r w:rsidR="00C61680">
        <w:rPr>
          <w:rFonts w:ascii="Times New Roman" w:eastAsia="等线" w:hAnsi="Times New Roman"/>
          <w:b/>
          <w:sz w:val="20"/>
          <w:szCs w:val="20"/>
        </w:rPr>
        <w:t>is</w:t>
      </w:r>
      <w:r w:rsidR="00C61680" w:rsidRPr="00C61680">
        <w:rPr>
          <w:rFonts w:ascii="Times New Roman" w:eastAsia="等线" w:hAnsi="Times New Roman"/>
          <w:b/>
          <w:sz w:val="20"/>
          <w:szCs w:val="20"/>
        </w:rPr>
        <w:t xml:space="preserve"> </w:t>
      </w:r>
      <w:r w:rsidR="00B141AF" w:rsidRPr="00B141AF">
        <w:rPr>
          <w:rFonts w:ascii="Times New Roman" w:eastAsia="等线" w:hAnsi="Times New Roman"/>
          <w:b/>
          <w:sz w:val="20"/>
          <w:szCs w:val="20"/>
        </w:rPr>
        <w:t>simple and efficient</w:t>
      </w:r>
      <w:r w:rsidR="00C61680" w:rsidRPr="00C61680">
        <w:rPr>
          <w:rFonts w:ascii="Times New Roman" w:eastAsia="等线" w:hAnsi="Times New Roman"/>
          <w:b/>
          <w:sz w:val="20"/>
          <w:szCs w:val="20"/>
        </w:rPr>
        <w:t xml:space="preserve"> to indicate whether a </w:t>
      </w:r>
      <w:proofErr w:type="spellStart"/>
      <w:r w:rsidR="00C61680" w:rsidRPr="00C61680">
        <w:rPr>
          <w:rFonts w:ascii="Times New Roman" w:eastAsia="等线" w:hAnsi="Times New Roman"/>
          <w:b/>
          <w:sz w:val="20"/>
          <w:szCs w:val="20"/>
        </w:rPr>
        <w:t>RedCap</w:t>
      </w:r>
      <w:proofErr w:type="spellEnd"/>
      <w:r w:rsidR="00C61680" w:rsidRPr="00C61680">
        <w:rPr>
          <w:rFonts w:ascii="Times New Roman" w:eastAsia="等线" w:hAnsi="Times New Roman"/>
          <w:b/>
          <w:sz w:val="20"/>
          <w:szCs w:val="20"/>
        </w:rPr>
        <w:t xml:space="preserve"> UE can camp on the cell or not.</w:t>
      </w:r>
    </w:p>
    <w:p w14:paraId="483EB16E" w14:textId="2110944B" w:rsidR="00F428EA" w:rsidRPr="000B2F86" w:rsidRDefault="00F428EA" w:rsidP="00F428EA">
      <w:pPr>
        <w:spacing w:beforeLines="50" w:before="156" w:afterLines="50" w:after="156"/>
        <w:rPr>
          <w:rFonts w:ascii="Times New Roman" w:eastAsia="等线" w:hAnsi="Times New Roman"/>
          <w:i/>
          <w:sz w:val="20"/>
          <w:szCs w:val="20"/>
          <w:u w:val="single"/>
        </w:rPr>
      </w:pPr>
      <w:proofErr w:type="spellStart"/>
      <w:r w:rsidRPr="00F428EA">
        <w:rPr>
          <w:rFonts w:ascii="Times New Roman" w:eastAsia="等线" w:hAnsi="Times New Roman"/>
          <w:i/>
          <w:sz w:val="20"/>
          <w:szCs w:val="20"/>
          <w:u w:val="single"/>
        </w:rPr>
        <w:t>intraFreqReselection</w:t>
      </w:r>
      <w:proofErr w:type="spellEnd"/>
      <w:r w:rsidRPr="000B2F86">
        <w:rPr>
          <w:rFonts w:ascii="Times New Roman" w:eastAsia="等线" w:hAnsi="Times New Roman"/>
          <w:i/>
          <w:sz w:val="20"/>
          <w:szCs w:val="20"/>
          <w:u w:val="single"/>
        </w:rPr>
        <w:t xml:space="preserve"> for the </w:t>
      </w:r>
      <w:r w:rsidRPr="001E0088">
        <w:rPr>
          <w:rFonts w:ascii="Times New Roman" w:eastAsia="等线" w:hAnsi="Times New Roman"/>
          <w:i/>
          <w:sz w:val="20"/>
          <w:szCs w:val="20"/>
          <w:u w:val="single"/>
        </w:rPr>
        <w:t>REDCAP</w:t>
      </w:r>
      <w:r w:rsidRPr="000B2F86">
        <w:rPr>
          <w:rFonts w:ascii="Times New Roman" w:eastAsia="等线" w:hAnsi="Times New Roman"/>
          <w:i/>
          <w:sz w:val="20"/>
          <w:szCs w:val="20"/>
          <w:u w:val="single"/>
        </w:rPr>
        <w:t xml:space="preserve"> </w:t>
      </w:r>
      <w:r>
        <w:rPr>
          <w:rFonts w:ascii="Times New Roman" w:eastAsia="等线" w:hAnsi="Times New Roman"/>
          <w:i/>
          <w:sz w:val="20"/>
          <w:szCs w:val="20"/>
          <w:u w:val="single"/>
        </w:rPr>
        <w:t>UE</w:t>
      </w:r>
      <w:r w:rsidRPr="000B2F86">
        <w:rPr>
          <w:rFonts w:ascii="Times New Roman" w:eastAsia="等线" w:hAnsi="Times New Roman"/>
          <w:i/>
          <w:sz w:val="20"/>
          <w:szCs w:val="20"/>
          <w:u w:val="single"/>
        </w:rPr>
        <w:t>s</w:t>
      </w:r>
    </w:p>
    <w:p w14:paraId="4FE3A827" w14:textId="35AED75E" w:rsidR="00931254" w:rsidRPr="002556F8" w:rsidRDefault="002556F8" w:rsidP="00931254">
      <w:pPr>
        <w:spacing w:afterLines="50" w:after="156"/>
        <w:rPr>
          <w:rFonts w:ascii="Times New Roman" w:hAnsi="Times New Roman"/>
          <w:sz w:val="20"/>
          <w:szCs w:val="20"/>
          <w:lang w:val="en-GB"/>
        </w:rPr>
      </w:pPr>
      <w:r>
        <w:rPr>
          <w:rFonts w:ascii="Times New Roman" w:hAnsi="Times New Roman"/>
          <w:sz w:val="20"/>
          <w:szCs w:val="20"/>
          <w:lang w:val="en-GB"/>
        </w:rPr>
        <w:t>I</w:t>
      </w:r>
      <w:r w:rsidRPr="002556F8">
        <w:rPr>
          <w:rFonts w:ascii="Times New Roman" w:hAnsi="Times New Roman"/>
          <w:sz w:val="20"/>
          <w:szCs w:val="20"/>
          <w:lang w:val="en-GB"/>
        </w:rPr>
        <w:t xml:space="preserve">n legacy, </w:t>
      </w:r>
      <w:r>
        <w:rPr>
          <w:rFonts w:ascii="Times New Roman" w:hAnsi="Times New Roman"/>
          <w:sz w:val="20"/>
          <w:szCs w:val="20"/>
          <w:lang w:val="en-GB"/>
        </w:rPr>
        <w:t xml:space="preserve">the IE </w:t>
      </w:r>
      <w:proofErr w:type="spellStart"/>
      <w:r w:rsidRPr="002556F8">
        <w:rPr>
          <w:rFonts w:ascii="Times New Roman" w:hAnsi="Times New Roman"/>
          <w:i/>
          <w:iCs/>
          <w:sz w:val="20"/>
          <w:szCs w:val="20"/>
          <w:lang w:val="en-GB"/>
        </w:rPr>
        <w:t>intraFreqReselection</w:t>
      </w:r>
      <w:proofErr w:type="spellEnd"/>
      <w:r>
        <w:rPr>
          <w:rFonts w:ascii="Times New Roman" w:hAnsi="Times New Roman"/>
          <w:sz w:val="20"/>
          <w:szCs w:val="20"/>
          <w:lang w:val="en-GB"/>
        </w:rPr>
        <w:t xml:space="preserve"> is used to </w:t>
      </w:r>
      <w:r w:rsidRPr="002556F8">
        <w:rPr>
          <w:rFonts w:ascii="Times New Roman" w:hAnsi="Times New Roman"/>
          <w:sz w:val="20"/>
          <w:szCs w:val="20"/>
          <w:lang w:val="en-GB"/>
        </w:rPr>
        <w:t>indicate whether cell re-selection to other cells on the same frequency as the barred cell is allowed when a cell is considered as barred</w:t>
      </w:r>
      <w:r>
        <w:rPr>
          <w:rFonts w:ascii="Times New Roman" w:hAnsi="Times New Roman"/>
          <w:sz w:val="20"/>
          <w:szCs w:val="20"/>
          <w:lang w:val="en-GB"/>
        </w:rPr>
        <w:t xml:space="preserve">. In other words, the IE </w:t>
      </w:r>
      <w:proofErr w:type="spellStart"/>
      <w:r w:rsidRPr="002556F8">
        <w:rPr>
          <w:rFonts w:ascii="Times New Roman" w:hAnsi="Times New Roman"/>
          <w:i/>
          <w:iCs/>
          <w:sz w:val="20"/>
          <w:szCs w:val="20"/>
          <w:lang w:val="en-GB"/>
        </w:rPr>
        <w:t>intraFreqReselection</w:t>
      </w:r>
      <w:proofErr w:type="spellEnd"/>
      <w:r>
        <w:rPr>
          <w:rFonts w:ascii="Times New Roman" w:hAnsi="Times New Roman"/>
          <w:sz w:val="20"/>
          <w:szCs w:val="20"/>
          <w:lang w:val="en-GB"/>
        </w:rPr>
        <w:t xml:space="preserve"> is used to </w:t>
      </w:r>
      <w:r w:rsidRPr="002556F8">
        <w:rPr>
          <w:rFonts w:ascii="Times New Roman" w:hAnsi="Times New Roman"/>
          <w:sz w:val="20"/>
          <w:szCs w:val="20"/>
          <w:lang w:val="en-GB"/>
        </w:rPr>
        <w:t>ensure UEs only camp on the strongest cell of the same frequency.</w:t>
      </w:r>
      <w:r w:rsidR="00C61A1E">
        <w:rPr>
          <w:rFonts w:ascii="Times New Roman" w:hAnsi="Times New Roman"/>
          <w:sz w:val="20"/>
          <w:szCs w:val="20"/>
          <w:lang w:val="en-GB"/>
        </w:rPr>
        <w:t xml:space="preserve"> </w:t>
      </w:r>
      <w:r w:rsidR="009839F9">
        <w:rPr>
          <w:rFonts w:ascii="Times New Roman" w:hAnsi="Times New Roman"/>
          <w:sz w:val="20"/>
          <w:szCs w:val="20"/>
          <w:lang w:val="en-GB"/>
        </w:rPr>
        <w:t>From the point of operator’s strategy, i</w:t>
      </w:r>
      <w:r w:rsidR="00C61A1E">
        <w:rPr>
          <w:rFonts w:ascii="Times New Roman" w:hAnsi="Times New Roman"/>
          <w:sz w:val="20"/>
          <w:szCs w:val="20"/>
          <w:lang w:val="en-GB"/>
        </w:rPr>
        <w:t xml:space="preserve">t </w:t>
      </w:r>
      <w:r w:rsidR="009839F9">
        <w:rPr>
          <w:rFonts w:ascii="Times New Roman" w:hAnsi="Times New Roman"/>
          <w:sz w:val="20"/>
          <w:szCs w:val="20"/>
          <w:lang w:val="en-GB"/>
        </w:rPr>
        <w:t>can work for all types of the UEs which attempt to camp on the cell</w:t>
      </w:r>
      <w:r w:rsidR="00C61A1E">
        <w:rPr>
          <w:rFonts w:ascii="Times New Roman" w:hAnsi="Times New Roman"/>
          <w:sz w:val="20"/>
          <w:szCs w:val="20"/>
          <w:lang w:val="en-GB"/>
        </w:rPr>
        <w:t>.</w:t>
      </w:r>
      <w:r w:rsidR="009839F9">
        <w:rPr>
          <w:rFonts w:ascii="Times New Roman" w:hAnsi="Times New Roman"/>
          <w:sz w:val="20"/>
          <w:szCs w:val="20"/>
          <w:lang w:val="en-GB"/>
        </w:rPr>
        <w:t xml:space="preserve"> </w:t>
      </w:r>
      <w:r w:rsidR="00447325">
        <w:rPr>
          <w:rFonts w:ascii="Times New Roman" w:hAnsi="Times New Roman"/>
          <w:sz w:val="20"/>
          <w:szCs w:val="20"/>
          <w:lang w:val="en-GB"/>
        </w:rPr>
        <w:t>Although a new</w:t>
      </w:r>
      <w:r w:rsidR="00447325" w:rsidRPr="00447325">
        <w:rPr>
          <w:rFonts w:ascii="Times New Roman" w:hAnsi="Times New Roman"/>
          <w:sz w:val="20"/>
          <w:szCs w:val="20"/>
          <w:lang w:val="en-GB"/>
        </w:rPr>
        <w:t xml:space="preserve"> separate parameter</w:t>
      </w:r>
      <w:r w:rsidR="00447325">
        <w:rPr>
          <w:rFonts w:ascii="Times New Roman" w:hAnsi="Times New Roman"/>
          <w:sz w:val="20"/>
          <w:szCs w:val="20"/>
          <w:lang w:val="en-GB"/>
        </w:rPr>
        <w:t xml:space="preserve"> to realize the function can provide more flexibility, the existing IE is a better compromise considering the payload of MIB and SIB1. </w:t>
      </w:r>
      <w:r w:rsidR="00282A07">
        <w:rPr>
          <w:rFonts w:ascii="Times New Roman" w:hAnsi="Times New Roman"/>
          <w:sz w:val="20"/>
          <w:szCs w:val="20"/>
          <w:lang w:val="en-GB"/>
        </w:rPr>
        <w:t>Therefore, t</w:t>
      </w:r>
      <w:r w:rsidR="00282A07" w:rsidRPr="00282A07">
        <w:rPr>
          <w:rFonts w:ascii="Times New Roman" w:hAnsi="Times New Roman"/>
          <w:sz w:val="20"/>
          <w:szCs w:val="20"/>
          <w:lang w:val="en-GB"/>
        </w:rPr>
        <w:t xml:space="preserve">he existing </w:t>
      </w:r>
      <w:proofErr w:type="spellStart"/>
      <w:r w:rsidR="00282A07" w:rsidRPr="00282A07">
        <w:rPr>
          <w:rFonts w:ascii="Times New Roman" w:hAnsi="Times New Roman"/>
          <w:sz w:val="20"/>
          <w:szCs w:val="20"/>
          <w:lang w:val="en-GB"/>
        </w:rPr>
        <w:t>intraFreqReselection</w:t>
      </w:r>
      <w:proofErr w:type="spellEnd"/>
      <w:r w:rsidR="00282A07" w:rsidRPr="00282A07">
        <w:rPr>
          <w:rFonts w:ascii="Times New Roman" w:hAnsi="Times New Roman"/>
          <w:sz w:val="20"/>
          <w:szCs w:val="20"/>
          <w:lang w:val="en-GB"/>
        </w:rPr>
        <w:t xml:space="preserve"> IE can be used to indicate whether cell re-selection to other cells on the same frequency as the barred cell is allowed when a cell is considered as barred for the REDCAP UE.</w:t>
      </w:r>
    </w:p>
    <w:p w14:paraId="53005E9E" w14:textId="56063060" w:rsidR="00522BBB" w:rsidRPr="00F428EA" w:rsidRDefault="00522BBB" w:rsidP="00931254">
      <w:pPr>
        <w:spacing w:afterLines="50" w:after="156"/>
        <w:rPr>
          <w:rFonts w:ascii="Times New Roman" w:hAnsi="Times New Roman"/>
          <w:b/>
          <w:sz w:val="20"/>
          <w:szCs w:val="20"/>
        </w:rPr>
      </w:pPr>
      <w:r w:rsidRPr="00704946">
        <w:rPr>
          <w:rFonts w:ascii="Times New Roman" w:eastAsia="等线" w:hAnsi="Times New Roman"/>
          <w:b/>
          <w:sz w:val="20"/>
          <w:szCs w:val="20"/>
        </w:rPr>
        <w:t xml:space="preserve">Proposal </w:t>
      </w:r>
      <w:r>
        <w:rPr>
          <w:rFonts w:ascii="Times New Roman" w:eastAsia="等线" w:hAnsi="Times New Roman"/>
          <w:b/>
          <w:sz w:val="20"/>
          <w:szCs w:val="20"/>
        </w:rPr>
        <w:t>2</w:t>
      </w:r>
      <w:r w:rsidRPr="00704946">
        <w:rPr>
          <w:rFonts w:ascii="Times New Roman" w:eastAsia="等线" w:hAnsi="Times New Roman"/>
          <w:b/>
          <w:sz w:val="20"/>
          <w:szCs w:val="20"/>
        </w:rPr>
        <w:t>:</w:t>
      </w:r>
      <w:r>
        <w:rPr>
          <w:rFonts w:ascii="Times New Roman" w:eastAsia="等线" w:hAnsi="Times New Roman"/>
          <w:b/>
          <w:sz w:val="20"/>
          <w:szCs w:val="20"/>
        </w:rPr>
        <w:t xml:space="preserve"> The existing </w:t>
      </w:r>
      <w:bookmarkStart w:id="4" w:name="_Hlk71385875"/>
      <w:proofErr w:type="spellStart"/>
      <w:r w:rsidRPr="00522BBB">
        <w:rPr>
          <w:rFonts w:ascii="Times New Roman" w:eastAsia="等线" w:hAnsi="Times New Roman"/>
          <w:b/>
          <w:i/>
          <w:iCs/>
          <w:sz w:val="20"/>
          <w:szCs w:val="20"/>
        </w:rPr>
        <w:t>intraFreqReselection</w:t>
      </w:r>
      <w:bookmarkEnd w:id="4"/>
      <w:proofErr w:type="spellEnd"/>
      <w:r w:rsidRPr="00522BBB">
        <w:rPr>
          <w:rFonts w:ascii="Times New Roman" w:eastAsia="等线" w:hAnsi="Times New Roman"/>
          <w:b/>
          <w:sz w:val="20"/>
          <w:szCs w:val="20"/>
        </w:rPr>
        <w:t xml:space="preserve"> IE can be used to </w:t>
      </w:r>
      <w:r w:rsidR="00B85B9A">
        <w:rPr>
          <w:rFonts w:ascii="Times New Roman" w:eastAsia="等线" w:hAnsi="Times New Roman"/>
          <w:b/>
          <w:sz w:val="20"/>
          <w:szCs w:val="20"/>
        </w:rPr>
        <w:t>indicate whether cell re-selection to other cells on the same frequency as the barred cell is allowed</w:t>
      </w:r>
      <w:r w:rsidRPr="00522BBB">
        <w:rPr>
          <w:rFonts w:ascii="Times New Roman" w:eastAsia="等线" w:hAnsi="Times New Roman"/>
          <w:b/>
          <w:sz w:val="20"/>
          <w:szCs w:val="20"/>
        </w:rPr>
        <w:t xml:space="preserve"> when a cell is considered as barred for the REDCAP UE.</w:t>
      </w:r>
    </w:p>
    <w:p w14:paraId="6BB6B67C"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2"/>
    <w:p w14:paraId="5B83967A"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E955966" w14:textId="176500C3" w:rsidR="003D57B4" w:rsidRPr="009610FC" w:rsidRDefault="00BB25F2" w:rsidP="003D57B4">
      <w:pPr>
        <w:spacing w:beforeLines="50" w:before="156" w:afterLines="50" w:after="156"/>
        <w:rPr>
          <w:rFonts w:ascii="Times New Roman" w:hAnsi="Times New Roman"/>
          <w:sz w:val="20"/>
          <w:szCs w:val="20"/>
          <w:lang w:val="en-GB"/>
        </w:rPr>
      </w:pPr>
      <w:r w:rsidRPr="006B023A">
        <w:rPr>
          <w:rFonts w:ascii="Times New Roman" w:hAnsi="Times New Roman"/>
          <w:sz w:val="20"/>
          <w:szCs w:val="20"/>
          <w:lang w:val="en-GB"/>
        </w:rPr>
        <w:t xml:space="preserve">As a summary, we have the following proposals on the </w:t>
      </w:r>
      <w:r w:rsidR="001B527E">
        <w:rPr>
          <w:rFonts w:ascii="Times New Roman" w:hAnsi="Times New Roman"/>
          <w:sz w:val="20"/>
          <w:szCs w:val="20"/>
          <w:lang w:val="en-GB"/>
        </w:rPr>
        <w:t>c</w:t>
      </w:r>
      <w:r w:rsidR="001B527E" w:rsidRPr="001B527E">
        <w:rPr>
          <w:rFonts w:ascii="Times New Roman" w:hAnsi="Times New Roman"/>
          <w:sz w:val="20"/>
          <w:szCs w:val="20"/>
          <w:lang w:val="en-GB"/>
        </w:rPr>
        <w:t xml:space="preserve">ell restriction </w:t>
      </w:r>
      <w:r w:rsidRPr="006B023A">
        <w:rPr>
          <w:rFonts w:ascii="Times New Roman" w:hAnsi="Times New Roman"/>
          <w:sz w:val="20"/>
          <w:szCs w:val="20"/>
          <w:lang w:val="en-GB"/>
        </w:rPr>
        <w:t>for R</w:t>
      </w:r>
      <w:r w:rsidR="0083364C">
        <w:rPr>
          <w:rFonts w:ascii="Times New Roman" w:hAnsi="Times New Roman"/>
          <w:sz w:val="20"/>
          <w:szCs w:val="20"/>
          <w:lang w:val="en-GB"/>
        </w:rPr>
        <w:t>EDCAP</w:t>
      </w:r>
      <w:r w:rsidRPr="006B023A">
        <w:rPr>
          <w:rFonts w:ascii="Times New Roman" w:hAnsi="Times New Roman"/>
          <w:sz w:val="20"/>
          <w:szCs w:val="20"/>
          <w:lang w:val="en-GB"/>
        </w:rPr>
        <w:t xml:space="preserve"> UE</w:t>
      </w:r>
      <w:r w:rsidR="00B36375">
        <w:rPr>
          <w:rFonts w:ascii="Times New Roman" w:hAnsi="Times New Roman"/>
          <w:sz w:val="20"/>
          <w:szCs w:val="20"/>
          <w:lang w:val="en-GB"/>
        </w:rPr>
        <w:t>s</w:t>
      </w:r>
      <w:r w:rsidR="001B527E">
        <w:rPr>
          <w:rFonts w:ascii="Times New Roman" w:hAnsi="Times New Roman"/>
          <w:sz w:val="20"/>
          <w:szCs w:val="20"/>
          <w:lang w:val="en-GB"/>
        </w:rPr>
        <w:t>:</w:t>
      </w:r>
    </w:p>
    <w:p w14:paraId="0B59BA59" w14:textId="7FF88EE8" w:rsidR="00465A9E" w:rsidRPr="000B2F86" w:rsidRDefault="00465A9E" w:rsidP="00465A9E">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1: </w:t>
      </w:r>
      <w:r w:rsidRPr="00C61680">
        <w:rPr>
          <w:rFonts w:ascii="Times New Roman" w:eastAsia="等线" w:hAnsi="Times New Roman"/>
          <w:b/>
          <w:sz w:val="20"/>
          <w:szCs w:val="20"/>
        </w:rPr>
        <w:t xml:space="preserve">For </w:t>
      </w:r>
      <w:proofErr w:type="spellStart"/>
      <w:r w:rsidRPr="00C61680">
        <w:rPr>
          <w:rFonts w:ascii="Times New Roman" w:eastAsia="等线" w:hAnsi="Times New Roman"/>
          <w:b/>
          <w:sz w:val="20"/>
          <w:szCs w:val="20"/>
        </w:rPr>
        <w:t>RedCap</w:t>
      </w:r>
      <w:proofErr w:type="spellEnd"/>
      <w:r w:rsidRPr="00C61680">
        <w:rPr>
          <w:rFonts w:ascii="Times New Roman" w:eastAsia="等线" w:hAnsi="Times New Roman"/>
          <w:b/>
          <w:sz w:val="20"/>
          <w:szCs w:val="20"/>
        </w:rPr>
        <w:t xml:space="preserve"> UEs, an explicit indication in broadcast</w:t>
      </w:r>
      <w:r w:rsidR="00B5778B">
        <w:rPr>
          <w:rFonts w:ascii="Times New Roman" w:eastAsia="等线" w:hAnsi="Times New Roman"/>
          <w:b/>
          <w:sz w:val="20"/>
          <w:szCs w:val="20"/>
        </w:rPr>
        <w:t>ed</w:t>
      </w:r>
      <w:r w:rsidRPr="00C61680">
        <w:rPr>
          <w:rFonts w:ascii="Times New Roman" w:eastAsia="等线" w:hAnsi="Times New Roman"/>
          <w:b/>
          <w:sz w:val="20"/>
          <w:szCs w:val="20"/>
        </w:rPr>
        <w:t xml:space="preserve"> system information </w:t>
      </w:r>
      <w:r>
        <w:rPr>
          <w:rFonts w:ascii="Times New Roman" w:eastAsia="等线" w:hAnsi="Times New Roman"/>
          <w:b/>
          <w:sz w:val="20"/>
          <w:szCs w:val="20"/>
        </w:rPr>
        <w:t>is</w:t>
      </w:r>
      <w:r w:rsidRPr="00C61680">
        <w:rPr>
          <w:rFonts w:ascii="Times New Roman" w:eastAsia="等线" w:hAnsi="Times New Roman"/>
          <w:b/>
          <w:sz w:val="20"/>
          <w:szCs w:val="20"/>
        </w:rPr>
        <w:t xml:space="preserve"> </w:t>
      </w:r>
      <w:r w:rsidR="00B141AF" w:rsidRPr="00B141AF">
        <w:rPr>
          <w:rFonts w:ascii="Times New Roman" w:eastAsia="等线" w:hAnsi="Times New Roman"/>
          <w:b/>
          <w:sz w:val="20"/>
          <w:szCs w:val="20"/>
        </w:rPr>
        <w:t xml:space="preserve">simple and efficient </w:t>
      </w:r>
      <w:r w:rsidRPr="00C61680">
        <w:rPr>
          <w:rFonts w:ascii="Times New Roman" w:eastAsia="等线" w:hAnsi="Times New Roman"/>
          <w:b/>
          <w:sz w:val="20"/>
          <w:szCs w:val="20"/>
        </w:rPr>
        <w:t xml:space="preserve">to indicate whether a </w:t>
      </w:r>
      <w:proofErr w:type="spellStart"/>
      <w:r w:rsidRPr="00C61680">
        <w:rPr>
          <w:rFonts w:ascii="Times New Roman" w:eastAsia="等线" w:hAnsi="Times New Roman"/>
          <w:b/>
          <w:sz w:val="20"/>
          <w:szCs w:val="20"/>
        </w:rPr>
        <w:t>RedCap</w:t>
      </w:r>
      <w:proofErr w:type="spellEnd"/>
      <w:r w:rsidRPr="00C61680">
        <w:rPr>
          <w:rFonts w:ascii="Times New Roman" w:eastAsia="等线" w:hAnsi="Times New Roman"/>
          <w:b/>
          <w:sz w:val="20"/>
          <w:szCs w:val="20"/>
        </w:rPr>
        <w:t xml:space="preserve"> UE can camp on the cell or not.</w:t>
      </w:r>
    </w:p>
    <w:p w14:paraId="3E732E11" w14:textId="64BF4B82" w:rsidR="003373A5" w:rsidRPr="00704946" w:rsidRDefault="00465A9E" w:rsidP="003373A5">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Pr>
          <w:rFonts w:ascii="Times New Roman" w:eastAsia="等线" w:hAnsi="Times New Roman"/>
          <w:b/>
          <w:sz w:val="20"/>
          <w:szCs w:val="20"/>
        </w:rPr>
        <w:t>2</w:t>
      </w:r>
      <w:r w:rsidRPr="00704946">
        <w:rPr>
          <w:rFonts w:ascii="Times New Roman" w:eastAsia="等线" w:hAnsi="Times New Roman"/>
          <w:b/>
          <w:sz w:val="20"/>
          <w:szCs w:val="20"/>
        </w:rPr>
        <w:t>:</w:t>
      </w:r>
      <w:r>
        <w:rPr>
          <w:rFonts w:ascii="Times New Roman" w:eastAsia="等线" w:hAnsi="Times New Roman"/>
          <w:b/>
          <w:sz w:val="20"/>
          <w:szCs w:val="20"/>
        </w:rPr>
        <w:t xml:space="preserve"> The existing </w:t>
      </w:r>
      <w:proofErr w:type="spellStart"/>
      <w:r w:rsidRPr="00522BBB">
        <w:rPr>
          <w:rFonts w:ascii="Times New Roman" w:eastAsia="等线" w:hAnsi="Times New Roman"/>
          <w:b/>
          <w:i/>
          <w:iCs/>
          <w:sz w:val="20"/>
          <w:szCs w:val="20"/>
        </w:rPr>
        <w:t>intraFreqReselection</w:t>
      </w:r>
      <w:proofErr w:type="spellEnd"/>
      <w:r w:rsidRPr="00522BBB">
        <w:rPr>
          <w:rFonts w:ascii="Times New Roman" w:eastAsia="等线" w:hAnsi="Times New Roman"/>
          <w:b/>
          <w:sz w:val="20"/>
          <w:szCs w:val="20"/>
        </w:rPr>
        <w:t xml:space="preserve"> IE can be used to </w:t>
      </w:r>
      <w:r>
        <w:rPr>
          <w:rFonts w:ascii="Times New Roman" w:eastAsia="等线" w:hAnsi="Times New Roman"/>
          <w:b/>
          <w:sz w:val="20"/>
          <w:szCs w:val="20"/>
        </w:rPr>
        <w:t>indicate whether cell re-selection to other cells on the same frequency as the barred cell is allowed</w:t>
      </w:r>
      <w:r w:rsidRPr="00522BBB">
        <w:rPr>
          <w:rFonts w:ascii="Times New Roman" w:eastAsia="等线" w:hAnsi="Times New Roman"/>
          <w:b/>
          <w:sz w:val="20"/>
          <w:szCs w:val="20"/>
        </w:rPr>
        <w:t xml:space="preserve"> when a cell is considered as barred for the REDCAP UE.</w:t>
      </w:r>
      <w:r w:rsidR="0083364C" w:rsidRPr="0083364C">
        <w:rPr>
          <w:rFonts w:ascii="Times New Roman" w:eastAsia="等线" w:hAnsi="Times New Roman"/>
          <w:b/>
          <w:sz w:val="20"/>
          <w:szCs w:val="20"/>
        </w:rPr>
        <w:t xml:space="preserve"> </w:t>
      </w:r>
    </w:p>
    <w:p w14:paraId="551FFAFB" w14:textId="77777777" w:rsidR="00CC607B" w:rsidRPr="003373A5" w:rsidRDefault="00CC607B" w:rsidP="00233CF2">
      <w:pPr>
        <w:spacing w:afterLines="50" w:after="156"/>
        <w:rPr>
          <w:rFonts w:ascii="Times New Roman" w:hAnsi="Times New Roman"/>
          <w:b/>
          <w:sz w:val="20"/>
          <w:szCs w:val="20"/>
        </w:rPr>
      </w:pPr>
    </w:p>
    <w:p w14:paraId="46EC4F8B"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25F6460B" w14:textId="09F80EBE" w:rsidR="002E4027" w:rsidRDefault="000F0AC6" w:rsidP="00C018C1">
      <w:pPr>
        <w:pStyle w:val="References"/>
      </w:pPr>
      <w:r>
        <w:t>RAN</w:t>
      </w:r>
      <w:r w:rsidR="00F94BA3">
        <w:t>1</w:t>
      </w:r>
      <w:r>
        <w:t>#1</w:t>
      </w:r>
      <w:r w:rsidR="00F94BA3">
        <w:t>04</w:t>
      </w:r>
      <w:r>
        <w:t>-e chairman note.</w:t>
      </w:r>
    </w:p>
    <w:p w14:paraId="662BA3FC" w14:textId="7B5E379E" w:rsidR="00531F43" w:rsidRPr="00365EAC" w:rsidRDefault="00F94BA3" w:rsidP="00531F43">
      <w:pPr>
        <w:pStyle w:val="References"/>
      </w:pPr>
      <w:r>
        <w:t>RAN2#113-e chairman note.</w:t>
      </w:r>
    </w:p>
    <w:p w14:paraId="2A28A3F5" w14:textId="77777777" w:rsidR="00C67B3D" w:rsidRPr="00D13510" w:rsidRDefault="00C67B3D" w:rsidP="00D13510">
      <w:pPr>
        <w:rPr>
          <w:lang w:eastAsia="en-US"/>
        </w:rPr>
      </w:pPr>
    </w:p>
    <w:sectPr w:rsidR="00C67B3D" w:rsidRPr="00D1351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F67ED" w14:textId="77777777" w:rsidR="00222989" w:rsidRDefault="00222989">
      <w:r>
        <w:separator/>
      </w:r>
    </w:p>
  </w:endnote>
  <w:endnote w:type="continuationSeparator" w:id="0">
    <w:p w14:paraId="49C0B659" w14:textId="77777777" w:rsidR="00222989" w:rsidRDefault="0022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66081" w14:textId="4D9289E6" w:rsidR="003118C5" w:rsidRDefault="003118C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6E8D">
      <w:rPr>
        <w:rFonts w:ascii="Arial" w:hAnsi="Arial" w:cs="Arial"/>
        <w:b/>
        <w:noProof/>
        <w:sz w:val="18"/>
        <w:szCs w:val="18"/>
      </w:rPr>
      <w:t>1</w:t>
    </w:r>
    <w:r>
      <w:rPr>
        <w:rFonts w:ascii="Arial" w:hAnsi="Arial" w:cs="Arial"/>
        <w:b/>
        <w:sz w:val="18"/>
        <w:szCs w:val="18"/>
      </w:rPr>
      <w:fldChar w:fldCharType="end"/>
    </w:r>
  </w:p>
  <w:p w14:paraId="304130CC" w14:textId="77777777" w:rsidR="003118C5" w:rsidRDefault="0031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EB4F2" w14:textId="77777777" w:rsidR="00222989" w:rsidRDefault="00222989">
      <w:r>
        <w:separator/>
      </w:r>
    </w:p>
  </w:footnote>
  <w:footnote w:type="continuationSeparator" w:id="0">
    <w:p w14:paraId="4BD2736A" w14:textId="77777777" w:rsidR="00222989" w:rsidRDefault="00222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992B09"/>
    <w:multiLevelType w:val="hybridMultilevel"/>
    <w:tmpl w:val="65328C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0" w15:restartNumberingAfterBreak="0">
    <w:nsid w:val="680C530F"/>
    <w:multiLevelType w:val="hybridMultilevel"/>
    <w:tmpl w:val="197E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25"/>
  </w:num>
  <w:num w:numId="4">
    <w:abstractNumId w:val="3"/>
  </w:num>
  <w:num w:numId="5">
    <w:abstractNumId w:val="26"/>
  </w:num>
  <w:num w:numId="6">
    <w:abstractNumId w:val="9"/>
  </w:num>
  <w:num w:numId="7">
    <w:abstractNumId w:val="5"/>
  </w:num>
  <w:num w:numId="8">
    <w:abstractNumId w:val="19"/>
  </w:num>
  <w:num w:numId="9">
    <w:abstractNumId w:val="4"/>
  </w:num>
  <w:num w:numId="10">
    <w:abstractNumId w:val="14"/>
  </w:num>
  <w:num w:numId="11">
    <w:abstractNumId w:val="16"/>
  </w:num>
  <w:num w:numId="12">
    <w:abstractNumId w:val="12"/>
  </w:num>
  <w:num w:numId="13">
    <w:abstractNumId w:val="17"/>
  </w:num>
  <w:num w:numId="14">
    <w:abstractNumId w:val="8"/>
  </w:num>
  <w:num w:numId="15">
    <w:abstractNumId w:val="1"/>
  </w:num>
  <w:num w:numId="16">
    <w:abstractNumId w:val="13"/>
  </w:num>
  <w:num w:numId="17">
    <w:abstractNumId w:val="23"/>
  </w:num>
  <w:num w:numId="18">
    <w:abstractNumId w:val="15"/>
  </w:num>
  <w:num w:numId="19">
    <w:abstractNumId w:val="23"/>
  </w:num>
  <w:num w:numId="20">
    <w:abstractNumId w:val="22"/>
  </w:num>
  <w:num w:numId="21">
    <w:abstractNumId w:val="23"/>
  </w:num>
  <w:num w:numId="22">
    <w:abstractNumId w:val="18"/>
  </w:num>
  <w:num w:numId="23">
    <w:abstractNumId w:val="7"/>
  </w:num>
  <w:num w:numId="24">
    <w:abstractNumId w:val="24"/>
  </w:num>
  <w:num w:numId="25">
    <w:abstractNumId w:val="10"/>
  </w:num>
  <w:num w:numId="26">
    <w:abstractNumId w:val="2"/>
  </w:num>
  <w:num w:numId="27">
    <w:abstractNumId w:val="7"/>
  </w:num>
  <w:num w:numId="28">
    <w:abstractNumId w:val="21"/>
  </w:num>
  <w:num w:numId="29">
    <w:abstractNumId w:val="20"/>
  </w:num>
  <w:num w:numId="3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5B0"/>
    <w:rsid w:val="00000875"/>
    <w:rsid w:val="000011BD"/>
    <w:rsid w:val="000022B4"/>
    <w:rsid w:val="00002F20"/>
    <w:rsid w:val="00003524"/>
    <w:rsid w:val="00003975"/>
    <w:rsid w:val="00004A15"/>
    <w:rsid w:val="00004A3F"/>
    <w:rsid w:val="00004D3A"/>
    <w:rsid w:val="00005420"/>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4716"/>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2504"/>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D2"/>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032"/>
    <w:rsid w:val="000422D2"/>
    <w:rsid w:val="00042454"/>
    <w:rsid w:val="000425ED"/>
    <w:rsid w:val="00042883"/>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039C"/>
    <w:rsid w:val="00051049"/>
    <w:rsid w:val="000511E4"/>
    <w:rsid w:val="000515A4"/>
    <w:rsid w:val="00053CF8"/>
    <w:rsid w:val="000549A4"/>
    <w:rsid w:val="00055740"/>
    <w:rsid w:val="00056379"/>
    <w:rsid w:val="00056C52"/>
    <w:rsid w:val="000570F6"/>
    <w:rsid w:val="000578B0"/>
    <w:rsid w:val="00060C01"/>
    <w:rsid w:val="0006235F"/>
    <w:rsid w:val="00062D60"/>
    <w:rsid w:val="0006328A"/>
    <w:rsid w:val="0006426A"/>
    <w:rsid w:val="00064478"/>
    <w:rsid w:val="00064A52"/>
    <w:rsid w:val="00064D91"/>
    <w:rsid w:val="00065039"/>
    <w:rsid w:val="000658FE"/>
    <w:rsid w:val="0006594E"/>
    <w:rsid w:val="00065A1F"/>
    <w:rsid w:val="000679A2"/>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076F"/>
    <w:rsid w:val="000812E9"/>
    <w:rsid w:val="0008166F"/>
    <w:rsid w:val="0008187C"/>
    <w:rsid w:val="00081CE3"/>
    <w:rsid w:val="00081EA2"/>
    <w:rsid w:val="00081ED9"/>
    <w:rsid w:val="000823B8"/>
    <w:rsid w:val="000824BE"/>
    <w:rsid w:val="000827A2"/>
    <w:rsid w:val="000829C2"/>
    <w:rsid w:val="00082BAD"/>
    <w:rsid w:val="00084CE2"/>
    <w:rsid w:val="000869FF"/>
    <w:rsid w:val="0008735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2F86"/>
    <w:rsid w:val="000B31D5"/>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5F23"/>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AC6"/>
    <w:rsid w:val="000F0D54"/>
    <w:rsid w:val="000F0FD5"/>
    <w:rsid w:val="000F13F9"/>
    <w:rsid w:val="000F1F63"/>
    <w:rsid w:val="000F1F83"/>
    <w:rsid w:val="000F29D0"/>
    <w:rsid w:val="000F37E5"/>
    <w:rsid w:val="000F405A"/>
    <w:rsid w:val="000F430C"/>
    <w:rsid w:val="000F4ADD"/>
    <w:rsid w:val="000F4C2A"/>
    <w:rsid w:val="000F4F5D"/>
    <w:rsid w:val="000F609C"/>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028"/>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379"/>
    <w:rsid w:val="0012447B"/>
    <w:rsid w:val="00124E30"/>
    <w:rsid w:val="00124EE3"/>
    <w:rsid w:val="00125C99"/>
    <w:rsid w:val="00125E4F"/>
    <w:rsid w:val="0012781A"/>
    <w:rsid w:val="00127A46"/>
    <w:rsid w:val="001301AA"/>
    <w:rsid w:val="00130330"/>
    <w:rsid w:val="00130926"/>
    <w:rsid w:val="00130E9A"/>
    <w:rsid w:val="001314FE"/>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CD1"/>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36B"/>
    <w:rsid w:val="00167523"/>
    <w:rsid w:val="00167726"/>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B35"/>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7E"/>
    <w:rsid w:val="001B52FD"/>
    <w:rsid w:val="001B60AB"/>
    <w:rsid w:val="001B6168"/>
    <w:rsid w:val="001B631C"/>
    <w:rsid w:val="001B637F"/>
    <w:rsid w:val="001B7774"/>
    <w:rsid w:val="001C0672"/>
    <w:rsid w:val="001C09E0"/>
    <w:rsid w:val="001C0B89"/>
    <w:rsid w:val="001C1063"/>
    <w:rsid w:val="001C12C3"/>
    <w:rsid w:val="001C2584"/>
    <w:rsid w:val="001C2BBB"/>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7FF"/>
    <w:rsid w:val="001D197C"/>
    <w:rsid w:val="001D1BDC"/>
    <w:rsid w:val="001D2B10"/>
    <w:rsid w:val="001D3F11"/>
    <w:rsid w:val="001D43A4"/>
    <w:rsid w:val="001D49F2"/>
    <w:rsid w:val="001D56C2"/>
    <w:rsid w:val="001D5AED"/>
    <w:rsid w:val="001D603B"/>
    <w:rsid w:val="001D69F7"/>
    <w:rsid w:val="001D6E1A"/>
    <w:rsid w:val="001D703A"/>
    <w:rsid w:val="001D718A"/>
    <w:rsid w:val="001D7BE3"/>
    <w:rsid w:val="001E0088"/>
    <w:rsid w:val="001E0C17"/>
    <w:rsid w:val="001E0EB0"/>
    <w:rsid w:val="001E14AE"/>
    <w:rsid w:val="001E2332"/>
    <w:rsid w:val="001E2A57"/>
    <w:rsid w:val="001E2B90"/>
    <w:rsid w:val="001E3129"/>
    <w:rsid w:val="001E3191"/>
    <w:rsid w:val="001E348D"/>
    <w:rsid w:val="001E34BA"/>
    <w:rsid w:val="001E4E9A"/>
    <w:rsid w:val="001E50FD"/>
    <w:rsid w:val="001E5F37"/>
    <w:rsid w:val="001E6CAC"/>
    <w:rsid w:val="001E6E2B"/>
    <w:rsid w:val="001E7472"/>
    <w:rsid w:val="001E7DF5"/>
    <w:rsid w:val="001F01F5"/>
    <w:rsid w:val="001F0E6C"/>
    <w:rsid w:val="001F10DC"/>
    <w:rsid w:val="001F2365"/>
    <w:rsid w:val="001F26B7"/>
    <w:rsid w:val="001F2817"/>
    <w:rsid w:val="001F2C73"/>
    <w:rsid w:val="001F2DA2"/>
    <w:rsid w:val="001F2E23"/>
    <w:rsid w:val="001F2E95"/>
    <w:rsid w:val="001F3F29"/>
    <w:rsid w:val="001F40D6"/>
    <w:rsid w:val="001F465B"/>
    <w:rsid w:val="001F4C99"/>
    <w:rsid w:val="001F5109"/>
    <w:rsid w:val="001F5815"/>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267"/>
    <w:rsid w:val="00205853"/>
    <w:rsid w:val="002067B4"/>
    <w:rsid w:val="00207984"/>
    <w:rsid w:val="00207AE9"/>
    <w:rsid w:val="002107FF"/>
    <w:rsid w:val="0021088D"/>
    <w:rsid w:val="00210A1E"/>
    <w:rsid w:val="00211165"/>
    <w:rsid w:val="002111DB"/>
    <w:rsid w:val="0021130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392"/>
    <w:rsid w:val="00220639"/>
    <w:rsid w:val="002216CF"/>
    <w:rsid w:val="00222408"/>
    <w:rsid w:val="00222989"/>
    <w:rsid w:val="00222EC3"/>
    <w:rsid w:val="002247EE"/>
    <w:rsid w:val="00224F53"/>
    <w:rsid w:val="00225649"/>
    <w:rsid w:val="00225746"/>
    <w:rsid w:val="0022632E"/>
    <w:rsid w:val="00226511"/>
    <w:rsid w:val="0022696A"/>
    <w:rsid w:val="00226C37"/>
    <w:rsid w:val="00226D3A"/>
    <w:rsid w:val="00226F32"/>
    <w:rsid w:val="00226FC8"/>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957"/>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50B"/>
    <w:rsid w:val="00253964"/>
    <w:rsid w:val="00253C1A"/>
    <w:rsid w:val="00254C0B"/>
    <w:rsid w:val="00254C89"/>
    <w:rsid w:val="00254D8F"/>
    <w:rsid w:val="002556F8"/>
    <w:rsid w:val="00256359"/>
    <w:rsid w:val="00256512"/>
    <w:rsid w:val="00256647"/>
    <w:rsid w:val="00257049"/>
    <w:rsid w:val="00257B29"/>
    <w:rsid w:val="00257BE4"/>
    <w:rsid w:val="00257D77"/>
    <w:rsid w:val="002606AB"/>
    <w:rsid w:val="00262031"/>
    <w:rsid w:val="002624CD"/>
    <w:rsid w:val="00262B75"/>
    <w:rsid w:val="00262BA8"/>
    <w:rsid w:val="0026309C"/>
    <w:rsid w:val="00263687"/>
    <w:rsid w:val="0026375B"/>
    <w:rsid w:val="0026418A"/>
    <w:rsid w:val="00264194"/>
    <w:rsid w:val="002644C3"/>
    <w:rsid w:val="00265BDF"/>
    <w:rsid w:val="00266334"/>
    <w:rsid w:val="002664E5"/>
    <w:rsid w:val="00266EBB"/>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2A07"/>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46EC"/>
    <w:rsid w:val="002F5D3A"/>
    <w:rsid w:val="002F614A"/>
    <w:rsid w:val="002F64C7"/>
    <w:rsid w:val="002F68BF"/>
    <w:rsid w:val="002F6F14"/>
    <w:rsid w:val="002F7086"/>
    <w:rsid w:val="00300003"/>
    <w:rsid w:val="003004D4"/>
    <w:rsid w:val="00300645"/>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18C5"/>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14F"/>
    <w:rsid w:val="00335D39"/>
    <w:rsid w:val="00335F27"/>
    <w:rsid w:val="00336187"/>
    <w:rsid w:val="003363AB"/>
    <w:rsid w:val="003373A5"/>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5EAC"/>
    <w:rsid w:val="00366286"/>
    <w:rsid w:val="003663F9"/>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F8D"/>
    <w:rsid w:val="00392382"/>
    <w:rsid w:val="003924F6"/>
    <w:rsid w:val="0039317E"/>
    <w:rsid w:val="003938EB"/>
    <w:rsid w:val="003939F8"/>
    <w:rsid w:val="00393D14"/>
    <w:rsid w:val="00396D98"/>
    <w:rsid w:val="00397188"/>
    <w:rsid w:val="00397B37"/>
    <w:rsid w:val="00397D28"/>
    <w:rsid w:val="003A03FC"/>
    <w:rsid w:val="003A191B"/>
    <w:rsid w:val="003A273F"/>
    <w:rsid w:val="003A2995"/>
    <w:rsid w:val="003A2A72"/>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36C6"/>
    <w:rsid w:val="003B459D"/>
    <w:rsid w:val="003B5404"/>
    <w:rsid w:val="003B5B4B"/>
    <w:rsid w:val="003B5D7A"/>
    <w:rsid w:val="003B61E7"/>
    <w:rsid w:val="003B6401"/>
    <w:rsid w:val="003B708D"/>
    <w:rsid w:val="003B74C7"/>
    <w:rsid w:val="003B79C9"/>
    <w:rsid w:val="003B7F43"/>
    <w:rsid w:val="003C041C"/>
    <w:rsid w:val="003C0859"/>
    <w:rsid w:val="003C1BAE"/>
    <w:rsid w:val="003C2773"/>
    <w:rsid w:val="003C38EE"/>
    <w:rsid w:val="003C42FB"/>
    <w:rsid w:val="003C4421"/>
    <w:rsid w:val="003C4D3E"/>
    <w:rsid w:val="003C4D7A"/>
    <w:rsid w:val="003C4E5D"/>
    <w:rsid w:val="003C5442"/>
    <w:rsid w:val="003C5471"/>
    <w:rsid w:val="003C5AB2"/>
    <w:rsid w:val="003C5FE5"/>
    <w:rsid w:val="003C68A7"/>
    <w:rsid w:val="003C6984"/>
    <w:rsid w:val="003C7AF5"/>
    <w:rsid w:val="003D02F9"/>
    <w:rsid w:val="003D1061"/>
    <w:rsid w:val="003D1973"/>
    <w:rsid w:val="003D1A04"/>
    <w:rsid w:val="003D1E6F"/>
    <w:rsid w:val="003D1ED9"/>
    <w:rsid w:val="003D23F5"/>
    <w:rsid w:val="003D24C2"/>
    <w:rsid w:val="003D2A2A"/>
    <w:rsid w:val="003D2C9B"/>
    <w:rsid w:val="003D3CE1"/>
    <w:rsid w:val="003D3E66"/>
    <w:rsid w:val="003D43D8"/>
    <w:rsid w:val="003D4654"/>
    <w:rsid w:val="003D4942"/>
    <w:rsid w:val="003D4DAF"/>
    <w:rsid w:val="003D57B4"/>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3BAD"/>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427"/>
    <w:rsid w:val="00406119"/>
    <w:rsid w:val="004071AF"/>
    <w:rsid w:val="004078AB"/>
    <w:rsid w:val="00407E87"/>
    <w:rsid w:val="00410007"/>
    <w:rsid w:val="004115D4"/>
    <w:rsid w:val="004115E7"/>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0B66"/>
    <w:rsid w:val="004413AC"/>
    <w:rsid w:val="004413B6"/>
    <w:rsid w:val="0044147C"/>
    <w:rsid w:val="004416DD"/>
    <w:rsid w:val="004418D3"/>
    <w:rsid w:val="00441F45"/>
    <w:rsid w:val="00442031"/>
    <w:rsid w:val="004433B4"/>
    <w:rsid w:val="00444D80"/>
    <w:rsid w:val="00444DDD"/>
    <w:rsid w:val="00444E6F"/>
    <w:rsid w:val="00444F34"/>
    <w:rsid w:val="00445D38"/>
    <w:rsid w:val="004463CC"/>
    <w:rsid w:val="00447325"/>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A9E"/>
    <w:rsid w:val="004666BA"/>
    <w:rsid w:val="00466AE7"/>
    <w:rsid w:val="00466C74"/>
    <w:rsid w:val="0046782F"/>
    <w:rsid w:val="0046798E"/>
    <w:rsid w:val="00467BD1"/>
    <w:rsid w:val="00470584"/>
    <w:rsid w:val="00470640"/>
    <w:rsid w:val="004706C9"/>
    <w:rsid w:val="00470961"/>
    <w:rsid w:val="00470A72"/>
    <w:rsid w:val="00470EC8"/>
    <w:rsid w:val="0047171B"/>
    <w:rsid w:val="00471B39"/>
    <w:rsid w:val="00472128"/>
    <w:rsid w:val="0047337F"/>
    <w:rsid w:val="00473931"/>
    <w:rsid w:val="00473AD0"/>
    <w:rsid w:val="00473DD2"/>
    <w:rsid w:val="00474228"/>
    <w:rsid w:val="0047431E"/>
    <w:rsid w:val="004743C7"/>
    <w:rsid w:val="004744CB"/>
    <w:rsid w:val="004745B2"/>
    <w:rsid w:val="00474CEC"/>
    <w:rsid w:val="00475BB9"/>
    <w:rsid w:val="00477E55"/>
    <w:rsid w:val="00477ED8"/>
    <w:rsid w:val="00477FD8"/>
    <w:rsid w:val="0048116A"/>
    <w:rsid w:val="00481E91"/>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9EB"/>
    <w:rsid w:val="00496B44"/>
    <w:rsid w:val="00497381"/>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6E6"/>
    <w:rsid w:val="004B0917"/>
    <w:rsid w:val="004B1296"/>
    <w:rsid w:val="004B153E"/>
    <w:rsid w:val="004B170F"/>
    <w:rsid w:val="004B1890"/>
    <w:rsid w:val="004B1BD6"/>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396F"/>
    <w:rsid w:val="004C4428"/>
    <w:rsid w:val="004C45D2"/>
    <w:rsid w:val="004C4694"/>
    <w:rsid w:val="004C560D"/>
    <w:rsid w:val="004C5CFF"/>
    <w:rsid w:val="004C7253"/>
    <w:rsid w:val="004C7D18"/>
    <w:rsid w:val="004D121D"/>
    <w:rsid w:val="004D2392"/>
    <w:rsid w:val="004D267D"/>
    <w:rsid w:val="004D2D69"/>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7B0"/>
    <w:rsid w:val="004F6509"/>
    <w:rsid w:val="004F69DA"/>
    <w:rsid w:val="004F7205"/>
    <w:rsid w:val="004F75B6"/>
    <w:rsid w:val="004F7A9D"/>
    <w:rsid w:val="004F7E27"/>
    <w:rsid w:val="00500001"/>
    <w:rsid w:val="00500093"/>
    <w:rsid w:val="00500231"/>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07A4C"/>
    <w:rsid w:val="00510870"/>
    <w:rsid w:val="00510E40"/>
    <w:rsid w:val="00510F57"/>
    <w:rsid w:val="00511867"/>
    <w:rsid w:val="00511CAB"/>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2BBB"/>
    <w:rsid w:val="005233F0"/>
    <w:rsid w:val="005235BF"/>
    <w:rsid w:val="00523E35"/>
    <w:rsid w:val="0052407D"/>
    <w:rsid w:val="00525E32"/>
    <w:rsid w:val="00525F21"/>
    <w:rsid w:val="00526BD3"/>
    <w:rsid w:val="005272EC"/>
    <w:rsid w:val="00527C04"/>
    <w:rsid w:val="00527D86"/>
    <w:rsid w:val="005317FA"/>
    <w:rsid w:val="00531B95"/>
    <w:rsid w:val="00531F43"/>
    <w:rsid w:val="00532568"/>
    <w:rsid w:val="005329C7"/>
    <w:rsid w:val="00533D8E"/>
    <w:rsid w:val="00534A20"/>
    <w:rsid w:val="0053535E"/>
    <w:rsid w:val="00536226"/>
    <w:rsid w:val="0053678B"/>
    <w:rsid w:val="005369F6"/>
    <w:rsid w:val="00537378"/>
    <w:rsid w:val="0053744A"/>
    <w:rsid w:val="005377CD"/>
    <w:rsid w:val="00537E77"/>
    <w:rsid w:val="0054067C"/>
    <w:rsid w:val="00540FF4"/>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3E"/>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6C2"/>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09F"/>
    <w:rsid w:val="00580B1D"/>
    <w:rsid w:val="00580BF9"/>
    <w:rsid w:val="00581C61"/>
    <w:rsid w:val="00582CF2"/>
    <w:rsid w:val="0058334F"/>
    <w:rsid w:val="00583533"/>
    <w:rsid w:val="0058395F"/>
    <w:rsid w:val="00583CAD"/>
    <w:rsid w:val="00584A81"/>
    <w:rsid w:val="00584F0B"/>
    <w:rsid w:val="00585201"/>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5C"/>
    <w:rsid w:val="00597476"/>
    <w:rsid w:val="005979F8"/>
    <w:rsid w:val="00597D24"/>
    <w:rsid w:val="005A0990"/>
    <w:rsid w:val="005A1166"/>
    <w:rsid w:val="005A1A11"/>
    <w:rsid w:val="005A2CCC"/>
    <w:rsid w:val="005A3517"/>
    <w:rsid w:val="005A3834"/>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6CC5"/>
    <w:rsid w:val="005B72D4"/>
    <w:rsid w:val="005B7A91"/>
    <w:rsid w:val="005B7BC1"/>
    <w:rsid w:val="005B7CBC"/>
    <w:rsid w:val="005B7EF9"/>
    <w:rsid w:val="005C04F1"/>
    <w:rsid w:val="005C0C79"/>
    <w:rsid w:val="005C1006"/>
    <w:rsid w:val="005C1B1E"/>
    <w:rsid w:val="005C1D2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DC7"/>
    <w:rsid w:val="005D0F6A"/>
    <w:rsid w:val="005D2078"/>
    <w:rsid w:val="005D3F56"/>
    <w:rsid w:val="005D4607"/>
    <w:rsid w:val="005D5922"/>
    <w:rsid w:val="005D63E5"/>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CC"/>
    <w:rsid w:val="005F19EF"/>
    <w:rsid w:val="005F1B89"/>
    <w:rsid w:val="005F20A7"/>
    <w:rsid w:val="005F252F"/>
    <w:rsid w:val="005F2D68"/>
    <w:rsid w:val="005F2D8C"/>
    <w:rsid w:val="005F3BCF"/>
    <w:rsid w:val="005F3E8C"/>
    <w:rsid w:val="005F3ECB"/>
    <w:rsid w:val="005F4FD6"/>
    <w:rsid w:val="005F5842"/>
    <w:rsid w:val="005F5F4D"/>
    <w:rsid w:val="005F6738"/>
    <w:rsid w:val="005F6856"/>
    <w:rsid w:val="005F6E92"/>
    <w:rsid w:val="005F6EC8"/>
    <w:rsid w:val="005F7410"/>
    <w:rsid w:val="005F7854"/>
    <w:rsid w:val="005F7A73"/>
    <w:rsid w:val="006006EF"/>
    <w:rsid w:val="00601D11"/>
    <w:rsid w:val="006020F2"/>
    <w:rsid w:val="006021EE"/>
    <w:rsid w:val="0060222A"/>
    <w:rsid w:val="006028AE"/>
    <w:rsid w:val="00602954"/>
    <w:rsid w:val="00603667"/>
    <w:rsid w:val="00603682"/>
    <w:rsid w:val="00604043"/>
    <w:rsid w:val="00604390"/>
    <w:rsid w:val="006055B7"/>
    <w:rsid w:val="0060566F"/>
    <w:rsid w:val="006066C2"/>
    <w:rsid w:val="00606A34"/>
    <w:rsid w:val="00606E72"/>
    <w:rsid w:val="00606EAF"/>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0E2"/>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3EA9"/>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01"/>
    <w:rsid w:val="00652A70"/>
    <w:rsid w:val="00652FB4"/>
    <w:rsid w:val="0065310B"/>
    <w:rsid w:val="0065318A"/>
    <w:rsid w:val="00653208"/>
    <w:rsid w:val="0065370E"/>
    <w:rsid w:val="00653EBF"/>
    <w:rsid w:val="00654B5B"/>
    <w:rsid w:val="00654E97"/>
    <w:rsid w:val="00655C60"/>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76"/>
    <w:rsid w:val="006824FC"/>
    <w:rsid w:val="00682801"/>
    <w:rsid w:val="00683191"/>
    <w:rsid w:val="00683D5E"/>
    <w:rsid w:val="0068405B"/>
    <w:rsid w:val="006842E0"/>
    <w:rsid w:val="00684A67"/>
    <w:rsid w:val="006855C4"/>
    <w:rsid w:val="00685891"/>
    <w:rsid w:val="00685C36"/>
    <w:rsid w:val="00685C46"/>
    <w:rsid w:val="006863F9"/>
    <w:rsid w:val="0068754E"/>
    <w:rsid w:val="00687BF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C99"/>
    <w:rsid w:val="006A3351"/>
    <w:rsid w:val="006A3427"/>
    <w:rsid w:val="006A4331"/>
    <w:rsid w:val="006A5E12"/>
    <w:rsid w:val="006A6960"/>
    <w:rsid w:val="006A6D49"/>
    <w:rsid w:val="006A6D78"/>
    <w:rsid w:val="006A733B"/>
    <w:rsid w:val="006B023A"/>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4EE3"/>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4EF"/>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4946"/>
    <w:rsid w:val="00705A34"/>
    <w:rsid w:val="00705FA8"/>
    <w:rsid w:val="007069C1"/>
    <w:rsid w:val="00706CF8"/>
    <w:rsid w:val="00706D5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548"/>
    <w:rsid w:val="00725726"/>
    <w:rsid w:val="00725D3B"/>
    <w:rsid w:val="00725F29"/>
    <w:rsid w:val="00726363"/>
    <w:rsid w:val="00726369"/>
    <w:rsid w:val="00727717"/>
    <w:rsid w:val="00730402"/>
    <w:rsid w:val="00730A99"/>
    <w:rsid w:val="007314BF"/>
    <w:rsid w:val="0073178F"/>
    <w:rsid w:val="00731EA0"/>
    <w:rsid w:val="007328FC"/>
    <w:rsid w:val="0073304B"/>
    <w:rsid w:val="007336B7"/>
    <w:rsid w:val="0073377F"/>
    <w:rsid w:val="007342F2"/>
    <w:rsid w:val="00734E53"/>
    <w:rsid w:val="00735CE8"/>
    <w:rsid w:val="00736B02"/>
    <w:rsid w:val="00737B41"/>
    <w:rsid w:val="007404C9"/>
    <w:rsid w:val="0074191C"/>
    <w:rsid w:val="00741B20"/>
    <w:rsid w:val="00741F73"/>
    <w:rsid w:val="007428F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5B5"/>
    <w:rsid w:val="007535D6"/>
    <w:rsid w:val="00753604"/>
    <w:rsid w:val="007543DA"/>
    <w:rsid w:val="007546A8"/>
    <w:rsid w:val="0075497E"/>
    <w:rsid w:val="00754EC4"/>
    <w:rsid w:val="007563EB"/>
    <w:rsid w:val="007579E6"/>
    <w:rsid w:val="0076001B"/>
    <w:rsid w:val="007603BD"/>
    <w:rsid w:val="0076048E"/>
    <w:rsid w:val="007604F8"/>
    <w:rsid w:val="00760824"/>
    <w:rsid w:val="00760E50"/>
    <w:rsid w:val="0076129C"/>
    <w:rsid w:val="00761AC6"/>
    <w:rsid w:val="00761B4E"/>
    <w:rsid w:val="00761DE0"/>
    <w:rsid w:val="007622D7"/>
    <w:rsid w:val="00762723"/>
    <w:rsid w:val="007628E5"/>
    <w:rsid w:val="0076350C"/>
    <w:rsid w:val="00763F2F"/>
    <w:rsid w:val="007640C9"/>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0CAE"/>
    <w:rsid w:val="00771573"/>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36E"/>
    <w:rsid w:val="007866C8"/>
    <w:rsid w:val="007866D4"/>
    <w:rsid w:val="007873FC"/>
    <w:rsid w:val="0078778D"/>
    <w:rsid w:val="00787B99"/>
    <w:rsid w:val="007900EC"/>
    <w:rsid w:val="0079078A"/>
    <w:rsid w:val="00790F9B"/>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1B2"/>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67A"/>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4F7"/>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28F8"/>
    <w:rsid w:val="0083344F"/>
    <w:rsid w:val="0083364C"/>
    <w:rsid w:val="008343A2"/>
    <w:rsid w:val="00834AF3"/>
    <w:rsid w:val="00835FD0"/>
    <w:rsid w:val="0083688F"/>
    <w:rsid w:val="00836AEB"/>
    <w:rsid w:val="00836CA1"/>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53D"/>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462"/>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327"/>
    <w:rsid w:val="008E2587"/>
    <w:rsid w:val="008E36DE"/>
    <w:rsid w:val="008E37E1"/>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605"/>
    <w:rsid w:val="00915659"/>
    <w:rsid w:val="00915D84"/>
    <w:rsid w:val="009160AF"/>
    <w:rsid w:val="00916A54"/>
    <w:rsid w:val="009171EC"/>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0AAB"/>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16"/>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0FC"/>
    <w:rsid w:val="009612E1"/>
    <w:rsid w:val="0096199A"/>
    <w:rsid w:val="00961B00"/>
    <w:rsid w:val="00961DB6"/>
    <w:rsid w:val="0096266C"/>
    <w:rsid w:val="00963481"/>
    <w:rsid w:val="009648FE"/>
    <w:rsid w:val="0096610D"/>
    <w:rsid w:val="0096629F"/>
    <w:rsid w:val="009702EA"/>
    <w:rsid w:val="00970310"/>
    <w:rsid w:val="009706EE"/>
    <w:rsid w:val="00970A93"/>
    <w:rsid w:val="00971144"/>
    <w:rsid w:val="00971A2F"/>
    <w:rsid w:val="00971A75"/>
    <w:rsid w:val="00971E99"/>
    <w:rsid w:val="0097326F"/>
    <w:rsid w:val="00973613"/>
    <w:rsid w:val="00973AFC"/>
    <w:rsid w:val="0097432F"/>
    <w:rsid w:val="0097465D"/>
    <w:rsid w:val="0097492D"/>
    <w:rsid w:val="00974B01"/>
    <w:rsid w:val="009753C5"/>
    <w:rsid w:val="009758E7"/>
    <w:rsid w:val="00975B0F"/>
    <w:rsid w:val="009766F7"/>
    <w:rsid w:val="009768AB"/>
    <w:rsid w:val="00977E68"/>
    <w:rsid w:val="00980A4D"/>
    <w:rsid w:val="00980F2C"/>
    <w:rsid w:val="00981FE3"/>
    <w:rsid w:val="0098222B"/>
    <w:rsid w:val="009822A3"/>
    <w:rsid w:val="0098251A"/>
    <w:rsid w:val="00982659"/>
    <w:rsid w:val="009826B9"/>
    <w:rsid w:val="009827A9"/>
    <w:rsid w:val="00982BB9"/>
    <w:rsid w:val="009839F9"/>
    <w:rsid w:val="0098430F"/>
    <w:rsid w:val="00984997"/>
    <w:rsid w:val="00984FF6"/>
    <w:rsid w:val="00985001"/>
    <w:rsid w:val="00986194"/>
    <w:rsid w:val="0098694E"/>
    <w:rsid w:val="009874B9"/>
    <w:rsid w:val="00987C44"/>
    <w:rsid w:val="00990BF1"/>
    <w:rsid w:val="009910A2"/>
    <w:rsid w:val="00991174"/>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A6B"/>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C7AA7"/>
    <w:rsid w:val="009D1E21"/>
    <w:rsid w:val="009D276F"/>
    <w:rsid w:val="009D30FE"/>
    <w:rsid w:val="009D315E"/>
    <w:rsid w:val="009D3727"/>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6B9D"/>
    <w:rsid w:val="00A176B0"/>
    <w:rsid w:val="00A20018"/>
    <w:rsid w:val="00A20043"/>
    <w:rsid w:val="00A21499"/>
    <w:rsid w:val="00A239BD"/>
    <w:rsid w:val="00A23F48"/>
    <w:rsid w:val="00A25808"/>
    <w:rsid w:val="00A2643B"/>
    <w:rsid w:val="00A26B00"/>
    <w:rsid w:val="00A271D5"/>
    <w:rsid w:val="00A27426"/>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A2A"/>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89B"/>
    <w:rsid w:val="00A46BE5"/>
    <w:rsid w:val="00A46FB2"/>
    <w:rsid w:val="00A4759D"/>
    <w:rsid w:val="00A4760B"/>
    <w:rsid w:val="00A4775D"/>
    <w:rsid w:val="00A47B1F"/>
    <w:rsid w:val="00A50A94"/>
    <w:rsid w:val="00A5126D"/>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0F93"/>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5FBB"/>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042"/>
    <w:rsid w:val="00AD1523"/>
    <w:rsid w:val="00AD2200"/>
    <w:rsid w:val="00AD223E"/>
    <w:rsid w:val="00AD2E09"/>
    <w:rsid w:val="00AD3817"/>
    <w:rsid w:val="00AD3CD7"/>
    <w:rsid w:val="00AD4098"/>
    <w:rsid w:val="00AD4748"/>
    <w:rsid w:val="00AD4CC2"/>
    <w:rsid w:val="00AD5602"/>
    <w:rsid w:val="00AD5864"/>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266"/>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1AF"/>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375"/>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FFD"/>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8B"/>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6748C"/>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56C"/>
    <w:rsid w:val="00B85769"/>
    <w:rsid w:val="00B85B9A"/>
    <w:rsid w:val="00B863C1"/>
    <w:rsid w:val="00B864E2"/>
    <w:rsid w:val="00B8715C"/>
    <w:rsid w:val="00B871D9"/>
    <w:rsid w:val="00B90086"/>
    <w:rsid w:val="00B900FC"/>
    <w:rsid w:val="00B9043F"/>
    <w:rsid w:val="00B905E8"/>
    <w:rsid w:val="00B90909"/>
    <w:rsid w:val="00B92094"/>
    <w:rsid w:val="00B92837"/>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0B5"/>
    <w:rsid w:val="00BA11FE"/>
    <w:rsid w:val="00BA13A8"/>
    <w:rsid w:val="00BA13E6"/>
    <w:rsid w:val="00BA16B8"/>
    <w:rsid w:val="00BA1B18"/>
    <w:rsid w:val="00BA2B2B"/>
    <w:rsid w:val="00BA2EC1"/>
    <w:rsid w:val="00BA3836"/>
    <w:rsid w:val="00BA3B6B"/>
    <w:rsid w:val="00BA494C"/>
    <w:rsid w:val="00BA4A2B"/>
    <w:rsid w:val="00BA4FF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5F2"/>
    <w:rsid w:val="00BB2BAD"/>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0C"/>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A92"/>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3E7"/>
    <w:rsid w:val="00BF4261"/>
    <w:rsid w:val="00BF44B2"/>
    <w:rsid w:val="00BF4DD0"/>
    <w:rsid w:val="00BF4F0E"/>
    <w:rsid w:val="00BF4FFE"/>
    <w:rsid w:val="00BF512E"/>
    <w:rsid w:val="00BF5464"/>
    <w:rsid w:val="00BF5E7D"/>
    <w:rsid w:val="00BF6E58"/>
    <w:rsid w:val="00BF737B"/>
    <w:rsid w:val="00BF7B80"/>
    <w:rsid w:val="00C004D0"/>
    <w:rsid w:val="00C00A5B"/>
    <w:rsid w:val="00C00B62"/>
    <w:rsid w:val="00C00E22"/>
    <w:rsid w:val="00C018C1"/>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51B"/>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7378"/>
    <w:rsid w:val="00C3785A"/>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ADC"/>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1680"/>
    <w:rsid w:val="00C61A1E"/>
    <w:rsid w:val="00C62239"/>
    <w:rsid w:val="00C62251"/>
    <w:rsid w:val="00C62397"/>
    <w:rsid w:val="00C62A18"/>
    <w:rsid w:val="00C63C12"/>
    <w:rsid w:val="00C64DD4"/>
    <w:rsid w:val="00C64F18"/>
    <w:rsid w:val="00C659F6"/>
    <w:rsid w:val="00C65F87"/>
    <w:rsid w:val="00C66086"/>
    <w:rsid w:val="00C663AB"/>
    <w:rsid w:val="00C66EF4"/>
    <w:rsid w:val="00C674B2"/>
    <w:rsid w:val="00C67926"/>
    <w:rsid w:val="00C67B3D"/>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7B4"/>
    <w:rsid w:val="00C93941"/>
    <w:rsid w:val="00C93D73"/>
    <w:rsid w:val="00C94205"/>
    <w:rsid w:val="00C949F7"/>
    <w:rsid w:val="00C95777"/>
    <w:rsid w:val="00C95E90"/>
    <w:rsid w:val="00C9683D"/>
    <w:rsid w:val="00C96868"/>
    <w:rsid w:val="00C9740D"/>
    <w:rsid w:val="00C97710"/>
    <w:rsid w:val="00C97A7E"/>
    <w:rsid w:val="00CA0457"/>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13F"/>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897"/>
    <w:rsid w:val="00CC5911"/>
    <w:rsid w:val="00CC5FE0"/>
    <w:rsid w:val="00CC607B"/>
    <w:rsid w:val="00CC623C"/>
    <w:rsid w:val="00CC62B7"/>
    <w:rsid w:val="00CC63B8"/>
    <w:rsid w:val="00CC72B3"/>
    <w:rsid w:val="00CC73E1"/>
    <w:rsid w:val="00CC7BF6"/>
    <w:rsid w:val="00CD0453"/>
    <w:rsid w:val="00CD0571"/>
    <w:rsid w:val="00CD163A"/>
    <w:rsid w:val="00CD2850"/>
    <w:rsid w:val="00CD3167"/>
    <w:rsid w:val="00CD3256"/>
    <w:rsid w:val="00CD38C6"/>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200"/>
    <w:rsid w:val="00CE3390"/>
    <w:rsid w:val="00CE3703"/>
    <w:rsid w:val="00CE3932"/>
    <w:rsid w:val="00CE409A"/>
    <w:rsid w:val="00CE4498"/>
    <w:rsid w:val="00CE5B77"/>
    <w:rsid w:val="00CE5BEB"/>
    <w:rsid w:val="00CE61D4"/>
    <w:rsid w:val="00CE6355"/>
    <w:rsid w:val="00CE6B9A"/>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937"/>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510"/>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4B22"/>
    <w:rsid w:val="00D25C46"/>
    <w:rsid w:val="00D25D5D"/>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EB"/>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F7"/>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2F55"/>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2DE"/>
    <w:rsid w:val="00D6605C"/>
    <w:rsid w:val="00D66273"/>
    <w:rsid w:val="00D66CE0"/>
    <w:rsid w:val="00D6768A"/>
    <w:rsid w:val="00D6796B"/>
    <w:rsid w:val="00D67B8B"/>
    <w:rsid w:val="00D709EC"/>
    <w:rsid w:val="00D71D0D"/>
    <w:rsid w:val="00D72138"/>
    <w:rsid w:val="00D727B7"/>
    <w:rsid w:val="00D72AB1"/>
    <w:rsid w:val="00D72E50"/>
    <w:rsid w:val="00D72EE1"/>
    <w:rsid w:val="00D72EFB"/>
    <w:rsid w:val="00D7354C"/>
    <w:rsid w:val="00D747E3"/>
    <w:rsid w:val="00D749D0"/>
    <w:rsid w:val="00D74FC3"/>
    <w:rsid w:val="00D74FCE"/>
    <w:rsid w:val="00D766CA"/>
    <w:rsid w:val="00D766CC"/>
    <w:rsid w:val="00D76B87"/>
    <w:rsid w:val="00D77158"/>
    <w:rsid w:val="00D77876"/>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5FDD"/>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106"/>
    <w:rsid w:val="00DA48AA"/>
    <w:rsid w:val="00DA4A27"/>
    <w:rsid w:val="00DA54F1"/>
    <w:rsid w:val="00DA5677"/>
    <w:rsid w:val="00DA5952"/>
    <w:rsid w:val="00DA6252"/>
    <w:rsid w:val="00DA6817"/>
    <w:rsid w:val="00DA6A53"/>
    <w:rsid w:val="00DB0269"/>
    <w:rsid w:val="00DB0325"/>
    <w:rsid w:val="00DB0758"/>
    <w:rsid w:val="00DB0B9A"/>
    <w:rsid w:val="00DB0D38"/>
    <w:rsid w:val="00DB1715"/>
    <w:rsid w:val="00DB1DB7"/>
    <w:rsid w:val="00DB21C3"/>
    <w:rsid w:val="00DB239A"/>
    <w:rsid w:val="00DB2C7B"/>
    <w:rsid w:val="00DB3181"/>
    <w:rsid w:val="00DB320E"/>
    <w:rsid w:val="00DB3534"/>
    <w:rsid w:val="00DB3690"/>
    <w:rsid w:val="00DB39B1"/>
    <w:rsid w:val="00DB3DCA"/>
    <w:rsid w:val="00DB3F32"/>
    <w:rsid w:val="00DB418E"/>
    <w:rsid w:val="00DB4535"/>
    <w:rsid w:val="00DB51D2"/>
    <w:rsid w:val="00DB541E"/>
    <w:rsid w:val="00DB5779"/>
    <w:rsid w:val="00DB5A10"/>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5ED"/>
    <w:rsid w:val="00DE4C2B"/>
    <w:rsid w:val="00DE5083"/>
    <w:rsid w:val="00DE6504"/>
    <w:rsid w:val="00DE671E"/>
    <w:rsid w:val="00DE6AF4"/>
    <w:rsid w:val="00DE6B7F"/>
    <w:rsid w:val="00DE7251"/>
    <w:rsid w:val="00DE72B2"/>
    <w:rsid w:val="00DE7DD6"/>
    <w:rsid w:val="00DF0009"/>
    <w:rsid w:val="00DF0B28"/>
    <w:rsid w:val="00DF17B6"/>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7FF"/>
    <w:rsid w:val="00E02B36"/>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02F4"/>
    <w:rsid w:val="00E20DE6"/>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E56"/>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492"/>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AEF"/>
    <w:rsid w:val="00E66B36"/>
    <w:rsid w:val="00E66E96"/>
    <w:rsid w:val="00E708A2"/>
    <w:rsid w:val="00E71176"/>
    <w:rsid w:val="00E71743"/>
    <w:rsid w:val="00E71A6C"/>
    <w:rsid w:val="00E71D96"/>
    <w:rsid w:val="00E71E4F"/>
    <w:rsid w:val="00E721E5"/>
    <w:rsid w:val="00E72764"/>
    <w:rsid w:val="00E735A3"/>
    <w:rsid w:val="00E740AA"/>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285"/>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6"/>
    <w:rsid w:val="00E90F4F"/>
    <w:rsid w:val="00E9108A"/>
    <w:rsid w:val="00E91D86"/>
    <w:rsid w:val="00E9212B"/>
    <w:rsid w:val="00E92792"/>
    <w:rsid w:val="00E937DC"/>
    <w:rsid w:val="00E939F3"/>
    <w:rsid w:val="00E95417"/>
    <w:rsid w:val="00E96383"/>
    <w:rsid w:val="00E97EAF"/>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6E8D"/>
    <w:rsid w:val="00EA709C"/>
    <w:rsid w:val="00EB0848"/>
    <w:rsid w:val="00EB0950"/>
    <w:rsid w:val="00EB09E5"/>
    <w:rsid w:val="00EB0F0D"/>
    <w:rsid w:val="00EB1583"/>
    <w:rsid w:val="00EB1D24"/>
    <w:rsid w:val="00EB28B2"/>
    <w:rsid w:val="00EB30E0"/>
    <w:rsid w:val="00EB4A7A"/>
    <w:rsid w:val="00EB564D"/>
    <w:rsid w:val="00EB5B7C"/>
    <w:rsid w:val="00EB5BAB"/>
    <w:rsid w:val="00EB5C86"/>
    <w:rsid w:val="00EB5F04"/>
    <w:rsid w:val="00EB5FD4"/>
    <w:rsid w:val="00EB735D"/>
    <w:rsid w:val="00EC0254"/>
    <w:rsid w:val="00EC0419"/>
    <w:rsid w:val="00EC09DC"/>
    <w:rsid w:val="00EC1486"/>
    <w:rsid w:val="00EC1E06"/>
    <w:rsid w:val="00EC27AF"/>
    <w:rsid w:val="00EC28CB"/>
    <w:rsid w:val="00EC29B4"/>
    <w:rsid w:val="00EC2EBE"/>
    <w:rsid w:val="00EC3757"/>
    <w:rsid w:val="00EC3CE3"/>
    <w:rsid w:val="00EC3F8D"/>
    <w:rsid w:val="00EC4067"/>
    <w:rsid w:val="00EC443F"/>
    <w:rsid w:val="00EC45F3"/>
    <w:rsid w:val="00EC57D3"/>
    <w:rsid w:val="00EC5BD8"/>
    <w:rsid w:val="00EC60AF"/>
    <w:rsid w:val="00EC6205"/>
    <w:rsid w:val="00EC6A8E"/>
    <w:rsid w:val="00EC77A5"/>
    <w:rsid w:val="00EC7B3E"/>
    <w:rsid w:val="00ED0C38"/>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E7E98"/>
    <w:rsid w:val="00EF0381"/>
    <w:rsid w:val="00EF1576"/>
    <w:rsid w:val="00EF15F0"/>
    <w:rsid w:val="00EF17BC"/>
    <w:rsid w:val="00EF214E"/>
    <w:rsid w:val="00EF396C"/>
    <w:rsid w:val="00EF3B8E"/>
    <w:rsid w:val="00EF3BBF"/>
    <w:rsid w:val="00EF3C5C"/>
    <w:rsid w:val="00EF469B"/>
    <w:rsid w:val="00EF50CF"/>
    <w:rsid w:val="00EF5165"/>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910"/>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3D0"/>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8EA"/>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3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5E2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070"/>
    <w:rsid w:val="00F81EA7"/>
    <w:rsid w:val="00F82449"/>
    <w:rsid w:val="00F831F6"/>
    <w:rsid w:val="00F83564"/>
    <w:rsid w:val="00F8398B"/>
    <w:rsid w:val="00F83A24"/>
    <w:rsid w:val="00F83C23"/>
    <w:rsid w:val="00F84D35"/>
    <w:rsid w:val="00F856D2"/>
    <w:rsid w:val="00F857CF"/>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01"/>
    <w:rsid w:val="00F94234"/>
    <w:rsid w:val="00F94689"/>
    <w:rsid w:val="00F9489D"/>
    <w:rsid w:val="00F94BA3"/>
    <w:rsid w:val="00F950FB"/>
    <w:rsid w:val="00F95BA8"/>
    <w:rsid w:val="00F9660B"/>
    <w:rsid w:val="00F96C11"/>
    <w:rsid w:val="00F96DBE"/>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53BA"/>
    <w:rsid w:val="00FB6324"/>
    <w:rsid w:val="00FB6826"/>
    <w:rsid w:val="00FB7B33"/>
    <w:rsid w:val="00FC0026"/>
    <w:rsid w:val="00FC00A6"/>
    <w:rsid w:val="00FC0D2F"/>
    <w:rsid w:val="00FC160A"/>
    <w:rsid w:val="00FC2178"/>
    <w:rsid w:val="00FC22C4"/>
    <w:rsid w:val="00FC269C"/>
    <w:rsid w:val="00FC3598"/>
    <w:rsid w:val="00FC3A34"/>
    <w:rsid w:val="00FC3F72"/>
    <w:rsid w:val="00FC4003"/>
    <w:rsid w:val="00FC42D2"/>
    <w:rsid w:val="00FC4B02"/>
    <w:rsid w:val="00FC4BC1"/>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D5C67D"/>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rsid w:val="0092224B"/>
    <w:rPr>
      <w:sz w:val="21"/>
      <w:szCs w:val="21"/>
    </w:rPr>
  </w:style>
  <w:style w:type="paragraph" w:styleId="CommentText">
    <w:name w:val="annotation text"/>
    <w:basedOn w:val="Normal"/>
    <w:link w:val="CommentTextChar"/>
    <w:uiPriority w:val="99"/>
    <w:unhideWhenUsed/>
    <w:rsid w:val="0092224B"/>
    <w:pPr>
      <w:jc w:val="left"/>
    </w:pPr>
    <w:rPr>
      <w:kern w:val="0"/>
      <w:sz w:val="20"/>
      <w:szCs w:val="20"/>
      <w:lang w:val="x-none" w:eastAsia="x-none"/>
    </w:rPr>
  </w:style>
  <w:style w:type="character" w:customStyle="1" w:styleId="CommentTextChar">
    <w:name w:val="Comment Text Char"/>
    <w:link w:val="CommentText"/>
    <w:uiPriority w:val="99"/>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basedOn w:val="TableNormal"/>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character" w:customStyle="1" w:styleId="1">
    <w:name w:val="列出段落 字符1"/>
    <w:aliases w:val="- Bullets 字符1,목록 단락 字符1,リスト段落 字符1,Lista1 字符1,?? ?? 字符1,????? 字符1,???? 字符1,列出段落1 字符1,中等深浅网格 1 - 着色 21 字符1"/>
    <w:uiPriority w:val="34"/>
    <w:locked/>
    <w:rsid w:val="00527D8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E4A4A-8FEA-4AB0-9570-5F41177E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813</Words>
  <Characters>4201</Characters>
  <Application>Microsoft Office Word</Application>
  <DocSecurity>0</DocSecurity>
  <Lines>62</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Jie Jie4 Shi</cp:lastModifiedBy>
  <cp:revision>5</cp:revision>
  <cp:lastPrinted>2012-10-30T00:20:00Z</cp:lastPrinted>
  <dcterms:created xsi:type="dcterms:W3CDTF">2021-05-11T01:40:00Z</dcterms:created>
  <dcterms:modified xsi:type="dcterms:W3CDTF">2021-05-11T05:40:00Z</dcterms:modified>
</cp:coreProperties>
</file>