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noProof/>
          <w:sz w:val="24"/>
          <w:szCs w:val="24"/>
          <w:lang w:val="sv-SE"/>
        </w:rPr>
      </w:pPr>
      <w:r>
        <w:rPr>
          <w:b/>
          <w:noProof/>
          <w:sz w:val="24"/>
          <w:szCs w:val="24"/>
          <w:lang w:val="sv-SE"/>
        </w:rPr>
        <w:t>3GPP TSG-RAN2 #113bis-e</w:t>
      </w:r>
      <w:r>
        <w:rPr>
          <w:b/>
          <w:noProof/>
          <w:sz w:val="24"/>
          <w:szCs w:val="24"/>
          <w:lang w:val="sv-SE"/>
        </w:rPr>
        <w:tab/>
        <w:t>R2-210xxxx</w:t>
      </w:r>
    </w:p>
    <w:p>
      <w:pPr>
        <w:pStyle w:val="CRCoverPage"/>
        <w:outlineLvl w:val="0"/>
        <w:rPr>
          <w:b/>
          <w:noProof/>
          <w:sz w:val="24"/>
          <w:szCs w:val="24"/>
        </w:rPr>
      </w:pPr>
      <w:r>
        <w:rPr>
          <w:b/>
          <w:noProof/>
          <w:sz w:val="24"/>
          <w:szCs w:val="24"/>
        </w:rPr>
        <w:t>Electronic meeting, April 12 – April 20, 2021</w:t>
      </w:r>
    </w:p>
    <w:p>
      <w:pPr>
        <w:pStyle w:val="a5"/>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[AT113bis-e][501][SDT] UP SDT open issues</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bookmarkStart w:id="2" w:name="_GoBack"/>
      <w:bookmarkEnd w:id="2"/>
    </w:p>
    <w:p>
      <w:pPr>
        <w:rPr>
          <w:lang w:eastAsia="ko-KR"/>
        </w:rPr>
      </w:pPr>
      <w:r>
        <w:rPr>
          <w:lang w:eastAsia="ko-KR"/>
        </w:rPr>
        <w:t>This document is to report the result of the following email discussion in RAN2#113bis-e Meeting.</w:t>
      </w:r>
    </w:p>
    <w:p>
      <w:pPr>
        <w:pStyle w:val="EmailDiscussion"/>
        <w:numPr>
          <w:ilvl w:val="0"/>
          <w:numId w:val="14"/>
        </w:numPr>
        <w:tabs>
          <w:tab w:val="num" w:pos="1619"/>
        </w:tabs>
        <w:spacing w:line="240" w:lineRule="auto"/>
        <w:ind w:left="1200" w:hanging="400"/>
        <w:rPr>
          <w:rFonts w:eastAsia="Times New Roman"/>
          <w:lang w:val="en-US"/>
        </w:rPr>
      </w:pPr>
      <w:r>
        <w:t>[AT113bis-e][501][SDT] UP SDT open issues (LG)</w:t>
      </w:r>
    </w:p>
    <w:p>
      <w:pPr>
        <w:pStyle w:val="EmailDiscussion2"/>
        <w:ind w:left="1600" w:hanging="400"/>
      </w:pPr>
      <w:r>
        <w:t xml:space="preserve">Scope: </w:t>
      </w:r>
    </w:p>
    <w:p>
      <w:pPr>
        <w:pStyle w:val="EmailDiscussion2"/>
        <w:numPr>
          <w:ilvl w:val="2"/>
          <w:numId w:val="15"/>
        </w:numPr>
        <w:tabs>
          <w:tab w:val="clear" w:pos="1622"/>
        </w:tabs>
        <w:spacing w:line="240" w:lineRule="auto"/>
        <w:ind w:left="1600" w:hanging="400"/>
      </w:pPr>
      <w:r>
        <w:t>Discuss open UP SDT open issues AI 8.6.2</w:t>
      </w:r>
    </w:p>
    <w:p>
      <w:pPr>
        <w:pStyle w:val="EmailDiscussion2"/>
        <w:ind w:left="1600" w:hanging="400"/>
      </w:pPr>
      <w:r>
        <w:t>I</w:t>
      </w:r>
      <w:r>
        <w:t xml:space="preserve">ntended outcome: </w:t>
      </w:r>
    </w:p>
    <w:p>
      <w:pPr>
        <w:pStyle w:val="EmailDiscussion2"/>
        <w:numPr>
          <w:ilvl w:val="2"/>
          <w:numId w:val="15"/>
        </w:numPr>
        <w:tabs>
          <w:tab w:val="clear" w:pos="1622"/>
        </w:tabs>
        <w:spacing w:line="240" w:lineRule="auto"/>
        <w:ind w:left="1600" w:hanging="400"/>
      </w:pPr>
      <w:r>
        <w:t>Agreeable Proposals in R2-2104395</w:t>
      </w:r>
    </w:p>
    <w:p>
      <w:pPr>
        <w:pStyle w:val="EmailDiscussion2"/>
        <w:ind w:left="1600" w:hanging="400"/>
      </w:pPr>
      <w:r>
        <w:t xml:space="preserve">Deadline for providing comments:  </w:t>
      </w:r>
    </w:p>
    <w:p>
      <w:pPr>
        <w:pStyle w:val="EmailDiscussion2"/>
        <w:numPr>
          <w:ilvl w:val="2"/>
          <w:numId w:val="15"/>
        </w:numPr>
        <w:tabs>
          <w:tab w:val="clear" w:pos="1622"/>
        </w:tabs>
        <w:spacing w:line="240" w:lineRule="auto"/>
        <w:ind w:left="1600" w:hanging="400"/>
      </w:pPr>
      <w:r>
        <w:t>Companies inputs April 15</w:t>
      </w:r>
      <w:r>
        <w:rPr>
          <w:vertAlign w:val="superscript"/>
        </w:rPr>
        <w:t>th</w:t>
      </w:r>
      <w:r>
        <w:t xml:space="preserve"> </w:t>
      </w:r>
      <w:r>
        <w:rPr>
          <w:vertAlign w:val="superscript"/>
        </w:rPr>
        <w:t> </w:t>
      </w:r>
    </w:p>
    <w:p>
      <w:pPr>
        <w:pStyle w:val="EmailDiscussion2"/>
        <w:numPr>
          <w:ilvl w:val="2"/>
          <w:numId w:val="15"/>
        </w:numPr>
        <w:tabs>
          <w:tab w:val="clear" w:pos="1622"/>
        </w:tabs>
        <w:spacing w:line="240" w:lineRule="auto"/>
        <w:ind w:left="1600" w:hanging="400"/>
      </w:pPr>
      <w:r>
        <w:t>Rapporteur Proposals – April 16</w:t>
      </w:r>
      <w:r>
        <w:rPr>
          <w:vertAlign w:val="superscript"/>
        </w:rPr>
        <w:t>th</w:t>
      </w:r>
      <w:r>
        <w:t xml:space="preserve">  </w:t>
      </w:r>
    </w:p>
    <w:p>
      <w:pPr>
        <w:pStyle w:val="EmailDiscussion2"/>
        <w:numPr>
          <w:ilvl w:val="2"/>
          <w:numId w:val="15"/>
        </w:numPr>
        <w:tabs>
          <w:tab w:val="clear" w:pos="1622"/>
        </w:tabs>
        <w:spacing w:line="240" w:lineRule="auto"/>
        <w:ind w:left="1600" w:hanging="400"/>
      </w:pPr>
      <w:r>
        <w:t>Comments on Proposals and final proposals – April 19</w:t>
      </w:r>
      <w:r>
        <w:rPr>
          <w:vertAlign w:val="superscript"/>
        </w:rPr>
        <w:t>th</w:t>
      </w:r>
      <w:r>
        <w:t xml:space="preserve"> </w:t>
      </w:r>
    </w:p>
    <w:p>
      <w:pPr>
        <w:rPr>
          <w:rFonts w:hint="eastAsia"/>
          <w:lang w:eastAsia="ko-KR"/>
        </w:rPr>
      </w:pPr>
    </w:p>
    <w:p>
      <w:pPr>
        <w:pStyle w:val="1"/>
        <w:rPr>
          <w:lang w:eastAsia="ko-KR"/>
        </w:rPr>
      </w:pPr>
      <w:r>
        <w:rPr>
          <w:lang w:eastAsia="ko-KR"/>
        </w:rPr>
        <w:t>2</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tc>
          <w:tcPr>
            <w:tcW w:w="3835" w:type="dxa"/>
          </w:tcPr>
          <w:p>
            <w:pPr>
              <w:pStyle w:val="TAH"/>
              <w:rPr>
                <w:lang w:eastAsia="ko-KR"/>
              </w:rPr>
            </w:pPr>
            <w:r>
              <w:rPr>
                <w:lang w:eastAsia="ko-KR"/>
              </w:rPr>
              <w:t>Company</w:t>
            </w:r>
          </w:p>
        </w:tc>
        <w:tc>
          <w:tcPr>
            <w:tcW w:w="5794" w:type="dxa"/>
          </w:tcPr>
          <w:p>
            <w:pPr>
              <w:pStyle w:val="TAH"/>
              <w:rPr>
                <w:lang w:eastAsia="ko-KR"/>
              </w:rPr>
            </w:pPr>
            <w:r>
              <w:rPr>
                <w:lang w:eastAsia="ko-KR"/>
              </w:rPr>
              <w:t>Contact: Name (E-mail)</w:t>
            </w:r>
          </w:p>
        </w:tc>
      </w:tr>
      <w:tr>
        <w:tc>
          <w:tcPr>
            <w:tcW w:w="3835" w:type="dxa"/>
          </w:tcPr>
          <w:p>
            <w:pPr>
              <w:pStyle w:val="TAC"/>
              <w:rPr>
                <w:lang w:eastAsia="ko-KR"/>
              </w:rPr>
            </w:pPr>
            <w:r>
              <w:rPr>
                <w:rFonts w:hint="eastAsia"/>
                <w:lang w:eastAsia="ko-KR"/>
              </w:rPr>
              <w:t>L</w:t>
            </w:r>
            <w:r>
              <w:rPr>
                <w:lang w:eastAsia="ko-KR"/>
              </w:rPr>
              <w:t>G Electronics</w:t>
            </w:r>
          </w:p>
        </w:tc>
        <w:tc>
          <w:tcPr>
            <w:tcW w:w="5794" w:type="dxa"/>
          </w:tcPr>
          <w:p>
            <w:pPr>
              <w:pStyle w:val="TAC"/>
              <w:rPr>
                <w:lang w:val="fr-FR" w:eastAsia="ko-KR"/>
              </w:rPr>
            </w:pPr>
            <w:r>
              <w:rPr>
                <w:rFonts w:hint="eastAsia"/>
                <w:lang w:val="fr-FR" w:eastAsia="ko-KR"/>
              </w:rPr>
              <w:t>SeungJune Yi (seungjune.yi@lge.com)</w:t>
            </w:r>
          </w:p>
        </w:tc>
      </w:tr>
      <w:tr>
        <w:tc>
          <w:tcPr>
            <w:tcW w:w="3835" w:type="dxa"/>
          </w:tcPr>
          <w:p>
            <w:pPr>
              <w:pStyle w:val="TAC"/>
              <w:rPr>
                <w:lang w:eastAsia="ko-KR"/>
              </w:rPr>
            </w:pPr>
          </w:p>
        </w:tc>
        <w:tc>
          <w:tcPr>
            <w:tcW w:w="5794" w:type="dxa"/>
          </w:tcPr>
          <w:p>
            <w:pPr>
              <w:pStyle w:val="TAC"/>
              <w:rPr>
                <w:lang w:eastAsia="ko-KR"/>
              </w:rPr>
            </w:pPr>
          </w:p>
        </w:tc>
      </w:tr>
      <w:tr>
        <w:tc>
          <w:tcPr>
            <w:tcW w:w="3835" w:type="dxa"/>
          </w:tcPr>
          <w:p>
            <w:pPr>
              <w:pStyle w:val="TAC"/>
              <w:rPr>
                <w:rFonts w:eastAsia="SimSun"/>
                <w:lang w:eastAsia="zh-CN"/>
              </w:rPr>
            </w:pPr>
          </w:p>
        </w:tc>
        <w:tc>
          <w:tcPr>
            <w:tcW w:w="5794" w:type="dxa"/>
          </w:tcPr>
          <w:p>
            <w:pPr>
              <w:pStyle w:val="TAC"/>
              <w:rPr>
                <w:rFonts w:eastAsia="SimSun"/>
                <w:lang w:val="fr-FR" w:eastAsia="zh-CN"/>
              </w:rPr>
            </w:pPr>
          </w:p>
        </w:tc>
      </w:tr>
      <w:tr>
        <w:tc>
          <w:tcPr>
            <w:tcW w:w="3835" w:type="dxa"/>
          </w:tcPr>
          <w:p>
            <w:pPr>
              <w:pStyle w:val="TAC"/>
              <w:rPr>
                <w:rFonts w:eastAsia="SimSun"/>
                <w:lang w:val="en-US" w:eastAsia="zh-CN"/>
              </w:rPr>
            </w:pPr>
          </w:p>
        </w:tc>
        <w:tc>
          <w:tcPr>
            <w:tcW w:w="5794" w:type="dxa"/>
          </w:tcPr>
          <w:p>
            <w:pPr>
              <w:pStyle w:val="TAC"/>
              <w:rPr>
                <w:rFonts w:eastAsia="SimSun"/>
                <w:lang w:val="de-DE" w:eastAsia="zh-CN"/>
              </w:rPr>
            </w:pPr>
          </w:p>
        </w:tc>
      </w:tr>
      <w:tr>
        <w:tc>
          <w:tcPr>
            <w:tcW w:w="3835" w:type="dxa"/>
          </w:tcPr>
          <w:p>
            <w:pPr>
              <w:pStyle w:val="TAC"/>
              <w:rPr>
                <w:lang w:eastAsia="ko-KR"/>
              </w:rPr>
            </w:pPr>
          </w:p>
        </w:tc>
        <w:tc>
          <w:tcPr>
            <w:tcW w:w="5794" w:type="dxa"/>
          </w:tcPr>
          <w:p>
            <w:pPr>
              <w:pStyle w:val="TAC"/>
              <w:rPr>
                <w:lang w:val="de-DE" w:eastAsia="ko-KR"/>
              </w:rPr>
            </w:pPr>
          </w:p>
        </w:tc>
      </w:tr>
      <w:tr>
        <w:tc>
          <w:tcPr>
            <w:tcW w:w="3835" w:type="dxa"/>
          </w:tcPr>
          <w:p>
            <w:pPr>
              <w:pStyle w:val="TAC"/>
              <w:rPr>
                <w:lang w:eastAsia="ko-KR"/>
              </w:rPr>
            </w:pPr>
          </w:p>
        </w:tc>
        <w:tc>
          <w:tcPr>
            <w:tcW w:w="5794" w:type="dxa"/>
          </w:tcPr>
          <w:p>
            <w:pPr>
              <w:pStyle w:val="TAC"/>
              <w:rPr>
                <w:lang w:eastAsia="ko-KR"/>
              </w:rPr>
            </w:pPr>
          </w:p>
        </w:tc>
      </w:tr>
      <w:tr>
        <w:tc>
          <w:tcPr>
            <w:tcW w:w="3835" w:type="dxa"/>
          </w:tcPr>
          <w:p>
            <w:pPr>
              <w:pStyle w:val="TAC"/>
              <w:rPr>
                <w:lang w:eastAsia="ko-KR"/>
              </w:rPr>
            </w:pPr>
          </w:p>
        </w:tc>
        <w:tc>
          <w:tcPr>
            <w:tcW w:w="5794" w:type="dxa"/>
          </w:tcPr>
          <w:p>
            <w:pPr>
              <w:pStyle w:val="TAC"/>
              <w:rPr>
                <w:lang w:val="sv-SE" w:eastAsia="ko-KR"/>
              </w:rPr>
            </w:pPr>
          </w:p>
        </w:tc>
      </w:tr>
      <w:tr>
        <w:tc>
          <w:tcPr>
            <w:tcW w:w="3835" w:type="dxa"/>
          </w:tcPr>
          <w:p>
            <w:pPr>
              <w:pStyle w:val="TAC"/>
              <w:rPr>
                <w:lang w:eastAsia="ko-KR"/>
              </w:rPr>
            </w:pPr>
          </w:p>
        </w:tc>
        <w:tc>
          <w:tcPr>
            <w:tcW w:w="5794" w:type="dxa"/>
          </w:tcPr>
          <w:p>
            <w:pPr>
              <w:pStyle w:val="TAC"/>
              <w:rPr>
                <w:lang w:val="de-DE" w:eastAsia="ko-KR"/>
              </w:rPr>
            </w:pPr>
          </w:p>
        </w:tc>
      </w:tr>
      <w:tr>
        <w:tc>
          <w:tcPr>
            <w:tcW w:w="3835" w:type="dxa"/>
          </w:tcPr>
          <w:p>
            <w:pPr>
              <w:pStyle w:val="TAC"/>
              <w:rPr>
                <w:lang w:eastAsia="ko-KR"/>
              </w:rPr>
            </w:pPr>
          </w:p>
        </w:tc>
        <w:tc>
          <w:tcPr>
            <w:tcW w:w="5794" w:type="dxa"/>
          </w:tcPr>
          <w:p>
            <w:pPr>
              <w:pStyle w:val="TAC"/>
              <w:rPr>
                <w:lang w:val="de-DE" w:eastAsia="ko-KR"/>
              </w:rPr>
            </w:pPr>
          </w:p>
        </w:tc>
      </w:tr>
      <w:tr>
        <w:tc>
          <w:tcPr>
            <w:tcW w:w="3835" w:type="dxa"/>
          </w:tcPr>
          <w:p>
            <w:pPr>
              <w:pStyle w:val="TAC"/>
              <w:rPr>
                <w:lang w:eastAsia="ko-KR"/>
              </w:rPr>
            </w:pPr>
          </w:p>
        </w:tc>
        <w:tc>
          <w:tcPr>
            <w:tcW w:w="5794" w:type="dxa"/>
          </w:tcPr>
          <w:p>
            <w:pPr>
              <w:pStyle w:val="TAC"/>
              <w:rPr>
                <w:lang w:val="fr-FR" w:eastAsia="ko-KR"/>
              </w:rPr>
            </w:pPr>
          </w:p>
        </w:tc>
      </w:tr>
      <w:tr>
        <w:tc>
          <w:tcPr>
            <w:tcW w:w="3835" w:type="dxa"/>
          </w:tcPr>
          <w:p>
            <w:pPr>
              <w:pStyle w:val="TAC"/>
              <w:rPr>
                <w:lang w:eastAsia="ko-KR"/>
              </w:rPr>
            </w:pPr>
          </w:p>
        </w:tc>
        <w:tc>
          <w:tcPr>
            <w:tcW w:w="5794" w:type="dxa"/>
          </w:tcPr>
          <w:p>
            <w:pPr>
              <w:pStyle w:val="TAC"/>
              <w:rPr>
                <w:lang w:val="fr-FR" w:eastAsia="ko-KR"/>
              </w:rPr>
            </w:pPr>
          </w:p>
        </w:tc>
      </w:tr>
      <w:tr>
        <w:tc>
          <w:tcPr>
            <w:tcW w:w="3835" w:type="dxa"/>
          </w:tcPr>
          <w:p>
            <w:pPr>
              <w:pStyle w:val="TAC"/>
              <w:rPr>
                <w:lang w:val="de-DE" w:eastAsia="ko-KR"/>
              </w:rPr>
            </w:pPr>
          </w:p>
        </w:tc>
        <w:tc>
          <w:tcPr>
            <w:tcW w:w="5794" w:type="dxa"/>
          </w:tcPr>
          <w:p>
            <w:pPr>
              <w:pStyle w:val="TAC"/>
              <w:rPr>
                <w:lang w:val="en-US" w:eastAsia="ko-KR"/>
              </w:rPr>
            </w:pPr>
          </w:p>
        </w:tc>
      </w:tr>
      <w:tr>
        <w:tc>
          <w:tcPr>
            <w:tcW w:w="3835" w:type="dxa"/>
          </w:tcPr>
          <w:p>
            <w:pPr>
              <w:pStyle w:val="TAC"/>
              <w:rPr>
                <w:rFonts w:eastAsia="SimSun"/>
                <w:lang w:val="de-DE" w:eastAsia="zh-CN"/>
              </w:rPr>
            </w:pPr>
          </w:p>
        </w:tc>
        <w:tc>
          <w:tcPr>
            <w:tcW w:w="5794" w:type="dxa"/>
          </w:tcPr>
          <w:p>
            <w:pPr>
              <w:pStyle w:val="TAC"/>
              <w:rPr>
                <w:rFonts w:eastAsia="SimSun"/>
                <w:lang w:val="en-US" w:eastAsia="zh-CN"/>
              </w:rPr>
            </w:pPr>
          </w:p>
        </w:tc>
      </w:tr>
      <w:tr>
        <w:tc>
          <w:tcPr>
            <w:tcW w:w="3835" w:type="dxa"/>
          </w:tcPr>
          <w:p>
            <w:pPr>
              <w:pStyle w:val="TAC"/>
              <w:rPr>
                <w:rFonts w:eastAsia="SimSun"/>
                <w:lang w:val="de-DE" w:eastAsia="zh-CN"/>
              </w:rPr>
            </w:pPr>
          </w:p>
        </w:tc>
        <w:tc>
          <w:tcPr>
            <w:tcW w:w="5794" w:type="dxa"/>
          </w:tcPr>
          <w:p>
            <w:pPr>
              <w:pStyle w:val="TAC"/>
              <w:rPr>
                <w:rFonts w:eastAsia="SimSun"/>
                <w:lang w:val="fr-FR" w:eastAsia="zh-CN"/>
              </w:rPr>
            </w:pPr>
          </w:p>
        </w:tc>
      </w:tr>
      <w:tr>
        <w:tc>
          <w:tcPr>
            <w:tcW w:w="3835" w:type="dxa"/>
          </w:tcPr>
          <w:p>
            <w:pPr>
              <w:pStyle w:val="TAC"/>
              <w:rPr>
                <w:lang w:eastAsia="ko-KR"/>
              </w:rPr>
            </w:pPr>
          </w:p>
        </w:tc>
        <w:tc>
          <w:tcPr>
            <w:tcW w:w="5794" w:type="dxa"/>
          </w:tcPr>
          <w:p>
            <w:pPr>
              <w:pStyle w:val="TAC"/>
              <w:rPr>
                <w:lang w:val="en-US" w:eastAsia="ko-KR"/>
              </w:rPr>
            </w:pPr>
          </w:p>
        </w:tc>
      </w:tr>
    </w:tbl>
    <w:p>
      <w:pPr>
        <w:rPr>
          <w:lang w:val="en-US" w:eastAsia="ko-KR"/>
        </w:rPr>
      </w:pPr>
    </w:p>
    <w:p>
      <w:pPr>
        <w:pStyle w:val="1"/>
        <w:rPr>
          <w:lang w:val="en-US"/>
        </w:rPr>
      </w:pPr>
      <w:r>
        <w:rPr>
          <w:lang w:val="en-US"/>
        </w:rPr>
        <w:t>3.</w:t>
      </w:r>
      <w:r>
        <w:rPr>
          <w:lang w:val="en-US"/>
        </w:rPr>
        <w:tab/>
        <w:t>Discussion</w:t>
      </w:r>
    </w:p>
    <w:p>
      <w:pPr>
        <w:pStyle w:val="2"/>
      </w:pPr>
      <w:r>
        <w:t>3</w:t>
      </w:r>
      <w:r>
        <w:rPr>
          <w:rFonts w:hint="eastAsia"/>
        </w:rPr>
        <w:t>.</w:t>
      </w:r>
      <w:r>
        <w:t>1</w:t>
      </w:r>
      <w:r>
        <w:rPr>
          <w:rFonts w:hint="eastAsia"/>
        </w:rPr>
        <w:t xml:space="preserve"> </w:t>
      </w:r>
      <w:r>
        <w:tab/>
        <w:t>PDCP re-establishment</w:t>
      </w:r>
    </w:p>
    <w:p>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r>
        <w:rPr>
          <w:rFonts w:eastAsiaTheme="minorEastAsia" w:hint="eastAsia"/>
          <w:i/>
          <w:lang w:eastAsia="ko-KR"/>
        </w:rPr>
        <w:t>reestablishPDCP</w:t>
      </w:r>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pPr>
        <w:jc w:val="both"/>
        <w:rPr>
          <w:rFonts w:eastAsia="Yu Mincho"/>
          <w:b/>
        </w:rPr>
      </w:pPr>
      <w:r>
        <w:rPr>
          <w:rFonts w:eastAsia="Yu Mincho"/>
          <w:b/>
        </w:rPr>
        <w:lastRenderedPageBreak/>
        <w:t>Q1: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val="en-US" w:eastAsia="ko-KR"/>
        </w:rPr>
      </w:pPr>
    </w:p>
    <w:p>
      <w:pPr>
        <w:pStyle w:val="2"/>
      </w:pPr>
      <w:r>
        <w:t>3</w:t>
      </w:r>
      <w:r>
        <w:rPr>
          <w:rFonts w:hint="eastAsia"/>
        </w:rPr>
        <w:t>.</w:t>
      </w:r>
      <w:r>
        <w:t>2</w:t>
      </w:r>
      <w:r>
        <w:rPr>
          <w:rFonts w:hint="eastAsia"/>
        </w:rPr>
        <w:t xml:space="preserve"> </w:t>
      </w:r>
      <w:r>
        <w:tab/>
        <w:t>PDCP status report</w:t>
      </w:r>
    </w:p>
    <w:p>
      <w:pPr>
        <w:jc w:val="both"/>
        <w:rPr>
          <w:rFonts w:eastAsia="Yu Mincho"/>
        </w:rPr>
      </w:pPr>
      <w:r>
        <w:rPr>
          <w:rFonts w:eastAsia="Yu Mincho"/>
          <w:lang w:val="en-US"/>
        </w:rPr>
        <w:t>According</w:t>
      </w:r>
      <w:r>
        <w:rPr>
          <w:rFonts w:eastAsia="Yu Mincho"/>
        </w:rPr>
        <w:t xml:space="preserve"> to current specification, the PDCP status report will be generated </w:t>
      </w:r>
      <w:r>
        <w:rPr>
          <w:noProof/>
        </w:rPr>
        <w:t xml:space="preserve">when the PDCP entity re-establishment is requested by the upper layer and the </w:t>
      </w:r>
      <w:r>
        <w:rPr>
          <w:i/>
          <w:noProof/>
        </w:rPr>
        <w:t>statusReportRequired</w:t>
      </w:r>
      <w:r>
        <w:rPr>
          <w:noProof/>
        </w:rP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pPr>
        <w:jc w:val="both"/>
        <w:rPr>
          <w:rFonts w:eastAsia="Yu Mincho"/>
          <w:b/>
        </w:rPr>
      </w:pPr>
      <w:r>
        <w:rPr>
          <w:rFonts w:eastAsia="Yu Mincho"/>
          <w:b/>
        </w:rPr>
        <w:t>Q2: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jc w:val="both"/>
        <w:rPr>
          <w:rFonts w:eastAsia="Yu Mincho"/>
        </w:rPr>
      </w:pPr>
    </w:p>
    <w:p>
      <w:pPr>
        <w:pStyle w:val="2"/>
      </w:pPr>
      <w:r>
        <w:lastRenderedPageBreak/>
        <w:t>3</w:t>
      </w:r>
      <w:r>
        <w:rPr>
          <w:rFonts w:hint="eastAsia"/>
        </w:rPr>
        <w:t>.</w:t>
      </w:r>
      <w:r>
        <w:t>3</w:t>
      </w:r>
      <w:r>
        <w:rPr>
          <w:rFonts w:hint="eastAsia"/>
        </w:rPr>
        <w:t xml:space="preserve"> </w:t>
      </w:r>
      <w:r>
        <w:tab/>
        <w:t>ROHC continuity</w:t>
      </w:r>
    </w:p>
    <w:p>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r>
        <w:rPr>
          <w:i/>
          <w:szCs w:val="22"/>
        </w:rPr>
        <w:t>drb-ContinueROHC</w:t>
      </w:r>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pPr>
        <w:jc w:val="both"/>
        <w:rPr>
          <w:rFonts w:eastAsia="Yu Mincho"/>
          <w:b/>
        </w:rPr>
      </w:pPr>
      <w:r>
        <w:rPr>
          <w:rFonts w:eastAsia="Yu Mincho"/>
          <w:b/>
        </w:rPr>
        <w:t>Q3: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jc w:val="both"/>
        <w:rPr>
          <w:rFonts w:eastAsia="Yu Mincho"/>
        </w:rPr>
      </w:pPr>
    </w:p>
    <w:p>
      <w:pPr>
        <w:pStyle w:val="2"/>
      </w:pPr>
      <w:r>
        <w:t>3</w:t>
      </w:r>
      <w:r>
        <w:rPr>
          <w:rFonts w:hint="eastAsia"/>
        </w:rPr>
        <w:t>.</w:t>
      </w:r>
      <w:r>
        <w:t>4</w:t>
      </w:r>
      <w:r>
        <w:rPr>
          <w:rFonts w:hint="eastAsia"/>
        </w:rPr>
        <w:t xml:space="preserve"> </w:t>
      </w:r>
      <w:r>
        <w:tab/>
        <w:t>PDCP duplication</w:t>
      </w:r>
    </w:p>
    <w:p>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pPr>
        <w:jc w:val="both"/>
        <w:rPr>
          <w:rFonts w:eastAsia="Yu Mincho"/>
          <w:b/>
        </w:rPr>
      </w:pPr>
      <w:r>
        <w:rPr>
          <w:rFonts w:eastAsia="Yu Mincho"/>
          <w:b/>
        </w:rPr>
        <w:t>Q4: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val="en-US" w:eastAsia="ko-KR"/>
        </w:rPr>
      </w:pPr>
    </w:p>
    <w:p>
      <w:pPr>
        <w:pStyle w:val="2"/>
      </w:pPr>
      <w:r>
        <w:t>3</w:t>
      </w:r>
      <w:r>
        <w:rPr>
          <w:rFonts w:hint="eastAsia"/>
        </w:rPr>
        <w:t>.</w:t>
      </w:r>
      <w:r>
        <w:t>5</w:t>
      </w:r>
      <w:r>
        <w:rPr>
          <w:rFonts w:hint="eastAsia"/>
        </w:rPr>
        <w:t xml:space="preserve"> </w:t>
      </w:r>
      <w:r>
        <w:tab/>
        <w:t>RLC failure</w:t>
      </w:r>
    </w:p>
    <w:p>
      <w:pPr>
        <w:jc w:val="both"/>
        <w:rPr>
          <w:rFonts w:eastAsiaTheme="minorEastAsia"/>
          <w:lang w:eastAsia="ko-KR"/>
        </w:rPr>
      </w:pPr>
      <w:r>
        <w:rPr>
          <w:rFonts w:eastAsiaTheme="minorEastAsia"/>
          <w:lang w:eastAsia="ko-KR"/>
        </w:rPr>
        <w:t>According to current specification, in case “RETX_COUNT = maxRetxThreshold”, RRC will be informed that the max retransmission has been reached. Then, the RLF will be triggered and RRC re-establishment will be initiated.</w:t>
      </w:r>
    </w:p>
    <w:p>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maxRetxThreshold”, and whether RRC re-establishment will be initiated [5]. </w:t>
      </w:r>
    </w:p>
    <w:p>
      <w:pPr>
        <w:jc w:val="both"/>
        <w:rPr>
          <w:rFonts w:eastAsia="Yu Mincho"/>
          <w:b/>
        </w:rPr>
      </w:pPr>
      <w:r>
        <w:rPr>
          <w:rFonts w:eastAsia="Yu Mincho"/>
          <w:b/>
        </w:rPr>
        <w:t>Q5: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val="en-US" w:eastAsia="ko-KR"/>
        </w:rPr>
      </w:pPr>
    </w:p>
    <w:p>
      <w:pPr>
        <w:pStyle w:val="2"/>
      </w:pPr>
      <w:r>
        <w:t>3</w:t>
      </w:r>
      <w:r>
        <w:rPr>
          <w:rFonts w:hint="eastAsia"/>
        </w:rPr>
        <w:t>.</w:t>
      </w:r>
      <w:r>
        <w:t>6</w:t>
      </w:r>
      <w:r>
        <w:rPr>
          <w:rFonts w:hint="eastAsia"/>
        </w:rPr>
        <w:t xml:space="preserve"> </w:t>
      </w:r>
      <w:r>
        <w:tab/>
        <w:t>Data volume criteria</w:t>
      </w:r>
    </w:p>
    <w:p>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pPr>
        <w:jc w:val="both"/>
        <w:rPr>
          <w:rFonts w:eastAsia="Yu Mincho"/>
          <w:b/>
        </w:rPr>
      </w:pPr>
      <w:r>
        <w:rPr>
          <w:rFonts w:eastAsia="Yu Mincho"/>
          <w:b/>
        </w:rPr>
        <w:t>Q6: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val="en-US" w:eastAsia="ko-KR"/>
        </w:rPr>
      </w:pPr>
    </w:p>
    <w:p>
      <w:pPr>
        <w:pStyle w:val="2"/>
      </w:pPr>
      <w:r>
        <w:rPr>
          <w:rFonts w:hint="eastAsia"/>
        </w:rPr>
        <w:t>3.</w:t>
      </w:r>
      <w:r>
        <w:t xml:space="preserve">7 </w:t>
      </w:r>
      <w:r>
        <w:tab/>
        <w:t>PHR</w:t>
      </w:r>
    </w:p>
    <w:p>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pPr>
        <w:jc w:val="both"/>
        <w:rPr>
          <w:rFonts w:eastAsia="Yu Mincho"/>
          <w:b/>
        </w:rPr>
      </w:pPr>
      <w:r>
        <w:rPr>
          <w:rFonts w:eastAsia="Yu Mincho"/>
          <w:b/>
        </w:rPr>
        <w:t>Q7: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jc w:val="both"/>
        <w:rPr>
          <w:rFonts w:eastAsia="Yu Mincho"/>
          <w:b/>
        </w:rPr>
      </w:pPr>
    </w:p>
    <w:p>
      <w:pPr>
        <w:pStyle w:val="2"/>
      </w:pPr>
      <w:r>
        <w:rPr>
          <w:rFonts w:hint="eastAsia"/>
        </w:rPr>
        <w:t>3.</w:t>
      </w:r>
      <w:r>
        <w:t xml:space="preserve">8 </w:t>
      </w:r>
      <w:r>
        <w:tab/>
        <w:t>LCH Restrictions</w:t>
      </w:r>
    </w:p>
    <w:p>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pPr>
        <w:jc w:val="both"/>
        <w:rPr>
          <w:rFonts w:eastAsia="Yu Mincho"/>
          <w:b/>
        </w:rPr>
      </w:pPr>
      <w:r>
        <w:rPr>
          <w:rFonts w:eastAsia="Yu Mincho"/>
          <w:b/>
        </w:rPr>
        <w:t>Q8: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jc w:val="both"/>
        <w:rPr>
          <w:rFonts w:eastAsia="Yu Mincho"/>
          <w:b/>
        </w:rPr>
      </w:pPr>
    </w:p>
    <w:p>
      <w:pPr>
        <w:pStyle w:val="2"/>
      </w:pPr>
      <w:r>
        <w:t>3</w:t>
      </w:r>
      <w:r>
        <w:rPr>
          <w:rFonts w:hint="eastAsia"/>
        </w:rPr>
        <w:t>.</w:t>
      </w:r>
      <w:r>
        <w:t>9</w:t>
      </w:r>
      <w:r>
        <w:rPr>
          <w:rFonts w:hint="eastAsia"/>
        </w:rPr>
        <w:t xml:space="preserve"> </w:t>
      </w:r>
      <w:r>
        <w:tab/>
        <w:t>SR</w:t>
      </w:r>
    </w:p>
    <w:p>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pPr>
        <w:jc w:val="both"/>
        <w:rPr>
          <w:rFonts w:eastAsia="Yu Mincho"/>
          <w:b/>
        </w:rPr>
      </w:pPr>
      <w:r>
        <w:rPr>
          <w:rFonts w:eastAsia="Yu Mincho"/>
          <w:b/>
        </w:rPr>
        <w:t>Q9: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val="en-US" w:eastAsia="ko-KR"/>
        </w:rPr>
      </w:pPr>
    </w:p>
    <w:p>
      <w:pPr>
        <w:pStyle w:val="2"/>
      </w:pPr>
      <w:r>
        <w:t>3</w:t>
      </w:r>
      <w:r>
        <w:rPr>
          <w:rFonts w:hint="eastAsia"/>
        </w:rPr>
        <w:t>.</w:t>
      </w:r>
      <w:r>
        <w:t>10</w:t>
      </w:r>
      <w:r>
        <w:rPr>
          <w:rFonts w:hint="eastAsia"/>
        </w:rPr>
        <w:t xml:space="preserve"> </w:t>
      </w:r>
      <w:r>
        <w:tab/>
        <w:t>DRX</w:t>
      </w:r>
    </w:p>
    <w:p>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pPr>
        <w:jc w:val="both"/>
        <w:rPr>
          <w:rFonts w:eastAsia="Yu Mincho"/>
          <w:b/>
        </w:rPr>
      </w:pPr>
      <w:r>
        <w:rPr>
          <w:rFonts w:eastAsia="Yu Mincho"/>
          <w:b/>
        </w:rPr>
        <w:t>Q10: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val="en-US" w:eastAsia="ko-KR"/>
        </w:rPr>
      </w:pPr>
    </w:p>
    <w:p>
      <w:pPr>
        <w:pStyle w:val="2"/>
      </w:pPr>
      <w:r>
        <w:t>3</w:t>
      </w:r>
      <w:r>
        <w:rPr>
          <w:rFonts w:hint="eastAsia"/>
        </w:rPr>
        <w:t>.</w:t>
      </w:r>
      <w:r>
        <w:t>11</w:t>
      </w:r>
      <w:r>
        <w:rPr>
          <w:rFonts w:hint="eastAsia"/>
        </w:rPr>
        <w:t xml:space="preserve"> </w:t>
      </w:r>
      <w:r>
        <w:tab/>
        <w:t>BFR</w:t>
      </w:r>
    </w:p>
    <w:p>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pPr>
        <w:jc w:val="both"/>
        <w:rPr>
          <w:rFonts w:eastAsia="Yu Mincho"/>
          <w:b/>
        </w:rPr>
      </w:pPr>
      <w:r>
        <w:rPr>
          <w:rFonts w:eastAsia="Yu Mincho"/>
          <w:b/>
        </w:rPr>
        <w:t>Q11: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val="en-US" w:eastAsia="ko-KR"/>
        </w:rPr>
      </w:pPr>
    </w:p>
    <w:p>
      <w:pPr>
        <w:pStyle w:val="1"/>
        <w:rPr>
          <w:lang w:val="en-US"/>
        </w:rPr>
      </w:pPr>
      <w:r>
        <w:rPr>
          <w:lang w:val="en-US"/>
        </w:rPr>
        <w:t>4.</w:t>
      </w:r>
      <w:r>
        <w:rPr>
          <w:lang w:val="en-US"/>
        </w:rPr>
        <w:tab/>
        <w:t>Conclusions</w:t>
      </w:r>
    </w:p>
    <w:p>
      <w:pPr>
        <w:rPr>
          <w:lang w:val="en-US" w:eastAsia="ko-KR"/>
        </w:rPr>
      </w:pPr>
      <w:r>
        <w:rPr>
          <w:rFonts w:hint="eastAsia"/>
          <w:lang w:val="en-US" w:eastAsia="ko-KR"/>
        </w:rPr>
        <w:t>To be filled later..</w:t>
      </w:r>
    </w:p>
    <w:p>
      <w:pPr>
        <w:rPr>
          <w:lang w:val="en-US" w:eastAsia="ko-KR"/>
        </w:rPr>
      </w:pPr>
    </w:p>
    <w:p>
      <w:pPr>
        <w:rPr>
          <w:lang w:val="en-US" w:eastAsia="ko-KR"/>
        </w:rPr>
      </w:pPr>
    </w:p>
    <w:p>
      <w:pPr>
        <w:pStyle w:val="1"/>
        <w:rPr>
          <w:lang w:val="en-US"/>
        </w:rPr>
      </w:pPr>
      <w:r>
        <w:rPr>
          <w:lang w:val="en-US"/>
        </w:rPr>
        <w:t>References</w:t>
      </w:r>
    </w:p>
    <w:p>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pPr>
        <w:rPr>
          <w:lang w:val="en-US" w:eastAsia="ko-KR"/>
        </w:rPr>
      </w:pPr>
      <w:r>
        <w:rPr>
          <w:rFonts w:hint="eastAsia"/>
          <w:lang w:val="en-US" w:eastAsia="ko-KR"/>
        </w:rPr>
        <w:lastRenderedPageBreak/>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pPr>
        <w:rPr>
          <w:lang w:val="en-US" w:eastAsia="ko-KR"/>
        </w:rPr>
      </w:pPr>
      <w:r>
        <w:rPr>
          <w:lang w:val="en-US" w:eastAsia="ko-KR"/>
        </w:rPr>
        <w:t>[5] R2-2103018</w:t>
      </w:r>
      <w:r>
        <w:rPr>
          <w:lang w:val="en-US" w:eastAsia="ko-KR"/>
        </w:rPr>
        <w:tab/>
        <w:t>User plane open issues for SDT</w:t>
      </w:r>
      <w:r>
        <w:rPr>
          <w:lang w:val="en-US" w:eastAsia="ko-KR"/>
        </w:rPr>
        <w:tab/>
        <w:t>ZTE Corporation, Sanechips</w:t>
      </w:r>
    </w:p>
    <w:p>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pPr>
        <w:rPr>
          <w:lang w:val="en-US" w:eastAsia="ko-KR"/>
        </w:rPr>
      </w:pPr>
      <w:r>
        <w:rPr>
          <w:lang w:val="en-US" w:eastAsia="ko-KR"/>
        </w:rPr>
        <w:t>[7] R2-2103197</w:t>
      </w:r>
      <w:r>
        <w:rPr>
          <w:lang w:val="en-US" w:eastAsia="ko-KR"/>
        </w:rPr>
        <w:tab/>
        <w:t>Support of CA and PDCP CA duplication</w:t>
      </w:r>
      <w:r>
        <w:rPr>
          <w:lang w:val="en-US" w:eastAsia="ko-KR"/>
        </w:rPr>
        <w:tab/>
        <w:t>Fujitsu</w:t>
      </w:r>
    </w:p>
    <w:p>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Huawei, HiSilicon</w:t>
      </w:r>
      <w:r>
        <w:rPr>
          <w:lang w:val="en-US" w:eastAsia="ko-KR"/>
        </w:rPr>
        <w:tab/>
        <w:t>discussion</w:t>
      </w:r>
    </w:p>
    <w:p>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t>ASUSTeK</w:t>
      </w:r>
    </w:p>
    <w:p>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pPr>
        <w:rPr>
          <w:lang w:val="en-US" w:eastAsia="ko-KR"/>
        </w:rPr>
      </w:pPr>
    </w:p>
    <w:sectPr>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32E9B"/>
    <w:multiLevelType w:val="hybridMultilevel"/>
    <w:tmpl w:val="1C9E28BA"/>
    <w:lvl w:ilvl="0" w:tplc="C1D0F2CA">
      <w:start w:val="2"/>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2F61BA"/>
    <w:multiLevelType w:val="hybridMultilevel"/>
    <w:tmpl w:val="D96ED310"/>
    <w:lvl w:ilvl="0" w:tplc="C1D0F2CA">
      <w:start w:val="2"/>
      <w:numFmt w:val="bullet"/>
      <w:lvlText w:val="-"/>
      <w:lvlJc w:val="left"/>
      <w:pPr>
        <w:ind w:left="360" w:hanging="360"/>
      </w:pPr>
      <w:rPr>
        <w:rFonts w:ascii="Times New Roman" w:eastAsia="맑은 고딕"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9A1ADB"/>
    <w:multiLevelType w:val="hybridMultilevel"/>
    <w:tmpl w:val="B4884808"/>
    <w:lvl w:ilvl="0" w:tplc="BEEC1ED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5169CE"/>
    <w:multiLevelType w:val="hybridMultilevel"/>
    <w:tmpl w:val="DF2082BA"/>
    <w:lvl w:ilvl="0" w:tplc="0D26BDCC">
      <w:numFmt w:val="bullet"/>
      <w:lvlText w:val="-"/>
      <w:lvlJc w:val="left"/>
      <w:pPr>
        <w:ind w:left="480" w:hanging="480"/>
      </w:pPr>
      <w:rPr>
        <w:rFonts w:ascii="Times New Roman" w:eastAsia="맑은 고딕"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9"/>
  </w:num>
  <w:num w:numId="3">
    <w:abstractNumId w:val="2"/>
  </w:num>
  <w:num w:numId="4">
    <w:abstractNumId w:val="3"/>
  </w:num>
  <w:num w:numId="5">
    <w:abstractNumId w:val="8"/>
  </w:num>
  <w:num w:numId="6">
    <w:abstractNumId w:val="4"/>
  </w:num>
  <w:num w:numId="7">
    <w:abstractNumId w:val="1"/>
  </w:num>
  <w:num w:numId="8">
    <w:abstractNumId w:val="11"/>
  </w:num>
  <w:num w:numId="9">
    <w:abstractNumId w:val="6"/>
  </w:num>
  <w:num w:numId="10">
    <w:abstractNumId w:val="5"/>
  </w:num>
  <w:num w:numId="11">
    <w:abstractNumId w:val="0"/>
  </w:num>
  <w:num w:numId="12">
    <w:abstractNumId w:val="10"/>
  </w:num>
  <w:num w:numId="13">
    <w:abstractNumId w:val="13"/>
  </w:num>
  <w:num w:numId="14">
    <w:abstractNumId w:val="9"/>
    <w:lvlOverride w:ilvl="0"/>
    <w:lvlOverride w:ilvl="1"/>
    <w:lvlOverride w:ilvl="2"/>
    <w:lvlOverride w:ilvl="3"/>
    <w:lvlOverride w:ilvl="4"/>
    <w:lvlOverride w:ilvl="5"/>
    <w:lvlOverride w:ilvl="6"/>
    <w:lvlOverride w:ilvl="7"/>
    <w:lvlOverride w:ilvl="8"/>
  </w:num>
  <w:num w:numId="15">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A7D1D14-EF9E-1D44-80F1-0DA6EEBF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0"/>
    <w:uiPriority w:val="99"/>
    <w:semiHidden/>
    <w:unhideWhenUsed/>
    <w:pPr>
      <w:spacing w:after="0"/>
    </w:pPr>
    <w:rPr>
      <w:rFonts w:ascii="맑은 고딕" w:eastAsia="맑은 고딕" w:hAnsi="맑은 고딕"/>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character" w:styleId="a9">
    <w:name w:val="page number"/>
    <w:basedOn w:val="a0"/>
    <w:qFormat/>
  </w:style>
  <w:style w:type="character" w:styleId="aa">
    <w:name w:val="Hyperlink"/>
    <w:basedOn w:val="a0"/>
    <w:uiPriority w:val="99"/>
    <w:semiHidden/>
    <w:unhideWhenUsed/>
    <w:qFormat/>
    <w:rPr>
      <w:color w:val="0563C1"/>
      <w:u w:val="single"/>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1">
    <w:name w:val="바닥글 Char"/>
    <w:link w:val="a5"/>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character" w:customStyle="1" w:styleId="Char2">
    <w:name w:val="머리글 Char"/>
    <w:link w:val="a6"/>
    <w:uiPriority w:val="99"/>
    <w:qFormat/>
    <w:rPr>
      <w:rFonts w:ascii="Times New Roman" w:eastAsia="바탕" w:hAnsi="Times New Roman" w:cs="Times New Roman"/>
      <w:kern w:val="0"/>
      <w:szCs w:val="20"/>
      <w:lang w:val="en-GB" w:eastAsia="en-US"/>
    </w:rPr>
  </w:style>
  <w:style w:type="paragraph" w:styleId="ac">
    <w:name w:val="List Paragraph"/>
    <w:aliases w:val="- Bullets,?? ??,?????,????,Lista1,中等深浅网格 1 - 着色 21,列表段落,¥¡¡¡¡ì¬º¥¹¥È¶ÎÂä,ÁÐ³ö¶ÎÂä,列表段落1,—ño’i—Ž,¥ê¥¹¥È¶ÎÂä,1st level - Bullet List Paragraph,Lettre d'introduction,Paragrafo elenco,Normal bullet 2,Bullet list,목록단락"/>
    <w:basedOn w:val="a"/>
    <w:link w:val="Char3"/>
    <w:uiPriority w:val="34"/>
    <w:qFormat/>
    <w:pPr>
      <w:ind w:leftChars="400" w:left="800"/>
    </w:pPr>
  </w:style>
  <w:style w:type="character" w:customStyle="1" w:styleId="Char0">
    <w:name w:val="풍선 도움말 텍스트 Char"/>
    <w:link w:val="a4"/>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
    <w:name w:val="본문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60">
    <w:name w:val="toc 6"/>
    <w:basedOn w:val="a"/>
    <w:next w:val="a"/>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Char3">
    <w:name w:val="목록 단락 Char"/>
    <w:aliases w:val="- Bullets Char,?? ?? Char,????? Char,???? Char,Lista1 Char,中等深浅网格 1 - 着色 21 Char,列表段落 Char,¥¡¡¡¡ì¬º¥¹¥È¶ÎÂä Char,ÁÐ³ö¶ÎÂä Char,列表段落1 Char,—ño’i—Ž Char,¥ê¥¹¥È¶ÎÂä Char,1st level - Bullet List Paragraph Char,Lettre d'introduction Char"/>
    <w:link w:val="ac"/>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styleId="ad">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B3CAB-E7AF-4CA2-B1EF-BF806182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1901</TotalTime>
  <Pages>8</Pages>
  <Words>1408</Words>
  <Characters>8027</Characters>
  <Application>Microsoft Office Word</Application>
  <DocSecurity>0</DocSecurity>
  <Lines>66</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442</cp:revision>
  <dcterms:created xsi:type="dcterms:W3CDTF">2020-03-04T00:07:00Z</dcterms:created>
  <dcterms:modified xsi:type="dcterms:W3CDTF">2021-04-12T14:44:00Z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