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376B98">
            <w:pPr>
              <w:spacing w:after="0" w:line="240" w:lineRule="auto"/>
            </w:pPr>
            <w:hyperlink r:id="rId8" w:history="1">
              <w:r w:rsidR="00220D75">
                <w:rPr>
                  <w:rStyle w:val="Hyperlink"/>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376B98">
            <w:pPr>
              <w:spacing w:after="0" w:line="240" w:lineRule="auto"/>
            </w:pPr>
            <w:hyperlink r:id="rId9" w:history="1">
              <w:r w:rsidR="00560EDA" w:rsidRPr="004E1AA5">
                <w:rPr>
                  <w:rStyle w:val="Hyperlink"/>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376B98" w:rsidP="001E2F80">
            <w:pPr>
              <w:spacing w:after="0" w:line="240" w:lineRule="auto"/>
              <w:rPr>
                <w:rFonts w:eastAsia="Malgun Gothic"/>
                <w:lang w:eastAsia="ko-KR"/>
              </w:rPr>
            </w:pPr>
            <w:hyperlink r:id="rId10" w:history="1">
              <w:r w:rsidR="00CB4AB7" w:rsidRPr="00E50FC6">
                <w:rPr>
                  <w:rStyle w:val="Hyperlink"/>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C53C2A">
            <w:pPr>
              <w:spacing w:after="0" w:line="240" w:lineRule="auto"/>
              <w:rPr>
                <w:lang w:eastAsia="zh-CN"/>
              </w:rPr>
            </w:pPr>
            <w:r>
              <w:rPr>
                <w:rFonts w:hint="eastAsia"/>
                <w:lang w:eastAsia="zh-CN"/>
              </w:rPr>
              <w:t>CATT(Chunlin Ni)</w:t>
            </w:r>
          </w:p>
        </w:tc>
        <w:tc>
          <w:tcPr>
            <w:tcW w:w="2999"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2999"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FF6D3B">
        <w:trPr>
          <w:trHeight w:val="640"/>
        </w:trPr>
        <w:tc>
          <w:tcPr>
            <w:tcW w:w="2245" w:type="dxa"/>
          </w:tcPr>
          <w:p w14:paraId="458B4084" w14:textId="51C4C725" w:rsidR="00E675AC" w:rsidRPr="00E675AC" w:rsidRDefault="00E675AC" w:rsidP="00FF6D3B">
            <w:pPr>
              <w:rPr>
                <w:rFonts w:eastAsia="MS Mincho" w:cstheme="minorHAnsi"/>
                <w:lang w:eastAsia="ja-JP"/>
              </w:rPr>
            </w:pPr>
            <w:r>
              <w:rPr>
                <w:rFonts w:eastAsia="MS Mincho" w:cstheme="minorHAnsi" w:hint="eastAsia"/>
                <w:lang w:eastAsia="ja-JP"/>
              </w:rPr>
              <w:t>KDDI</w:t>
            </w:r>
          </w:p>
        </w:tc>
        <w:tc>
          <w:tcPr>
            <w:tcW w:w="2999" w:type="dxa"/>
          </w:tcPr>
          <w:p w14:paraId="0A36E7CA" w14:textId="50C41CE4" w:rsidR="00E675AC" w:rsidRPr="00E675AC" w:rsidRDefault="00E675AC" w:rsidP="00FF6D3B">
            <w:pPr>
              <w:spacing w:after="0" w:line="240" w:lineRule="auto"/>
              <w:rPr>
                <w:rFonts w:eastAsia="MS Mincho" w:cstheme="minorHAnsi"/>
                <w:lang w:eastAsia="ja-JP"/>
              </w:rPr>
            </w:pPr>
            <w:r>
              <w:rPr>
                <w:rFonts w:eastAsia="MS Mincho" w:cstheme="minorHAnsi"/>
                <w:lang w:eastAsia="ja-JP"/>
              </w:rPr>
              <w:t>h</w:t>
            </w:r>
            <w:r>
              <w:rPr>
                <w:rFonts w:eastAsia="MS Mincho" w:cstheme="minorHAnsi" w:hint="eastAsia"/>
                <w:lang w:eastAsia="ja-JP"/>
              </w:rPr>
              <w:t>i-</w:t>
            </w:r>
            <w:r>
              <w:rPr>
                <w:rFonts w:eastAsia="MS Mincho" w:cstheme="minorHAnsi"/>
                <w:lang w:eastAsia="ja-JP"/>
              </w:rPr>
              <w:t>suezaki@kddi.com</w:t>
            </w:r>
          </w:p>
        </w:tc>
      </w:tr>
      <w:tr w:rsidR="00376B98" w14:paraId="456EE597" w14:textId="77777777" w:rsidTr="00FF6D3B">
        <w:trPr>
          <w:trHeight w:val="640"/>
        </w:trPr>
        <w:tc>
          <w:tcPr>
            <w:tcW w:w="2245" w:type="dxa"/>
          </w:tcPr>
          <w:p w14:paraId="6D9A52A7" w14:textId="5D89A702" w:rsidR="00376B98" w:rsidRDefault="00376B98" w:rsidP="00FF6D3B">
            <w:pPr>
              <w:rPr>
                <w:rFonts w:eastAsia="MS Mincho" w:cstheme="minorHAnsi" w:hint="eastAsia"/>
                <w:lang w:eastAsia="ja-JP"/>
              </w:rPr>
            </w:pPr>
            <w:r>
              <w:rPr>
                <w:rFonts w:eastAsia="MS Mincho" w:cstheme="minorHAnsi"/>
                <w:lang w:eastAsia="ja-JP"/>
              </w:rPr>
              <w:t>Awn Muhammad</w:t>
            </w:r>
          </w:p>
        </w:tc>
        <w:tc>
          <w:tcPr>
            <w:tcW w:w="2999" w:type="dxa"/>
          </w:tcPr>
          <w:p w14:paraId="5461C27C" w14:textId="4E2FBB62" w:rsidR="00376B98" w:rsidRDefault="00376B98" w:rsidP="00FF6D3B">
            <w:pPr>
              <w:spacing w:after="0" w:line="240" w:lineRule="auto"/>
              <w:rPr>
                <w:rFonts w:eastAsia="MS Mincho" w:cstheme="minorHAnsi"/>
                <w:lang w:eastAsia="ja-JP"/>
              </w:rPr>
            </w:pPr>
            <w:r>
              <w:rPr>
                <w:rFonts w:eastAsia="MS Mincho" w:cstheme="minorHAnsi"/>
                <w:lang w:eastAsia="ja-JP"/>
              </w:rPr>
              <w:t>Awn.muhammad@rakuten.com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1"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ja-JP"/>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MS Mincho"/>
                <w:lang w:eastAsia="ja-JP"/>
              </w:rPr>
            </w:pPr>
            <w:r>
              <w:rPr>
                <w:rFonts w:eastAsia="MS Mincho" w:hint="eastAsia"/>
                <w:lang w:eastAsia="ja-JP"/>
              </w:rPr>
              <w:t>KDDI</w:t>
            </w:r>
          </w:p>
        </w:tc>
        <w:tc>
          <w:tcPr>
            <w:tcW w:w="994" w:type="dxa"/>
          </w:tcPr>
          <w:p w14:paraId="22BAFF78" w14:textId="7801C399" w:rsidR="00E675AC" w:rsidRPr="00E675AC" w:rsidRDefault="00E675AC" w:rsidP="006751D5">
            <w:pPr>
              <w:rPr>
                <w:rFonts w:eastAsia="MS Mincho"/>
                <w:lang w:eastAsia="ja-JP"/>
              </w:rPr>
            </w:pPr>
            <w:r>
              <w:rPr>
                <w:rFonts w:eastAsia="MS Mincho"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MS Mincho"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MS Mincho"/>
                <w:lang w:eastAsia="ja-JP"/>
              </w:rPr>
            </w:pPr>
            <w:r>
              <w:rPr>
                <w:rFonts w:eastAsia="Malgun Gothic"/>
                <w:lang w:val="en-US" w:eastAsia="zh-CN"/>
              </w:rPr>
              <w:t>Apple</w:t>
            </w:r>
          </w:p>
        </w:tc>
        <w:tc>
          <w:tcPr>
            <w:tcW w:w="994" w:type="dxa"/>
          </w:tcPr>
          <w:p w14:paraId="40E59633" w14:textId="425480A9" w:rsidR="00C77208" w:rsidRDefault="00C77208" w:rsidP="00C77208">
            <w:pPr>
              <w:rPr>
                <w:rFonts w:eastAsia="MS Mincho"/>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MS Mincho" w:cstheme="minorHAnsi"/>
                <w:lang w:eastAsia="ja-JP"/>
              </w:rPr>
            </w:pPr>
            <w:r>
              <w:rPr>
                <w:rFonts w:eastAsia="Malgun Gothic"/>
                <w:lang w:val="en-US" w:eastAsia="ko-KR"/>
              </w:rPr>
              <w:t xml:space="preserve">We need to discuss whether it should be considered for all MO traffic or only the traffic not in allowed NSSAI. </w:t>
            </w:r>
          </w:p>
        </w:tc>
      </w:tr>
      <w:tr w:rsidR="00376B98" w14:paraId="0A6D7D6B" w14:textId="77777777" w:rsidTr="008E378D">
        <w:tc>
          <w:tcPr>
            <w:tcW w:w="1437" w:type="dxa"/>
          </w:tcPr>
          <w:p w14:paraId="37501A9F" w14:textId="445CC968" w:rsidR="00376B98" w:rsidRDefault="00376B98" w:rsidP="00C77208">
            <w:pPr>
              <w:rPr>
                <w:rFonts w:eastAsia="Malgun Gothic"/>
                <w:lang w:val="en-US" w:eastAsia="zh-CN"/>
              </w:rPr>
            </w:pPr>
            <w:r>
              <w:rPr>
                <w:rFonts w:eastAsia="Malgun Gothic"/>
                <w:lang w:val="en-US" w:eastAsia="zh-CN"/>
              </w:rPr>
              <w:t>Rakten Mobile</w:t>
            </w:r>
          </w:p>
        </w:tc>
        <w:tc>
          <w:tcPr>
            <w:tcW w:w="994" w:type="dxa"/>
          </w:tcPr>
          <w:p w14:paraId="171A0681" w14:textId="790D1AD8" w:rsidR="00376B98" w:rsidRDefault="00376B98" w:rsidP="00C77208">
            <w:pPr>
              <w:rPr>
                <w:rFonts w:eastAsia="Malgun Gothic"/>
                <w:lang w:val="en-US" w:eastAsia="ko-KR"/>
              </w:rPr>
            </w:pPr>
            <w:r>
              <w:rPr>
                <w:rFonts w:eastAsia="Malgun Gothic"/>
                <w:lang w:val="en-US" w:eastAsia="ko-KR"/>
              </w:rPr>
              <w:t>Yes</w:t>
            </w:r>
          </w:p>
        </w:tc>
        <w:tc>
          <w:tcPr>
            <w:tcW w:w="6211" w:type="dxa"/>
          </w:tcPr>
          <w:p w14:paraId="5C7833F1" w14:textId="3D8D3081" w:rsidR="00376B98" w:rsidRDefault="00376B98" w:rsidP="00C77208">
            <w:pPr>
              <w:jc w:val="both"/>
              <w:rPr>
                <w:rFonts w:eastAsia="Malgun Gothic"/>
                <w:lang w:val="en-US" w:eastAsia="ko-KR"/>
              </w:rPr>
            </w:pPr>
            <w:r>
              <w:rPr>
                <w:rFonts w:eastAsia="Malgun Gothic"/>
                <w:lang w:val="en-US" w:eastAsia="ko-KR"/>
              </w:rPr>
              <w:t>we agree with China Mobile that it can be started with lower priority.</w:t>
            </w:r>
          </w:p>
        </w:tc>
      </w:tr>
    </w:tbl>
    <w:p w14:paraId="4959D49C" w14:textId="77777777" w:rsidR="00B812E6" w:rsidRPr="008E378D" w:rsidRDefault="00B812E6"/>
    <w:p w14:paraId="163E366C" w14:textId="77777777" w:rsidR="00B812E6" w:rsidRDefault="00220D75">
      <w:pPr>
        <w:pStyle w:val="Heading2"/>
      </w:pPr>
      <w:bookmarkStart w:id="1" w:name="_Ref69067008"/>
      <w:r>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10522" w:type="dxa"/>
        <w:tblLook w:val="04A0" w:firstRow="1" w:lastRow="0" w:firstColumn="1" w:lastColumn="0" w:noHBand="0" w:noVBand="1"/>
      </w:tblPr>
      <w:tblGrid>
        <w:gridCol w:w="1656"/>
        <w:gridCol w:w="2308"/>
        <w:gridCol w:w="2268"/>
        <w:gridCol w:w="4290"/>
      </w:tblGrid>
      <w:tr w:rsidR="00B812E6" w14:paraId="124EF4BD" w14:textId="77777777" w:rsidTr="00376B98">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429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rsidTr="00376B98">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429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rsidTr="00376B98">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rsidTr="00376B98">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014779C" w14:textId="77777777" w:rsidR="00B812E6" w:rsidRDefault="00B812E6">
            <w:pPr>
              <w:spacing w:after="0" w:line="240" w:lineRule="auto"/>
              <w:rPr>
                <w:lang w:eastAsia="zh-CN"/>
              </w:rPr>
            </w:pPr>
          </w:p>
        </w:tc>
      </w:tr>
      <w:tr w:rsidR="00B812E6" w14:paraId="2653529A" w14:textId="77777777" w:rsidTr="00376B98">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429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rsidTr="00376B98">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rsidTr="00376B98">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4290" w:type="dxa"/>
          </w:tcPr>
          <w:p w14:paraId="12E68447" w14:textId="77777777" w:rsidR="00B812E6" w:rsidRDefault="00B812E6">
            <w:pPr>
              <w:spacing w:after="0" w:line="240" w:lineRule="auto"/>
              <w:rPr>
                <w:lang w:eastAsia="zh-CN"/>
              </w:rPr>
            </w:pPr>
          </w:p>
        </w:tc>
      </w:tr>
      <w:tr w:rsidR="00B812E6" w14:paraId="4A9B1BC7" w14:textId="77777777" w:rsidTr="00376B98">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429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rsidTr="00376B98">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429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rsidTr="00376B98">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4290" w:type="dxa"/>
          </w:tcPr>
          <w:p w14:paraId="6223DEE4" w14:textId="77777777" w:rsidR="00942F23" w:rsidRDefault="00942F23" w:rsidP="00942F23">
            <w:pPr>
              <w:spacing w:after="0" w:line="240" w:lineRule="auto"/>
              <w:rPr>
                <w:lang w:val="en-US" w:eastAsia="zh-CN"/>
              </w:rPr>
            </w:pPr>
          </w:p>
        </w:tc>
      </w:tr>
      <w:tr w:rsidR="00D271DE" w14:paraId="7B576FF6" w14:textId="77777777" w:rsidTr="00376B98">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4290" w:type="dxa"/>
          </w:tcPr>
          <w:p w14:paraId="519FD266" w14:textId="77777777" w:rsidR="00D271DE" w:rsidRDefault="00D271DE" w:rsidP="00532114"/>
        </w:tc>
      </w:tr>
      <w:tr w:rsidR="00D271DE" w14:paraId="5BAB4F19" w14:textId="77777777" w:rsidTr="00376B98">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429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rsidTr="00376B98">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429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rsidTr="00376B98">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429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rsidTr="00376B98">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429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rsidTr="00376B98">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429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376B98">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429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376B98">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429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376B98">
        <w:tc>
          <w:tcPr>
            <w:tcW w:w="1656" w:type="dxa"/>
          </w:tcPr>
          <w:p w14:paraId="33B1B306" w14:textId="55D8A317" w:rsidR="00E675AC" w:rsidRPr="00E675AC" w:rsidRDefault="00E675AC" w:rsidP="009658D7">
            <w:pPr>
              <w:rPr>
                <w:rFonts w:eastAsia="MS Mincho"/>
                <w:lang w:eastAsia="ja-JP"/>
              </w:rPr>
            </w:pPr>
            <w:r>
              <w:rPr>
                <w:rFonts w:eastAsia="MS Mincho" w:hint="eastAsia"/>
                <w:lang w:eastAsia="ja-JP"/>
              </w:rPr>
              <w:t>KDDI</w:t>
            </w:r>
          </w:p>
        </w:tc>
        <w:tc>
          <w:tcPr>
            <w:tcW w:w="2308" w:type="dxa"/>
          </w:tcPr>
          <w:p w14:paraId="432DC7D8" w14:textId="28F5C869" w:rsidR="00E675AC" w:rsidRDefault="00E675AC" w:rsidP="009658D7">
            <w:pPr>
              <w:rPr>
                <w:rFonts w:eastAsia="PMingLiU"/>
                <w:lang w:eastAsia="zh-TW"/>
              </w:rPr>
            </w:pPr>
            <w:r>
              <w:rPr>
                <w:rFonts w:eastAsia="MS Mincho" w:hint="eastAsia"/>
                <w:lang w:eastAsia="ja-JP"/>
              </w:rPr>
              <w:t>SST and possibly SD or Slice group</w:t>
            </w:r>
          </w:p>
        </w:tc>
        <w:tc>
          <w:tcPr>
            <w:tcW w:w="2268" w:type="dxa"/>
          </w:tcPr>
          <w:p w14:paraId="4E588974" w14:textId="288A1727" w:rsidR="00E675AC" w:rsidRPr="00E675AC" w:rsidRDefault="00E675AC" w:rsidP="009658D7">
            <w:pPr>
              <w:rPr>
                <w:rFonts w:eastAsia="MS Mincho"/>
                <w:lang w:eastAsia="ja-JP"/>
              </w:rPr>
            </w:pPr>
            <w:r>
              <w:rPr>
                <w:rFonts w:eastAsia="MS Mincho" w:hint="eastAsia"/>
                <w:lang w:eastAsia="ja-JP"/>
              </w:rPr>
              <w:t>Yes</w:t>
            </w:r>
          </w:p>
        </w:tc>
        <w:tc>
          <w:tcPr>
            <w:tcW w:w="4290" w:type="dxa"/>
          </w:tcPr>
          <w:p w14:paraId="359DF4C4" w14:textId="2BF89458" w:rsidR="00E675AC" w:rsidRDefault="00E675AC" w:rsidP="00B05419">
            <w:pPr>
              <w:spacing w:after="0" w:line="240" w:lineRule="auto"/>
              <w:jc w:val="both"/>
              <w:rPr>
                <w:rFonts w:eastAsia="PMingLiU"/>
                <w:lang w:eastAsia="zh-TW"/>
              </w:rPr>
            </w:pPr>
            <w:r>
              <w:rPr>
                <w:rFonts w:eastAsia="MS Mincho"/>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MS Mincho"/>
                <w:lang w:eastAsia="ja-JP"/>
              </w:rPr>
              <w:t>W</w:t>
            </w:r>
            <w:r>
              <w:rPr>
                <w:rFonts w:eastAsia="MS Mincho"/>
                <w:lang w:eastAsia="ja-JP"/>
              </w:rPr>
              <w:t>e are also open to discuss using slice group.</w:t>
            </w:r>
          </w:p>
        </w:tc>
      </w:tr>
      <w:tr w:rsidR="00C77208" w14:paraId="619E1FBA" w14:textId="77777777" w:rsidTr="00376B98">
        <w:tc>
          <w:tcPr>
            <w:tcW w:w="1656" w:type="dxa"/>
          </w:tcPr>
          <w:p w14:paraId="7D2ADD66" w14:textId="1FE0078F" w:rsidR="00C77208" w:rsidRDefault="00C77208" w:rsidP="00C77208">
            <w:pPr>
              <w:rPr>
                <w:rFonts w:eastAsia="MS Mincho"/>
                <w:lang w:eastAsia="ja-JP"/>
              </w:rPr>
            </w:pPr>
            <w:r>
              <w:rPr>
                <w:rFonts w:eastAsia="Malgun Gothic"/>
                <w:lang w:val="en-US" w:eastAsia="ko-KR"/>
              </w:rPr>
              <w:t>Apple</w:t>
            </w:r>
          </w:p>
        </w:tc>
        <w:tc>
          <w:tcPr>
            <w:tcW w:w="2308" w:type="dxa"/>
          </w:tcPr>
          <w:p w14:paraId="707C97CD" w14:textId="466350F4" w:rsidR="00C77208" w:rsidRDefault="00C77208" w:rsidP="00C77208">
            <w:pPr>
              <w:rPr>
                <w:rFonts w:eastAsia="MS Mincho"/>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MS Mincho"/>
                <w:lang w:eastAsia="ja-JP"/>
              </w:rPr>
            </w:pPr>
            <w:r>
              <w:rPr>
                <w:rFonts w:eastAsia="Malgun Gothic"/>
                <w:lang w:val="en-US" w:eastAsia="ko-KR"/>
              </w:rPr>
              <w:t>Yes</w:t>
            </w:r>
          </w:p>
        </w:tc>
        <w:tc>
          <w:tcPr>
            <w:tcW w:w="4290" w:type="dxa"/>
          </w:tcPr>
          <w:p w14:paraId="6939988C" w14:textId="77777777" w:rsidR="00C77208" w:rsidRDefault="00C77208" w:rsidP="00C77208">
            <w:pPr>
              <w:spacing w:after="0" w:line="240" w:lineRule="auto"/>
              <w:jc w:val="both"/>
              <w:rPr>
                <w:rFonts w:eastAsia="MS Mincho"/>
                <w:lang w:eastAsia="ja-JP"/>
              </w:rPr>
            </w:pPr>
          </w:p>
        </w:tc>
      </w:tr>
      <w:tr w:rsidR="00376B98" w14:paraId="47FDF3D4" w14:textId="77777777" w:rsidTr="00376B98">
        <w:tc>
          <w:tcPr>
            <w:tcW w:w="1656" w:type="dxa"/>
          </w:tcPr>
          <w:p w14:paraId="4C1F77ED" w14:textId="44668354" w:rsidR="00376B98" w:rsidRDefault="00376B98" w:rsidP="00C77208">
            <w:pPr>
              <w:rPr>
                <w:rFonts w:eastAsia="Malgun Gothic"/>
                <w:lang w:val="en-US" w:eastAsia="ko-KR"/>
              </w:rPr>
            </w:pPr>
            <w:r>
              <w:rPr>
                <w:rFonts w:eastAsia="Malgun Gothic"/>
                <w:lang w:val="en-US" w:eastAsia="ko-KR"/>
              </w:rPr>
              <w:t>Rakuten Mobile</w:t>
            </w:r>
          </w:p>
        </w:tc>
        <w:tc>
          <w:tcPr>
            <w:tcW w:w="2308" w:type="dxa"/>
          </w:tcPr>
          <w:p w14:paraId="6E48A90B" w14:textId="112DE892" w:rsidR="00376B98" w:rsidRDefault="00376B98" w:rsidP="00C77208">
            <w:pPr>
              <w:rPr>
                <w:rFonts w:eastAsia="Malgun Gothic"/>
                <w:lang w:val="en-US" w:eastAsia="ko-KR"/>
              </w:rPr>
            </w:pPr>
            <w:r>
              <w:rPr>
                <w:rFonts w:eastAsia="Malgun Gothic"/>
                <w:lang w:val="en-US" w:eastAsia="ko-KR"/>
              </w:rPr>
              <w:t>Slice group</w:t>
            </w:r>
          </w:p>
        </w:tc>
        <w:tc>
          <w:tcPr>
            <w:tcW w:w="2268" w:type="dxa"/>
          </w:tcPr>
          <w:p w14:paraId="748A050D" w14:textId="65445305" w:rsidR="00376B98" w:rsidRDefault="00376B98" w:rsidP="00C77208">
            <w:pPr>
              <w:rPr>
                <w:rFonts w:eastAsia="Malgun Gothic"/>
                <w:lang w:val="en-US" w:eastAsia="ko-KR"/>
              </w:rPr>
            </w:pPr>
            <w:r>
              <w:rPr>
                <w:rFonts w:eastAsia="Malgun Gothic"/>
                <w:lang w:val="en-US" w:eastAsia="ko-KR"/>
              </w:rPr>
              <w:t>Yes</w:t>
            </w:r>
          </w:p>
        </w:tc>
        <w:tc>
          <w:tcPr>
            <w:tcW w:w="4290" w:type="dxa"/>
          </w:tcPr>
          <w:p w14:paraId="6DF0BFE0" w14:textId="3BDCE1D6" w:rsidR="00376B98" w:rsidRDefault="00376B98" w:rsidP="00C77208">
            <w:pPr>
              <w:spacing w:after="0" w:line="240" w:lineRule="auto"/>
              <w:jc w:val="both"/>
              <w:rPr>
                <w:rFonts w:eastAsia="MS Mincho"/>
                <w:lang w:eastAsia="ja-JP"/>
              </w:rPr>
            </w:pPr>
            <w:r>
              <w:rPr>
                <w:rFonts w:eastAsia="MS Mincho"/>
                <w:lang w:eastAsia="ja-JP"/>
              </w:rPr>
              <w:t>S-NASSI(s) can be mapped to that group.</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MS Mincho"/>
                <w:lang w:eastAsia="ja-JP"/>
              </w:rPr>
            </w:pPr>
            <w:r>
              <w:rPr>
                <w:rFonts w:eastAsia="MS Mincho" w:hint="eastAsia"/>
                <w:lang w:eastAsia="ja-JP"/>
              </w:rPr>
              <w:t>KDDI</w:t>
            </w:r>
          </w:p>
        </w:tc>
        <w:tc>
          <w:tcPr>
            <w:tcW w:w="1176" w:type="dxa"/>
          </w:tcPr>
          <w:p w14:paraId="6A737311" w14:textId="6447152D" w:rsidR="00E675AC" w:rsidRPr="00E675AC" w:rsidRDefault="00E675AC" w:rsidP="004F4CD0">
            <w:pPr>
              <w:rPr>
                <w:rFonts w:eastAsia="MS Mincho"/>
                <w:lang w:eastAsia="ja-JP"/>
              </w:rPr>
            </w:pPr>
            <w:r>
              <w:rPr>
                <w:rFonts w:eastAsia="MS Mincho" w:hint="eastAsia"/>
                <w:lang w:eastAsia="ja-JP"/>
              </w:rPr>
              <w:t>Yes</w:t>
            </w:r>
          </w:p>
        </w:tc>
        <w:tc>
          <w:tcPr>
            <w:tcW w:w="6011" w:type="dxa"/>
          </w:tcPr>
          <w:p w14:paraId="6A125553" w14:textId="6100C3B7" w:rsidR="00E675AC" w:rsidRDefault="00E675AC" w:rsidP="004F4CD0">
            <w:pPr>
              <w:rPr>
                <w:rFonts w:eastAsia="PMingLiU"/>
                <w:lang w:eastAsia="zh-TW"/>
              </w:rPr>
            </w:pPr>
            <w:r>
              <w:rPr>
                <w:rFonts w:eastAsia="MS Mincho"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MS Mincho"/>
                <w:lang w:eastAsia="ja-JP"/>
              </w:rPr>
            </w:pPr>
            <w:r>
              <w:rPr>
                <w:rFonts w:eastAsia="Malgun Gothic"/>
                <w:lang w:val="en-US" w:eastAsia="ko-KR"/>
              </w:rPr>
              <w:t>Apple</w:t>
            </w:r>
          </w:p>
        </w:tc>
        <w:tc>
          <w:tcPr>
            <w:tcW w:w="1176" w:type="dxa"/>
          </w:tcPr>
          <w:p w14:paraId="699F0FC9" w14:textId="35F0E3E6" w:rsidR="00C77208" w:rsidRDefault="00C77208" w:rsidP="00C77208">
            <w:pPr>
              <w:rPr>
                <w:rFonts w:eastAsia="MS Mincho"/>
                <w:lang w:eastAsia="ja-JP"/>
              </w:rPr>
            </w:pPr>
            <w:r>
              <w:rPr>
                <w:rFonts w:eastAsia="Malgun Gothic"/>
                <w:lang w:val="en-US" w:eastAsia="ko-KR"/>
              </w:rPr>
              <w:t>No</w:t>
            </w:r>
          </w:p>
        </w:tc>
        <w:tc>
          <w:tcPr>
            <w:tcW w:w="6011" w:type="dxa"/>
          </w:tcPr>
          <w:p w14:paraId="162D930D" w14:textId="7563BC07" w:rsidR="00C77208" w:rsidRDefault="00C77208" w:rsidP="00C77208">
            <w:pPr>
              <w:rPr>
                <w:rFonts w:eastAsia="MS Mincho"/>
                <w:lang w:eastAsia="ja-JP"/>
              </w:rPr>
            </w:pPr>
            <w:r>
              <w:rPr>
                <w:rFonts w:eastAsia="Malgun Gothic"/>
                <w:lang w:val="en-US" w:eastAsia="ko-KR"/>
              </w:rPr>
              <w:t>No harm to ask SA3.</w:t>
            </w:r>
          </w:p>
        </w:tc>
      </w:tr>
      <w:tr w:rsidR="00376B98" w14:paraId="5E048800" w14:textId="77777777" w:rsidTr="00C403F0">
        <w:tc>
          <w:tcPr>
            <w:tcW w:w="1829" w:type="dxa"/>
          </w:tcPr>
          <w:p w14:paraId="6AA62596" w14:textId="1B74ECB8" w:rsidR="00376B98" w:rsidRDefault="00376B98" w:rsidP="00C77208">
            <w:pPr>
              <w:rPr>
                <w:rFonts w:eastAsia="Malgun Gothic"/>
                <w:lang w:val="en-US" w:eastAsia="ko-KR"/>
              </w:rPr>
            </w:pPr>
            <w:r>
              <w:rPr>
                <w:rFonts w:eastAsia="Malgun Gothic"/>
                <w:lang w:val="en-US" w:eastAsia="ko-KR"/>
              </w:rPr>
              <w:t>Rakuten Mobile</w:t>
            </w:r>
          </w:p>
        </w:tc>
        <w:tc>
          <w:tcPr>
            <w:tcW w:w="1176" w:type="dxa"/>
          </w:tcPr>
          <w:p w14:paraId="02FCDF1C" w14:textId="5B15CC39" w:rsidR="00376B98" w:rsidRDefault="00376B98" w:rsidP="00C77208">
            <w:pPr>
              <w:rPr>
                <w:rFonts w:eastAsia="Malgun Gothic"/>
                <w:lang w:val="en-US" w:eastAsia="ko-KR"/>
              </w:rPr>
            </w:pPr>
            <w:r>
              <w:rPr>
                <w:rFonts w:eastAsia="Malgun Gothic"/>
                <w:lang w:val="en-US" w:eastAsia="ko-KR"/>
              </w:rPr>
              <w:t>Yes</w:t>
            </w:r>
          </w:p>
        </w:tc>
        <w:tc>
          <w:tcPr>
            <w:tcW w:w="6011" w:type="dxa"/>
          </w:tcPr>
          <w:p w14:paraId="3A07F310" w14:textId="3DC50F17" w:rsidR="00376B98" w:rsidRDefault="00376B98" w:rsidP="00C77208">
            <w:pPr>
              <w:rPr>
                <w:rFonts w:eastAsia="Malgun Gothic"/>
                <w:lang w:val="en-US" w:eastAsia="ko-KR"/>
              </w:rPr>
            </w:pPr>
            <w:r>
              <w:rPr>
                <w:rFonts w:eastAsia="Malgun Gothic"/>
                <w:lang w:val="en-US" w:eastAsia="ko-KR"/>
              </w:rPr>
              <w:t>We think it’s too early, we can wait till we have more progress.</w:t>
            </w:r>
          </w:p>
        </w:tc>
      </w:tr>
    </w:tbl>
    <w:p w14:paraId="6DE3175A" w14:textId="77777777" w:rsidR="00B812E6" w:rsidRPr="00C403F0"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9pt;height:131.5pt;mso-width-percent:0;mso-height-percent:0;mso-width-percent:0;mso-height-percent:0" o:ole="">
                  <v:imagedata r:id="rId13" o:title=""/>
                </v:shape>
                <o:OLEObject Type="Embed" ProgID="Visio.Drawing.15" ShapeID="_x0000_i1025" DrawAspect="Content" ObjectID="_1680096391" r:id="rId14"/>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5.8pt;height:83.9pt;mso-width-percent:0;mso-height-percent:0;mso-width-percent:0;mso-height-percent:0" o:ole="">
                  <v:imagedata r:id="rId15" o:title=""/>
                </v:shape>
                <o:OLEObject Type="Embed" ProgID="Visio.Drawing.15" ShapeID="_x0000_i1026" DrawAspect="Content" ObjectID="_1680096392" r:id="rId16"/>
              </w:object>
            </w:r>
            <w:r>
              <w:rPr>
                <w:noProof/>
              </w:rPr>
              <w:object w:dxaOrig="1879" w:dyaOrig="1664" w14:anchorId="3BD1BCE8">
                <v:shape id="_x0000_i1027" type="#_x0000_t75" alt="" style="width:93.9pt;height:83.9pt;mso-width-percent:0;mso-height-percent:0;mso-width-percent:0;mso-height-percent:0" o:ole="">
                  <v:imagedata r:id="rId17" o:title=""/>
                </v:shape>
                <o:OLEObject Type="Embed" ProgID="Visio.Drawing.15" ShapeID="_x0000_i1027" DrawAspect="Content" ObjectID="_1680096393" r:id="rId18"/>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We agree it is necessary to broadcast slice availability for neigbouring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useful in boundary of TAs.</w:t>
            </w:r>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neighboring cells/frequency is beneficial when the UE crosses the TA boundary, in case slices are homogeneously supported in a TA. Furthermore, broadcasting the slice availability of neighboring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MS Mincho"/>
                <w:lang w:eastAsia="ja-JP"/>
              </w:rPr>
            </w:pPr>
            <w:r>
              <w:rPr>
                <w:rFonts w:eastAsia="MS Mincho" w:hint="eastAsia"/>
                <w:lang w:eastAsia="ja-JP"/>
              </w:rPr>
              <w:t>KDDI</w:t>
            </w:r>
          </w:p>
        </w:tc>
        <w:tc>
          <w:tcPr>
            <w:tcW w:w="1162" w:type="dxa"/>
          </w:tcPr>
          <w:p w14:paraId="15E1AD35" w14:textId="72EF56FB" w:rsidR="00E675AC" w:rsidRPr="00E675AC" w:rsidRDefault="00E675AC" w:rsidP="008C46A6">
            <w:pPr>
              <w:rPr>
                <w:rFonts w:eastAsia="MS Mincho"/>
                <w:lang w:eastAsia="ja-JP"/>
              </w:rPr>
            </w:pPr>
            <w:r>
              <w:rPr>
                <w:rFonts w:eastAsia="MS Mincho"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MS Mincho"/>
                <w:lang w:eastAsia="ja-JP"/>
              </w:rPr>
              <w:t>P</w:t>
            </w:r>
            <w:r>
              <w:rPr>
                <w:rFonts w:eastAsia="MS Mincho" w:hint="eastAsia"/>
                <w:lang w:eastAsia="ja-JP"/>
              </w:rPr>
              <w:t xml:space="preserve">lease </w:t>
            </w:r>
            <w:r>
              <w:rPr>
                <w:rFonts w:eastAsia="MS Mincho"/>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MS Mincho"/>
                <w:lang w:eastAsia="ja-JP"/>
              </w:rPr>
            </w:pPr>
            <w:r>
              <w:rPr>
                <w:rFonts w:eastAsia="Malgun Gothic"/>
                <w:lang w:val="en-US" w:eastAsia="ko-KR"/>
              </w:rPr>
              <w:t>Apple</w:t>
            </w:r>
          </w:p>
        </w:tc>
        <w:tc>
          <w:tcPr>
            <w:tcW w:w="1162" w:type="dxa"/>
          </w:tcPr>
          <w:p w14:paraId="58E7B741" w14:textId="0280D0CF" w:rsidR="00C77208" w:rsidRDefault="00C77208" w:rsidP="00C77208">
            <w:pPr>
              <w:rPr>
                <w:rFonts w:eastAsia="MS Mincho"/>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MS Mincho"/>
                <w:lang w:eastAsia="ja-JP"/>
              </w:rPr>
            </w:pPr>
          </w:p>
        </w:tc>
      </w:tr>
      <w:tr w:rsidR="00376B98" w14:paraId="2187C1E8" w14:textId="77777777" w:rsidTr="00C403F0">
        <w:tc>
          <w:tcPr>
            <w:tcW w:w="1318" w:type="dxa"/>
          </w:tcPr>
          <w:p w14:paraId="4FF90FA6" w14:textId="118290DF" w:rsidR="00376B98" w:rsidRDefault="00376B98" w:rsidP="00C77208">
            <w:pPr>
              <w:rPr>
                <w:rFonts w:eastAsia="Malgun Gothic"/>
                <w:lang w:val="en-US" w:eastAsia="ko-KR"/>
              </w:rPr>
            </w:pPr>
            <w:r>
              <w:rPr>
                <w:rFonts w:eastAsia="Malgun Gothic"/>
                <w:lang w:val="en-US" w:eastAsia="ko-KR"/>
              </w:rPr>
              <w:t>Rakuten Mobile</w:t>
            </w:r>
          </w:p>
        </w:tc>
        <w:tc>
          <w:tcPr>
            <w:tcW w:w="1162" w:type="dxa"/>
          </w:tcPr>
          <w:p w14:paraId="20DA3EFB" w14:textId="268CE3EC" w:rsidR="00376B98" w:rsidRDefault="00376B98" w:rsidP="00C77208">
            <w:pPr>
              <w:rPr>
                <w:rFonts w:eastAsia="Malgun Gothic"/>
                <w:lang w:val="en-US" w:eastAsia="ko-KR"/>
              </w:rPr>
            </w:pPr>
            <w:r>
              <w:rPr>
                <w:rFonts w:eastAsia="Malgun Gothic"/>
                <w:lang w:val="en-US" w:eastAsia="ko-KR"/>
              </w:rPr>
              <w:t>Yes</w:t>
            </w:r>
          </w:p>
        </w:tc>
        <w:tc>
          <w:tcPr>
            <w:tcW w:w="6536" w:type="dxa"/>
          </w:tcPr>
          <w:p w14:paraId="6FAED755" w14:textId="6048D4C5" w:rsidR="00376B98" w:rsidRDefault="00376B98" w:rsidP="00C77208">
            <w:pPr>
              <w:jc w:val="both"/>
              <w:rPr>
                <w:rFonts w:eastAsia="MS Mincho"/>
                <w:lang w:eastAsia="ja-JP"/>
              </w:rPr>
            </w:pPr>
            <w:r>
              <w:rPr>
                <w:rFonts w:eastAsia="MS Mincho"/>
                <w:lang w:eastAsia="ja-JP"/>
              </w:rPr>
              <w:t>We agree with Qualcomm’s comments.</w:t>
            </w: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MS Mincho"/>
                <w:lang w:eastAsia="ja-JP"/>
              </w:rPr>
            </w:pPr>
            <w:r>
              <w:rPr>
                <w:rFonts w:eastAsia="MS Mincho" w:hint="eastAsia"/>
                <w:lang w:eastAsia="ja-JP"/>
              </w:rPr>
              <w:t>KDDI</w:t>
            </w:r>
          </w:p>
        </w:tc>
        <w:tc>
          <w:tcPr>
            <w:tcW w:w="1070" w:type="dxa"/>
          </w:tcPr>
          <w:p w14:paraId="35E65B2E" w14:textId="22621DC5" w:rsidR="00E675AC" w:rsidRPr="00E675AC" w:rsidRDefault="00E675AC" w:rsidP="00360A64">
            <w:pPr>
              <w:spacing w:after="0" w:line="240" w:lineRule="auto"/>
              <w:rPr>
                <w:rFonts w:eastAsia="MS Mincho"/>
                <w:lang w:eastAsia="ja-JP"/>
              </w:rPr>
            </w:pPr>
            <w:r>
              <w:rPr>
                <w:rFonts w:eastAsia="MS Mincho"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MS Mincho" w:hint="eastAsia"/>
                <w:lang w:eastAsia="ja-JP"/>
              </w:rPr>
              <w:t>We think that it depend</w:t>
            </w:r>
            <w:r>
              <w:rPr>
                <w:rFonts w:eastAsia="MS Mincho"/>
                <w:lang w:eastAsia="ja-JP"/>
              </w:rPr>
              <w:t>s</w:t>
            </w:r>
            <w:r>
              <w:rPr>
                <w:rFonts w:eastAsia="MS Mincho" w:hint="eastAsia"/>
                <w:lang w:eastAsia="ja-JP"/>
              </w:rPr>
              <w:t xml:space="preserve"> on </w:t>
            </w:r>
            <w:r>
              <w:rPr>
                <w:rFonts w:eastAsia="MS Mincho"/>
                <w:lang w:eastAsia="ja-JP"/>
              </w:rPr>
              <w:t xml:space="preserve">the </w:t>
            </w:r>
            <w:r>
              <w:rPr>
                <w:rFonts w:eastAsia="MS Mincho" w:hint="eastAsia"/>
                <w:lang w:eastAsia="ja-JP"/>
              </w:rPr>
              <w:t xml:space="preserve">volume of </w:t>
            </w:r>
            <w:r>
              <w:rPr>
                <w:rFonts w:eastAsia="MS Mincho"/>
                <w:lang w:eastAsia="ja-JP"/>
              </w:rPr>
              <w:t>information</w:t>
            </w:r>
            <w:r>
              <w:rPr>
                <w:rFonts w:eastAsia="MS Mincho" w:hint="eastAsia"/>
                <w:lang w:eastAsia="ja-JP"/>
              </w:rPr>
              <w:t xml:space="preserve"> which included S</w:t>
            </w:r>
            <w:r>
              <w:rPr>
                <w:rFonts w:eastAsia="MS Mincho"/>
                <w:lang w:eastAsia="ja-JP"/>
              </w:rPr>
              <w:t xml:space="preserve">IB information. </w:t>
            </w:r>
            <w:r w:rsidRPr="00E675AC">
              <w:rPr>
                <w:rFonts w:eastAsia="MS Mincho"/>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MS Mincho"/>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MS Mincho"/>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MS Mincho"/>
                <w:lang w:eastAsia="ja-JP"/>
              </w:rPr>
            </w:pPr>
            <w:r>
              <w:rPr>
                <w:rFonts w:eastAsia="Malgun Gothic"/>
                <w:lang w:val="en-US" w:eastAsia="ko-KR"/>
              </w:rPr>
              <w:t>Can discuss later after the exact format is decided.</w:t>
            </w:r>
          </w:p>
        </w:tc>
      </w:tr>
      <w:tr w:rsidR="00376B98" w14:paraId="2E6BBC7A" w14:textId="77777777" w:rsidTr="00C403F0">
        <w:tc>
          <w:tcPr>
            <w:tcW w:w="1437" w:type="dxa"/>
          </w:tcPr>
          <w:p w14:paraId="50398B6A" w14:textId="4330FE41" w:rsidR="00376B98" w:rsidRDefault="00376B98" w:rsidP="00C77208">
            <w:pPr>
              <w:rPr>
                <w:rFonts w:eastAsia="Malgun Gothic"/>
                <w:lang w:val="en-US" w:eastAsia="ko-KR"/>
              </w:rPr>
            </w:pPr>
            <w:r>
              <w:rPr>
                <w:rFonts w:eastAsia="Malgun Gothic"/>
                <w:lang w:val="en-US" w:eastAsia="ko-KR"/>
              </w:rPr>
              <w:t>Rakuten Mobile</w:t>
            </w:r>
          </w:p>
        </w:tc>
        <w:tc>
          <w:tcPr>
            <w:tcW w:w="1070" w:type="dxa"/>
          </w:tcPr>
          <w:p w14:paraId="4AA64264" w14:textId="7CCF8560" w:rsidR="00376B98" w:rsidRDefault="00376B98" w:rsidP="00C77208">
            <w:pPr>
              <w:spacing w:after="0" w:line="240" w:lineRule="auto"/>
              <w:rPr>
                <w:rFonts w:eastAsia="Malgun Gothic"/>
                <w:lang w:val="en-US" w:eastAsia="ko-KR"/>
              </w:rPr>
            </w:pPr>
            <w:r>
              <w:rPr>
                <w:rFonts w:eastAsia="Malgun Gothic"/>
                <w:lang w:val="en-US" w:eastAsia="ko-KR"/>
              </w:rPr>
              <w:t>FFS</w:t>
            </w:r>
          </w:p>
        </w:tc>
        <w:tc>
          <w:tcPr>
            <w:tcW w:w="6353" w:type="dxa"/>
          </w:tcPr>
          <w:p w14:paraId="674DCAD8" w14:textId="3A6CC78B" w:rsidR="00376B98" w:rsidRDefault="00376B98" w:rsidP="00C77208">
            <w:pPr>
              <w:jc w:val="both"/>
              <w:rPr>
                <w:rFonts w:eastAsia="Malgun Gothic"/>
                <w:lang w:val="en-US" w:eastAsia="ko-KR"/>
              </w:rPr>
            </w:pPr>
            <w:r>
              <w:rPr>
                <w:rFonts w:eastAsia="Malgun Gothic"/>
                <w:lang w:val="en-US" w:eastAsia="ko-KR"/>
              </w:rPr>
              <w:t>We agree with Huawei and other companies that we first need to finalize detail mechanism of SIB’s.</w:t>
            </w:r>
          </w:p>
        </w:tc>
      </w:tr>
    </w:tbl>
    <w:p w14:paraId="6004AC95" w14:textId="77777777" w:rsidR="00B812E6" w:rsidRDefault="00B812E6"/>
    <w:p w14:paraId="2E5DC684" w14:textId="77777777" w:rsidR="00B812E6" w:rsidRDefault="00220D75">
      <w:pPr>
        <w:pStyle w:val="Heading2"/>
      </w:pPr>
      <w:bookmarkStart w:id="3" w:name="_Ref69052229"/>
      <w:r>
        <w:t>Prioritisation mechanism in UE</w:t>
      </w:r>
      <w:bookmarkEnd w:id="3"/>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C403F0">
        <w:tc>
          <w:tcPr>
            <w:tcW w:w="1835" w:type="dxa"/>
          </w:tcPr>
          <w:p w14:paraId="69809F2E" w14:textId="7B5619B7" w:rsidR="00E675AC" w:rsidRPr="00E675AC" w:rsidRDefault="00E675AC" w:rsidP="00E675AC">
            <w:pPr>
              <w:rPr>
                <w:rFonts w:eastAsia="MS Mincho"/>
                <w:lang w:eastAsia="ja-JP"/>
              </w:rPr>
            </w:pPr>
            <w:r>
              <w:rPr>
                <w:rFonts w:eastAsia="MS Mincho" w:hint="eastAsia"/>
                <w:lang w:eastAsia="ja-JP"/>
              </w:rPr>
              <w:t>KDDI</w:t>
            </w:r>
          </w:p>
        </w:tc>
        <w:tc>
          <w:tcPr>
            <w:tcW w:w="2413" w:type="dxa"/>
          </w:tcPr>
          <w:p w14:paraId="06678C58" w14:textId="5D9645D5" w:rsidR="00E675AC" w:rsidRPr="00E675AC" w:rsidRDefault="00E675AC" w:rsidP="00E675AC">
            <w:pPr>
              <w:rPr>
                <w:rFonts w:eastAsia="MS Mincho"/>
                <w:lang w:eastAsia="ja-JP"/>
              </w:rPr>
            </w:pPr>
            <w:r>
              <w:rPr>
                <w:rFonts w:eastAsia="MS Mincho"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MS Mincho" w:hint="eastAsia"/>
                <w:lang w:eastAsia="ja-JP"/>
              </w:rPr>
              <w:t xml:space="preserve">We </w:t>
            </w:r>
            <w:r>
              <w:rPr>
                <w:rFonts w:eastAsia="MS Mincho"/>
                <w:lang w:eastAsia="ja-JP"/>
              </w:rPr>
              <w:t>share</w:t>
            </w:r>
            <w:r>
              <w:rPr>
                <w:rFonts w:eastAsia="MS Mincho" w:hint="eastAsia"/>
                <w:lang w:eastAsia="ja-JP"/>
              </w:rPr>
              <w:t xml:space="preserve"> the view with Qualcomm.</w:t>
            </w:r>
          </w:p>
        </w:tc>
      </w:tr>
      <w:tr w:rsidR="00C77208" w14:paraId="3B1AEFF7" w14:textId="77777777" w:rsidTr="00C403F0">
        <w:tc>
          <w:tcPr>
            <w:tcW w:w="1835" w:type="dxa"/>
          </w:tcPr>
          <w:p w14:paraId="659F8BF2" w14:textId="02FE4286" w:rsidR="00C77208" w:rsidRDefault="00C77208" w:rsidP="00C77208">
            <w:pPr>
              <w:rPr>
                <w:rFonts w:eastAsia="MS Mincho"/>
                <w:lang w:eastAsia="ja-JP"/>
              </w:rPr>
            </w:pPr>
            <w:r>
              <w:rPr>
                <w:rFonts w:eastAsia="Malgun Gothic"/>
                <w:lang w:val="en-US" w:eastAsia="ko-KR"/>
              </w:rPr>
              <w:t>Apple</w:t>
            </w:r>
          </w:p>
        </w:tc>
        <w:tc>
          <w:tcPr>
            <w:tcW w:w="2413" w:type="dxa"/>
          </w:tcPr>
          <w:p w14:paraId="34C8AF90" w14:textId="6BC5A464" w:rsidR="00C77208" w:rsidRDefault="00C77208" w:rsidP="00C77208">
            <w:pPr>
              <w:rPr>
                <w:rFonts w:eastAsia="MS Mincho"/>
                <w:lang w:eastAsia="ja-JP"/>
              </w:rPr>
            </w:pPr>
            <w:r>
              <w:rPr>
                <w:rFonts w:eastAsia="MS Mincho"/>
                <w:lang w:eastAsia="ja-JP"/>
              </w:rPr>
              <w:t>Yes</w:t>
            </w:r>
          </w:p>
        </w:tc>
        <w:tc>
          <w:tcPr>
            <w:tcW w:w="4678" w:type="dxa"/>
          </w:tcPr>
          <w:p w14:paraId="1203E954" w14:textId="45D66803" w:rsidR="00C77208" w:rsidRDefault="00C77208" w:rsidP="00C77208">
            <w:pPr>
              <w:spacing w:after="0" w:line="240" w:lineRule="auto"/>
              <w:rPr>
                <w:rFonts w:eastAsia="MS Mincho"/>
                <w:lang w:eastAsia="ja-JP"/>
              </w:rPr>
            </w:pPr>
          </w:p>
        </w:tc>
      </w:tr>
      <w:tr w:rsidR="00376B98" w14:paraId="01065664" w14:textId="77777777" w:rsidTr="00C403F0">
        <w:tc>
          <w:tcPr>
            <w:tcW w:w="1835" w:type="dxa"/>
          </w:tcPr>
          <w:p w14:paraId="05BBD6B5" w14:textId="59D51507" w:rsidR="00376B98" w:rsidRDefault="00376B98" w:rsidP="00C77208">
            <w:pPr>
              <w:rPr>
                <w:rFonts w:eastAsia="Malgun Gothic"/>
                <w:lang w:val="en-US" w:eastAsia="ko-KR"/>
              </w:rPr>
            </w:pPr>
            <w:r>
              <w:rPr>
                <w:rFonts w:eastAsia="Malgun Gothic"/>
                <w:lang w:val="en-US" w:eastAsia="ko-KR"/>
              </w:rPr>
              <w:t>Rakuten Mobile</w:t>
            </w:r>
          </w:p>
        </w:tc>
        <w:tc>
          <w:tcPr>
            <w:tcW w:w="2413" w:type="dxa"/>
          </w:tcPr>
          <w:p w14:paraId="12289488" w14:textId="5348B2BD" w:rsidR="00376B98" w:rsidRDefault="00376B98" w:rsidP="00C77208">
            <w:pPr>
              <w:rPr>
                <w:rFonts w:eastAsia="MS Mincho"/>
                <w:lang w:eastAsia="ja-JP"/>
              </w:rPr>
            </w:pPr>
            <w:r>
              <w:rPr>
                <w:rFonts w:eastAsia="MS Mincho"/>
                <w:lang w:eastAsia="ja-JP"/>
              </w:rPr>
              <w:t>Yes</w:t>
            </w:r>
          </w:p>
        </w:tc>
        <w:tc>
          <w:tcPr>
            <w:tcW w:w="4678" w:type="dxa"/>
          </w:tcPr>
          <w:p w14:paraId="39D6D06A" w14:textId="7817BC6A" w:rsidR="00376B98" w:rsidRDefault="00B72CFD" w:rsidP="00C77208">
            <w:pPr>
              <w:spacing w:after="0" w:line="240" w:lineRule="auto"/>
              <w:rPr>
                <w:rFonts w:eastAsia="MS Mincho"/>
                <w:lang w:eastAsia="ja-JP"/>
              </w:rPr>
            </w:pPr>
            <w:r>
              <w:rPr>
                <w:rFonts w:eastAsia="MS Mincho"/>
                <w:lang w:eastAsia="ja-JP"/>
              </w:rPr>
              <w:t>We it would be useful.</w:t>
            </w:r>
          </w:p>
        </w:tc>
      </w:tr>
    </w:tbl>
    <w:p w14:paraId="19418C09" w14:textId="77777777" w:rsidR="00B812E6" w:rsidRPr="00C403F0"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MS Mincho"/>
                <w:lang w:eastAsia="ja-JP"/>
              </w:rPr>
            </w:pPr>
            <w:r>
              <w:rPr>
                <w:rFonts w:eastAsia="MS Mincho" w:hint="eastAsia"/>
                <w:lang w:eastAsia="ja-JP"/>
              </w:rPr>
              <w:t>KDDI</w:t>
            </w:r>
          </w:p>
        </w:tc>
        <w:tc>
          <w:tcPr>
            <w:tcW w:w="1744" w:type="dxa"/>
          </w:tcPr>
          <w:p w14:paraId="5ED7C67E" w14:textId="324CF99B" w:rsidR="00E675AC" w:rsidRPr="00E675AC" w:rsidRDefault="00E675AC" w:rsidP="00664359">
            <w:pPr>
              <w:rPr>
                <w:rFonts w:eastAsia="MS Mincho"/>
                <w:lang w:eastAsia="ja-JP"/>
              </w:rPr>
            </w:pPr>
            <w:r>
              <w:rPr>
                <w:rFonts w:eastAsia="MS Mincho" w:hint="eastAsia"/>
                <w:lang w:eastAsia="ja-JP"/>
              </w:rPr>
              <w:t>No</w:t>
            </w:r>
          </w:p>
        </w:tc>
        <w:tc>
          <w:tcPr>
            <w:tcW w:w="1769" w:type="dxa"/>
          </w:tcPr>
          <w:p w14:paraId="16E6C56A" w14:textId="06FD2CD3" w:rsidR="00E675AC" w:rsidRPr="00E675AC" w:rsidRDefault="00E675AC" w:rsidP="00664359">
            <w:pPr>
              <w:rPr>
                <w:rFonts w:eastAsia="MS Mincho"/>
                <w:lang w:eastAsia="ja-JP"/>
              </w:rPr>
            </w:pPr>
            <w:r>
              <w:rPr>
                <w:rFonts w:eastAsia="MS Mincho"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ifferent use case might be assigned to different frequency, so we think it is better to have slice based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MS Mincho"/>
                <w:lang w:eastAsia="ja-JP"/>
              </w:rPr>
            </w:pPr>
            <w:r>
              <w:rPr>
                <w:rFonts w:eastAsia="Malgun Gothic"/>
                <w:lang w:val="en-US" w:eastAsia="ko-KR"/>
              </w:rPr>
              <w:t>Apple</w:t>
            </w:r>
          </w:p>
        </w:tc>
        <w:tc>
          <w:tcPr>
            <w:tcW w:w="1744" w:type="dxa"/>
          </w:tcPr>
          <w:p w14:paraId="6145BD0D" w14:textId="678FE98A" w:rsidR="00C77208" w:rsidRDefault="00C77208" w:rsidP="00C77208">
            <w:pPr>
              <w:rPr>
                <w:rFonts w:eastAsia="MS Mincho"/>
                <w:lang w:eastAsia="ja-JP"/>
              </w:rPr>
            </w:pPr>
            <w:r>
              <w:rPr>
                <w:rFonts w:eastAsia="Malgun Gothic"/>
                <w:lang w:val="en-US" w:eastAsia="ko-KR"/>
              </w:rPr>
              <w:t>Yes</w:t>
            </w:r>
          </w:p>
        </w:tc>
        <w:tc>
          <w:tcPr>
            <w:tcW w:w="1769" w:type="dxa"/>
          </w:tcPr>
          <w:p w14:paraId="4B727556" w14:textId="16FF4973" w:rsidR="00C77208" w:rsidRDefault="00C77208" w:rsidP="00C77208">
            <w:pPr>
              <w:rPr>
                <w:rFonts w:eastAsia="MS Mincho"/>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r w:rsidR="00B72CFD" w14:paraId="1DCCFD4F" w14:textId="77777777" w:rsidTr="00C403F0">
        <w:tc>
          <w:tcPr>
            <w:tcW w:w="1228" w:type="dxa"/>
          </w:tcPr>
          <w:p w14:paraId="2ABAF7BF" w14:textId="3EF8F446" w:rsidR="00B72CFD" w:rsidRDefault="00B72CFD" w:rsidP="00C77208">
            <w:pPr>
              <w:rPr>
                <w:rFonts w:eastAsia="Malgun Gothic"/>
                <w:lang w:val="en-US" w:eastAsia="ko-KR"/>
              </w:rPr>
            </w:pPr>
            <w:r>
              <w:rPr>
                <w:rFonts w:eastAsia="Malgun Gothic"/>
                <w:lang w:val="en-US" w:eastAsia="ko-KR"/>
              </w:rPr>
              <w:t>Rakuten Mobile</w:t>
            </w:r>
          </w:p>
        </w:tc>
        <w:tc>
          <w:tcPr>
            <w:tcW w:w="1744" w:type="dxa"/>
          </w:tcPr>
          <w:p w14:paraId="61BF2131" w14:textId="73FC950D" w:rsidR="00B72CFD" w:rsidRDefault="00B72CFD" w:rsidP="00C77208">
            <w:pPr>
              <w:rPr>
                <w:rFonts w:eastAsia="Malgun Gothic"/>
                <w:lang w:val="en-US" w:eastAsia="ko-KR"/>
              </w:rPr>
            </w:pPr>
            <w:r>
              <w:rPr>
                <w:rFonts w:eastAsia="Malgun Gothic"/>
                <w:lang w:val="en-US" w:eastAsia="ko-KR"/>
              </w:rPr>
              <w:t>Yes</w:t>
            </w:r>
          </w:p>
        </w:tc>
        <w:tc>
          <w:tcPr>
            <w:tcW w:w="1769" w:type="dxa"/>
          </w:tcPr>
          <w:p w14:paraId="7C694796" w14:textId="3288FB56" w:rsidR="00B72CFD" w:rsidRDefault="00B72CFD" w:rsidP="00C77208">
            <w:pPr>
              <w:rPr>
                <w:rFonts w:eastAsia="Malgun Gothic"/>
                <w:lang w:val="en-US" w:eastAsia="ko-KR"/>
              </w:rPr>
            </w:pPr>
            <w:r>
              <w:rPr>
                <w:rFonts w:eastAsia="Malgun Gothic"/>
                <w:lang w:val="en-US" w:eastAsia="ko-KR"/>
              </w:rPr>
              <w:t>Yes</w:t>
            </w:r>
          </w:p>
        </w:tc>
        <w:tc>
          <w:tcPr>
            <w:tcW w:w="4043" w:type="dxa"/>
          </w:tcPr>
          <w:p w14:paraId="6DEC502F" w14:textId="61ED64E3" w:rsidR="00B72CFD" w:rsidRPr="00E675AC" w:rsidRDefault="00B72CFD" w:rsidP="00C77208">
            <w:pPr>
              <w:jc w:val="both"/>
              <w:rPr>
                <w:rFonts w:eastAsia="PMingLiU"/>
                <w:lang w:eastAsia="zh-TW"/>
              </w:rPr>
            </w:pPr>
          </w:p>
        </w:tc>
      </w:tr>
    </w:tbl>
    <w:p w14:paraId="2A5A837B" w14:textId="77777777" w:rsidR="00B812E6" w:rsidRPr="00C403F0"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MS Mincho"/>
                <w:lang w:eastAsia="ja-JP"/>
              </w:rPr>
            </w:pPr>
            <w:r>
              <w:rPr>
                <w:rFonts w:eastAsia="MS Mincho" w:hint="eastAsia"/>
                <w:lang w:eastAsia="ja-JP"/>
              </w:rPr>
              <w:t>KDDI</w:t>
            </w:r>
          </w:p>
        </w:tc>
        <w:tc>
          <w:tcPr>
            <w:tcW w:w="2263" w:type="dxa"/>
          </w:tcPr>
          <w:p w14:paraId="0D04E31C" w14:textId="53CF7D9D" w:rsidR="00E675AC" w:rsidRPr="00E675AC" w:rsidRDefault="00E675AC" w:rsidP="00DE6AF6">
            <w:pPr>
              <w:rPr>
                <w:rFonts w:eastAsia="MS Mincho"/>
                <w:lang w:eastAsia="ja-JP"/>
              </w:rPr>
            </w:pPr>
            <w:r>
              <w:rPr>
                <w:rFonts w:eastAsia="MS Mincho"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MS Mincho"/>
                <w:lang w:eastAsia="ja-JP"/>
              </w:rPr>
            </w:pPr>
            <w:r>
              <w:rPr>
                <w:rFonts w:eastAsia="Malgun Gothic"/>
                <w:lang w:val="en-US" w:eastAsia="ko-KR"/>
              </w:rPr>
              <w:t>Apple</w:t>
            </w:r>
          </w:p>
        </w:tc>
        <w:tc>
          <w:tcPr>
            <w:tcW w:w="2263" w:type="dxa"/>
          </w:tcPr>
          <w:p w14:paraId="660D364C" w14:textId="39A97C13" w:rsidR="00C77208" w:rsidRDefault="00C77208" w:rsidP="00C77208">
            <w:pPr>
              <w:rPr>
                <w:rFonts w:eastAsia="MS Mincho"/>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From our understanding, though validity area in RRCRelease is mainly to address the heterogenous slice deployment, but as also mentioned by Nokia, if the slice based reselection info is area specific, it would be also beneficial.</w:t>
            </w:r>
          </w:p>
        </w:tc>
      </w:tr>
      <w:tr w:rsidR="00B72CFD" w14:paraId="0AB6E86B" w14:textId="77777777" w:rsidTr="00C403F0">
        <w:tc>
          <w:tcPr>
            <w:tcW w:w="1418" w:type="dxa"/>
          </w:tcPr>
          <w:p w14:paraId="359EE4BA" w14:textId="0544316A" w:rsidR="00B72CFD" w:rsidRDefault="00B72CFD" w:rsidP="00C77208">
            <w:pPr>
              <w:rPr>
                <w:rFonts w:eastAsia="Malgun Gothic"/>
                <w:lang w:val="en-US" w:eastAsia="ko-KR"/>
              </w:rPr>
            </w:pPr>
            <w:r>
              <w:rPr>
                <w:rFonts w:eastAsia="Malgun Gothic"/>
                <w:lang w:val="en-US" w:eastAsia="ko-KR"/>
              </w:rPr>
              <w:t>Rakuten Mobile</w:t>
            </w:r>
          </w:p>
        </w:tc>
        <w:tc>
          <w:tcPr>
            <w:tcW w:w="2263" w:type="dxa"/>
          </w:tcPr>
          <w:p w14:paraId="2BB99641" w14:textId="59E95C9E" w:rsidR="00B72CFD" w:rsidRDefault="00B72CFD" w:rsidP="00C77208">
            <w:pPr>
              <w:rPr>
                <w:rFonts w:eastAsia="Malgun Gothic"/>
                <w:lang w:val="en-US" w:eastAsia="ko-KR"/>
              </w:rPr>
            </w:pPr>
            <w:r>
              <w:rPr>
                <w:rFonts w:eastAsia="Malgun Gothic"/>
                <w:lang w:val="en-US" w:eastAsia="ko-KR"/>
              </w:rPr>
              <w:t>No</w:t>
            </w:r>
          </w:p>
        </w:tc>
        <w:tc>
          <w:tcPr>
            <w:tcW w:w="5103" w:type="dxa"/>
          </w:tcPr>
          <w:p w14:paraId="09C5F78F" w14:textId="44911EFE" w:rsidR="00B72CFD" w:rsidRDefault="00B72CFD" w:rsidP="00C77208">
            <w:pPr>
              <w:jc w:val="both"/>
              <w:rPr>
                <w:rFonts w:eastAsia="Malgun Gothic"/>
                <w:lang w:eastAsia="ko-KR"/>
              </w:rPr>
            </w:pPr>
            <w:r>
              <w:rPr>
                <w:rFonts w:eastAsia="Malgun Gothic"/>
                <w:lang w:eastAsia="ko-KR"/>
              </w:rPr>
              <w:t>Not for now.</w:t>
            </w:r>
            <w:bookmarkStart w:id="4" w:name="_GoBack"/>
            <w:bookmarkEnd w:id="4"/>
          </w:p>
        </w:tc>
      </w:tr>
    </w:tbl>
    <w:p w14:paraId="10A29E3F" w14:textId="77777777" w:rsidR="00B812E6" w:rsidRPr="00C403F0"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CF7C" w14:textId="77777777" w:rsidR="0002033F" w:rsidRDefault="0002033F">
      <w:pPr>
        <w:spacing w:line="240" w:lineRule="auto"/>
      </w:pPr>
      <w:r>
        <w:separator/>
      </w:r>
    </w:p>
  </w:endnote>
  <w:endnote w:type="continuationSeparator" w:id="0">
    <w:p w14:paraId="53498E69" w14:textId="77777777" w:rsidR="0002033F" w:rsidRDefault="00020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36EF" w14:textId="77777777" w:rsidR="00376B98" w:rsidRDefault="0037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3D84" w14:textId="77777777" w:rsidR="00376B98" w:rsidRDefault="00376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1994" w14:textId="77777777" w:rsidR="00376B98" w:rsidRDefault="0037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F46D" w14:textId="77777777" w:rsidR="0002033F" w:rsidRDefault="0002033F">
      <w:pPr>
        <w:spacing w:after="0" w:line="240" w:lineRule="auto"/>
      </w:pPr>
      <w:r>
        <w:separator/>
      </w:r>
    </w:p>
  </w:footnote>
  <w:footnote w:type="continuationSeparator" w:id="0">
    <w:p w14:paraId="4B4D5E92" w14:textId="77777777" w:rsidR="0002033F" w:rsidRDefault="0002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1F4B" w14:textId="77777777" w:rsidR="00376B98" w:rsidRDefault="00376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3430" w14:textId="77777777" w:rsidR="00376B98" w:rsidRDefault="00376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072E" w14:textId="77777777" w:rsidR="00376B98" w:rsidRDefault="00376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33F"/>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6B98"/>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CFD"/>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 w:type="character" w:styleId="CommentReference">
    <w:name w:val="annotation reference"/>
    <w:basedOn w:val="DefaultParagraphFont"/>
    <w:uiPriority w:val="99"/>
    <w:semiHidden/>
    <w:unhideWhenUsed/>
    <w:rsid w:val="006751D5"/>
    <w:rPr>
      <w:sz w:val="18"/>
      <w:szCs w:val="18"/>
    </w:rPr>
  </w:style>
  <w:style w:type="paragraph" w:styleId="CommentText">
    <w:name w:val="annotation text"/>
    <w:basedOn w:val="Normal"/>
    <w:link w:val="CommentTextChar"/>
    <w:uiPriority w:val="99"/>
    <w:semiHidden/>
    <w:unhideWhenUsed/>
    <w:rsid w:val="006751D5"/>
  </w:style>
  <w:style w:type="character" w:customStyle="1" w:styleId="CommentTextChar">
    <w:name w:val="Comment Text Char"/>
    <w:basedOn w:val="DefaultParagraphFont"/>
    <w:link w:val="CommentText"/>
    <w:uiPriority w:val="99"/>
    <w:semiHidden/>
    <w:rsid w:val="006751D5"/>
    <w:rPr>
      <w:sz w:val="22"/>
      <w:szCs w:val="22"/>
      <w:lang w:eastAsia="en-US"/>
    </w:rPr>
  </w:style>
  <w:style w:type="paragraph" w:styleId="Revision">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image" Target="media/image2.emf"/><Relationship Id="rId18" Type="http://schemas.openxmlformats.org/officeDocument/2006/relationships/package" Target="embeddings/Microsoft_Visio___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321.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mailto:gao.yuan66@zte.com.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p@chinatelecom.cn" TargetMode="External"/><Relationship Id="rId14" Type="http://schemas.openxmlformats.org/officeDocument/2006/relationships/package" Target="embeddings/Microsoft_Visio___1.vsd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D09D-3E45-4AE8-860E-E59EBD4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6576</Words>
  <Characters>37485</Characters>
  <Application>Microsoft Office Word</Application>
  <DocSecurity>0</DocSecurity>
  <Lines>312</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2021-04-16T07:40:00Z</dcterms:created>
  <dcterms:modified xsi:type="dcterms:W3CDTF">2021-04-16T07:40:00Z</dcterms:modified>
</cp:coreProperties>
</file>