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[AT113bis-e][027][IoT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prioritised</w:t>
      </w:r>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r>
              <w:t>Tdoc</w:t>
            </w:r>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Observation 1: Delaying the start of ra-ResponseWindow and mac-ContentionResolutionTimer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lastRenderedPageBreak/>
              <w:t>Proposal 3: Enhancement of MAC/RLC/PDCP timers (e.g. RAR window, contention resolution timer, DRX HARQ RTT timer, SR prohibit timer, t-Reordering, discardTimer)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Proposal 1: Random access procedure: The same enhancements to ra-ResponseWindow and ra-ContentionResolutionTimer as NR NTN are reused. Need for enhancements to ra-ResponseWindowSize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r w:rsidR="00B02865" w:rsidRPr="00EA4ABC">
        <w:t xml:space="preserve">ra-ResponseWindow and mac-ContentionResolutionTimer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02865" w:rsidRPr="00A93AB3" w14:paraId="6F74A6D3" w14:textId="77777777" w:rsidTr="008E67B7">
        <w:tc>
          <w:tcPr>
            <w:tcW w:w="1838" w:type="dxa"/>
            <w:shd w:val="clear" w:color="auto" w:fill="auto"/>
          </w:tcPr>
          <w:p w14:paraId="02652FE5" w14:textId="77777777" w:rsidR="00B02865" w:rsidRPr="00A93AB3" w:rsidRDefault="00B02865" w:rsidP="008E67B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EEB02AF"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8D2F102" w14:textId="77777777" w:rsidR="00B02865" w:rsidRPr="00A93AB3" w:rsidRDefault="00B02865" w:rsidP="008E67B7">
            <w:pPr>
              <w:overflowPunct w:val="0"/>
              <w:autoSpaceDE w:val="0"/>
              <w:autoSpaceDN w:val="0"/>
              <w:adjustRightInd w:val="0"/>
              <w:spacing w:after="120"/>
              <w:jc w:val="both"/>
              <w:textAlignment w:val="baseline"/>
              <w:rPr>
                <w:rFonts w:eastAsia="SimSun"/>
                <w:noProof/>
                <w:lang w:eastAsia="zh-CN"/>
              </w:rPr>
            </w:pPr>
          </w:p>
        </w:tc>
      </w:tr>
      <w:tr w:rsidR="00B02865" w:rsidRPr="00A93AB3" w14:paraId="7EAB3A58" w14:textId="77777777" w:rsidTr="008E67B7">
        <w:tc>
          <w:tcPr>
            <w:tcW w:w="1838" w:type="dxa"/>
            <w:shd w:val="clear" w:color="auto" w:fill="auto"/>
          </w:tcPr>
          <w:p w14:paraId="6930E955" w14:textId="77777777" w:rsidR="00B02865" w:rsidRPr="00A93AB3" w:rsidRDefault="00B02865" w:rsidP="008E67B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474455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B93C2F6" w14:textId="77777777" w:rsidR="00B02865" w:rsidRPr="00A93AB3" w:rsidRDefault="00B02865" w:rsidP="008E67B7">
            <w:pPr>
              <w:overflowPunct w:val="0"/>
              <w:autoSpaceDE w:val="0"/>
              <w:autoSpaceDN w:val="0"/>
              <w:adjustRightInd w:val="0"/>
              <w:spacing w:after="120"/>
              <w:jc w:val="both"/>
              <w:textAlignment w:val="baseline"/>
              <w:rPr>
                <w:rFonts w:eastAsia="SimSun"/>
                <w:noProof/>
                <w:lang w:eastAsia="zh-CN"/>
              </w:rPr>
            </w:pPr>
          </w:p>
        </w:tc>
      </w:tr>
    </w:tbl>
    <w:p w14:paraId="1259296D" w14:textId="77777777" w:rsidR="00EA4ABC"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r>
              <w:t>Tdoc</w:t>
            </w:r>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197C77" w:rsidRPr="00A93AB3" w14:paraId="31F6124A" w14:textId="77777777" w:rsidTr="00EA4ABC">
        <w:tc>
          <w:tcPr>
            <w:tcW w:w="1838" w:type="dxa"/>
            <w:shd w:val="clear" w:color="auto" w:fill="auto"/>
          </w:tcPr>
          <w:p w14:paraId="0C1C2CC8" w14:textId="77777777" w:rsidR="00197C77" w:rsidRPr="00A93AB3" w:rsidRDefault="00197C77" w:rsidP="00197C7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FEEAA62" w14:textId="77777777"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20B2E24" w14:textId="77777777"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p>
        </w:tc>
      </w:tr>
      <w:tr w:rsidR="00197C77" w:rsidRPr="00A93AB3" w14:paraId="2421E868" w14:textId="77777777" w:rsidTr="00EA4ABC">
        <w:tc>
          <w:tcPr>
            <w:tcW w:w="1838" w:type="dxa"/>
            <w:shd w:val="clear" w:color="auto" w:fill="auto"/>
          </w:tcPr>
          <w:p w14:paraId="48287A6C" w14:textId="77777777" w:rsidR="00197C77" w:rsidRPr="00A93AB3" w:rsidRDefault="00197C77" w:rsidP="00197C7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3ED5D65" w14:textId="77777777"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424D590" w14:textId="77777777"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p>
        </w:tc>
      </w:tr>
    </w:tbl>
    <w:p w14:paraId="1BBC7F22" w14:textId="77777777" w:rsidR="00EA4ABC"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197C77" w:rsidRPr="00A93AB3" w14:paraId="7535AC26" w14:textId="77777777" w:rsidTr="008E67B7">
        <w:tc>
          <w:tcPr>
            <w:tcW w:w="1838" w:type="dxa"/>
            <w:shd w:val="clear" w:color="auto" w:fill="auto"/>
          </w:tcPr>
          <w:p w14:paraId="05B5C281" w14:textId="77777777" w:rsidR="00197C77" w:rsidRPr="00A93AB3" w:rsidRDefault="00197C77" w:rsidP="00197C7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8F380FE" w14:textId="77777777"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0A8579B" w14:textId="77777777"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p>
        </w:tc>
      </w:tr>
      <w:tr w:rsidR="00197C77" w:rsidRPr="00A93AB3" w14:paraId="45CBC3BE" w14:textId="77777777" w:rsidTr="008E67B7">
        <w:tc>
          <w:tcPr>
            <w:tcW w:w="1838" w:type="dxa"/>
            <w:shd w:val="clear" w:color="auto" w:fill="auto"/>
          </w:tcPr>
          <w:p w14:paraId="271A1BA7" w14:textId="77777777" w:rsidR="00197C77" w:rsidRPr="00A93AB3" w:rsidRDefault="00197C77" w:rsidP="00197C7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FA3943C" w14:textId="77777777"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17A8EF9" w14:textId="77777777"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p>
        </w:tc>
      </w:tr>
    </w:tbl>
    <w:p w14:paraId="73C58955" w14:textId="77777777" w:rsidR="00B02865"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r>
              <w:t>Tdoc</w:t>
            </w:r>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Observation 2: Extension of the sr-ProhibitTimer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Proposal 3: Scheduling request: sr-ProhibitTimer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sr-ProhibitTimer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HiSilicon</w:t>
            </w:r>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197C77" w:rsidRPr="00A93AB3" w14:paraId="738B2144" w14:textId="77777777" w:rsidTr="008E67B7">
        <w:tc>
          <w:tcPr>
            <w:tcW w:w="1838" w:type="dxa"/>
            <w:shd w:val="clear" w:color="auto" w:fill="auto"/>
          </w:tcPr>
          <w:p w14:paraId="31584E9B" w14:textId="77777777" w:rsidR="00197C77" w:rsidRPr="00A93AB3" w:rsidRDefault="00197C77" w:rsidP="00197C7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3CC65A7" w14:textId="77777777"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3648D3C" w14:textId="77777777"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p>
        </w:tc>
      </w:tr>
      <w:tr w:rsidR="00197C77" w:rsidRPr="00A93AB3" w14:paraId="477BF6C8" w14:textId="77777777" w:rsidTr="008E67B7">
        <w:tc>
          <w:tcPr>
            <w:tcW w:w="1838" w:type="dxa"/>
            <w:shd w:val="clear" w:color="auto" w:fill="auto"/>
          </w:tcPr>
          <w:p w14:paraId="3B883240" w14:textId="77777777" w:rsidR="00197C77" w:rsidRPr="00A93AB3" w:rsidRDefault="00197C77" w:rsidP="00197C7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2FCA786" w14:textId="77777777"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1B3BD8F" w14:textId="77777777"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p>
        </w:tc>
      </w:tr>
    </w:tbl>
    <w:p w14:paraId="379F5BBF" w14:textId="77777777" w:rsidR="00CB5AEB"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r>
              <w:lastRenderedPageBreak/>
              <w:t>Tdoc</w:t>
            </w:r>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delay-tolerant</w:t>
            </w:r>
            <w:r>
              <w:t xml:space="preserve"> .</w:t>
            </w:r>
          </w:p>
        </w:tc>
      </w:tr>
      <w:tr w:rsidR="0007541C" w:rsidRPr="00A93AB3" w14:paraId="2A00A94F" w14:textId="77777777" w:rsidTr="008E67B7">
        <w:tc>
          <w:tcPr>
            <w:tcW w:w="1838" w:type="dxa"/>
            <w:shd w:val="clear" w:color="auto" w:fill="auto"/>
          </w:tcPr>
          <w:p w14:paraId="78853944" w14:textId="77777777" w:rsidR="0007541C" w:rsidRPr="00A93AB3" w:rsidRDefault="0007541C" w:rsidP="008E67B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9F2CD8E"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2C49122" w14:textId="77777777" w:rsidR="0007541C" w:rsidRPr="00A93AB3" w:rsidRDefault="0007541C" w:rsidP="008E67B7">
            <w:pPr>
              <w:overflowPunct w:val="0"/>
              <w:autoSpaceDE w:val="0"/>
              <w:autoSpaceDN w:val="0"/>
              <w:adjustRightInd w:val="0"/>
              <w:spacing w:after="120"/>
              <w:jc w:val="both"/>
              <w:textAlignment w:val="baseline"/>
              <w:rPr>
                <w:rFonts w:eastAsia="SimSun"/>
                <w:noProof/>
                <w:lang w:eastAsia="zh-CN"/>
              </w:rPr>
            </w:pPr>
          </w:p>
        </w:tc>
      </w:tr>
      <w:tr w:rsidR="0007541C" w:rsidRPr="00A93AB3" w14:paraId="40548F84" w14:textId="77777777" w:rsidTr="008E67B7">
        <w:tc>
          <w:tcPr>
            <w:tcW w:w="1838" w:type="dxa"/>
            <w:shd w:val="clear" w:color="auto" w:fill="auto"/>
          </w:tcPr>
          <w:p w14:paraId="766BFB03" w14:textId="77777777" w:rsidR="0007541C" w:rsidRPr="00A93AB3" w:rsidRDefault="0007541C" w:rsidP="008E67B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7898E96"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32FEAEE" w14:textId="77777777" w:rsidR="0007541C" w:rsidRPr="00A93AB3" w:rsidRDefault="0007541C" w:rsidP="008E67B7">
            <w:pPr>
              <w:overflowPunct w:val="0"/>
              <w:autoSpaceDE w:val="0"/>
              <w:autoSpaceDN w:val="0"/>
              <w:adjustRightInd w:val="0"/>
              <w:spacing w:after="120"/>
              <w:jc w:val="both"/>
              <w:textAlignment w:val="baseline"/>
              <w:rPr>
                <w:rFonts w:eastAsia="SimSun"/>
                <w:noProof/>
                <w:lang w:eastAsia="zh-CN"/>
              </w:rPr>
            </w:pPr>
          </w:p>
        </w:tc>
      </w:tr>
    </w:tbl>
    <w:p w14:paraId="071299BE" w14:textId="77777777" w:rsidR="0007541C"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 xml:space="preserve">-ResponseWindow and mac-ContentionResolutionTimer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lastRenderedPageBreak/>
              <w:t xml:space="preserve">PUR is based on EDT minus msg1/msg2, thus the enhancement to </w:t>
            </w:r>
            <w:r w:rsidRPr="00EA4ABC">
              <w:t xml:space="preserve">mac-ContentionResolutionTimer </w:t>
            </w:r>
            <w:r w:rsidR="00F54120">
              <w:t>should</w:t>
            </w:r>
            <w:r>
              <w:t xml:space="preserve"> also be applied </w:t>
            </w:r>
            <w:r>
              <w:rPr>
                <w:rFonts w:eastAsia="SimSun"/>
                <w:noProof/>
                <w:lang w:eastAsia="zh-CN"/>
              </w:rPr>
              <w:t xml:space="preserve">to pur-ResponseTimer. </w:t>
            </w:r>
          </w:p>
        </w:tc>
      </w:tr>
      <w:tr w:rsidR="00197C77" w:rsidRPr="00A93AB3" w14:paraId="24998854" w14:textId="77777777" w:rsidTr="00197497">
        <w:tc>
          <w:tcPr>
            <w:tcW w:w="1838" w:type="dxa"/>
            <w:shd w:val="clear" w:color="auto" w:fill="auto"/>
          </w:tcPr>
          <w:p w14:paraId="1675014E" w14:textId="4E07B1D5" w:rsidR="00197C77" w:rsidRPr="00A93AB3" w:rsidRDefault="00197C77" w:rsidP="00197C7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1BFC216" w14:textId="77777777"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4859B09" w14:textId="77777777"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p>
        </w:tc>
      </w:tr>
      <w:tr w:rsidR="00197C77" w:rsidRPr="00A93AB3" w14:paraId="5CA69F2F" w14:textId="77777777" w:rsidTr="00197497">
        <w:tc>
          <w:tcPr>
            <w:tcW w:w="1838" w:type="dxa"/>
            <w:shd w:val="clear" w:color="auto" w:fill="auto"/>
          </w:tcPr>
          <w:p w14:paraId="310FD31C" w14:textId="77777777" w:rsidR="00197C77" w:rsidRPr="00A93AB3" w:rsidRDefault="00197C77" w:rsidP="00197C7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722B5C8" w14:textId="77777777"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9A4A6FB" w14:textId="77777777"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p>
        </w:tc>
      </w:tr>
    </w:tbl>
    <w:p w14:paraId="2C36C0C1" w14:textId="77777777" w:rsidR="00214CA8"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r>
              <w:t>Tdoc</w:t>
            </w:r>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(e.g. RAR window, contention resolution timer, DRX HARQ RTT timer, SR prohibit timer, t-Reordering, discardTimer)</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EA4ABC"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6E3BFB" w:rsidRPr="00A93AB3" w14:paraId="5DB8BCF5" w14:textId="77777777" w:rsidTr="008E67B7">
        <w:tc>
          <w:tcPr>
            <w:tcW w:w="1838" w:type="dxa"/>
            <w:shd w:val="clear" w:color="auto" w:fill="auto"/>
          </w:tcPr>
          <w:p w14:paraId="121449BE"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F5DBC11"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A049AF0"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6E3BFB" w:rsidRPr="00A93AB3" w14:paraId="6E1F3386" w14:textId="77777777" w:rsidTr="008E67B7">
        <w:tc>
          <w:tcPr>
            <w:tcW w:w="1838" w:type="dxa"/>
            <w:shd w:val="clear" w:color="auto" w:fill="auto"/>
          </w:tcPr>
          <w:p w14:paraId="1335DFB1"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4D3573B"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AC62251"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730A28D1" w14:textId="77777777" w:rsidR="00CB5AEB"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6E3BFB" w:rsidRPr="00A93AB3" w14:paraId="6DD96D41" w14:textId="77777777" w:rsidTr="00197497">
        <w:tc>
          <w:tcPr>
            <w:tcW w:w="1838" w:type="dxa"/>
            <w:shd w:val="clear" w:color="auto" w:fill="auto"/>
          </w:tcPr>
          <w:p w14:paraId="7F74E730"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2D611DA"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977A3F3"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6E3BFB" w:rsidRPr="00A93AB3" w14:paraId="3635AAD1" w14:textId="77777777" w:rsidTr="00197497">
        <w:tc>
          <w:tcPr>
            <w:tcW w:w="1838" w:type="dxa"/>
            <w:shd w:val="clear" w:color="auto" w:fill="auto"/>
          </w:tcPr>
          <w:p w14:paraId="4941377F"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5FAD7BB"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1A063D6D" w14:textId="77777777" w:rsidR="00214CA8"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A91F548" w14:textId="6C65DBA1" w:rsidR="00214CA8" w:rsidRPr="00A93AB3" w:rsidRDefault="00B13818"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t-Reassembly is {ms210, ms220, ms340, ms350, ms550, ms1100, ms1650, ms2200}, and that the network can configure the values of PDCP discardTimer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imilarly for IOT NTN, PDCP discard timer should be greater than t reordering timer. The current maximum PDCP discardTimer is 1500ms. Therefore, PDCP discard timer needs to be extended. Otherwise, PDCP SDU will be discard without sufficient RLC retransmission. Although infinity value can be configured for PDCP discardTimer,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519F67E" w14:textId="219BE4B0"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6E3BFB" w:rsidRPr="00A93AB3" w14:paraId="40C9790F" w14:textId="77777777" w:rsidTr="00197497">
        <w:tc>
          <w:tcPr>
            <w:tcW w:w="1838" w:type="dxa"/>
            <w:shd w:val="clear" w:color="auto" w:fill="auto"/>
          </w:tcPr>
          <w:p w14:paraId="57F6823E"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6EF6EB3"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A768B43"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6E3BFB" w:rsidRPr="00A93AB3" w14:paraId="67DB70FF" w14:textId="77777777" w:rsidTr="00197497">
        <w:tc>
          <w:tcPr>
            <w:tcW w:w="1838" w:type="dxa"/>
            <w:shd w:val="clear" w:color="auto" w:fill="auto"/>
          </w:tcPr>
          <w:p w14:paraId="0C3607A0"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FCF2A11"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98D96B6"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0D5068F9" w14:textId="77777777" w:rsidR="00214CA8"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r>
              <w:t>Tdoc</w:t>
            </w:r>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xiaomi</w:t>
            </w:r>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6E3BFB" w:rsidRPr="00A93AB3" w14:paraId="43DEBEFA" w14:textId="77777777" w:rsidTr="008E67B7">
        <w:tc>
          <w:tcPr>
            <w:tcW w:w="1838" w:type="dxa"/>
            <w:shd w:val="clear" w:color="auto" w:fill="auto"/>
          </w:tcPr>
          <w:p w14:paraId="19D0C5DB" w14:textId="6CD44D4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9432265"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F8B739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6E3BFB" w:rsidRPr="00A93AB3" w14:paraId="7EF52FFA" w14:textId="77777777" w:rsidTr="008E67B7">
        <w:tc>
          <w:tcPr>
            <w:tcW w:w="1838" w:type="dxa"/>
            <w:shd w:val="clear" w:color="auto" w:fill="auto"/>
          </w:tcPr>
          <w:p w14:paraId="5351431A"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F8824D1"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4F9671A"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1D5106C3" w14:textId="77777777" w:rsidR="00214CA8" w:rsidRPr="00EA4ABC" w:rsidRDefault="00214CA8" w:rsidP="008E67B7"/>
    <w:p w14:paraId="622601DC" w14:textId="3E040768" w:rsidR="008E67B7" w:rsidRDefault="000831B3" w:rsidP="000831B3">
      <w:pPr>
        <w:pStyle w:val="Heading2"/>
      </w:pPr>
      <w:r>
        <w:lastRenderedPageBreak/>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r>
              <w:t>Tdoc</w:t>
            </w:r>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6E3BFB" w:rsidRPr="00A93AB3" w14:paraId="4E76E1B9" w14:textId="77777777" w:rsidTr="00197497">
        <w:tc>
          <w:tcPr>
            <w:tcW w:w="1838" w:type="dxa"/>
            <w:shd w:val="clear" w:color="auto" w:fill="auto"/>
          </w:tcPr>
          <w:p w14:paraId="416EBFD4"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0C1F903"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C7ACF7E"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6E3BFB" w:rsidRPr="00A93AB3" w14:paraId="6F7D9467" w14:textId="77777777" w:rsidTr="00197497">
        <w:tc>
          <w:tcPr>
            <w:tcW w:w="1838" w:type="dxa"/>
            <w:shd w:val="clear" w:color="auto" w:fill="auto"/>
          </w:tcPr>
          <w:p w14:paraId="41BE64F4"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033A9F3"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90BA9C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3FB33472" w14:textId="77777777" w:rsidR="000831B3" w:rsidRPr="00EA4ABC"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r>
              <w:t>Tdoc</w:t>
            </w:r>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lastRenderedPageBreak/>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6E3BFB" w:rsidRPr="00A93AB3" w14:paraId="270B40C8" w14:textId="77777777" w:rsidTr="00197497">
        <w:tc>
          <w:tcPr>
            <w:tcW w:w="1838" w:type="dxa"/>
            <w:shd w:val="clear" w:color="auto" w:fill="auto"/>
          </w:tcPr>
          <w:p w14:paraId="1039C07E"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29A54CD"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5B40AB3"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6E3BFB" w:rsidRPr="00A93AB3" w14:paraId="49EFBA70" w14:textId="77777777" w:rsidTr="00197497">
        <w:tc>
          <w:tcPr>
            <w:tcW w:w="1838" w:type="dxa"/>
            <w:shd w:val="clear" w:color="auto" w:fill="auto"/>
          </w:tcPr>
          <w:p w14:paraId="75C104A1"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8DB9BBD"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BF24FE3"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r>
              <w:t>Tdoc</w:t>
            </w:r>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6E3BFB" w:rsidRPr="00A93AB3" w14:paraId="3383324E" w14:textId="77777777" w:rsidTr="00197497">
        <w:tc>
          <w:tcPr>
            <w:tcW w:w="1838" w:type="dxa"/>
            <w:shd w:val="clear" w:color="auto" w:fill="auto"/>
          </w:tcPr>
          <w:p w14:paraId="2ECC7302"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464DD74"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C90A127"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6E3BFB" w:rsidRPr="00A93AB3" w14:paraId="2B3C8191" w14:textId="77777777" w:rsidTr="00197497">
        <w:tc>
          <w:tcPr>
            <w:tcW w:w="1838" w:type="dxa"/>
            <w:shd w:val="clear" w:color="auto" w:fill="auto"/>
          </w:tcPr>
          <w:p w14:paraId="4B2DABB5"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22122A2"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C3A7F90"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3957739C" w14:textId="77777777" w:rsidR="00214CA8" w:rsidRPr="003B024F"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r>
              <w:t>Tdoc</w:t>
            </w:r>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aging enhancement is not necessary. For capacity, in early deployment, it is not an issue. For paging occasion, network can handle it by implementation. For outage, normal i-drx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6E3BFB" w:rsidRPr="00A93AB3" w14:paraId="59FDB683" w14:textId="77777777" w:rsidTr="00197497">
        <w:tc>
          <w:tcPr>
            <w:tcW w:w="1838" w:type="dxa"/>
            <w:shd w:val="clear" w:color="auto" w:fill="auto"/>
          </w:tcPr>
          <w:p w14:paraId="60F52929" w14:textId="1FBF742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839012E"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DEF2224"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2F4C4B71" w14:textId="77777777" w:rsidR="00214CA8"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r>
              <w:t>Tdoc</w:t>
            </w:r>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111B2" w:rsidRPr="00A93AB3" w14:paraId="06BAEC7B" w14:textId="77777777" w:rsidTr="00197497">
        <w:tc>
          <w:tcPr>
            <w:tcW w:w="1838" w:type="dxa"/>
            <w:shd w:val="clear" w:color="auto" w:fill="auto"/>
          </w:tcPr>
          <w:p w14:paraId="32252FD4" w14:textId="77777777" w:rsidR="00B111B2" w:rsidRPr="00A93AB3" w:rsidRDefault="00B111B2" w:rsidP="0019749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7A8AC9C"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CF2B948" w14:textId="77777777" w:rsidR="00B111B2" w:rsidRPr="00A93AB3" w:rsidRDefault="00B111B2" w:rsidP="00197497">
            <w:pPr>
              <w:overflowPunct w:val="0"/>
              <w:autoSpaceDE w:val="0"/>
              <w:autoSpaceDN w:val="0"/>
              <w:adjustRightInd w:val="0"/>
              <w:spacing w:after="120"/>
              <w:jc w:val="both"/>
              <w:textAlignment w:val="baseline"/>
              <w:rPr>
                <w:rFonts w:eastAsia="SimSun"/>
                <w:noProof/>
                <w:lang w:eastAsia="zh-CN"/>
              </w:rPr>
            </w:pPr>
          </w:p>
        </w:tc>
      </w:tr>
      <w:tr w:rsidR="00B111B2" w:rsidRPr="00A93AB3" w14:paraId="12351C1A" w14:textId="77777777" w:rsidTr="00197497">
        <w:tc>
          <w:tcPr>
            <w:tcW w:w="1838" w:type="dxa"/>
            <w:shd w:val="clear" w:color="auto" w:fill="auto"/>
          </w:tcPr>
          <w:p w14:paraId="4C0EDEC2" w14:textId="77777777" w:rsidR="00B111B2" w:rsidRPr="00A93AB3" w:rsidRDefault="00B111B2" w:rsidP="0019749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1849B8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74F8F32" w14:textId="77777777" w:rsidR="00B111B2" w:rsidRPr="00A93AB3" w:rsidRDefault="00B111B2" w:rsidP="00197497">
            <w:pPr>
              <w:overflowPunct w:val="0"/>
              <w:autoSpaceDE w:val="0"/>
              <w:autoSpaceDN w:val="0"/>
              <w:adjustRightInd w:val="0"/>
              <w:spacing w:after="120"/>
              <w:jc w:val="both"/>
              <w:textAlignment w:val="baseline"/>
              <w:rPr>
                <w:rFonts w:eastAsia="SimSun"/>
                <w:noProof/>
                <w:lang w:eastAsia="zh-CN"/>
              </w:rPr>
            </w:pPr>
          </w:p>
        </w:tc>
      </w:tr>
    </w:tbl>
    <w:p w14:paraId="2BB0F617" w14:textId="77777777" w:rsidR="00B111B2" w:rsidRPr="00B111B2"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r>
              <w:t>Tdoc</w:t>
            </w:r>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lastRenderedPageBreak/>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lastRenderedPageBreak/>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(SIBx).</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Proposal #5: 3GPP to further study how to adapt iDRX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Proposal 7: Key features for power consumption reduction for IoT-NTN are eDRX/PSM and serving cell relaxed measurements. Adaptation of these features for NTN should be considered as essential.</w:t>
            </w:r>
          </w:p>
          <w:p w14:paraId="04418581" w14:textId="7EDA75B1" w:rsidR="00A83631" w:rsidRDefault="00A83631" w:rsidP="00197497">
            <w:r>
              <w:t>Proposal 8: Battery lifetime requirements should to be revisited if the eDRX operations is considered without any modification for NTN aspects such as GNSS operation and cell-change during eDRX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lastRenderedPageBreak/>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5E0001" w:rsidRPr="00A93AB3" w14:paraId="30C6D7D9" w14:textId="77777777" w:rsidTr="00197497">
        <w:tc>
          <w:tcPr>
            <w:tcW w:w="1838" w:type="dxa"/>
            <w:shd w:val="clear" w:color="auto" w:fill="auto"/>
          </w:tcPr>
          <w:p w14:paraId="161AF614" w14:textId="4AA7031E" w:rsidR="005E0001" w:rsidRPr="00A93AB3" w:rsidRDefault="005E0001" w:rsidP="0019749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35F25A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4342D9F" w14:textId="77777777" w:rsidR="005E0001" w:rsidRPr="00A93AB3" w:rsidRDefault="005E0001" w:rsidP="00197497">
            <w:pPr>
              <w:overflowPunct w:val="0"/>
              <w:autoSpaceDE w:val="0"/>
              <w:autoSpaceDN w:val="0"/>
              <w:adjustRightInd w:val="0"/>
              <w:spacing w:after="120"/>
              <w:jc w:val="both"/>
              <w:textAlignment w:val="baseline"/>
              <w:rPr>
                <w:rFonts w:eastAsia="SimSun"/>
                <w:noProof/>
                <w:lang w:eastAsia="zh-CN"/>
              </w:rPr>
            </w:pPr>
          </w:p>
        </w:tc>
      </w:tr>
      <w:tr w:rsidR="005E0001" w:rsidRPr="00A93AB3" w14:paraId="6EABB22B" w14:textId="77777777" w:rsidTr="00197497">
        <w:tc>
          <w:tcPr>
            <w:tcW w:w="1838" w:type="dxa"/>
            <w:shd w:val="clear" w:color="auto" w:fill="auto"/>
          </w:tcPr>
          <w:p w14:paraId="57536451" w14:textId="77777777" w:rsidR="005E0001" w:rsidRPr="00A93AB3" w:rsidRDefault="005E0001" w:rsidP="0019749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53C520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6232E14" w14:textId="77777777" w:rsidR="005E0001" w:rsidRPr="00A93AB3" w:rsidRDefault="005E0001" w:rsidP="00197497">
            <w:pPr>
              <w:overflowPunct w:val="0"/>
              <w:autoSpaceDE w:val="0"/>
              <w:autoSpaceDN w:val="0"/>
              <w:adjustRightInd w:val="0"/>
              <w:spacing w:after="120"/>
              <w:jc w:val="both"/>
              <w:textAlignment w:val="baseline"/>
              <w:rPr>
                <w:rFonts w:eastAsia="SimSun"/>
                <w:noProof/>
                <w:lang w:eastAsia="zh-CN"/>
              </w:rPr>
            </w:pPr>
          </w:p>
        </w:tc>
      </w:tr>
    </w:tbl>
    <w:p w14:paraId="4BDF13F5" w14:textId="77777777" w:rsidR="005E0001" w:rsidRPr="00B111B2"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15105E" w:rsidRPr="00A93AB3" w14:paraId="17D7469F" w14:textId="77777777" w:rsidTr="00197497">
        <w:tc>
          <w:tcPr>
            <w:tcW w:w="1838" w:type="dxa"/>
            <w:shd w:val="clear" w:color="auto" w:fill="auto"/>
          </w:tcPr>
          <w:p w14:paraId="2267CAE3" w14:textId="77777777" w:rsidR="0015105E" w:rsidRPr="00A93AB3" w:rsidRDefault="0015105E" w:rsidP="0015105E">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2DF21D0" w14:textId="77777777"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520D6A5" w14:textId="77777777" w:rsidR="0015105E" w:rsidRPr="00A93AB3" w:rsidRDefault="0015105E" w:rsidP="0015105E">
            <w:pPr>
              <w:overflowPunct w:val="0"/>
              <w:autoSpaceDE w:val="0"/>
              <w:autoSpaceDN w:val="0"/>
              <w:adjustRightInd w:val="0"/>
              <w:spacing w:after="120"/>
              <w:jc w:val="both"/>
              <w:textAlignment w:val="baseline"/>
              <w:rPr>
                <w:rFonts w:eastAsia="SimSun"/>
                <w:noProof/>
                <w:lang w:eastAsia="zh-CN"/>
              </w:rPr>
            </w:pPr>
          </w:p>
        </w:tc>
      </w:tr>
      <w:tr w:rsidR="0015105E" w:rsidRPr="00A93AB3" w14:paraId="2EEC5F40" w14:textId="77777777" w:rsidTr="00197497">
        <w:tc>
          <w:tcPr>
            <w:tcW w:w="1838" w:type="dxa"/>
            <w:shd w:val="clear" w:color="auto" w:fill="auto"/>
          </w:tcPr>
          <w:p w14:paraId="38BD019A" w14:textId="77777777" w:rsidR="0015105E" w:rsidRPr="00A93AB3" w:rsidRDefault="0015105E" w:rsidP="0015105E">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5F3417E" w14:textId="77777777"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02462BB" w14:textId="77777777" w:rsidR="0015105E" w:rsidRPr="00A93AB3" w:rsidRDefault="0015105E" w:rsidP="0015105E">
            <w:pPr>
              <w:overflowPunct w:val="0"/>
              <w:autoSpaceDE w:val="0"/>
              <w:autoSpaceDN w:val="0"/>
              <w:adjustRightInd w:val="0"/>
              <w:spacing w:after="120"/>
              <w:jc w:val="both"/>
              <w:textAlignment w:val="baseline"/>
              <w:rPr>
                <w:rFonts w:eastAsia="SimSun"/>
                <w:noProof/>
                <w:lang w:eastAsia="zh-CN"/>
              </w:rPr>
            </w:pPr>
          </w:p>
        </w:tc>
      </w:tr>
    </w:tbl>
    <w:p w14:paraId="3D0EE062" w14:textId="77777777" w:rsidR="005E0001" w:rsidRPr="00B111B2"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647BDE28"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r>
      <w:tr w:rsidR="00CE0277" w:rsidRPr="00A93AB3" w14:paraId="19BBD859" w14:textId="77777777" w:rsidTr="00CE0277">
        <w:tc>
          <w:tcPr>
            <w:tcW w:w="1838" w:type="dxa"/>
            <w:shd w:val="clear" w:color="auto" w:fill="auto"/>
          </w:tcPr>
          <w:p w14:paraId="37F6EB01"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6A8209B8"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r w:rsidR="00CE0277" w:rsidRPr="00A93AB3" w14:paraId="789FE1F8" w14:textId="77777777" w:rsidTr="00CE0277">
        <w:tc>
          <w:tcPr>
            <w:tcW w:w="1838" w:type="dxa"/>
            <w:shd w:val="clear" w:color="auto" w:fill="auto"/>
          </w:tcPr>
          <w:p w14:paraId="56679583"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46B714A5"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bookmarkStart w:id="5" w:name="_GoBack"/>
      <w:bookmarkEnd w:id="5"/>
    </w:p>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lastRenderedPageBreak/>
        <w:t>References</w:t>
      </w:r>
    </w:p>
    <w:bookmarkStart w:id="6"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6"/>
      <w:r>
        <w:tab/>
      </w:r>
    </w:p>
    <w:bookmarkStart w:id="7"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7"/>
      <w:r>
        <w:tab/>
      </w:r>
    </w:p>
    <w:bookmarkStart w:id="8"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8"/>
      <w:r>
        <w:tab/>
      </w:r>
    </w:p>
    <w:bookmarkStart w:id="9"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9"/>
      <w:r>
        <w:tab/>
      </w:r>
    </w:p>
    <w:bookmarkStart w:id="10"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10"/>
      <w:r>
        <w:tab/>
      </w:r>
      <w:r w:rsidR="0007541C" w:rsidRPr="0007541C">
        <w:t>Xiaomi</w:t>
      </w:r>
    </w:p>
    <w:bookmarkStart w:id="11"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1"/>
      <w:r>
        <w:tab/>
      </w:r>
      <w:r w:rsidR="0007541C" w:rsidRPr="0007541C">
        <w:t>Nokia, Nokia Shanghai Bell</w:t>
      </w:r>
    </w:p>
    <w:bookmarkStart w:id="12"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2"/>
      <w:r>
        <w:tab/>
      </w:r>
    </w:p>
    <w:bookmarkStart w:id="13"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3"/>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D22BCA" w:rsidRPr="00D22BCA" w14:paraId="53057CBD" w14:textId="77777777" w:rsidTr="00197497">
        <w:tc>
          <w:tcPr>
            <w:tcW w:w="1760" w:type="dxa"/>
          </w:tcPr>
          <w:p w14:paraId="432E3731"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5F08357B"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8F891FD"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34A9367D" w14:textId="77777777" w:rsidTr="00197497">
        <w:tc>
          <w:tcPr>
            <w:tcW w:w="1760" w:type="dxa"/>
          </w:tcPr>
          <w:p w14:paraId="148F32BC"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549A0221"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33508FCB"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68684CD3" w14:textId="77777777" w:rsidTr="00197497">
        <w:tc>
          <w:tcPr>
            <w:tcW w:w="1760" w:type="dxa"/>
          </w:tcPr>
          <w:p w14:paraId="5A9C27C9"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33AF23B6"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60F9C0DA"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0032C86D" w14:textId="77777777" w:rsidTr="00197497">
        <w:tc>
          <w:tcPr>
            <w:tcW w:w="1760" w:type="dxa"/>
          </w:tcPr>
          <w:p w14:paraId="04582E7F"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5FC6A92"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7F9131DC"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1430596F" w14:textId="77777777" w:rsidTr="00197497">
        <w:tc>
          <w:tcPr>
            <w:tcW w:w="1760" w:type="dxa"/>
          </w:tcPr>
          <w:p w14:paraId="373FA8AF"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20370610"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79F0566C"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1425179E" w14:textId="77777777" w:rsidTr="00197497">
        <w:tc>
          <w:tcPr>
            <w:tcW w:w="1760" w:type="dxa"/>
          </w:tcPr>
          <w:p w14:paraId="1DE3B5E4"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3C5B901"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135738A7"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2FE82B96" w14:textId="77777777" w:rsidTr="00197497">
        <w:tc>
          <w:tcPr>
            <w:tcW w:w="1760" w:type="dxa"/>
          </w:tcPr>
          <w:p w14:paraId="6E07BDAC"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3A044EF2"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2555D46"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2DD172C0" w14:textId="77777777" w:rsidTr="00197497">
        <w:tc>
          <w:tcPr>
            <w:tcW w:w="1760" w:type="dxa"/>
          </w:tcPr>
          <w:p w14:paraId="78DCD535"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AEC498A"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65CE1390"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5C09D34A" w14:textId="77777777" w:rsidTr="00197497">
        <w:tc>
          <w:tcPr>
            <w:tcW w:w="1760" w:type="dxa"/>
          </w:tcPr>
          <w:p w14:paraId="572BF7C1"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CCC964E"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FAF1D74" w14:textId="77777777" w:rsidR="00D22BCA" w:rsidRPr="00D22BCA" w:rsidRDefault="00D22BCA" w:rsidP="00D22BCA">
            <w:pPr>
              <w:overflowPunct w:val="0"/>
              <w:autoSpaceDE w:val="0"/>
              <w:autoSpaceDN w:val="0"/>
              <w:adjustRightInd w:val="0"/>
              <w:spacing w:after="0"/>
              <w:rPr>
                <w:lang w:eastAsia="ja-JP"/>
              </w:rPr>
            </w:pPr>
          </w:p>
        </w:tc>
      </w:tr>
    </w:tbl>
    <w:p w14:paraId="477E8FF2" w14:textId="77777777" w:rsidR="00A93AB3" w:rsidRPr="00A93AB3" w:rsidRDefault="00A93AB3" w:rsidP="00A93AB3">
      <w:pPr>
        <w:spacing w:beforeLines="50" w:before="120" w:after="120"/>
        <w:jc w:val="both"/>
        <w:rPr>
          <w:rFonts w:ascii="Arial" w:eastAsia="SimSun" w:hAnsi="Arial"/>
          <w:lang w:eastAsia="x-none"/>
        </w:rPr>
      </w:pPr>
    </w:p>
    <w:sectPr w:rsidR="00A93AB3" w:rsidRPr="00A93AB3"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1A4EC" w14:textId="77777777" w:rsidR="00680992" w:rsidRDefault="00680992">
      <w:pPr>
        <w:pStyle w:val="TAL"/>
      </w:pPr>
      <w:r>
        <w:separator/>
      </w:r>
    </w:p>
  </w:endnote>
  <w:endnote w:type="continuationSeparator" w:id="0">
    <w:p w14:paraId="046D4E74" w14:textId="77777777" w:rsidR="00680992" w:rsidRDefault="0068099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6E3BFB" w:rsidRDefault="006E3BF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69DCF" w14:textId="77777777" w:rsidR="00680992" w:rsidRDefault="00680992">
      <w:pPr>
        <w:pStyle w:val="TAL"/>
      </w:pPr>
      <w:r>
        <w:separator/>
      </w:r>
    </w:p>
  </w:footnote>
  <w:footnote w:type="continuationSeparator" w:id="0">
    <w:p w14:paraId="67E37B5B" w14:textId="77777777" w:rsidR="00680992" w:rsidRDefault="00680992">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6E3BFB" w:rsidRDefault="006E3BFB">
    <w:pPr>
      <w:pStyle w:val="Header"/>
      <w:framePr w:wrap="auto" w:vAnchor="text" w:hAnchor="margin" w:xAlign="center" w:y="1"/>
      <w:widowControl/>
    </w:pPr>
    <w:r>
      <w:fldChar w:fldCharType="begin"/>
    </w:r>
    <w:r>
      <w:instrText xml:space="preserve"> PAGE </w:instrText>
    </w:r>
    <w:r>
      <w:fldChar w:fldCharType="separate"/>
    </w:r>
    <w:r w:rsidR="00F54120">
      <w:t>13</w:t>
    </w:r>
    <w:r>
      <w:fldChar w:fldCharType="end"/>
    </w:r>
  </w:p>
  <w:p w14:paraId="7E7576F4" w14:textId="77777777" w:rsidR="006E3BFB" w:rsidRDefault="006E3BFB">
    <w:pPr>
      <w:pStyle w:val="Header"/>
    </w:pPr>
  </w:p>
  <w:p w14:paraId="7B616B78" w14:textId="77777777" w:rsidR="006E3BFB" w:rsidRDefault="006E3B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077B"/>
    <w:rsid w:val="001825B0"/>
    <w:rsid w:val="0018272A"/>
    <w:rsid w:val="00183FA9"/>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0992"/>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A60"/>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1C14"/>
    <w:rsid w:val="00A63238"/>
    <w:rsid w:val="00A635EF"/>
    <w:rsid w:val="00A646C7"/>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59D3"/>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列出段落,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列出段落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1ED3C-C23A-4381-86F4-BDEC9F56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13</Pages>
  <Words>4444</Words>
  <Characters>25333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29718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Huawei</cp:lastModifiedBy>
  <cp:revision>3</cp:revision>
  <cp:lastPrinted>2007-12-21T11:58:00Z</cp:lastPrinted>
  <dcterms:created xsi:type="dcterms:W3CDTF">2021-04-14T07:36:00Z</dcterms:created>
  <dcterms:modified xsi:type="dcterms:W3CDTF">2021-04-14T07:41:00Z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ies>
</file>