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68E51BCF" w:rsidR="00E90E49" w:rsidRPr="00BB57EF" w:rsidRDefault="00E90E49" w:rsidP="00E35559">
      <w:pPr>
        <w:pStyle w:val="3GPPHeader"/>
        <w:spacing w:after="60"/>
        <w:rPr>
          <w:szCs w:val="24"/>
          <w:highlight w:val="yellow"/>
        </w:rPr>
      </w:pPr>
      <w:r w:rsidRPr="00BB57EF">
        <w:rPr>
          <w:szCs w:val="24"/>
        </w:rPr>
        <w:t>3GPP TSG-RAN WG</w:t>
      </w:r>
      <w:r w:rsidR="00F20F5C" w:rsidRPr="00BB57EF">
        <w:rPr>
          <w:szCs w:val="24"/>
        </w:rPr>
        <w:t>2</w:t>
      </w:r>
      <w:r w:rsidRPr="00BB57EF">
        <w:rPr>
          <w:szCs w:val="24"/>
        </w:rPr>
        <w:t xml:space="preserve"> #</w:t>
      </w:r>
      <w:r w:rsidR="00F20F5C" w:rsidRPr="00BB57EF">
        <w:rPr>
          <w:szCs w:val="24"/>
        </w:rPr>
        <w:t>1</w:t>
      </w:r>
      <w:r w:rsidR="00C54E69" w:rsidRPr="00BB57EF">
        <w:rPr>
          <w:szCs w:val="24"/>
        </w:rPr>
        <w:t>1</w:t>
      </w:r>
      <w:r w:rsidR="00F948F3" w:rsidRPr="00BB57EF">
        <w:rPr>
          <w:szCs w:val="24"/>
        </w:rPr>
        <w:t>3</w:t>
      </w:r>
      <w:r w:rsidR="00BB57EF">
        <w:rPr>
          <w:szCs w:val="24"/>
        </w:rPr>
        <w:t>bis</w:t>
      </w:r>
      <w:r w:rsidR="006B4E9D" w:rsidRPr="00BB57EF">
        <w:rPr>
          <w:szCs w:val="24"/>
        </w:rPr>
        <w:t>-</w:t>
      </w:r>
      <w:r w:rsidR="00F20F5C" w:rsidRPr="00BB57EF">
        <w:rPr>
          <w:szCs w:val="24"/>
        </w:rPr>
        <w:t>e</w:t>
      </w:r>
      <w:r w:rsidR="00BB57EF">
        <w:rPr>
          <w:szCs w:val="24"/>
        </w:rPr>
        <w:t xml:space="preserve">                                      </w:t>
      </w:r>
      <w:r w:rsidR="00091557" w:rsidRPr="00BB57EF">
        <w:rPr>
          <w:szCs w:val="24"/>
        </w:rPr>
        <w:t>R2-</w:t>
      </w:r>
      <w:r w:rsidR="00F20F5C" w:rsidRPr="00BB57EF">
        <w:rPr>
          <w:szCs w:val="24"/>
        </w:rPr>
        <w:t>2</w:t>
      </w:r>
      <w:r w:rsidR="000F5758" w:rsidRPr="00BB57EF">
        <w:rPr>
          <w:szCs w:val="24"/>
        </w:rPr>
        <w:t>1</w:t>
      </w:r>
      <w:r w:rsidR="00311702" w:rsidRPr="00BB57EF">
        <w:rPr>
          <w:szCs w:val="24"/>
          <w:highlight w:val="yellow"/>
        </w:rPr>
        <w:t>x</w:t>
      </w:r>
      <w:r w:rsidR="00C744FE" w:rsidRPr="00BB57EF">
        <w:rPr>
          <w:szCs w:val="24"/>
          <w:highlight w:val="yellow"/>
        </w:rPr>
        <w:t>x</w:t>
      </w:r>
      <w:r w:rsidR="00311702" w:rsidRPr="00BB57EF">
        <w:rPr>
          <w:szCs w:val="24"/>
          <w:highlight w:val="yellow"/>
        </w:rPr>
        <w:t>xxx</w:t>
      </w:r>
    </w:p>
    <w:p w14:paraId="33F602E3" w14:textId="5B40DEAC" w:rsidR="00E90E49" w:rsidRPr="00BB57EF" w:rsidRDefault="006B4E9D" w:rsidP="00311702">
      <w:pPr>
        <w:pStyle w:val="3GPPHeader"/>
        <w:rPr>
          <w:szCs w:val="24"/>
        </w:rPr>
      </w:pPr>
      <w:r w:rsidRPr="00BB57EF">
        <w:rPr>
          <w:szCs w:val="24"/>
        </w:rPr>
        <w:t>Electronic Meeting</w:t>
      </w:r>
      <w:r w:rsidR="0027144F" w:rsidRPr="00BB57EF">
        <w:rPr>
          <w:szCs w:val="24"/>
        </w:rPr>
        <w:t xml:space="preserve">, </w:t>
      </w:r>
      <w:r w:rsidR="00BB57EF">
        <w:rPr>
          <w:szCs w:val="24"/>
        </w:rPr>
        <w:t>12</w:t>
      </w:r>
      <w:r w:rsidR="00F948F3" w:rsidRPr="00BB57EF">
        <w:rPr>
          <w:szCs w:val="24"/>
          <w:vertAlign w:val="superscript"/>
        </w:rPr>
        <w:t>th</w:t>
      </w:r>
      <w:r w:rsidR="00F948F3" w:rsidRPr="00BB57EF">
        <w:rPr>
          <w:szCs w:val="24"/>
        </w:rPr>
        <w:t xml:space="preserve"> </w:t>
      </w:r>
      <w:r w:rsidR="00C54E69" w:rsidRPr="00BB57EF">
        <w:rPr>
          <w:szCs w:val="24"/>
        </w:rPr>
        <w:t xml:space="preserve">– </w:t>
      </w:r>
      <w:r w:rsidR="00BB57EF">
        <w:rPr>
          <w:szCs w:val="24"/>
        </w:rPr>
        <w:t>20</w:t>
      </w:r>
      <w:r w:rsidR="00C54E69" w:rsidRPr="00BB57EF">
        <w:rPr>
          <w:szCs w:val="24"/>
          <w:vertAlign w:val="superscript"/>
        </w:rPr>
        <w:t>th</w:t>
      </w:r>
      <w:r w:rsidR="00C54E69" w:rsidRPr="00BB57EF">
        <w:rPr>
          <w:szCs w:val="24"/>
        </w:rPr>
        <w:t xml:space="preserve"> </w:t>
      </w:r>
      <w:r w:rsidR="00BB57EF">
        <w:rPr>
          <w:szCs w:val="24"/>
        </w:rPr>
        <w:t>April</w:t>
      </w:r>
      <w:r w:rsidR="00F20F5C" w:rsidRPr="00BB57EF">
        <w:rPr>
          <w:szCs w:val="24"/>
        </w:rPr>
        <w:t xml:space="preserve"> </w:t>
      </w:r>
      <w:r w:rsidR="0027144F" w:rsidRPr="00BB57EF">
        <w:rPr>
          <w:szCs w:val="24"/>
        </w:rPr>
        <w:t>20</w:t>
      </w:r>
      <w:r w:rsidR="00F948F3" w:rsidRPr="00BB57EF">
        <w:rPr>
          <w:szCs w:val="24"/>
        </w:rPr>
        <w:t>21</w:t>
      </w:r>
    </w:p>
    <w:p w14:paraId="7FD98891" w14:textId="77777777" w:rsidR="00E90E49" w:rsidRPr="00BB57EF" w:rsidRDefault="00E90E49" w:rsidP="00BB57EF">
      <w:pPr>
        <w:pStyle w:val="3GPPHeader"/>
        <w:jc w:val="left"/>
        <w:rPr>
          <w:szCs w:val="24"/>
        </w:rPr>
      </w:pPr>
    </w:p>
    <w:p w14:paraId="5759152A" w14:textId="0094B111" w:rsidR="00E90E49" w:rsidRPr="00BB57EF" w:rsidRDefault="00E90E49" w:rsidP="00BB57EF">
      <w:pPr>
        <w:pStyle w:val="3GPPHeader"/>
        <w:jc w:val="left"/>
        <w:rPr>
          <w:rFonts w:cs="Arial"/>
          <w:szCs w:val="24"/>
        </w:rPr>
      </w:pPr>
      <w:r w:rsidRPr="00BB57EF">
        <w:rPr>
          <w:rFonts w:cs="Arial"/>
          <w:szCs w:val="24"/>
        </w:rPr>
        <w:t>Agenda Item:</w:t>
      </w:r>
      <w:r w:rsidRPr="00BB57EF">
        <w:rPr>
          <w:rFonts w:cs="Arial"/>
          <w:szCs w:val="24"/>
        </w:rPr>
        <w:tab/>
      </w:r>
      <w:r w:rsidR="00BB57EF">
        <w:rPr>
          <w:rFonts w:cs="Arial"/>
          <w:szCs w:val="24"/>
        </w:rPr>
        <w:t>8.17</w:t>
      </w:r>
    </w:p>
    <w:p w14:paraId="0F8DDB14" w14:textId="51E7B9A9" w:rsidR="00E90E49" w:rsidRPr="00BB57EF" w:rsidRDefault="003D3C45" w:rsidP="00BB57EF">
      <w:pPr>
        <w:pStyle w:val="3GPPHeader"/>
        <w:jc w:val="left"/>
        <w:rPr>
          <w:rFonts w:cs="Arial"/>
          <w:szCs w:val="24"/>
        </w:rPr>
      </w:pPr>
      <w:r w:rsidRPr="00BB57EF">
        <w:rPr>
          <w:rFonts w:cs="Arial"/>
          <w:szCs w:val="24"/>
        </w:rPr>
        <w:t>Source:</w:t>
      </w:r>
      <w:r w:rsidR="00E90E49" w:rsidRPr="00BB57EF">
        <w:rPr>
          <w:rFonts w:cs="Arial"/>
          <w:szCs w:val="24"/>
        </w:rPr>
        <w:tab/>
      </w:r>
      <w:r w:rsidR="00D43874" w:rsidRPr="00BB57EF">
        <w:rPr>
          <w:rFonts w:cs="Arial"/>
          <w:szCs w:val="24"/>
        </w:rPr>
        <w:t>ZTE Corporation</w:t>
      </w:r>
    </w:p>
    <w:p w14:paraId="5DA62F73" w14:textId="12D531E3" w:rsidR="00BB57EF" w:rsidRDefault="003D3C45" w:rsidP="00BB57EF">
      <w:pPr>
        <w:pStyle w:val="3GPPHeader"/>
        <w:jc w:val="left"/>
        <w:rPr>
          <w:rFonts w:cs="Arial"/>
          <w:szCs w:val="24"/>
        </w:rPr>
      </w:pPr>
      <w:r w:rsidRPr="00BB57EF">
        <w:rPr>
          <w:rFonts w:cs="Arial"/>
          <w:szCs w:val="24"/>
        </w:rPr>
        <w:t>Title:</w:t>
      </w:r>
      <w:r w:rsidR="00E90E49" w:rsidRPr="00BB57EF">
        <w:rPr>
          <w:rFonts w:cs="Arial"/>
          <w:szCs w:val="24"/>
        </w:rPr>
        <w:tab/>
      </w:r>
      <w:r w:rsidR="00BB5483">
        <w:rPr>
          <w:rFonts w:cs="Arial"/>
          <w:szCs w:val="24"/>
        </w:rPr>
        <w:t>Report</w:t>
      </w:r>
      <w:r w:rsidR="00BB57EF">
        <w:rPr>
          <w:rFonts w:cs="Arial"/>
          <w:szCs w:val="24"/>
        </w:rPr>
        <w:t xml:space="preserve"> of </w:t>
      </w:r>
      <w:r w:rsidR="00BB57EF" w:rsidRPr="00BB57EF">
        <w:rPr>
          <w:rFonts w:cs="Arial"/>
          <w:szCs w:val="24"/>
        </w:rPr>
        <w:t>[AT1</w:t>
      </w:r>
      <w:r w:rsidR="00BB57EF">
        <w:rPr>
          <w:rFonts w:cs="Arial"/>
          <w:szCs w:val="24"/>
        </w:rPr>
        <w:t xml:space="preserve">13bis-e][025][NR17] R4 related I </w:t>
      </w:r>
      <w:r w:rsidR="00BB57EF">
        <w:rPr>
          <w:rFonts w:cs="Arial"/>
          <w:szCs w:val="24"/>
        </w:rPr>
        <w:tab/>
      </w:r>
    </w:p>
    <w:p w14:paraId="74C85ADC" w14:textId="4B773820" w:rsidR="00E90E49" w:rsidRPr="00BB57EF" w:rsidRDefault="00E90E49" w:rsidP="00BB57EF">
      <w:pPr>
        <w:pStyle w:val="3GPPHeader"/>
        <w:jc w:val="left"/>
        <w:rPr>
          <w:rFonts w:cs="Arial"/>
          <w:szCs w:val="24"/>
        </w:rPr>
      </w:pPr>
      <w:r w:rsidRPr="00BB57EF">
        <w:rPr>
          <w:rFonts w:cs="Arial"/>
          <w:szCs w:val="24"/>
        </w:rPr>
        <w:t>Doc</w:t>
      </w:r>
      <w:r w:rsidR="00BB57EF">
        <w:rPr>
          <w:rFonts w:cs="Arial"/>
          <w:szCs w:val="24"/>
        </w:rPr>
        <w:t>ument for:</w:t>
      </w:r>
      <w:r w:rsidR="00BB57EF">
        <w:rPr>
          <w:rFonts w:cs="Arial"/>
          <w:szCs w:val="24"/>
        </w:rPr>
        <w:tab/>
        <w:t>Discussion, Decision</w:t>
      </w:r>
    </w:p>
    <w:p w14:paraId="4552A76D" w14:textId="553EF09C" w:rsidR="00E90E49" w:rsidRPr="00CE0424" w:rsidRDefault="00230D18" w:rsidP="00CE0424">
      <w:pPr>
        <w:pStyle w:val="1"/>
      </w:pPr>
      <w:r>
        <w:tab/>
      </w:r>
      <w:r w:rsidR="00E90E49" w:rsidRPr="00CE0424">
        <w:t>Introduction</w:t>
      </w:r>
    </w:p>
    <w:p w14:paraId="0EEDE408" w14:textId="075F9AED" w:rsidR="00477768" w:rsidRDefault="006B4E9D" w:rsidP="00CE0424">
      <w:pPr>
        <w:pStyle w:val="a8"/>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after="0"/>
        <w:ind w:left="1619"/>
        <w:rPr>
          <w:rFonts w:ascii="Arial" w:eastAsia="MS Mincho" w:hAnsi="Arial" w:cs="Times New Roman"/>
          <w:b/>
          <w:szCs w:val="24"/>
          <w:lang w:val="en-GB" w:eastAsia="en-GB"/>
        </w:rPr>
      </w:pPr>
      <w:r w:rsidRPr="007E2539">
        <w:rPr>
          <w:rFonts w:ascii="Arial" w:eastAsia="MS Mincho" w:hAnsi="Arial" w:cs="Times New Roman"/>
          <w:b/>
          <w:szCs w:val="24"/>
          <w:lang w:val="en-GB" w:eastAsia="en-GB"/>
        </w:rPr>
        <w:t>[AT113bis-e][025][NR17] R4 related I (ZTE)</w:t>
      </w:r>
    </w:p>
    <w:p w14:paraId="37168703" w14:textId="77777777" w:rsidR="00141F21" w:rsidRPr="007E2539" w:rsidRDefault="00141F21" w:rsidP="00141F21">
      <w:pPr>
        <w:tabs>
          <w:tab w:val="left" w:pos="1622"/>
        </w:tabs>
        <w:spacing w:after="0"/>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Scope: Treat Handover with PSCell</w:t>
      </w:r>
      <w:r w:rsidRPr="007E2539">
        <w:rPr>
          <w:rFonts w:ascii="Arial" w:eastAsia="MS Mincho" w:hAnsi="Arial" w:cs="Times New Roman"/>
          <w:szCs w:val="24"/>
          <w:lang w:eastAsia="en-GB"/>
        </w:rPr>
        <w:t xml:space="preserve"> and </w:t>
      </w:r>
      <w:r w:rsidRPr="007E2539">
        <w:rPr>
          <w:rFonts w:ascii="Arial" w:eastAsia="MS Mincho" w:hAnsi="Arial" w:cs="Times New Roman"/>
          <w:szCs w:val="24"/>
          <w:lang w:val="en-GB" w:eastAsia="en-GB"/>
        </w:rPr>
        <w:t>35MHz 45MHz Bandwidth</w:t>
      </w:r>
      <w:r w:rsidRPr="007E2539">
        <w:rPr>
          <w:rFonts w:ascii="Arial" w:eastAsia="MS Mincho" w:hAnsi="Arial" w:cs="Times New Roman"/>
          <w:szCs w:val="24"/>
          <w:lang w:eastAsia="en-GB"/>
        </w:rPr>
        <w:t xml:space="preserve"> </w:t>
      </w:r>
      <w:r w:rsidRPr="007E2539">
        <w:rPr>
          <w:rFonts w:ascii="Arial" w:eastAsia="MS Mincho" w:hAnsi="Arial" w:cs="Times New Roman"/>
          <w:szCs w:val="24"/>
          <w:lang w:val="en-GB" w:eastAsia="en-GB"/>
        </w:rPr>
        <w:t>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spacing w:after="0"/>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Phase 1, determine agreeable parts, Phase 2, for agreeable parts Work on CRs, LS out.</w:t>
      </w:r>
    </w:p>
    <w:p w14:paraId="05238611" w14:textId="77777777" w:rsidR="00141F21" w:rsidRPr="007E2539" w:rsidRDefault="00141F21" w:rsidP="00141F21">
      <w:pPr>
        <w:tabs>
          <w:tab w:val="left" w:pos="1622"/>
        </w:tabs>
        <w:spacing w:after="0"/>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Intended outcome: Report and Agreed-in-principle CRs, Approved LS out, if applicable</w:t>
      </w:r>
    </w:p>
    <w:p w14:paraId="3EDAE675" w14:textId="77777777" w:rsidR="00141F21" w:rsidRPr="007E2539" w:rsidRDefault="00141F21" w:rsidP="00141F21">
      <w:pPr>
        <w:tabs>
          <w:tab w:val="left" w:pos="1622"/>
        </w:tabs>
        <w:spacing w:after="0"/>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Deadline: Schedule A</w:t>
      </w:r>
    </w:p>
    <w:p w14:paraId="6171E584" w14:textId="77777777" w:rsidR="00A43AF7" w:rsidRDefault="00A43AF7" w:rsidP="00CE0424">
      <w:pPr>
        <w:pStyle w:val="a8"/>
      </w:pPr>
    </w:p>
    <w:p w14:paraId="70DC9F7B" w14:textId="5E2DE33B" w:rsidR="00A43AF7" w:rsidRPr="007E2539" w:rsidRDefault="00A43AF7" w:rsidP="00141F21">
      <w:pPr>
        <w:pStyle w:val="af7"/>
        <w:numPr>
          <w:ilvl w:val="0"/>
          <w:numId w:val="26"/>
        </w:numPr>
        <w:spacing w:after="180"/>
        <w:contextualSpacing/>
        <w:rPr>
          <w:rFonts w:ascii="Arial" w:hAnsi="Arial" w:cs="Arial"/>
          <w:bCs/>
          <w:highlight w:val="yellow"/>
          <w:u w:val="single"/>
          <w:lang w:eastAsia="zh-CN"/>
        </w:rPr>
      </w:pPr>
      <w:r w:rsidRPr="007E2539">
        <w:rPr>
          <w:rFonts w:ascii="Arial" w:hAnsi="Arial" w:cs="Arial"/>
          <w:bCs/>
          <w:highlight w:val="yellow"/>
          <w:u w:val="single"/>
          <w:lang w:eastAsia="zh-CN"/>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a"/>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BFBFBF"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LiuJing</w:t>
            </w:r>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Wen</w:t>
            </w:r>
            <w:bookmarkStart w:id="1" w:name="_GoBack"/>
            <w:bookmarkEnd w:id="1"/>
            <w:r w:rsidRPr="00A564B4">
              <w:rPr>
                <w:rFonts w:ascii="Arial" w:hAnsi="Arial" w:cs="Arial"/>
                <w:sz w:val="20"/>
                <w:lang w:val="en-GB" w:eastAsia="ja-JP"/>
              </w:rPr>
              <w:t xml:space="preserve">ting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2F0D17" w14:paraId="3F32057D" w14:textId="77777777" w:rsidTr="002F0D17">
        <w:tc>
          <w:tcPr>
            <w:tcW w:w="1583" w:type="dxa"/>
            <w:vAlign w:val="bottom"/>
          </w:tcPr>
          <w:p w14:paraId="4FED07AF" w14:textId="77777777" w:rsidR="002F0D17" w:rsidRPr="00A564B4" w:rsidRDefault="002F0D17" w:rsidP="00A042E1">
            <w:pPr>
              <w:snapToGrid w:val="0"/>
              <w:rPr>
                <w:rFonts w:ascii="Arial" w:hAnsi="Arial" w:cs="Arial"/>
                <w:sz w:val="20"/>
                <w:lang w:val="en-GB" w:eastAsia="ja-JP"/>
              </w:rPr>
            </w:pPr>
          </w:p>
        </w:tc>
        <w:tc>
          <w:tcPr>
            <w:tcW w:w="2268" w:type="dxa"/>
          </w:tcPr>
          <w:p w14:paraId="587C1CCF" w14:textId="77777777" w:rsidR="002F0D17" w:rsidRPr="00A564B4" w:rsidRDefault="002F0D17" w:rsidP="00A042E1">
            <w:pPr>
              <w:snapToGrid w:val="0"/>
              <w:rPr>
                <w:rFonts w:ascii="Arial" w:hAnsi="Arial" w:cs="Arial"/>
                <w:sz w:val="20"/>
                <w:lang w:val="en-GB" w:eastAsia="ja-JP"/>
              </w:rPr>
            </w:pPr>
          </w:p>
        </w:tc>
        <w:tc>
          <w:tcPr>
            <w:tcW w:w="5529" w:type="dxa"/>
            <w:vAlign w:val="bottom"/>
          </w:tcPr>
          <w:p w14:paraId="534CAA67" w14:textId="1268C5E2" w:rsidR="002F0D17" w:rsidRPr="00A564B4" w:rsidRDefault="002F0D17" w:rsidP="002F0D17">
            <w:pPr>
              <w:snapToGrid w:val="0"/>
              <w:ind w:right="23"/>
              <w:rPr>
                <w:rFonts w:ascii="Arial" w:hAnsi="Arial" w:cs="Arial"/>
                <w:sz w:val="20"/>
                <w:lang w:val="en-GB" w:eastAsia="ja-JP"/>
              </w:rPr>
            </w:pPr>
          </w:p>
        </w:tc>
      </w:tr>
      <w:tr w:rsidR="002F0D17" w14:paraId="3CA2B04E" w14:textId="77777777" w:rsidTr="002F0D17">
        <w:tc>
          <w:tcPr>
            <w:tcW w:w="1583" w:type="dxa"/>
            <w:vAlign w:val="bottom"/>
          </w:tcPr>
          <w:p w14:paraId="4D44425D" w14:textId="77777777" w:rsidR="002F0D17" w:rsidRPr="00A564B4" w:rsidRDefault="002F0D17" w:rsidP="00A042E1">
            <w:pPr>
              <w:snapToGrid w:val="0"/>
              <w:rPr>
                <w:rFonts w:ascii="Arial" w:hAnsi="Arial" w:cs="Arial"/>
                <w:sz w:val="20"/>
                <w:lang w:val="en-GB" w:eastAsia="ja-JP"/>
              </w:rPr>
            </w:pPr>
          </w:p>
        </w:tc>
        <w:tc>
          <w:tcPr>
            <w:tcW w:w="2268" w:type="dxa"/>
          </w:tcPr>
          <w:p w14:paraId="7A111D7E" w14:textId="77777777" w:rsidR="002F0D17" w:rsidRPr="00A564B4" w:rsidRDefault="002F0D17" w:rsidP="00A042E1">
            <w:pPr>
              <w:snapToGrid w:val="0"/>
              <w:rPr>
                <w:rFonts w:ascii="Arial" w:hAnsi="Arial" w:cs="Arial"/>
                <w:sz w:val="20"/>
                <w:lang w:val="en-GB" w:eastAsia="ja-JP"/>
              </w:rPr>
            </w:pPr>
          </w:p>
        </w:tc>
        <w:tc>
          <w:tcPr>
            <w:tcW w:w="5529" w:type="dxa"/>
            <w:vAlign w:val="bottom"/>
          </w:tcPr>
          <w:p w14:paraId="4EB2CE57" w14:textId="2C6A0366" w:rsidR="002F0D17" w:rsidRPr="00A564B4" w:rsidRDefault="002F0D17" w:rsidP="002F0D17">
            <w:pPr>
              <w:snapToGrid w:val="0"/>
              <w:ind w:right="23"/>
              <w:rPr>
                <w:rFonts w:ascii="Arial" w:hAnsi="Arial" w:cs="Arial"/>
                <w:sz w:val="20"/>
                <w:lang w:val="en-GB" w:eastAsia="ja-JP"/>
              </w:rPr>
            </w:pPr>
          </w:p>
        </w:tc>
      </w:tr>
      <w:tr w:rsidR="00FF7347" w14:paraId="2C554395" w14:textId="77777777" w:rsidTr="002F0D17">
        <w:tc>
          <w:tcPr>
            <w:tcW w:w="1583" w:type="dxa"/>
            <w:vAlign w:val="bottom"/>
          </w:tcPr>
          <w:p w14:paraId="17DDDBBB" w14:textId="77777777" w:rsidR="00FF7347" w:rsidRPr="00A564B4" w:rsidRDefault="00FF7347" w:rsidP="00A042E1">
            <w:pPr>
              <w:snapToGrid w:val="0"/>
              <w:rPr>
                <w:rFonts w:ascii="Arial" w:hAnsi="Arial" w:cs="Arial"/>
                <w:sz w:val="20"/>
                <w:lang w:val="en-GB" w:eastAsia="ja-JP"/>
              </w:rPr>
            </w:pPr>
          </w:p>
        </w:tc>
        <w:tc>
          <w:tcPr>
            <w:tcW w:w="2268" w:type="dxa"/>
          </w:tcPr>
          <w:p w14:paraId="35434A49" w14:textId="77777777" w:rsidR="00FF7347" w:rsidRPr="00A564B4" w:rsidRDefault="00FF7347" w:rsidP="00A042E1">
            <w:pPr>
              <w:snapToGrid w:val="0"/>
              <w:rPr>
                <w:rFonts w:ascii="Arial" w:hAnsi="Arial" w:cs="Arial"/>
                <w:sz w:val="20"/>
                <w:lang w:val="en-GB" w:eastAsia="ja-JP"/>
              </w:rPr>
            </w:pPr>
          </w:p>
        </w:tc>
        <w:tc>
          <w:tcPr>
            <w:tcW w:w="5529" w:type="dxa"/>
            <w:vAlign w:val="bottom"/>
          </w:tcPr>
          <w:p w14:paraId="71859295" w14:textId="77777777" w:rsidR="00FF7347" w:rsidRPr="00A564B4" w:rsidRDefault="00FF7347" w:rsidP="002F0D17">
            <w:pPr>
              <w:snapToGrid w:val="0"/>
              <w:ind w:right="23"/>
              <w:rPr>
                <w:rFonts w:ascii="Arial" w:hAnsi="Arial" w:cs="Arial"/>
                <w:sz w:val="20"/>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t>Discussion</w:t>
      </w:r>
      <w:bookmarkEnd w:id="0"/>
    </w:p>
    <w:p w14:paraId="38432253" w14:textId="24BF7C72" w:rsidR="00C54E69" w:rsidRPr="00FE001E" w:rsidRDefault="00AE2BE0" w:rsidP="006B4E9D">
      <w:pPr>
        <w:pStyle w:val="a8"/>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21"/>
      </w:pPr>
      <w:r>
        <w:t>Handover with PSCell</w:t>
      </w:r>
    </w:p>
    <w:p w14:paraId="4112DD9D" w14:textId="6B94B636" w:rsidR="00FF10AC" w:rsidRPr="00FF10AC" w:rsidRDefault="00FF10AC" w:rsidP="00FF10AC">
      <w:pPr>
        <w:spacing w:before="60" w:after="0"/>
        <w:ind w:left="1259" w:hanging="1259"/>
        <w:rPr>
          <w:i/>
          <w:u w:val="single"/>
        </w:rPr>
      </w:pPr>
      <w:r w:rsidRPr="00FF10AC">
        <w:rPr>
          <w:i/>
          <w:u w:val="single"/>
        </w:rPr>
        <w:t>LS from RAN4</w:t>
      </w:r>
      <w:r w:rsidR="00BD5D5E">
        <w:rPr>
          <w:i/>
          <w:u w:val="single"/>
        </w:rPr>
        <w:t>:</w:t>
      </w:r>
    </w:p>
    <w:p w14:paraId="40A625A5" w14:textId="431F3465" w:rsidR="00FF10AC" w:rsidRPr="00BD5D5E" w:rsidRDefault="005E0A31" w:rsidP="00BD5D5E">
      <w:pPr>
        <w:spacing w:before="60" w:after="0"/>
        <w:ind w:left="1259" w:hanging="1259"/>
        <w:rPr>
          <w:rFonts w:eastAsia="MS Mincho" w:cs="Times New Roman"/>
          <w:noProof/>
          <w:szCs w:val="24"/>
          <w:lang w:val="en-GB" w:eastAsia="en-GB"/>
        </w:rPr>
      </w:pPr>
      <w:hyperlink r:id="rId11" w:tooltip="D:Documents3GPPtsg_ranWG2TSGR2_113bis-eDocsR2-2102652.zip" w:history="1">
        <w:r w:rsidR="00FF10AC" w:rsidRPr="0091024E">
          <w:rPr>
            <w:rFonts w:ascii="Arial" w:eastAsia="MS Mincho" w:hAnsi="Arial" w:cs="Times New Roman"/>
            <w:noProof/>
            <w:color w:val="0000FF"/>
            <w:sz w:val="20"/>
            <w:szCs w:val="24"/>
            <w:u w:val="single"/>
            <w:lang w:val="en-GB" w:eastAsia="en-GB"/>
          </w:rPr>
          <w:t>R2-2102652</w:t>
        </w:r>
      </w:hyperlink>
      <w:r w:rsidR="00FF10AC" w:rsidRPr="0091024E">
        <w:rPr>
          <w:rFonts w:ascii="Arial" w:eastAsia="MS Mincho" w:hAnsi="Arial" w:cs="Times New Roman"/>
          <w:noProof/>
          <w:sz w:val="20"/>
          <w:szCs w:val="24"/>
          <w:lang w:val="en-GB" w:eastAsia="en-GB"/>
        </w:rPr>
        <w:tab/>
        <w:t>LS on handover with PSCell (R4-2103674; contact: Apple)</w:t>
      </w:r>
      <w:r w:rsidR="00FF10AC" w:rsidRPr="0091024E">
        <w:rPr>
          <w:rFonts w:ascii="Arial" w:eastAsia="MS Mincho" w:hAnsi="Arial" w:cs="Times New Roman"/>
          <w:noProof/>
          <w:sz w:val="20"/>
          <w:szCs w:val="24"/>
          <w:lang w:val="en-GB" w:eastAsia="en-GB"/>
        </w:rPr>
        <w:tab/>
        <w:t>RAN4</w:t>
      </w:r>
      <w:r w:rsidR="00FF10AC" w:rsidRPr="0091024E">
        <w:rPr>
          <w:rFonts w:ascii="Arial" w:eastAsia="MS Mincho" w:hAnsi="Arial" w:cs="Times New Roman"/>
          <w:noProof/>
          <w:sz w:val="20"/>
          <w:szCs w:val="24"/>
          <w:lang w:val="en-GB" w:eastAsia="en-GB"/>
        </w:rPr>
        <w:tab/>
        <w:t>LS in</w:t>
      </w:r>
      <w:r w:rsidR="00FF10AC" w:rsidRPr="0091024E">
        <w:rPr>
          <w:rFonts w:ascii="Arial" w:eastAsia="MS Mincho" w:hAnsi="Arial" w:cs="Times New Roman"/>
          <w:noProof/>
          <w:sz w:val="20"/>
          <w:szCs w:val="24"/>
          <w:lang w:val="en-GB" w:eastAsia="en-GB"/>
        </w:rPr>
        <w:tab/>
        <w:t>Rel-17</w:t>
      </w:r>
      <w:r w:rsidR="00FF10AC" w:rsidRPr="0091024E">
        <w:rPr>
          <w:rFonts w:ascii="Arial" w:eastAsia="MS Mincho" w:hAnsi="Arial" w:cs="Times New Roman"/>
          <w:noProof/>
          <w:sz w:val="20"/>
          <w:szCs w:val="24"/>
          <w:lang w:val="en-GB" w:eastAsia="en-GB"/>
        </w:rPr>
        <w:tab/>
        <w:t>NR_RRM_enh2-Core</w:t>
      </w:r>
      <w:r w:rsidR="00FF10AC" w:rsidRPr="0091024E">
        <w:rPr>
          <w:rFonts w:ascii="Arial" w:eastAsia="MS Mincho" w:hAnsi="Arial" w:cs="Times New Roman"/>
          <w:noProof/>
          <w:sz w:val="20"/>
          <w:szCs w:val="24"/>
          <w:lang w:val="en-GB" w:eastAsia="en-GB"/>
        </w:rPr>
        <w:tab/>
        <w:t>To:RAN2</w:t>
      </w:r>
      <w:r w:rsidR="00FF10AC" w:rsidRPr="0091024E">
        <w:rPr>
          <w:rFonts w:ascii="Arial" w:eastAsia="MS Mincho" w:hAnsi="Arial" w:cs="Times New Roman"/>
          <w:noProof/>
          <w:sz w:val="20"/>
          <w:szCs w:val="24"/>
          <w:lang w:val="en-GB" w:eastAsia="en-GB"/>
        </w:rPr>
        <w:tab/>
        <w:t>Cc:-</w:t>
      </w:r>
    </w:p>
    <w:p w14:paraId="039E8EFD" w14:textId="08637BE5" w:rsidR="00BD5D5E" w:rsidRPr="00BD5D5E" w:rsidRDefault="00BD5D5E" w:rsidP="0091024E">
      <w:pPr>
        <w:spacing w:before="60" w:after="0"/>
        <w:ind w:left="1259" w:hanging="1259"/>
        <w:rPr>
          <w:i/>
          <w:u w:val="single"/>
          <w:lang w:val="en-GB"/>
        </w:rPr>
      </w:pPr>
      <w:r w:rsidRPr="00BD5D5E">
        <w:rPr>
          <w:i/>
          <w:u w:val="single"/>
          <w:lang w:val="en-GB"/>
        </w:rPr>
        <w:t>Discussion papers and LS including company views</w:t>
      </w:r>
      <w:r>
        <w:rPr>
          <w:i/>
          <w:u w:val="single"/>
          <w:lang w:val="en-GB"/>
        </w:rPr>
        <w:t>:</w:t>
      </w:r>
      <w:r w:rsidRPr="00BD5D5E">
        <w:rPr>
          <w:i/>
          <w:u w:val="single"/>
          <w:lang w:val="en-GB"/>
        </w:rPr>
        <w:t xml:space="preserve"> </w:t>
      </w:r>
    </w:p>
    <w:p w14:paraId="246647C0" w14:textId="77777777" w:rsidR="0091024E" w:rsidRPr="0091024E" w:rsidRDefault="005E0A31" w:rsidP="0091024E">
      <w:pPr>
        <w:spacing w:before="60" w:after="0"/>
        <w:ind w:left="1259" w:hanging="1259"/>
        <w:rPr>
          <w:rFonts w:ascii="Arial" w:eastAsia="MS Mincho" w:hAnsi="Arial" w:cs="Times New Roman"/>
          <w:noProof/>
          <w:sz w:val="20"/>
          <w:szCs w:val="24"/>
          <w:lang w:val="en-GB" w:eastAsia="en-GB"/>
        </w:rPr>
      </w:pPr>
      <w:hyperlink r:id="rId12" w:tooltip="D:Documents3GPPtsg_ranWG2TSGR2_113bis-eDocsR2-2103032.zip" w:history="1">
        <w:r w:rsidR="0091024E" w:rsidRPr="0091024E">
          <w:rPr>
            <w:rFonts w:ascii="Arial" w:eastAsia="MS Mincho" w:hAnsi="Arial" w:cs="Times New Roman"/>
            <w:noProof/>
            <w:color w:val="0000FF"/>
            <w:sz w:val="20"/>
            <w:szCs w:val="24"/>
            <w:u w:val="single"/>
            <w:lang w:val="en-GB" w:eastAsia="en-GB"/>
          </w:rPr>
          <w:t>R2-2103032</w:t>
        </w:r>
      </w:hyperlink>
      <w:r w:rsidR="0091024E" w:rsidRPr="0091024E">
        <w:rPr>
          <w:rFonts w:ascii="Arial" w:eastAsia="MS Mincho" w:hAnsi="Arial" w:cs="Times New Roman"/>
          <w:noProof/>
          <w:sz w:val="20"/>
          <w:szCs w:val="24"/>
          <w:lang w:val="en-GB" w:eastAsia="en-GB"/>
        </w:rPr>
        <w:tab/>
        <w:t>Discussion on handover with PSCell</w:t>
      </w:r>
      <w:r w:rsidR="0091024E" w:rsidRPr="0091024E">
        <w:rPr>
          <w:rFonts w:ascii="Arial" w:eastAsia="MS Mincho" w:hAnsi="Arial" w:cs="Times New Roman"/>
          <w:noProof/>
          <w:sz w:val="20"/>
          <w:szCs w:val="24"/>
          <w:lang w:val="en-GB" w:eastAsia="en-GB"/>
        </w:rPr>
        <w:tab/>
        <w:t>ZTE Corporation, Sanechips</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02DB60ED" w14:textId="77777777" w:rsidR="0091024E" w:rsidRPr="0091024E" w:rsidRDefault="005E0A31" w:rsidP="0091024E">
      <w:pPr>
        <w:spacing w:before="60" w:after="0"/>
        <w:ind w:left="1259" w:hanging="1259"/>
        <w:rPr>
          <w:rFonts w:ascii="Arial" w:eastAsia="MS Mincho" w:hAnsi="Arial" w:cs="Times New Roman"/>
          <w:noProof/>
          <w:sz w:val="20"/>
          <w:szCs w:val="24"/>
          <w:lang w:val="en-GB" w:eastAsia="en-GB"/>
        </w:rPr>
      </w:pPr>
      <w:hyperlink r:id="rId13" w:tooltip="D:Documents3GPPtsg_ranWG2TSGR2_113bis-eDocsR2-2103340.zip" w:history="1">
        <w:r w:rsidR="0091024E" w:rsidRPr="0091024E">
          <w:rPr>
            <w:rFonts w:ascii="Arial" w:eastAsia="MS Mincho" w:hAnsi="Arial" w:cs="Times New Roman"/>
            <w:noProof/>
            <w:color w:val="0000FF"/>
            <w:sz w:val="20"/>
            <w:szCs w:val="24"/>
            <w:u w:val="single"/>
            <w:lang w:val="en-GB" w:eastAsia="en-GB"/>
          </w:rPr>
          <w:t>R2-2103340</w:t>
        </w:r>
      </w:hyperlink>
      <w:r w:rsidR="0091024E" w:rsidRPr="0091024E">
        <w:rPr>
          <w:rFonts w:ascii="Arial" w:eastAsia="MS Mincho" w:hAnsi="Arial" w:cs="Times New Roman"/>
          <w:noProof/>
          <w:sz w:val="20"/>
          <w:szCs w:val="24"/>
          <w:lang w:val="en-GB" w:eastAsia="en-GB"/>
        </w:rPr>
        <w:tab/>
        <w:t>Response LS to RAN4 on HO with PSCell requirements</w:t>
      </w:r>
      <w:r w:rsidR="0091024E" w:rsidRPr="0091024E">
        <w:rPr>
          <w:rFonts w:ascii="Arial" w:eastAsia="MS Mincho" w:hAnsi="Arial" w:cs="Times New Roman"/>
          <w:noProof/>
          <w:sz w:val="20"/>
          <w:szCs w:val="24"/>
          <w:lang w:val="en-GB" w:eastAsia="en-GB"/>
        </w:rPr>
        <w:tab/>
        <w:t>Nokia, Nokia Shanghai Bell</w:t>
      </w:r>
      <w:r w:rsidR="0091024E" w:rsidRPr="0091024E">
        <w:rPr>
          <w:rFonts w:ascii="Arial" w:eastAsia="MS Mincho" w:hAnsi="Arial" w:cs="Times New Roman"/>
          <w:noProof/>
          <w:sz w:val="20"/>
          <w:szCs w:val="24"/>
          <w:lang w:val="en-GB" w:eastAsia="en-GB"/>
        </w:rPr>
        <w:tab/>
        <w:t>LS out</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r w:rsidR="0091024E" w:rsidRPr="0091024E">
        <w:rPr>
          <w:rFonts w:ascii="Arial" w:eastAsia="MS Mincho" w:hAnsi="Arial" w:cs="Times New Roman"/>
          <w:noProof/>
          <w:sz w:val="20"/>
          <w:szCs w:val="24"/>
          <w:lang w:val="en-GB" w:eastAsia="en-GB"/>
        </w:rPr>
        <w:tab/>
        <w:t>To:RAN4</w:t>
      </w:r>
    </w:p>
    <w:p w14:paraId="35222536" w14:textId="77777777" w:rsidR="0091024E" w:rsidRPr="0091024E" w:rsidRDefault="005E0A31" w:rsidP="0091024E">
      <w:pPr>
        <w:spacing w:before="60" w:after="0"/>
        <w:ind w:left="1259" w:hanging="1259"/>
        <w:rPr>
          <w:rFonts w:ascii="Arial" w:eastAsia="MS Mincho" w:hAnsi="Arial" w:cs="Times New Roman"/>
          <w:noProof/>
          <w:sz w:val="20"/>
          <w:szCs w:val="24"/>
          <w:lang w:val="en-GB" w:eastAsia="en-GB"/>
        </w:rPr>
      </w:pPr>
      <w:hyperlink r:id="rId14" w:tooltip="D:Documents3GPPtsg_ranWG2TSGR2_113bis-eDocsR2-2103862.zip" w:history="1">
        <w:r w:rsidR="0091024E" w:rsidRPr="0091024E">
          <w:rPr>
            <w:rFonts w:ascii="Arial" w:eastAsia="MS Mincho" w:hAnsi="Arial" w:cs="Times New Roman"/>
            <w:noProof/>
            <w:color w:val="0000FF"/>
            <w:sz w:val="20"/>
            <w:szCs w:val="24"/>
            <w:u w:val="single"/>
            <w:lang w:val="en-GB" w:eastAsia="en-GB"/>
          </w:rPr>
          <w:t>R2-2103862</w:t>
        </w:r>
      </w:hyperlink>
      <w:r w:rsidR="0091024E" w:rsidRPr="0091024E">
        <w:rPr>
          <w:rFonts w:ascii="Arial" w:eastAsia="MS Mincho" w:hAnsi="Arial" w:cs="Times New Roman"/>
          <w:noProof/>
          <w:sz w:val="20"/>
          <w:szCs w:val="24"/>
          <w:lang w:val="en-GB" w:eastAsia="en-GB"/>
        </w:rPr>
        <w:tab/>
        <w:t>Clarification on handover with PSCell</w:t>
      </w:r>
      <w:r w:rsidR="0091024E" w:rsidRPr="0091024E">
        <w:rPr>
          <w:rFonts w:ascii="Arial" w:eastAsia="MS Mincho" w:hAnsi="Arial" w:cs="Times New Roman"/>
          <w:noProof/>
          <w:sz w:val="20"/>
          <w:szCs w:val="24"/>
          <w:lang w:val="en-GB" w:eastAsia="en-GB"/>
        </w:rPr>
        <w:tab/>
        <w:t>Apple</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4BCF566" w14:textId="77777777" w:rsidR="0091024E" w:rsidRPr="0091024E" w:rsidRDefault="005E0A31" w:rsidP="0091024E">
      <w:pPr>
        <w:spacing w:before="60" w:after="0"/>
        <w:ind w:left="1259" w:hanging="1259"/>
        <w:rPr>
          <w:rFonts w:ascii="Arial" w:eastAsia="MS Mincho" w:hAnsi="Arial" w:cs="Times New Roman"/>
          <w:noProof/>
          <w:sz w:val="20"/>
          <w:szCs w:val="24"/>
          <w:lang w:val="en-GB" w:eastAsia="en-GB"/>
        </w:rPr>
      </w:pPr>
      <w:hyperlink r:id="rId15" w:tooltip="D:Documents3GPPtsg_ranWG2TSGR2_113bis-eDocsR2-2104133.zip" w:history="1">
        <w:r w:rsidR="0091024E" w:rsidRPr="0091024E">
          <w:rPr>
            <w:rFonts w:ascii="Arial" w:eastAsia="MS Mincho" w:hAnsi="Arial" w:cs="Times New Roman"/>
            <w:noProof/>
            <w:color w:val="0000FF"/>
            <w:sz w:val="20"/>
            <w:szCs w:val="24"/>
            <w:u w:val="single"/>
            <w:lang w:val="en-GB" w:eastAsia="en-GB"/>
          </w:rPr>
          <w:t>R2-2104133</w:t>
        </w:r>
      </w:hyperlink>
      <w:r w:rsidR="0091024E" w:rsidRPr="0091024E">
        <w:rPr>
          <w:rFonts w:ascii="Arial" w:eastAsia="MS Mincho" w:hAnsi="Arial" w:cs="Times New Roman"/>
          <w:noProof/>
          <w:sz w:val="20"/>
          <w:szCs w:val="24"/>
          <w:lang w:val="en-GB" w:eastAsia="en-GB"/>
        </w:rPr>
        <w:tab/>
        <w:t>Discussion on RAN4 LS on handover with PSCell</w:t>
      </w:r>
      <w:r w:rsidR="0091024E" w:rsidRPr="0091024E">
        <w:rPr>
          <w:rFonts w:ascii="Arial" w:eastAsia="MS Mincho" w:hAnsi="Arial" w:cs="Times New Roman"/>
          <w:noProof/>
          <w:sz w:val="20"/>
          <w:szCs w:val="24"/>
          <w:lang w:val="en-GB" w:eastAsia="en-GB"/>
        </w:rPr>
        <w:tab/>
        <w:t>Huawei, HiSilicon</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w:t>
      </w:r>
    </w:p>
    <w:p w14:paraId="301F06D3" w14:textId="77777777" w:rsidR="0091024E" w:rsidRPr="0091024E" w:rsidRDefault="005E0A31" w:rsidP="0091024E">
      <w:pPr>
        <w:spacing w:before="60" w:after="0"/>
        <w:ind w:left="1259" w:hanging="1259"/>
        <w:rPr>
          <w:rFonts w:ascii="Arial" w:eastAsia="MS Mincho" w:hAnsi="Arial" w:cs="Times New Roman"/>
          <w:noProof/>
          <w:sz w:val="20"/>
          <w:szCs w:val="24"/>
          <w:lang w:val="en-GB" w:eastAsia="en-GB"/>
        </w:rPr>
      </w:pPr>
      <w:hyperlink r:id="rId16" w:tooltip="D:Documents3GPPtsg_ranWG2TSGR2_113bis-eDocsR2-2104155.zip" w:history="1">
        <w:r w:rsidR="0091024E" w:rsidRPr="0091024E">
          <w:rPr>
            <w:rFonts w:ascii="Arial" w:eastAsia="MS Mincho" w:hAnsi="Arial" w:cs="Times New Roman"/>
            <w:noProof/>
            <w:color w:val="0000FF"/>
            <w:sz w:val="20"/>
            <w:szCs w:val="24"/>
            <w:u w:val="single"/>
            <w:lang w:val="en-GB" w:eastAsia="en-GB"/>
          </w:rPr>
          <w:t>R2-2104155</w:t>
        </w:r>
      </w:hyperlink>
      <w:r w:rsidR="0091024E" w:rsidRPr="0091024E">
        <w:rPr>
          <w:rFonts w:ascii="Arial" w:eastAsia="MS Mincho" w:hAnsi="Arial" w:cs="Times New Roman"/>
          <w:noProof/>
          <w:sz w:val="20"/>
          <w:szCs w:val="24"/>
          <w:lang w:val="en-GB" w:eastAsia="en-GB"/>
        </w:rPr>
        <w:tab/>
        <w:t>Discussion of LS on Handover with PSCell from RAN4</w:t>
      </w:r>
      <w:r w:rsidR="0091024E" w:rsidRPr="0091024E">
        <w:rPr>
          <w:rFonts w:ascii="Arial" w:eastAsia="MS Mincho" w:hAnsi="Arial" w:cs="Times New Roman"/>
          <w:noProof/>
          <w:sz w:val="20"/>
          <w:szCs w:val="24"/>
          <w:lang w:val="en-GB" w:eastAsia="en-GB"/>
        </w:rPr>
        <w:tab/>
        <w:t>CATT</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31"/>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2"/>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Scenario</w:t>
            </w:r>
          </w:p>
        </w:tc>
        <w:tc>
          <w:tcPr>
            <w:tcW w:w="1440" w:type="dxa"/>
            <w:vAlign w:val="center"/>
          </w:tcPr>
          <w:p w14:paraId="11A7E09F"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Source PCell</w:t>
            </w:r>
          </w:p>
        </w:tc>
        <w:tc>
          <w:tcPr>
            <w:tcW w:w="1335" w:type="dxa"/>
            <w:vAlign w:val="center"/>
          </w:tcPr>
          <w:p w14:paraId="7060F027"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Target PCell</w:t>
            </w:r>
          </w:p>
        </w:tc>
        <w:tc>
          <w:tcPr>
            <w:tcW w:w="1455" w:type="dxa"/>
            <w:vAlign w:val="center"/>
          </w:tcPr>
          <w:p w14:paraId="51E9F171"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Target PSCell</w:t>
            </w:r>
          </w:p>
        </w:tc>
        <w:tc>
          <w:tcPr>
            <w:tcW w:w="3604" w:type="dxa"/>
            <w:vAlign w:val="center"/>
          </w:tcPr>
          <w:p w14:paraId="16E05DD6"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RRC procedure delay for HO with PSCell</w:t>
            </w:r>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 SA to EN-DC</w:t>
            </w:r>
          </w:p>
        </w:tc>
        <w:tc>
          <w:tcPr>
            <w:tcW w:w="1440" w:type="dxa"/>
            <w:vAlign w:val="center"/>
          </w:tcPr>
          <w:p w14:paraId="642E3E8B"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1335" w:type="dxa"/>
            <w:vAlign w:val="center"/>
          </w:tcPr>
          <w:p w14:paraId="5D2256F3"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096E9D2B"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73903BE1"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EN-DC to EN-DC</w:t>
            </w:r>
          </w:p>
        </w:tc>
        <w:tc>
          <w:tcPr>
            <w:tcW w:w="1440" w:type="dxa"/>
            <w:vAlign w:val="center"/>
          </w:tcPr>
          <w:p w14:paraId="457C0F37"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335" w:type="dxa"/>
            <w:vAlign w:val="center"/>
          </w:tcPr>
          <w:p w14:paraId="43607FA8"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680E1F3A"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00D0F40D"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NE-DC to NE-DC</w:t>
            </w:r>
          </w:p>
        </w:tc>
        <w:tc>
          <w:tcPr>
            <w:tcW w:w="1440" w:type="dxa"/>
            <w:vAlign w:val="center"/>
          </w:tcPr>
          <w:p w14:paraId="2CE5CBE6"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06CC0BD4"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CEE6C40"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3604" w:type="dxa"/>
            <w:vAlign w:val="center"/>
          </w:tcPr>
          <w:p w14:paraId="41BBC1D8"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NR-DC to NR-DC</w:t>
            </w:r>
          </w:p>
        </w:tc>
        <w:tc>
          <w:tcPr>
            <w:tcW w:w="1440" w:type="dxa"/>
            <w:vAlign w:val="center"/>
          </w:tcPr>
          <w:p w14:paraId="0D995D38"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4F99E8B0"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E807C61"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FR2</w:t>
            </w:r>
          </w:p>
        </w:tc>
        <w:tc>
          <w:tcPr>
            <w:tcW w:w="3604" w:type="dxa"/>
            <w:vAlign w:val="center"/>
          </w:tcPr>
          <w:p w14:paraId="02308A48"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NR PSCell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---Apple;</w:t>
      </w:r>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---CATT;</w:t>
      </w:r>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---Nokia;</w:t>
      </w:r>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PSCell)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r w:rsidR="00090306">
        <w:rPr>
          <w:rFonts w:ascii="Times New Roman" w:hAnsi="Times New Roman" w:cs="Times New Roman"/>
          <w:lang w:val="en-US" w:eastAsia="en-GB"/>
        </w:rPr>
        <w:t>S</w:t>
      </w:r>
      <w:r>
        <w:rPr>
          <w:rFonts w:ascii="Times New Roman" w:hAnsi="Times New Roman" w:cs="Times New Roman"/>
          <w:lang w:val="en-US" w:eastAsia="en-GB"/>
        </w:rPr>
        <w:t xml:space="preserve">o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lastRenderedPageBreak/>
        <w:t>Q1</w:t>
      </w:r>
      <w:r w:rsidR="00E6637C">
        <w:rPr>
          <w:rFonts w:eastAsia="等线" w:cs="Times New Roman"/>
          <w:b/>
        </w:rPr>
        <w:t>.1</w:t>
      </w:r>
      <w:r w:rsidRPr="00BD5D5E">
        <w:rPr>
          <w:rFonts w:eastAsia="等线" w:cs="Times New Roman" w:hint="eastAsia"/>
          <w:b/>
        </w:rPr>
        <w:t xml:space="preserve">: Which </w:t>
      </w:r>
      <w:r w:rsidR="00836507">
        <w:rPr>
          <w:rFonts w:eastAsia="等线" w:cs="Times New Roman"/>
          <w:b/>
        </w:rPr>
        <w:t>option</w:t>
      </w:r>
      <w:r>
        <w:rPr>
          <w:rFonts w:eastAsia="等线" w:cs="Times New Roman"/>
          <w:b/>
        </w:rPr>
        <w:t xml:space="preserve"> do you support for the RRC processing delay for “NR to EN-DC”</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3"/>
        <w:gridCol w:w="1492"/>
        <w:gridCol w:w="6198"/>
      </w:tblGrid>
      <w:tr w:rsidR="00773EF0" w14:paraId="5AFB388B" w14:textId="77777777" w:rsidTr="002C1E80">
        <w:tc>
          <w:tcPr>
            <w:tcW w:w="1725" w:type="dxa"/>
            <w:shd w:val="clear" w:color="auto" w:fill="BFBFBF" w:themeFill="background1" w:themeFillShade="BF"/>
            <w:vAlign w:val="center"/>
          </w:tcPr>
          <w:p w14:paraId="3F42807F" w14:textId="77777777" w:rsidR="00773EF0" w:rsidRPr="008B6855" w:rsidRDefault="00773EF0" w:rsidP="008B6855">
            <w:pPr>
              <w:pStyle w:val="a8"/>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7511836C" w14:textId="0D231135" w:rsidR="00773EF0" w:rsidRPr="008B6855" w:rsidRDefault="00791495" w:rsidP="008B6855">
            <w:pPr>
              <w:pStyle w:val="a8"/>
              <w:jc w:val="center"/>
              <w:rPr>
                <w:rFonts w:ascii="Times New Roman" w:hAnsi="Times New Roman" w:cs="Times New Roman"/>
                <w:b/>
                <w:szCs w:val="20"/>
              </w:rPr>
            </w:pPr>
            <w:r>
              <w:rPr>
                <w:rFonts w:ascii="Times New Roman" w:hAnsi="Times New Roman" w:cs="Times New Roman"/>
                <w:b/>
                <w:szCs w:val="20"/>
              </w:rPr>
              <w:t xml:space="preserve">Option </w:t>
            </w:r>
            <w:r w:rsidR="008B6855">
              <w:rPr>
                <w:rFonts w:ascii="Times New Roman" w:hAnsi="Times New Roman" w:cs="Times New Roman"/>
                <w:b/>
                <w:szCs w:val="20"/>
              </w:rPr>
              <w:t>1/2/3/4</w:t>
            </w:r>
            <w:r>
              <w:rPr>
                <w:rFonts w:ascii="Times New Roman" w:hAnsi="Times New Roman" w:cs="Times New Roman"/>
                <w:b/>
                <w:szCs w:val="20"/>
              </w:rPr>
              <w:t>/5</w:t>
            </w:r>
            <w:r w:rsidR="008B6855">
              <w:rPr>
                <w:rFonts w:ascii="Times New Roman" w:hAnsi="Times New Roman" w:cs="Times New Roman"/>
                <w:b/>
                <w:szCs w:val="20"/>
              </w:rPr>
              <w:t>?</w:t>
            </w:r>
          </w:p>
        </w:tc>
        <w:tc>
          <w:tcPr>
            <w:tcW w:w="6295" w:type="dxa"/>
            <w:shd w:val="clear" w:color="auto" w:fill="BFBFBF" w:themeFill="background1" w:themeFillShade="BF"/>
            <w:vAlign w:val="center"/>
          </w:tcPr>
          <w:p w14:paraId="3BEBAA90" w14:textId="77777777" w:rsidR="00773EF0" w:rsidRPr="008B6855" w:rsidRDefault="00773EF0" w:rsidP="008B6855">
            <w:pPr>
              <w:pStyle w:val="a8"/>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8B6855">
        <w:tc>
          <w:tcPr>
            <w:tcW w:w="1725"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6"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295"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So we think the same principle can also be 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value, and asks RAN4 to capture it in TS 38.133. </w:t>
            </w:r>
          </w:p>
        </w:tc>
      </w:tr>
      <w:tr w:rsidR="00773EF0" w14:paraId="7E3EC136" w14:textId="77777777" w:rsidTr="008B6855">
        <w:tc>
          <w:tcPr>
            <w:tcW w:w="1725" w:type="dxa"/>
            <w:vAlign w:val="center"/>
          </w:tcPr>
          <w:p w14:paraId="4BC9DC86" w14:textId="77777777" w:rsidR="00773EF0" w:rsidRPr="00FE001E" w:rsidRDefault="00773EF0" w:rsidP="00906E6E">
            <w:pPr>
              <w:jc w:val="center"/>
              <w:rPr>
                <w:rFonts w:cs="Times New Roman"/>
              </w:rPr>
            </w:pPr>
          </w:p>
        </w:tc>
        <w:tc>
          <w:tcPr>
            <w:tcW w:w="1496" w:type="dxa"/>
            <w:vAlign w:val="center"/>
          </w:tcPr>
          <w:p w14:paraId="1A1DCD8F" w14:textId="77777777" w:rsidR="00773EF0" w:rsidRPr="00FE001E" w:rsidRDefault="00773EF0" w:rsidP="00906E6E">
            <w:pPr>
              <w:jc w:val="center"/>
              <w:rPr>
                <w:rFonts w:cs="Times New Roman"/>
              </w:rPr>
            </w:pPr>
          </w:p>
        </w:tc>
        <w:tc>
          <w:tcPr>
            <w:tcW w:w="6295" w:type="dxa"/>
          </w:tcPr>
          <w:p w14:paraId="0463A85E" w14:textId="77777777" w:rsidR="00773EF0" w:rsidRPr="00FE001E" w:rsidRDefault="00773EF0" w:rsidP="0001732F">
            <w:pPr>
              <w:rPr>
                <w:rFonts w:cs="Times New Roman"/>
              </w:rPr>
            </w:pPr>
          </w:p>
        </w:tc>
      </w:tr>
      <w:tr w:rsidR="00773EF0" w14:paraId="3EA2FE67" w14:textId="77777777" w:rsidTr="008B6855">
        <w:tc>
          <w:tcPr>
            <w:tcW w:w="1725" w:type="dxa"/>
            <w:vAlign w:val="center"/>
          </w:tcPr>
          <w:p w14:paraId="4887351E" w14:textId="77777777" w:rsidR="00773EF0" w:rsidRPr="00FE001E" w:rsidRDefault="00773EF0" w:rsidP="00906E6E">
            <w:pPr>
              <w:jc w:val="center"/>
              <w:rPr>
                <w:rFonts w:cs="Times New Roman"/>
              </w:rPr>
            </w:pPr>
          </w:p>
        </w:tc>
        <w:tc>
          <w:tcPr>
            <w:tcW w:w="1496" w:type="dxa"/>
            <w:vAlign w:val="center"/>
          </w:tcPr>
          <w:p w14:paraId="060DAD86" w14:textId="77777777" w:rsidR="00773EF0" w:rsidRPr="00FE001E" w:rsidRDefault="00773EF0" w:rsidP="00906E6E">
            <w:pPr>
              <w:jc w:val="center"/>
              <w:rPr>
                <w:rFonts w:cs="Times New Roman"/>
              </w:rPr>
            </w:pPr>
          </w:p>
        </w:tc>
        <w:tc>
          <w:tcPr>
            <w:tcW w:w="6295" w:type="dxa"/>
          </w:tcPr>
          <w:p w14:paraId="55C69730" w14:textId="77777777" w:rsidR="00773EF0" w:rsidRPr="00FE001E" w:rsidRDefault="00773EF0" w:rsidP="0001732F">
            <w:pPr>
              <w:rPr>
                <w:rFonts w:cs="Times New Roman"/>
              </w:rPr>
            </w:pPr>
          </w:p>
        </w:tc>
      </w:tr>
      <w:tr w:rsidR="00773EF0" w14:paraId="38A7C47B" w14:textId="77777777" w:rsidTr="008B6855">
        <w:tc>
          <w:tcPr>
            <w:tcW w:w="1725" w:type="dxa"/>
            <w:vAlign w:val="center"/>
          </w:tcPr>
          <w:p w14:paraId="0E0699D3" w14:textId="77777777" w:rsidR="00773EF0" w:rsidRPr="00FE001E" w:rsidRDefault="00773EF0" w:rsidP="00906E6E">
            <w:pPr>
              <w:jc w:val="center"/>
              <w:rPr>
                <w:rFonts w:cs="Times New Roman"/>
              </w:rPr>
            </w:pPr>
          </w:p>
        </w:tc>
        <w:tc>
          <w:tcPr>
            <w:tcW w:w="1496" w:type="dxa"/>
            <w:vAlign w:val="center"/>
          </w:tcPr>
          <w:p w14:paraId="2E47F66A" w14:textId="77777777" w:rsidR="00773EF0" w:rsidRPr="00FE001E" w:rsidRDefault="00773EF0" w:rsidP="00906E6E">
            <w:pPr>
              <w:jc w:val="center"/>
              <w:rPr>
                <w:rFonts w:cs="Times New Roman"/>
              </w:rPr>
            </w:pPr>
          </w:p>
        </w:tc>
        <w:tc>
          <w:tcPr>
            <w:tcW w:w="6295" w:type="dxa"/>
          </w:tcPr>
          <w:p w14:paraId="19C51448" w14:textId="77777777" w:rsidR="00773EF0" w:rsidRPr="00FE001E" w:rsidRDefault="00773EF0" w:rsidP="0001732F">
            <w:pPr>
              <w:rPr>
                <w:rFonts w:cs="Times New Roman"/>
              </w:rPr>
            </w:pPr>
          </w:p>
        </w:tc>
      </w:tr>
    </w:tbl>
    <w:p w14:paraId="77925667" w14:textId="660BCD04" w:rsidR="00773EF0" w:rsidRDefault="00773EF0" w:rsidP="006B4E9D">
      <w:pPr>
        <w:pStyle w:val="a8"/>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HW, CATT</w:t>
      </w:r>
      <w:r w:rsidR="002C1E80">
        <w:rPr>
          <w:rFonts w:ascii="Times New Roman" w:hAnsi="Times New Roman" w:cs="Times New Roman"/>
          <w:color w:val="0070C0"/>
          <w:lang w:val="en-US" w:eastAsia="en-GB"/>
        </w:rPr>
        <w:t>;</w:t>
      </w:r>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w:t>
            </w:r>
            <w:r w:rsidRPr="00791495">
              <w:rPr>
                <w:rFonts w:ascii="Arial" w:eastAsia="Times New Roman" w:hAnsi="Arial" w:cs="Times New Roman"/>
                <w:color w:val="FF0000"/>
                <w:sz w:val="18"/>
                <w:szCs w:val="20"/>
                <w:lang w:val="en-GB" w:eastAsia="en-GB"/>
              </w:rPr>
              <w:t xml:space="preserve">intra-LTE mobility with NR SCG establishment/ </w:t>
            </w:r>
            <w:r w:rsidRPr="00791495">
              <w:rPr>
                <w:rFonts w:ascii="Arial" w:eastAsia="Times New Roman" w:hAnsi="Arial" w:cs="Times New Roman"/>
                <w:sz w:val="18"/>
                <w:szCs w:val="20"/>
                <w:lang w:val="en-GB" w:eastAsia="en-GB"/>
              </w:rPr>
              <w:t>/</w:t>
            </w:r>
            <w:r w:rsidRPr="00791495">
              <w:rPr>
                <w:rFonts w:ascii="Arial" w:eastAsia="Times New Roman" w:hAnsi="Arial" w:cs="Times New Roman"/>
                <w:color w:val="FF0000"/>
                <w:sz w:val="18"/>
                <w:szCs w:val="20"/>
                <w:lang w:val="en-GB" w:eastAsia="en-GB"/>
              </w:rPr>
              <w:t>modification</w:t>
            </w:r>
            <w:r w:rsidRPr="00791495">
              <w:rPr>
                <w:rFonts w:ascii="Arial" w:eastAsia="Times New Roman" w:hAnsi="Arial" w:cs="Times New Roman"/>
                <w:sz w:val="18"/>
                <w:szCs w:val="20"/>
                <w:lang w:val="en-GB" w:eastAsia="en-GB"/>
              </w:rPr>
              <w:t>/release)</w:t>
            </w:r>
          </w:p>
        </w:tc>
        <w:tc>
          <w:tcPr>
            <w:tcW w:w="2127" w:type="dxa"/>
          </w:tcPr>
          <w:p w14:paraId="11A1B644"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Pr>
          <w:p w14:paraId="03DA01F5"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Pr>
          <w:p w14:paraId="5D89D0C5"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Pr>
          <w:p w14:paraId="0B1AFB53"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Q1</w:t>
      </w:r>
      <w:r w:rsidR="00FC3C21">
        <w:rPr>
          <w:rFonts w:eastAsia="等线" w:cs="Times New Roman"/>
          <w:b/>
        </w:rPr>
        <w:t>.2</w:t>
      </w:r>
      <w:r w:rsidRPr="00BD5D5E">
        <w:rPr>
          <w:rFonts w:eastAsia="等线" w:cs="Times New Roman" w:hint="eastAsia"/>
          <w:b/>
        </w:rPr>
        <w:t xml:space="preserve">: </w:t>
      </w:r>
      <w:r w:rsidR="00C30435">
        <w:rPr>
          <w:rFonts w:eastAsia="等线" w:cs="Times New Roman"/>
          <w:b/>
        </w:rPr>
        <w:t>Do companies agree the RRC processing delay for “EN-DC</w:t>
      </w:r>
      <w:r>
        <w:rPr>
          <w:rFonts w:eastAsia="等线" w:cs="Times New Roman"/>
          <w:b/>
        </w:rPr>
        <w:t xml:space="preserve"> to EN-DC”</w:t>
      </w:r>
      <w:r w:rsidR="00C30435">
        <w:rPr>
          <w:rFonts w:eastAsia="等线" w:cs="Times New Roman"/>
          <w:b/>
        </w:rPr>
        <w:t xml:space="preserve"> is 20ms (as already defined in TS 36.331)</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5"/>
        <w:gridCol w:w="1487"/>
        <w:gridCol w:w="6201"/>
      </w:tblGrid>
      <w:tr w:rsidR="002C1E80" w14:paraId="2457830D" w14:textId="77777777" w:rsidTr="00C27574">
        <w:tc>
          <w:tcPr>
            <w:tcW w:w="1725" w:type="dxa"/>
            <w:shd w:val="clear" w:color="auto" w:fill="BFBFBF" w:themeFill="background1" w:themeFillShade="BF"/>
            <w:vAlign w:val="center"/>
          </w:tcPr>
          <w:p w14:paraId="6E5A71D9" w14:textId="77777777" w:rsidR="002C1E80" w:rsidRPr="008B6855" w:rsidRDefault="002C1E80" w:rsidP="00C27574">
            <w:pPr>
              <w:pStyle w:val="a8"/>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1ECE7677" w14:textId="1EA78CD7" w:rsidR="0005092D" w:rsidRPr="008B6855" w:rsidRDefault="0005092D" w:rsidP="0005092D">
            <w:pPr>
              <w:pStyle w:val="a8"/>
              <w:jc w:val="center"/>
              <w:rPr>
                <w:rFonts w:ascii="Times New Roman" w:hAnsi="Times New Roman" w:cs="Times New Roman"/>
                <w:b/>
                <w:szCs w:val="20"/>
              </w:rPr>
            </w:pPr>
            <w:r>
              <w:rPr>
                <w:rFonts w:ascii="Times New Roman" w:hAnsi="Times New Roman" w:cs="Times New Roman"/>
                <w:b/>
                <w:szCs w:val="20"/>
              </w:rPr>
              <w:t>Agree or Disagree</w:t>
            </w:r>
          </w:p>
        </w:tc>
        <w:tc>
          <w:tcPr>
            <w:tcW w:w="6295" w:type="dxa"/>
            <w:shd w:val="clear" w:color="auto" w:fill="BFBFBF" w:themeFill="background1" w:themeFillShade="BF"/>
            <w:vAlign w:val="center"/>
          </w:tcPr>
          <w:p w14:paraId="71A3649B" w14:textId="77777777" w:rsidR="002C1E80" w:rsidRPr="008B6855" w:rsidRDefault="002C1E80" w:rsidP="00C27574">
            <w:pPr>
              <w:pStyle w:val="a8"/>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C27574">
        <w:tc>
          <w:tcPr>
            <w:tcW w:w="1725"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96"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95"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C27574">
        <w:tc>
          <w:tcPr>
            <w:tcW w:w="1725" w:type="dxa"/>
            <w:vAlign w:val="center"/>
          </w:tcPr>
          <w:p w14:paraId="3743AA48" w14:textId="77777777" w:rsidR="002C1E80" w:rsidRPr="00FE001E" w:rsidRDefault="002C1E80" w:rsidP="00C27574">
            <w:pPr>
              <w:jc w:val="center"/>
              <w:rPr>
                <w:rFonts w:cs="Times New Roman"/>
                <w:szCs w:val="20"/>
              </w:rPr>
            </w:pPr>
          </w:p>
        </w:tc>
        <w:tc>
          <w:tcPr>
            <w:tcW w:w="1496" w:type="dxa"/>
            <w:vAlign w:val="center"/>
          </w:tcPr>
          <w:p w14:paraId="39E85B0E" w14:textId="77777777" w:rsidR="002C1E80" w:rsidRPr="00FE001E" w:rsidRDefault="002C1E80" w:rsidP="00957B42">
            <w:pPr>
              <w:jc w:val="center"/>
              <w:rPr>
                <w:rFonts w:cs="Times New Roman"/>
                <w:szCs w:val="20"/>
              </w:rPr>
            </w:pPr>
          </w:p>
        </w:tc>
        <w:tc>
          <w:tcPr>
            <w:tcW w:w="6295" w:type="dxa"/>
          </w:tcPr>
          <w:p w14:paraId="21FA0C31" w14:textId="77777777" w:rsidR="002C1E80" w:rsidRPr="00FE001E" w:rsidRDefault="002C1E80" w:rsidP="00C27574">
            <w:pPr>
              <w:rPr>
                <w:rFonts w:cs="Times New Roman"/>
                <w:szCs w:val="20"/>
              </w:rPr>
            </w:pPr>
          </w:p>
        </w:tc>
      </w:tr>
      <w:tr w:rsidR="002C1E80" w14:paraId="26099799" w14:textId="77777777" w:rsidTr="00C27574">
        <w:tc>
          <w:tcPr>
            <w:tcW w:w="1725" w:type="dxa"/>
            <w:vAlign w:val="center"/>
          </w:tcPr>
          <w:p w14:paraId="2B0DB3FA" w14:textId="77777777" w:rsidR="002C1E80" w:rsidRPr="00FE001E" w:rsidRDefault="002C1E80" w:rsidP="00C27574">
            <w:pPr>
              <w:jc w:val="center"/>
              <w:rPr>
                <w:rFonts w:cs="Times New Roman"/>
                <w:szCs w:val="20"/>
              </w:rPr>
            </w:pPr>
          </w:p>
        </w:tc>
        <w:tc>
          <w:tcPr>
            <w:tcW w:w="1496" w:type="dxa"/>
            <w:vAlign w:val="center"/>
          </w:tcPr>
          <w:p w14:paraId="47BE5902" w14:textId="77777777" w:rsidR="002C1E80" w:rsidRPr="00FE001E" w:rsidRDefault="002C1E80" w:rsidP="00957B42">
            <w:pPr>
              <w:jc w:val="center"/>
              <w:rPr>
                <w:rFonts w:cs="Times New Roman"/>
                <w:szCs w:val="20"/>
              </w:rPr>
            </w:pPr>
          </w:p>
        </w:tc>
        <w:tc>
          <w:tcPr>
            <w:tcW w:w="6295" w:type="dxa"/>
          </w:tcPr>
          <w:p w14:paraId="6C697DBC" w14:textId="77777777" w:rsidR="002C1E80" w:rsidRPr="00FE001E" w:rsidRDefault="002C1E80" w:rsidP="00C27574">
            <w:pPr>
              <w:rPr>
                <w:rFonts w:cs="Times New Roman"/>
                <w:szCs w:val="20"/>
              </w:rPr>
            </w:pPr>
          </w:p>
        </w:tc>
      </w:tr>
      <w:tr w:rsidR="002C1E80" w14:paraId="3631BABC" w14:textId="77777777" w:rsidTr="00C27574">
        <w:tc>
          <w:tcPr>
            <w:tcW w:w="1725" w:type="dxa"/>
            <w:vAlign w:val="center"/>
          </w:tcPr>
          <w:p w14:paraId="59099DA0" w14:textId="77777777" w:rsidR="002C1E80" w:rsidRPr="00FE001E" w:rsidRDefault="002C1E80" w:rsidP="00C27574">
            <w:pPr>
              <w:jc w:val="center"/>
              <w:rPr>
                <w:rFonts w:cs="Times New Roman"/>
                <w:szCs w:val="20"/>
              </w:rPr>
            </w:pPr>
          </w:p>
        </w:tc>
        <w:tc>
          <w:tcPr>
            <w:tcW w:w="1496" w:type="dxa"/>
            <w:vAlign w:val="center"/>
          </w:tcPr>
          <w:p w14:paraId="60F0E32E" w14:textId="77777777" w:rsidR="002C1E80" w:rsidRPr="00FE001E" w:rsidRDefault="002C1E80" w:rsidP="00957B42">
            <w:pPr>
              <w:jc w:val="center"/>
              <w:rPr>
                <w:rFonts w:cs="Times New Roman"/>
                <w:szCs w:val="20"/>
              </w:rPr>
            </w:pPr>
          </w:p>
        </w:tc>
        <w:tc>
          <w:tcPr>
            <w:tcW w:w="6295" w:type="dxa"/>
          </w:tcPr>
          <w:p w14:paraId="144856AC" w14:textId="77777777" w:rsidR="002C1E80" w:rsidRPr="00FE001E" w:rsidRDefault="002C1E80" w:rsidP="00C27574">
            <w:pPr>
              <w:rPr>
                <w:rFonts w:cs="Times New Roman"/>
                <w:szCs w:val="20"/>
              </w:rPr>
            </w:pPr>
          </w:p>
        </w:tc>
      </w:tr>
    </w:tbl>
    <w:p w14:paraId="6DC4F8CD" w14:textId="77777777" w:rsidR="002C1E80" w:rsidRDefault="002C1E80" w:rsidP="006B4E9D">
      <w:pPr>
        <w:pStyle w:val="a8"/>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CATT</w:t>
      </w:r>
      <w:r w:rsidR="00FC3C21">
        <w:rPr>
          <w:rFonts w:ascii="Times New Roman" w:hAnsi="Times New Roman" w:cs="Times New Roman"/>
          <w:color w:val="0070C0"/>
          <w:lang w:val="en-US" w:eastAsia="en-GB"/>
        </w:rPr>
        <w:t>;</w:t>
      </w:r>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sufficient,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Arial"/>
                <w:i/>
                <w:sz w:val="18"/>
                <w:szCs w:val="18"/>
                <w:lang w:val="en-GB" w:eastAsia="sv-SE"/>
              </w:rPr>
            </w:pPr>
            <w:r w:rsidRPr="00791495">
              <w:rPr>
                <w:rFonts w:ascii="Arial" w:eastAsia="Times New Roman" w:hAnsi="Arial" w:cs="Arial"/>
                <w:i/>
                <w:sz w:val="18"/>
                <w:szCs w:val="18"/>
                <w:lang w:val="en-GB"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So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3</w:t>
      </w:r>
      <w:r w:rsidRPr="00BD5D5E">
        <w:rPr>
          <w:rFonts w:eastAsia="等线" w:cs="Times New Roman" w:hint="eastAsia"/>
          <w:b/>
        </w:rPr>
        <w:t xml:space="preserve">: Which </w:t>
      </w:r>
      <w:r w:rsidR="00791495">
        <w:rPr>
          <w:rFonts w:eastAsia="等线" w:cs="Times New Roman"/>
          <w:b/>
        </w:rPr>
        <w:t>option</w:t>
      </w:r>
      <w:r>
        <w:rPr>
          <w:rFonts w:eastAsia="等线" w:cs="Times New Roman"/>
          <w:b/>
        </w:rPr>
        <w:t xml:space="preserve"> do you support for the RRC processing delay for “NE-DC to NE-DC”</w:t>
      </w:r>
      <w:r w:rsidR="00791495">
        <w:rPr>
          <w:rFonts w:eastAsia="等线" w:cs="Times New Roman"/>
          <w:b/>
        </w:rPr>
        <w:t xml:space="preserve"> and “NR-DC to NR-DC”</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4"/>
        <w:gridCol w:w="1485"/>
        <w:gridCol w:w="6204"/>
      </w:tblGrid>
      <w:tr w:rsidR="00FC3C21" w14:paraId="0BA8D963" w14:textId="77777777" w:rsidTr="005B5DF7">
        <w:tc>
          <w:tcPr>
            <w:tcW w:w="1725" w:type="dxa"/>
            <w:shd w:val="clear" w:color="auto" w:fill="BFBFBF" w:themeFill="background1" w:themeFillShade="BF"/>
            <w:vAlign w:val="center"/>
          </w:tcPr>
          <w:p w14:paraId="2FB3D587" w14:textId="77777777" w:rsidR="00FC3C21" w:rsidRPr="008B6855" w:rsidRDefault="00FC3C21" w:rsidP="005B5DF7">
            <w:pPr>
              <w:pStyle w:val="a8"/>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21137895" w14:textId="222B38C2" w:rsidR="00FC3C21" w:rsidRPr="008B6855" w:rsidRDefault="00791495" w:rsidP="005B5DF7">
            <w:pPr>
              <w:pStyle w:val="a8"/>
              <w:jc w:val="center"/>
              <w:rPr>
                <w:rFonts w:ascii="Times New Roman" w:hAnsi="Times New Roman" w:cs="Times New Roman"/>
                <w:b/>
                <w:szCs w:val="20"/>
              </w:rPr>
            </w:pPr>
            <w:r>
              <w:rPr>
                <w:rFonts w:ascii="Times New Roman" w:hAnsi="Times New Roman" w:cs="Times New Roman"/>
                <w:b/>
                <w:szCs w:val="20"/>
              </w:rPr>
              <w:t>Option 1/2</w:t>
            </w:r>
          </w:p>
        </w:tc>
        <w:tc>
          <w:tcPr>
            <w:tcW w:w="6295" w:type="dxa"/>
            <w:shd w:val="clear" w:color="auto" w:fill="BFBFBF" w:themeFill="background1" w:themeFillShade="BF"/>
            <w:vAlign w:val="center"/>
          </w:tcPr>
          <w:p w14:paraId="0305AC1F" w14:textId="77777777" w:rsidR="00FC3C21" w:rsidRPr="008B6855" w:rsidRDefault="00FC3C21" w:rsidP="005B5DF7">
            <w:pPr>
              <w:pStyle w:val="a8"/>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5B5DF7">
        <w:tc>
          <w:tcPr>
            <w:tcW w:w="172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96"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95"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5B5DF7">
        <w:tc>
          <w:tcPr>
            <w:tcW w:w="1725" w:type="dxa"/>
            <w:vAlign w:val="center"/>
          </w:tcPr>
          <w:p w14:paraId="3DDE24B1" w14:textId="77777777" w:rsidR="00FC3C21" w:rsidRPr="00FE001E" w:rsidRDefault="00FC3C21" w:rsidP="005B5DF7">
            <w:pPr>
              <w:jc w:val="center"/>
              <w:rPr>
                <w:rFonts w:cs="Times New Roman"/>
                <w:szCs w:val="20"/>
              </w:rPr>
            </w:pPr>
          </w:p>
        </w:tc>
        <w:tc>
          <w:tcPr>
            <w:tcW w:w="1496" w:type="dxa"/>
            <w:vAlign w:val="center"/>
          </w:tcPr>
          <w:p w14:paraId="0E327591" w14:textId="77777777" w:rsidR="00FC3C21" w:rsidRPr="00FE001E" w:rsidRDefault="00FC3C21" w:rsidP="005B5DF7">
            <w:pPr>
              <w:jc w:val="center"/>
              <w:rPr>
                <w:rFonts w:cs="Times New Roman"/>
                <w:szCs w:val="20"/>
              </w:rPr>
            </w:pPr>
          </w:p>
        </w:tc>
        <w:tc>
          <w:tcPr>
            <w:tcW w:w="6295" w:type="dxa"/>
          </w:tcPr>
          <w:p w14:paraId="40D4F84B" w14:textId="77777777" w:rsidR="00FC3C21" w:rsidRPr="00FE001E" w:rsidRDefault="00FC3C21" w:rsidP="005B5DF7">
            <w:pPr>
              <w:rPr>
                <w:rFonts w:cs="Times New Roman"/>
                <w:szCs w:val="20"/>
              </w:rPr>
            </w:pPr>
          </w:p>
        </w:tc>
      </w:tr>
      <w:tr w:rsidR="00FC3C21" w14:paraId="365BE2C6" w14:textId="77777777" w:rsidTr="005B5DF7">
        <w:tc>
          <w:tcPr>
            <w:tcW w:w="1725" w:type="dxa"/>
            <w:vAlign w:val="center"/>
          </w:tcPr>
          <w:p w14:paraId="303B9428" w14:textId="77777777" w:rsidR="00FC3C21" w:rsidRPr="00FE001E" w:rsidRDefault="00FC3C21" w:rsidP="005B5DF7">
            <w:pPr>
              <w:jc w:val="center"/>
              <w:rPr>
                <w:rFonts w:cs="Times New Roman"/>
                <w:szCs w:val="20"/>
              </w:rPr>
            </w:pPr>
          </w:p>
        </w:tc>
        <w:tc>
          <w:tcPr>
            <w:tcW w:w="1496" w:type="dxa"/>
            <w:vAlign w:val="center"/>
          </w:tcPr>
          <w:p w14:paraId="78AF9819" w14:textId="77777777" w:rsidR="00FC3C21" w:rsidRPr="00FE001E" w:rsidRDefault="00FC3C21" w:rsidP="005B5DF7">
            <w:pPr>
              <w:jc w:val="center"/>
              <w:rPr>
                <w:rFonts w:cs="Times New Roman"/>
                <w:szCs w:val="20"/>
              </w:rPr>
            </w:pPr>
          </w:p>
        </w:tc>
        <w:tc>
          <w:tcPr>
            <w:tcW w:w="6295" w:type="dxa"/>
          </w:tcPr>
          <w:p w14:paraId="036AE18F" w14:textId="77777777" w:rsidR="00FC3C21" w:rsidRPr="00FE001E" w:rsidRDefault="00FC3C21" w:rsidP="005B5DF7">
            <w:pPr>
              <w:rPr>
                <w:rFonts w:cs="Times New Roman"/>
                <w:szCs w:val="20"/>
              </w:rPr>
            </w:pPr>
          </w:p>
        </w:tc>
      </w:tr>
      <w:tr w:rsidR="00FC3C21" w14:paraId="34666BF6" w14:textId="77777777" w:rsidTr="005B5DF7">
        <w:tc>
          <w:tcPr>
            <w:tcW w:w="1725" w:type="dxa"/>
            <w:vAlign w:val="center"/>
          </w:tcPr>
          <w:p w14:paraId="7E1785C4" w14:textId="77777777" w:rsidR="00FC3C21" w:rsidRPr="00FE001E" w:rsidRDefault="00FC3C21" w:rsidP="005B5DF7">
            <w:pPr>
              <w:jc w:val="center"/>
              <w:rPr>
                <w:rFonts w:cs="Times New Roman"/>
                <w:szCs w:val="20"/>
              </w:rPr>
            </w:pPr>
          </w:p>
        </w:tc>
        <w:tc>
          <w:tcPr>
            <w:tcW w:w="1496" w:type="dxa"/>
            <w:vAlign w:val="center"/>
          </w:tcPr>
          <w:p w14:paraId="6773A71D" w14:textId="77777777" w:rsidR="00FC3C21" w:rsidRPr="00FE001E" w:rsidRDefault="00FC3C21" w:rsidP="005B5DF7">
            <w:pPr>
              <w:jc w:val="center"/>
              <w:rPr>
                <w:rFonts w:cs="Times New Roman"/>
                <w:szCs w:val="20"/>
              </w:rPr>
            </w:pPr>
          </w:p>
        </w:tc>
        <w:tc>
          <w:tcPr>
            <w:tcW w:w="6295" w:type="dxa"/>
          </w:tcPr>
          <w:p w14:paraId="5ADEE790" w14:textId="77777777" w:rsidR="00FC3C21" w:rsidRPr="00FE001E" w:rsidRDefault="00FC3C21" w:rsidP="005B5DF7">
            <w:pPr>
              <w:rPr>
                <w:rFonts w:cs="Times New Roman"/>
                <w:szCs w:val="20"/>
              </w:rPr>
            </w:pPr>
          </w:p>
        </w:tc>
      </w:tr>
    </w:tbl>
    <w:p w14:paraId="1EA21B7B" w14:textId="77777777" w:rsidR="00FA20E5" w:rsidRDefault="00FA20E5" w:rsidP="00FC3C21">
      <w:pPr>
        <w:pStyle w:val="Doc-text2"/>
        <w:ind w:left="0" w:firstLine="0"/>
        <w:rPr>
          <w:rFonts w:eastAsiaTheme="minorEastAsia"/>
          <w:szCs w:val="22"/>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to inform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Scenario</w:t>
            </w:r>
          </w:p>
        </w:tc>
        <w:tc>
          <w:tcPr>
            <w:tcW w:w="1370" w:type="dxa"/>
            <w:shd w:val="clear" w:color="auto" w:fill="auto"/>
            <w:vAlign w:val="center"/>
          </w:tcPr>
          <w:p w14:paraId="5E602839"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Source PCell</w:t>
            </w:r>
          </w:p>
        </w:tc>
        <w:tc>
          <w:tcPr>
            <w:tcW w:w="1270" w:type="dxa"/>
            <w:shd w:val="clear" w:color="auto" w:fill="auto"/>
            <w:vAlign w:val="center"/>
          </w:tcPr>
          <w:p w14:paraId="29F3EC66"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Target PCell</w:t>
            </w:r>
          </w:p>
        </w:tc>
        <w:tc>
          <w:tcPr>
            <w:tcW w:w="1385" w:type="dxa"/>
            <w:shd w:val="clear" w:color="auto" w:fill="auto"/>
            <w:vAlign w:val="center"/>
          </w:tcPr>
          <w:p w14:paraId="0DC0C8CB"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Target PSCell</w:t>
            </w:r>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RRC procedure delay for HO with PSCell</w:t>
            </w:r>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 SA to EN-DC</w:t>
            </w:r>
          </w:p>
        </w:tc>
        <w:tc>
          <w:tcPr>
            <w:tcW w:w="1370" w:type="dxa"/>
            <w:shd w:val="clear" w:color="auto" w:fill="auto"/>
            <w:vAlign w:val="center"/>
          </w:tcPr>
          <w:p w14:paraId="18403CCE"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t>60ms(in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NE-DC to NE-DC</w:t>
            </w:r>
          </w:p>
        </w:tc>
        <w:tc>
          <w:tcPr>
            <w:tcW w:w="1370" w:type="dxa"/>
            <w:shd w:val="clear" w:color="auto" w:fill="auto"/>
            <w:vAlign w:val="center"/>
          </w:tcPr>
          <w:p w14:paraId="4C92EA7D"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NR-DC to NR-DC</w:t>
            </w:r>
          </w:p>
        </w:tc>
        <w:tc>
          <w:tcPr>
            <w:tcW w:w="1370" w:type="dxa"/>
            <w:shd w:val="clear" w:color="auto" w:fill="auto"/>
            <w:vAlign w:val="center"/>
          </w:tcPr>
          <w:p w14:paraId="19DC2DAE"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lastRenderedPageBreak/>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spacing w:after="0"/>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RRC connection re-configuration</w:t>
            </w:r>
          </w:p>
        </w:tc>
        <w:tc>
          <w:tcPr>
            <w:tcW w:w="1980" w:type="dxa"/>
          </w:tcPr>
          <w:p w14:paraId="68D7F887" w14:textId="77777777" w:rsidR="000B4B5E" w:rsidRPr="000B4B5E" w:rsidRDefault="000B4B5E" w:rsidP="000B4B5E">
            <w:pPr>
              <w:keepNext/>
              <w:keepLines/>
              <w:spacing w:after="0"/>
              <w:rPr>
                <w:rFonts w:ascii="Arial" w:eastAsia="Times New Roman" w:hAnsi="Arial" w:cs="Times New Roman"/>
                <w:i/>
                <w:sz w:val="18"/>
                <w:szCs w:val="24"/>
                <w:lang w:eastAsia="en-GB"/>
              </w:rPr>
            </w:pPr>
            <w:r w:rsidRPr="000B4B5E">
              <w:rPr>
                <w:rFonts w:ascii="Arial" w:eastAsia="Times New Roman" w:hAnsi="Arial" w:cs="Times New Roman"/>
                <w:i/>
                <w:sz w:val="18"/>
                <w:szCs w:val="24"/>
                <w:lang w:eastAsia="en-GB"/>
              </w:rPr>
              <w:t>DLDedicatedMessageSegment</w:t>
            </w:r>
          </w:p>
        </w:tc>
        <w:tc>
          <w:tcPr>
            <w:tcW w:w="2340" w:type="dxa"/>
          </w:tcPr>
          <w:p w14:paraId="406633A0" w14:textId="77777777" w:rsidR="000B4B5E" w:rsidRPr="000B4B5E" w:rsidRDefault="000B4B5E" w:rsidP="000B4B5E">
            <w:pPr>
              <w:keepNext/>
              <w:keepLines/>
              <w:spacing w:after="0"/>
              <w:rPr>
                <w:rFonts w:ascii="Arial" w:eastAsia="Times New Roman" w:hAnsi="Arial" w:cs="Times New Roman"/>
                <w:i/>
                <w:sz w:val="18"/>
                <w:szCs w:val="24"/>
                <w:lang w:eastAsia="en-GB"/>
              </w:rPr>
            </w:pPr>
            <w:r w:rsidRPr="000B4B5E">
              <w:rPr>
                <w:rFonts w:ascii="Arial" w:eastAsia="Times New Roman" w:hAnsi="Arial" w:cs="Times New Roman"/>
                <w:i/>
                <w:sz w:val="18"/>
                <w:szCs w:val="24"/>
                <w:lang w:eastAsia="en-GB"/>
              </w:rPr>
              <w:t>RRCConnectionReconfigurationComplete</w:t>
            </w:r>
          </w:p>
        </w:tc>
        <w:tc>
          <w:tcPr>
            <w:tcW w:w="810" w:type="dxa"/>
          </w:tcPr>
          <w:p w14:paraId="2BD76023" w14:textId="77777777" w:rsidR="000B4B5E" w:rsidRPr="000B4B5E" w:rsidRDefault="000B4B5E" w:rsidP="000B4B5E">
            <w:pPr>
              <w:keepNext/>
              <w:keepLines/>
              <w:spacing w:after="0"/>
              <w:rPr>
                <w:rFonts w:ascii="Arial" w:eastAsia="Times New Roman" w:hAnsi="Arial" w:cs="Times New Roman"/>
                <w:sz w:val="18"/>
                <w:szCs w:val="24"/>
              </w:rPr>
            </w:pPr>
            <w:r w:rsidRPr="000B4B5E">
              <w:rPr>
                <w:rFonts w:ascii="Arial" w:eastAsia="Times New Roman" w:hAnsi="Arial" w:cs="Times New Roman"/>
                <w:sz w:val="18"/>
                <w:szCs w:val="24"/>
              </w:rPr>
              <w:t>20+</w:t>
            </w:r>
            <w:r w:rsidRPr="000B4B5E">
              <w:rPr>
                <w:rFonts w:ascii="Arial" w:eastAsia="Times New Roman" w:hAnsi="Arial" w:cs="Times New Roman"/>
                <w:sz w:val="18"/>
                <w:szCs w:val="24"/>
                <w:lang w:eastAsia="en-GB"/>
              </w:rPr>
              <w:t>(</w:t>
            </w:r>
            <w:r w:rsidRPr="000B4B5E">
              <w:rPr>
                <w:rFonts w:ascii="Calibri" w:eastAsia="Times New Roman" w:hAnsi="Calibri" w:cs="Calibri"/>
              </w:rPr>
              <w:t xml:space="preserve"> </w:t>
            </w:r>
            <w:r w:rsidRPr="000B4B5E">
              <w:rPr>
                <w:rFonts w:ascii="Arial" w:eastAsia="Times New Roman" w:hAnsi="Arial" w:cs="Times New Roman"/>
                <w:sz w:val="18"/>
                <w:szCs w:val="24"/>
              </w:rPr>
              <w:t>Nseg</w:t>
            </w:r>
          </w:p>
          <w:p w14:paraId="008FDE7C" w14:textId="77777777" w:rsidR="000B4B5E" w:rsidRPr="000B4B5E" w:rsidRDefault="000B4B5E" w:rsidP="000B4B5E">
            <w:pPr>
              <w:keepNext/>
              <w:keepLines/>
              <w:spacing w:after="0"/>
              <w:rPr>
                <w:rFonts w:ascii="Arial" w:eastAsia="Times New Roman" w:hAnsi="Arial" w:cs="Times New Roman"/>
                <w:sz w:val="18"/>
                <w:szCs w:val="24"/>
                <w:lang w:eastAsia="en-GB"/>
              </w:rPr>
            </w:pPr>
            <w:r w:rsidRPr="000B4B5E">
              <w:rPr>
                <w:rFonts w:ascii="Arial" w:eastAsia="Times New Roman" w:hAnsi="Arial" w:cs="Times New Roman"/>
                <w:sz w:val="18"/>
                <w:szCs w:val="24"/>
              </w:rPr>
              <w:t>-</w:t>
            </w:r>
            <w:r w:rsidRPr="000B4B5E">
              <w:rPr>
                <w:rFonts w:ascii="Arial" w:eastAsia="Times New Roman" w:hAnsi="Arial" w:cs="Times New Roman"/>
                <w:sz w:val="18"/>
                <w:szCs w:val="24"/>
                <w:lang w:eastAsia="en-GB"/>
              </w:rPr>
              <w:t>1)*</w:t>
            </w:r>
            <w:r w:rsidRPr="000B4B5E">
              <w:rPr>
                <w:rFonts w:ascii="Arial" w:eastAsia="Times New Roman" w:hAnsi="Arial" w:cs="Times New Roman"/>
                <w:sz w:val="18"/>
                <w:szCs w:val="24"/>
              </w:rPr>
              <w:t>10</w:t>
            </w:r>
          </w:p>
        </w:tc>
        <w:tc>
          <w:tcPr>
            <w:tcW w:w="2430" w:type="dxa"/>
          </w:tcPr>
          <w:p w14:paraId="2A56DE44" w14:textId="77777777" w:rsidR="000B4B5E" w:rsidRPr="000B4B5E" w:rsidRDefault="000B4B5E" w:rsidP="000B4B5E">
            <w:pPr>
              <w:keepNext/>
              <w:keepLines/>
              <w:spacing w:after="0"/>
              <w:rPr>
                <w:rFonts w:ascii="Arial" w:eastAsia="Times New Roman" w:hAnsi="Arial" w:cs="Times New Roman"/>
                <w:sz w:val="18"/>
                <w:szCs w:val="24"/>
              </w:rPr>
            </w:pPr>
            <w:r w:rsidRPr="000B4B5E">
              <w:rPr>
                <w:rFonts w:ascii="Arial" w:eastAsia="Times New Roman" w:hAnsi="Arial" w:cs="Times New Roman"/>
                <w:sz w:val="18"/>
                <w:szCs w:val="24"/>
              </w:rPr>
              <w:t>Nseg</w:t>
            </w:r>
          </w:p>
          <w:p w14:paraId="6199986A" w14:textId="77777777" w:rsidR="000B4B5E" w:rsidRPr="000B4B5E" w:rsidRDefault="000B4B5E" w:rsidP="000B4B5E">
            <w:pPr>
              <w:keepNext/>
              <w:keepLines/>
              <w:spacing w:after="0"/>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Arial"/>
                <w:i/>
                <w:sz w:val="18"/>
                <w:szCs w:val="18"/>
                <w:lang w:val="en-GB" w:eastAsia="sv-SE"/>
              </w:rPr>
            </w:pPr>
            <w:r w:rsidRPr="000B4B5E">
              <w:rPr>
                <w:rFonts w:ascii="Arial" w:eastAsia="Times New Roman" w:hAnsi="Arial" w:cs="Times New Roman"/>
                <w:i/>
                <w:sz w:val="18"/>
                <w:szCs w:val="20"/>
                <w:lang w:val="en-GB"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0B4B5E">
              <w:rPr>
                <w:rFonts w:ascii="Arial" w:eastAsia="Times New Roman" w:hAnsi="Arial" w:cs="Times New Roman"/>
                <w:i/>
                <w:sz w:val="18"/>
                <w:szCs w:val="20"/>
                <w:lang w:val="en-GB"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16+</w:t>
            </w:r>
            <w:r w:rsidRPr="000B4B5E">
              <w:rPr>
                <w:rFonts w:ascii="Arial" w:eastAsia="Times New Roman" w:hAnsi="Arial" w:cs="Times New Roman"/>
                <w:sz w:val="18"/>
                <w:szCs w:val="20"/>
                <w:lang w:val="en-GB" w:eastAsia="en-GB"/>
              </w:rPr>
              <w:t>(</w:t>
            </w:r>
            <w:r w:rsidRPr="000B4B5E">
              <w:rPr>
                <w:rFonts w:ascii="Calibri" w:eastAsia="Times New Roman" w:hAnsi="Calibri" w:cs="Calibri"/>
                <w:lang w:val="en-GB"/>
              </w:rPr>
              <w:t xml:space="preserve"> </w:t>
            </w:r>
            <w:r w:rsidRPr="000B4B5E">
              <w:rPr>
                <w:rFonts w:ascii="Arial" w:eastAsia="Times New Roman" w:hAnsi="Arial" w:cs="Times New Roman"/>
                <w:sz w:val="18"/>
                <w:szCs w:val="20"/>
                <w:lang w:val="en-GB"/>
              </w:rPr>
              <w:t>Nseg</w:t>
            </w:r>
          </w:p>
          <w:p w14:paraId="7E90E55C"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rPr>
              <w:t>-</w:t>
            </w:r>
            <w:r w:rsidRPr="000B4B5E">
              <w:rPr>
                <w:rFonts w:ascii="Arial" w:eastAsia="Times New Roman" w:hAnsi="Arial" w:cs="Times New Roman"/>
                <w:sz w:val="18"/>
                <w:szCs w:val="20"/>
                <w:lang w:val="en-GB" w:eastAsia="en-GB"/>
              </w:rPr>
              <w:t>1)*10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Nseg</w:t>
            </w:r>
          </w:p>
          <w:p w14:paraId="1E2684EE"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MobilityFromNRCommand).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4</w:t>
      </w:r>
      <w:r w:rsidRPr="00BD5D5E">
        <w:rPr>
          <w:rFonts w:eastAsia="等线" w:cs="Times New Roman" w:hint="eastAsia"/>
          <w:b/>
        </w:rPr>
        <w:t xml:space="preserve">: </w:t>
      </w:r>
      <w:r w:rsidR="000B4B5E">
        <w:rPr>
          <w:rFonts w:eastAsia="等线" w:cs="Times New Roman"/>
          <w:b/>
        </w:rPr>
        <w:t xml:space="preserve">Do companies think we need to inform RAN4 </w:t>
      </w:r>
      <w:r w:rsidR="00E04A9B">
        <w:rPr>
          <w:rFonts w:eastAsia="等线" w:cs="Times New Roman"/>
          <w:b/>
        </w:rPr>
        <w:t xml:space="preserve">about </w:t>
      </w:r>
      <w:r w:rsidR="000B4B5E">
        <w:rPr>
          <w:rFonts w:eastAsia="等线" w:cs="Times New Roman"/>
          <w:b/>
        </w:rPr>
        <w:t xml:space="preserve">the RRC processing delay </w:t>
      </w:r>
      <w:r w:rsidR="000B4B5E">
        <w:rPr>
          <w:rFonts w:eastAsia="等线" w:cs="Times New Roman" w:hint="eastAsia"/>
          <w:b/>
        </w:rPr>
        <w:t>when</w:t>
      </w:r>
      <w:r w:rsidR="000B4B5E">
        <w:rPr>
          <w:rFonts w:eastAsia="等线" w:cs="Times New Roman"/>
          <w:b/>
        </w:rPr>
        <w:t xml:space="preserve"> RRC segmentation is applied for Case 2&amp;3</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4"/>
        <w:gridCol w:w="1487"/>
        <w:gridCol w:w="6202"/>
      </w:tblGrid>
      <w:tr w:rsidR="00FC3C21" w14:paraId="2800F16A" w14:textId="77777777" w:rsidTr="005B5DF7">
        <w:tc>
          <w:tcPr>
            <w:tcW w:w="1725" w:type="dxa"/>
            <w:shd w:val="clear" w:color="auto" w:fill="BFBFBF" w:themeFill="background1" w:themeFillShade="BF"/>
            <w:vAlign w:val="center"/>
          </w:tcPr>
          <w:p w14:paraId="5324FB55" w14:textId="77777777" w:rsidR="00FC3C21" w:rsidRPr="008B6855" w:rsidRDefault="00FC3C21" w:rsidP="005B5DF7">
            <w:pPr>
              <w:pStyle w:val="a8"/>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4CCAD6CD" w14:textId="24D257FF" w:rsidR="00FC3C21" w:rsidRPr="008B6855" w:rsidRDefault="00E04A9B" w:rsidP="005B5DF7">
            <w:pPr>
              <w:pStyle w:val="a8"/>
              <w:jc w:val="center"/>
              <w:rPr>
                <w:rFonts w:ascii="Times New Roman" w:hAnsi="Times New Roman" w:cs="Times New Roman"/>
                <w:b/>
                <w:szCs w:val="20"/>
              </w:rPr>
            </w:pPr>
            <w:r>
              <w:rPr>
                <w:rFonts w:ascii="Times New Roman" w:hAnsi="Times New Roman" w:cs="Times New Roman"/>
                <w:b/>
                <w:szCs w:val="20"/>
              </w:rPr>
              <w:t>Agree or Disagree</w:t>
            </w:r>
          </w:p>
        </w:tc>
        <w:tc>
          <w:tcPr>
            <w:tcW w:w="6295" w:type="dxa"/>
            <w:shd w:val="clear" w:color="auto" w:fill="BFBFBF" w:themeFill="background1" w:themeFillShade="BF"/>
            <w:vAlign w:val="center"/>
          </w:tcPr>
          <w:p w14:paraId="1C9F5808" w14:textId="77777777" w:rsidR="00FC3C21" w:rsidRPr="008B6855" w:rsidRDefault="00FC3C21" w:rsidP="005B5DF7">
            <w:pPr>
              <w:pStyle w:val="a8"/>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5B5DF7">
        <w:tc>
          <w:tcPr>
            <w:tcW w:w="172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9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Prefer Disagree</w:t>
            </w:r>
          </w:p>
        </w:tc>
        <w:tc>
          <w:tcPr>
            <w:tcW w:w="6295" w:type="dxa"/>
          </w:tcPr>
          <w:p w14:paraId="746BB704" w14:textId="7AA6AD21" w:rsidR="00E2566E" w:rsidRPr="00FE001E" w:rsidRDefault="00DD6A76" w:rsidP="00E2566E">
            <w:pPr>
              <w:rPr>
                <w:rFonts w:cs="Times New Roman"/>
                <w:szCs w:val="20"/>
              </w:rPr>
            </w:pPr>
            <w:r w:rsidRPr="00FE001E">
              <w:rPr>
                <w:rFonts w:cs="Times New Roman"/>
                <w:szCs w:val="20"/>
              </w:rPr>
              <w:t xml:space="preserve">We agree with the motivation, but we understand there is no difference in RAN4’s future work. RRC segmentation is not supported for </w:t>
            </w:r>
            <w:r w:rsidR="00E2566E" w:rsidRPr="00FE001E">
              <w:rPr>
                <w:rFonts w:cs="Times New Roman"/>
                <w:szCs w:val="20"/>
              </w:rPr>
              <w:t xml:space="preserve">inter-RAT HO case, so they don’t have to capture different values in TS 38.133. And for other cases, they are just referring to RAN2 spec. </w:t>
            </w:r>
          </w:p>
        </w:tc>
      </w:tr>
      <w:tr w:rsidR="00FC3C21" w14:paraId="2FC3A0E9" w14:textId="77777777" w:rsidTr="005B5DF7">
        <w:tc>
          <w:tcPr>
            <w:tcW w:w="1725" w:type="dxa"/>
            <w:vAlign w:val="center"/>
          </w:tcPr>
          <w:p w14:paraId="678C300A" w14:textId="77777777" w:rsidR="00FC3C21" w:rsidRPr="00FE001E" w:rsidRDefault="00FC3C21" w:rsidP="005B5DF7">
            <w:pPr>
              <w:jc w:val="center"/>
              <w:rPr>
                <w:rFonts w:cs="Times New Roman"/>
                <w:szCs w:val="20"/>
              </w:rPr>
            </w:pPr>
          </w:p>
        </w:tc>
        <w:tc>
          <w:tcPr>
            <w:tcW w:w="1496" w:type="dxa"/>
            <w:vAlign w:val="center"/>
          </w:tcPr>
          <w:p w14:paraId="081BE6EC" w14:textId="77777777" w:rsidR="00FC3C21" w:rsidRPr="00FE001E" w:rsidRDefault="00FC3C21" w:rsidP="005B5DF7">
            <w:pPr>
              <w:jc w:val="center"/>
              <w:rPr>
                <w:rFonts w:cs="Times New Roman"/>
                <w:szCs w:val="20"/>
              </w:rPr>
            </w:pPr>
          </w:p>
        </w:tc>
        <w:tc>
          <w:tcPr>
            <w:tcW w:w="6295" w:type="dxa"/>
          </w:tcPr>
          <w:p w14:paraId="3176A5CE" w14:textId="77777777" w:rsidR="00FC3C21" w:rsidRPr="00FE001E" w:rsidRDefault="00FC3C21" w:rsidP="005B5DF7">
            <w:pPr>
              <w:rPr>
                <w:rFonts w:cs="Times New Roman"/>
                <w:szCs w:val="20"/>
              </w:rPr>
            </w:pPr>
          </w:p>
        </w:tc>
      </w:tr>
      <w:tr w:rsidR="00FC3C21" w14:paraId="14F401C4" w14:textId="77777777" w:rsidTr="005B5DF7">
        <w:tc>
          <w:tcPr>
            <w:tcW w:w="1725" w:type="dxa"/>
            <w:vAlign w:val="center"/>
          </w:tcPr>
          <w:p w14:paraId="7F00D2A6" w14:textId="77777777" w:rsidR="00FC3C21" w:rsidRPr="00FE001E" w:rsidRDefault="00FC3C21" w:rsidP="005B5DF7">
            <w:pPr>
              <w:jc w:val="center"/>
              <w:rPr>
                <w:rFonts w:cs="Times New Roman"/>
                <w:szCs w:val="20"/>
              </w:rPr>
            </w:pPr>
          </w:p>
        </w:tc>
        <w:tc>
          <w:tcPr>
            <w:tcW w:w="1496" w:type="dxa"/>
            <w:vAlign w:val="center"/>
          </w:tcPr>
          <w:p w14:paraId="5D9E197F" w14:textId="77777777" w:rsidR="00FC3C21" w:rsidRPr="00FE001E" w:rsidRDefault="00FC3C21" w:rsidP="005B5DF7">
            <w:pPr>
              <w:jc w:val="center"/>
              <w:rPr>
                <w:rFonts w:cs="Times New Roman"/>
                <w:szCs w:val="20"/>
              </w:rPr>
            </w:pPr>
          </w:p>
        </w:tc>
        <w:tc>
          <w:tcPr>
            <w:tcW w:w="6295" w:type="dxa"/>
          </w:tcPr>
          <w:p w14:paraId="15450C42" w14:textId="77777777" w:rsidR="00FC3C21" w:rsidRPr="00FE001E" w:rsidRDefault="00FC3C21" w:rsidP="005B5DF7">
            <w:pPr>
              <w:rPr>
                <w:rFonts w:cs="Times New Roman"/>
                <w:szCs w:val="20"/>
              </w:rPr>
            </w:pP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to update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r w:rsidRPr="001662C6">
              <w:rPr>
                <w:i/>
                <w:lang w:eastAsia="en-GB"/>
              </w:rPr>
              <w:t>RRCConnectionReconfiguration (sent by other RAT)</w:t>
            </w:r>
          </w:p>
        </w:tc>
        <w:tc>
          <w:tcPr>
            <w:tcW w:w="2340" w:type="dxa"/>
          </w:tcPr>
          <w:p w14:paraId="5ABFC80D" w14:textId="77777777" w:rsidR="001D3155" w:rsidRPr="001662C6" w:rsidRDefault="001D3155" w:rsidP="00FA7C27">
            <w:pPr>
              <w:pStyle w:val="TAL"/>
              <w:rPr>
                <w:i/>
                <w:lang w:eastAsia="en-GB"/>
              </w:rPr>
            </w:pPr>
            <w:r w:rsidRPr="001662C6">
              <w:rPr>
                <w:i/>
                <w:lang w:eastAsia="en-GB"/>
              </w:rPr>
              <w:t>RRCConnectionReconfigurationComplete</w:t>
            </w:r>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5</w:t>
      </w:r>
      <w:r w:rsidRPr="00BD5D5E">
        <w:rPr>
          <w:rFonts w:eastAsia="等线" w:cs="Times New Roman" w:hint="eastAsia"/>
          <w:b/>
        </w:rPr>
        <w:t xml:space="preserve">: </w:t>
      </w:r>
      <w:r>
        <w:rPr>
          <w:rFonts w:eastAsia="等线" w:cs="Times New Roman"/>
          <w:b/>
        </w:rPr>
        <w:t>Do companies agree to capture the RRC processing delay of Case 1~3 to both Rel-15 and Rel-16 SPEC (e.g. TS 38.331)</w:t>
      </w:r>
      <w:r w:rsidRPr="00BD5D5E">
        <w:rPr>
          <w:rFonts w:eastAsia="等线" w:cs="Times New Roman" w:hint="eastAsia"/>
          <w:b/>
        </w:rPr>
        <w:t>?</w:t>
      </w:r>
    </w:p>
    <w:tbl>
      <w:tblPr>
        <w:tblStyle w:val="afa"/>
        <w:tblW w:w="0" w:type="auto"/>
        <w:tblInd w:w="226" w:type="dxa"/>
        <w:tblLook w:val="04A0" w:firstRow="1" w:lastRow="0" w:firstColumn="1" w:lastColumn="0" w:noHBand="0" w:noVBand="1"/>
      </w:tblPr>
      <w:tblGrid>
        <w:gridCol w:w="1715"/>
        <w:gridCol w:w="1487"/>
        <w:gridCol w:w="6201"/>
      </w:tblGrid>
      <w:tr w:rsidR="001D3155" w14:paraId="4D01475C" w14:textId="77777777" w:rsidTr="00FA7C27">
        <w:tc>
          <w:tcPr>
            <w:tcW w:w="1725" w:type="dxa"/>
            <w:shd w:val="clear" w:color="auto" w:fill="BFBFBF" w:themeFill="background1" w:themeFillShade="BF"/>
            <w:vAlign w:val="center"/>
          </w:tcPr>
          <w:p w14:paraId="42AFCF69" w14:textId="77777777" w:rsidR="001D3155" w:rsidRPr="008B6855" w:rsidRDefault="001D3155" w:rsidP="00FA7C27">
            <w:pPr>
              <w:pStyle w:val="a8"/>
              <w:jc w:val="center"/>
              <w:rPr>
                <w:rFonts w:ascii="Times New Roman" w:hAnsi="Times New Roman" w:cs="Times New Roman"/>
                <w:b/>
                <w:szCs w:val="20"/>
              </w:rPr>
            </w:pPr>
            <w:r w:rsidRPr="008B6855">
              <w:rPr>
                <w:rFonts w:ascii="Times New Roman" w:hAnsi="Times New Roman" w:cs="Times New Roman"/>
                <w:b/>
                <w:szCs w:val="20"/>
              </w:rPr>
              <w:lastRenderedPageBreak/>
              <w:t>Company</w:t>
            </w:r>
          </w:p>
        </w:tc>
        <w:tc>
          <w:tcPr>
            <w:tcW w:w="1496" w:type="dxa"/>
            <w:shd w:val="clear" w:color="auto" w:fill="BFBFBF" w:themeFill="background1" w:themeFillShade="BF"/>
            <w:vAlign w:val="center"/>
          </w:tcPr>
          <w:p w14:paraId="6DB4D233" w14:textId="77777777" w:rsidR="001D3155" w:rsidRPr="008B6855" w:rsidRDefault="001D3155" w:rsidP="00FA7C27">
            <w:pPr>
              <w:pStyle w:val="a8"/>
              <w:jc w:val="center"/>
              <w:rPr>
                <w:rFonts w:ascii="Times New Roman" w:hAnsi="Times New Roman" w:cs="Times New Roman"/>
                <w:b/>
                <w:szCs w:val="20"/>
              </w:rPr>
            </w:pPr>
            <w:r>
              <w:rPr>
                <w:rFonts w:ascii="Times New Roman" w:hAnsi="Times New Roman" w:cs="Times New Roman"/>
                <w:b/>
                <w:szCs w:val="20"/>
              </w:rPr>
              <w:t>Agree or Disagree</w:t>
            </w:r>
          </w:p>
        </w:tc>
        <w:tc>
          <w:tcPr>
            <w:tcW w:w="6295" w:type="dxa"/>
            <w:shd w:val="clear" w:color="auto" w:fill="BFBFBF" w:themeFill="background1" w:themeFillShade="BF"/>
            <w:vAlign w:val="center"/>
          </w:tcPr>
          <w:p w14:paraId="4CF0CD50" w14:textId="77777777" w:rsidR="001D3155" w:rsidRPr="008B6855" w:rsidRDefault="001D3155" w:rsidP="00FA7C27">
            <w:pPr>
              <w:pStyle w:val="a8"/>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FA7C27">
        <w:tc>
          <w:tcPr>
            <w:tcW w:w="1725"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96"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95"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FA7C27">
        <w:tc>
          <w:tcPr>
            <w:tcW w:w="1725" w:type="dxa"/>
            <w:vAlign w:val="center"/>
          </w:tcPr>
          <w:p w14:paraId="56B8C686" w14:textId="77777777" w:rsidR="001D3155" w:rsidRPr="00FE001E" w:rsidRDefault="001D3155" w:rsidP="00FA7C27">
            <w:pPr>
              <w:jc w:val="center"/>
              <w:rPr>
                <w:rFonts w:cs="Times New Roman"/>
                <w:szCs w:val="20"/>
              </w:rPr>
            </w:pPr>
          </w:p>
        </w:tc>
        <w:tc>
          <w:tcPr>
            <w:tcW w:w="1496" w:type="dxa"/>
            <w:vAlign w:val="center"/>
          </w:tcPr>
          <w:p w14:paraId="09A4F433" w14:textId="77777777" w:rsidR="001D3155" w:rsidRPr="00FE001E" w:rsidRDefault="001D3155" w:rsidP="00FA7C27">
            <w:pPr>
              <w:jc w:val="center"/>
              <w:rPr>
                <w:rFonts w:cs="Times New Roman"/>
                <w:szCs w:val="20"/>
              </w:rPr>
            </w:pPr>
          </w:p>
        </w:tc>
        <w:tc>
          <w:tcPr>
            <w:tcW w:w="6295" w:type="dxa"/>
          </w:tcPr>
          <w:p w14:paraId="18390320" w14:textId="77777777" w:rsidR="001D3155" w:rsidRPr="00FE001E" w:rsidRDefault="001D3155" w:rsidP="00FA7C27">
            <w:pPr>
              <w:rPr>
                <w:rFonts w:cs="Times New Roman"/>
                <w:szCs w:val="20"/>
              </w:rPr>
            </w:pPr>
          </w:p>
        </w:tc>
      </w:tr>
      <w:tr w:rsidR="001D3155" w14:paraId="0ACED20C" w14:textId="77777777" w:rsidTr="00FA7C27">
        <w:tc>
          <w:tcPr>
            <w:tcW w:w="1725" w:type="dxa"/>
            <w:vAlign w:val="center"/>
          </w:tcPr>
          <w:p w14:paraId="627F7245" w14:textId="77777777" w:rsidR="001D3155" w:rsidRPr="00FE001E" w:rsidRDefault="001D3155" w:rsidP="00FA7C27">
            <w:pPr>
              <w:jc w:val="center"/>
              <w:rPr>
                <w:rFonts w:cs="Times New Roman"/>
                <w:szCs w:val="20"/>
              </w:rPr>
            </w:pPr>
          </w:p>
        </w:tc>
        <w:tc>
          <w:tcPr>
            <w:tcW w:w="1496" w:type="dxa"/>
            <w:vAlign w:val="center"/>
          </w:tcPr>
          <w:p w14:paraId="4E4FB2E2" w14:textId="77777777" w:rsidR="001D3155" w:rsidRPr="00FE001E" w:rsidRDefault="001D3155" w:rsidP="00FA7C27">
            <w:pPr>
              <w:jc w:val="center"/>
              <w:rPr>
                <w:rFonts w:cs="Times New Roman"/>
                <w:szCs w:val="20"/>
              </w:rPr>
            </w:pPr>
          </w:p>
        </w:tc>
        <w:tc>
          <w:tcPr>
            <w:tcW w:w="6295" w:type="dxa"/>
          </w:tcPr>
          <w:p w14:paraId="628E5E91" w14:textId="77777777" w:rsidR="001D3155" w:rsidRPr="00FE001E" w:rsidRDefault="001D3155" w:rsidP="00FA7C27">
            <w:pPr>
              <w:rPr>
                <w:rFonts w:cs="Times New Roman"/>
                <w:szCs w:val="20"/>
              </w:rPr>
            </w:pP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5E0A31" w:rsidP="001D3155">
      <w:pPr>
        <w:spacing w:before="60" w:after="0"/>
        <w:ind w:left="1259" w:hanging="1259"/>
        <w:rPr>
          <w:rFonts w:ascii="Arial" w:eastAsia="MS Mincho" w:hAnsi="Arial" w:cs="Times New Roman"/>
          <w:noProof/>
          <w:sz w:val="20"/>
          <w:szCs w:val="24"/>
          <w:lang w:val="en-GB" w:eastAsia="en-GB"/>
        </w:rPr>
      </w:pPr>
      <w:hyperlink r:id="rId17" w:tooltip="D:Documents3GPPtsg_ranWG2TSGR2_113bis-eDocsR2-2103033.zip" w:history="1">
        <w:r w:rsidR="001D3155" w:rsidRPr="001D3155">
          <w:rPr>
            <w:rFonts w:ascii="Arial" w:eastAsia="MS Mincho" w:hAnsi="Arial" w:cs="Times New Roman"/>
            <w:noProof/>
            <w:color w:val="0000FF"/>
            <w:sz w:val="20"/>
            <w:szCs w:val="24"/>
            <w:u w:val="single"/>
            <w:lang w:val="en-GB" w:eastAsia="en-GB"/>
          </w:rPr>
          <w:t>R2-2103033</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Rel-15</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15.13.0</w:t>
      </w:r>
      <w:r w:rsidR="001D3155" w:rsidRPr="001D3155">
        <w:rPr>
          <w:rFonts w:ascii="Arial" w:eastAsia="MS Mincho" w:hAnsi="Arial" w:cs="Times New Roman"/>
          <w:noProof/>
          <w:sz w:val="20"/>
          <w:szCs w:val="24"/>
          <w:lang w:val="en-GB" w:eastAsia="en-GB"/>
        </w:rPr>
        <w:tab/>
        <w:t>2495</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70E4B61" w14:textId="77777777" w:rsidR="001D3155" w:rsidRPr="001D3155" w:rsidRDefault="005E0A31" w:rsidP="001D3155">
      <w:pPr>
        <w:spacing w:before="60" w:after="0"/>
        <w:ind w:left="1259" w:hanging="1259"/>
        <w:rPr>
          <w:rFonts w:ascii="Arial" w:eastAsia="MS Mincho" w:hAnsi="Arial" w:cs="Times New Roman"/>
          <w:noProof/>
          <w:sz w:val="20"/>
          <w:szCs w:val="24"/>
          <w:lang w:val="en-GB" w:eastAsia="en-GB"/>
        </w:rPr>
      </w:pPr>
      <w:hyperlink r:id="rId18" w:tooltip="D:Documents3GPPtsg_ranWG2TSGR2_113bis-eDocsR2-2103034.zip" w:history="1">
        <w:r w:rsidR="001D3155" w:rsidRPr="001D3155">
          <w:rPr>
            <w:rFonts w:ascii="Arial" w:eastAsia="MS Mincho" w:hAnsi="Arial" w:cs="Times New Roman"/>
            <w:noProof/>
            <w:color w:val="0000FF"/>
            <w:sz w:val="20"/>
            <w:szCs w:val="24"/>
            <w:u w:val="single"/>
            <w:lang w:val="en-GB" w:eastAsia="en-GB"/>
          </w:rPr>
          <w:t>R2-2103034</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Rel-16</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2496</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A6EA84C" w14:textId="77777777" w:rsidR="001D3155" w:rsidRPr="001D3155" w:rsidRDefault="005E0A31" w:rsidP="001D3155">
      <w:pPr>
        <w:spacing w:before="60" w:after="0"/>
        <w:ind w:left="1259" w:hanging="1259"/>
        <w:rPr>
          <w:rFonts w:ascii="Arial" w:eastAsia="MS Mincho" w:hAnsi="Arial" w:cs="Times New Roman"/>
          <w:noProof/>
          <w:sz w:val="20"/>
          <w:szCs w:val="24"/>
          <w:lang w:val="en-GB" w:eastAsia="en-GB"/>
        </w:rPr>
      </w:pPr>
      <w:hyperlink r:id="rId19" w:tooltip="D:Documents3GPPtsg_ranWG2TSGR2_113bis-eDocsR2-2104156.zip" w:history="1">
        <w:r w:rsidR="001D3155" w:rsidRPr="001D3155">
          <w:rPr>
            <w:rFonts w:ascii="Arial" w:eastAsia="MS Mincho" w:hAnsi="Arial" w:cs="Times New Roman"/>
            <w:noProof/>
            <w:color w:val="0000FF"/>
            <w:sz w:val="20"/>
            <w:szCs w:val="24"/>
            <w:u w:val="single"/>
            <w:lang w:val="en-GB" w:eastAsia="en-GB"/>
          </w:rPr>
          <w:t>R2-2104156</w:t>
        </w:r>
      </w:hyperlink>
      <w:r w:rsidR="001D3155" w:rsidRPr="001D3155">
        <w:rPr>
          <w:rFonts w:ascii="Arial" w:eastAsia="MS Mincho" w:hAnsi="Arial" w:cs="Times New Roman"/>
          <w:noProof/>
          <w:sz w:val="20"/>
          <w:szCs w:val="24"/>
          <w:lang w:val="en-GB" w:eastAsia="en-GB"/>
        </w:rPr>
        <w:tab/>
        <w:t>Correction on RRC Processing Delay for Handover from NR to E-UTRA</w:t>
      </w:r>
      <w:r w:rsidR="001D3155" w:rsidRPr="001D3155">
        <w:rPr>
          <w:rFonts w:ascii="Arial" w:eastAsia="MS Mincho" w:hAnsi="Arial" w:cs="Times New Roman"/>
          <w:noProof/>
          <w:sz w:val="20"/>
          <w:szCs w:val="24"/>
          <w:lang w:val="en-GB" w:eastAsia="en-GB"/>
        </w:rPr>
        <w:tab/>
        <w:t>CATT</w:t>
      </w:r>
      <w:r w:rsidR="001D3155" w:rsidRPr="001D3155">
        <w:rPr>
          <w:rFonts w:ascii="Arial" w:eastAsia="MS Mincho" w:hAnsi="Arial" w:cs="Times New Roman"/>
          <w:noProof/>
          <w:sz w:val="20"/>
          <w:szCs w:val="24"/>
          <w:lang w:val="en-GB" w:eastAsia="en-GB"/>
        </w:rPr>
        <w:tab/>
        <w:t>draftCR</w:t>
      </w:r>
      <w:r w:rsidR="001D3155" w:rsidRPr="001D3155">
        <w:rPr>
          <w:rFonts w:ascii="Arial" w:eastAsia="MS Mincho" w:hAnsi="Arial" w:cs="Times New Roman"/>
          <w:noProof/>
          <w:sz w:val="20"/>
          <w:szCs w:val="24"/>
          <w:lang w:val="en-GB" w:eastAsia="en-GB"/>
        </w:rPr>
        <w:tab/>
        <w:t>Rel-17</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zh-CN"/>
        </w:rPr>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zh-CN"/>
        </w:rPr>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6</w:t>
      </w:r>
      <w:r w:rsidRPr="00BD5D5E">
        <w:rPr>
          <w:rFonts w:eastAsia="等线" w:cs="Times New Roman" w:hint="eastAsia"/>
          <w:b/>
        </w:rPr>
        <w:t xml:space="preserve">: </w:t>
      </w:r>
      <w:r w:rsidR="00E80749">
        <w:rPr>
          <w:rFonts w:eastAsia="等线" w:cs="Times New Roman"/>
          <w:b/>
        </w:rPr>
        <w:t>Do companies agree with above Change 1 and 2</w:t>
      </w:r>
      <w:r w:rsidRPr="00BD5D5E">
        <w:rPr>
          <w:rFonts w:eastAsia="等线" w:cs="Times New Roman" w:hint="eastAsia"/>
          <w:b/>
        </w:rPr>
        <w:t>?</w:t>
      </w:r>
      <w:r w:rsidR="00E80749">
        <w:rPr>
          <w:rFonts w:eastAsia="等线" w:cs="Times New Roman"/>
          <w:b/>
        </w:rPr>
        <w:t xml:space="preserve"> Any other comments to the CRs?</w:t>
      </w:r>
    </w:p>
    <w:tbl>
      <w:tblPr>
        <w:tblStyle w:val="afa"/>
        <w:tblW w:w="0" w:type="auto"/>
        <w:tblInd w:w="339" w:type="dxa"/>
        <w:tblLook w:val="04A0" w:firstRow="1" w:lastRow="0" w:firstColumn="1" w:lastColumn="0" w:noHBand="0" w:noVBand="1"/>
      </w:tblPr>
      <w:tblGrid>
        <w:gridCol w:w="1716"/>
        <w:gridCol w:w="7409"/>
      </w:tblGrid>
      <w:tr w:rsidR="00E80749" w14:paraId="31AC47C2" w14:textId="77777777" w:rsidTr="00E80749">
        <w:tc>
          <w:tcPr>
            <w:tcW w:w="1716" w:type="dxa"/>
            <w:shd w:val="clear" w:color="auto" w:fill="BFBFBF" w:themeFill="background1" w:themeFillShade="BF"/>
            <w:vAlign w:val="center"/>
          </w:tcPr>
          <w:p w14:paraId="129F09AA" w14:textId="77777777" w:rsidR="00E80749" w:rsidRPr="008B6855" w:rsidRDefault="00E80749" w:rsidP="00FA7C27">
            <w:pPr>
              <w:pStyle w:val="a8"/>
              <w:jc w:val="center"/>
              <w:rPr>
                <w:rFonts w:ascii="Times New Roman" w:hAnsi="Times New Roman" w:cs="Times New Roman"/>
                <w:b/>
                <w:szCs w:val="20"/>
              </w:rPr>
            </w:pPr>
            <w:r w:rsidRPr="008B6855">
              <w:rPr>
                <w:rFonts w:ascii="Times New Roman" w:hAnsi="Times New Roman" w:cs="Times New Roman"/>
                <w:b/>
                <w:szCs w:val="20"/>
              </w:rPr>
              <w:t>Company</w:t>
            </w:r>
          </w:p>
        </w:tc>
        <w:tc>
          <w:tcPr>
            <w:tcW w:w="7409" w:type="dxa"/>
            <w:shd w:val="clear" w:color="auto" w:fill="BFBFBF" w:themeFill="background1" w:themeFillShade="BF"/>
            <w:vAlign w:val="center"/>
          </w:tcPr>
          <w:p w14:paraId="60F1A74E" w14:textId="77777777" w:rsidR="00E80749" w:rsidRPr="008B6855" w:rsidRDefault="00E80749" w:rsidP="00FA7C27">
            <w:pPr>
              <w:pStyle w:val="a8"/>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E80749">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E80749">
        <w:tc>
          <w:tcPr>
            <w:tcW w:w="1716" w:type="dxa"/>
            <w:vAlign w:val="center"/>
          </w:tcPr>
          <w:p w14:paraId="057D0C8A" w14:textId="77777777" w:rsidR="00E80749" w:rsidRPr="00FE001E" w:rsidRDefault="00E80749" w:rsidP="00FA7C27">
            <w:pPr>
              <w:jc w:val="center"/>
              <w:rPr>
                <w:rFonts w:cs="Times New Roman"/>
                <w:szCs w:val="20"/>
              </w:rPr>
            </w:pPr>
          </w:p>
        </w:tc>
        <w:tc>
          <w:tcPr>
            <w:tcW w:w="7409" w:type="dxa"/>
          </w:tcPr>
          <w:p w14:paraId="026F5BEC" w14:textId="77777777" w:rsidR="00E80749" w:rsidRPr="00FE001E" w:rsidRDefault="00E80749" w:rsidP="00FA7C27">
            <w:pPr>
              <w:rPr>
                <w:rFonts w:cs="Times New Roman"/>
              </w:rPr>
            </w:pPr>
          </w:p>
        </w:tc>
      </w:tr>
      <w:tr w:rsidR="00E80749" w14:paraId="06C13D33" w14:textId="77777777" w:rsidTr="00E80749">
        <w:tc>
          <w:tcPr>
            <w:tcW w:w="1716" w:type="dxa"/>
            <w:vAlign w:val="center"/>
          </w:tcPr>
          <w:p w14:paraId="2204F0EC" w14:textId="77777777" w:rsidR="00E80749" w:rsidRPr="00FE001E" w:rsidRDefault="00E80749" w:rsidP="00FA7C27">
            <w:pPr>
              <w:jc w:val="center"/>
              <w:rPr>
                <w:rFonts w:cs="Times New Roman"/>
                <w:szCs w:val="20"/>
              </w:rPr>
            </w:pPr>
          </w:p>
        </w:tc>
        <w:tc>
          <w:tcPr>
            <w:tcW w:w="7409" w:type="dxa"/>
          </w:tcPr>
          <w:p w14:paraId="0E73AD04" w14:textId="77777777" w:rsidR="00E80749" w:rsidRPr="00FE001E" w:rsidRDefault="00E80749" w:rsidP="00FA7C27">
            <w:pPr>
              <w:rPr>
                <w:rFonts w:cs="Times New Roman"/>
              </w:rPr>
            </w:pPr>
          </w:p>
        </w:tc>
      </w:tr>
    </w:tbl>
    <w:p w14:paraId="47B6F5CD" w14:textId="77777777" w:rsidR="006A5745" w:rsidRDefault="006A5745" w:rsidP="006B4E9D">
      <w:pPr>
        <w:pStyle w:val="a8"/>
      </w:pPr>
    </w:p>
    <w:p w14:paraId="4B867A8A" w14:textId="7104EEB6" w:rsidR="00BB63D9" w:rsidRPr="00EE7AB1" w:rsidRDefault="00BB63D9" w:rsidP="006B4E9D">
      <w:pPr>
        <w:pStyle w:val="a8"/>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a8"/>
      </w:pPr>
    </w:p>
    <w:p w14:paraId="62C48CB1" w14:textId="4FAA01B6" w:rsidR="00714D3C" w:rsidRDefault="00EE7AB1" w:rsidP="00714D3C">
      <w:pPr>
        <w:pStyle w:val="31"/>
      </w:pPr>
      <w:r>
        <w:lastRenderedPageBreak/>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4"/>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widowControl w:val="0"/>
              <w:numPr>
                <w:ilvl w:val="0"/>
                <w:numId w:val="34"/>
              </w:numPr>
              <w:spacing w:after="0"/>
              <w:ind w:left="360" w:hanging="357"/>
              <w:rPr>
                <w:rFonts w:eastAsia="宋体" w:cs="Times New Roman"/>
                <w:kern w:val="2"/>
                <w:sz w:val="20"/>
                <w:szCs w:val="20"/>
                <w:lang w:val="en-GB" w:eastAsia="ja-JP"/>
              </w:rPr>
            </w:pPr>
            <w:r w:rsidRPr="00EE7AB1">
              <w:rPr>
                <w:rFonts w:eastAsia="宋体" w:cs="Times New Roman"/>
                <w:kern w:val="2"/>
                <w:sz w:val="20"/>
                <w:szCs w:val="20"/>
                <w:lang w:val="en-GB" w:eastAsia="ja-JP"/>
              </w:rPr>
              <w:t>Question 2: Regarding HO with PSCell triggered by single RRC HO command, which of following options is in line with RAN2 definition when UE fails to synchronize to the expected PSCell?</w:t>
            </w:r>
          </w:p>
          <w:p w14:paraId="26AC8801" w14:textId="77777777" w:rsidR="00EE7AB1" w:rsidRPr="00EE7AB1" w:rsidRDefault="00EE7AB1" w:rsidP="00EE7AB1">
            <w:pPr>
              <w:widowControl w:val="0"/>
              <w:numPr>
                <w:ilvl w:val="1"/>
                <w:numId w:val="34"/>
              </w:numPr>
              <w:spacing w:after="0"/>
              <w:ind w:hanging="357"/>
              <w:rPr>
                <w:rFonts w:eastAsia="宋体" w:cs="Times New Roman"/>
                <w:kern w:val="2"/>
                <w:sz w:val="20"/>
                <w:szCs w:val="20"/>
                <w:lang w:val="en-GB" w:eastAsia="ja-JP"/>
              </w:rPr>
            </w:pPr>
            <w:r w:rsidRPr="00EE7AB1">
              <w:rPr>
                <w:rFonts w:eastAsia="宋体" w:cs="Times New Roman"/>
                <w:kern w:val="2"/>
                <w:sz w:val="20"/>
                <w:szCs w:val="20"/>
                <w:lang w:val="en-GB" w:eastAsia="ja-JP"/>
              </w:rPr>
              <w:t>Option 1: UE performs conventional Rel-15 HO procedure and PSCell addition separately, i.e., UE can handover to the new PCell without PSCell addition</w:t>
            </w:r>
          </w:p>
          <w:p w14:paraId="43EA4FC7" w14:textId="77777777" w:rsidR="00EE7AB1" w:rsidRPr="00EE7AB1" w:rsidRDefault="00EE7AB1" w:rsidP="00EE7AB1">
            <w:pPr>
              <w:widowControl w:val="0"/>
              <w:numPr>
                <w:ilvl w:val="1"/>
                <w:numId w:val="34"/>
              </w:numPr>
              <w:spacing w:after="0"/>
              <w:ind w:hanging="357"/>
              <w:rPr>
                <w:rFonts w:eastAsia="宋体" w:cs="Times New Roman"/>
                <w:kern w:val="2"/>
                <w:sz w:val="20"/>
                <w:szCs w:val="20"/>
                <w:lang w:val="en-GB" w:eastAsia="ja-JP"/>
              </w:rPr>
            </w:pPr>
            <w:r w:rsidRPr="00EE7AB1">
              <w:rPr>
                <w:rFonts w:eastAsia="宋体" w:cs="Times New Roman"/>
                <w:kern w:val="2"/>
                <w:sz w:val="20"/>
                <w:szCs w:val="20"/>
                <w:lang w:val="en-GB" w:eastAsia="ja-JP"/>
              </w:rPr>
              <w:t>Option 2: UE tries to synchronize another SCG which is the most likely to connect successfully (assumes that the target PCell configures multiple SCGs), i.e., UE can handover to the new PCell with a different PSCell addition</w:t>
            </w:r>
          </w:p>
          <w:p w14:paraId="0F034EBA" w14:textId="77777777" w:rsidR="00EE7AB1" w:rsidRPr="00EE7AB1" w:rsidRDefault="00EE7AB1" w:rsidP="00EE7AB1">
            <w:pPr>
              <w:widowControl w:val="0"/>
              <w:numPr>
                <w:ilvl w:val="1"/>
                <w:numId w:val="34"/>
              </w:numPr>
              <w:spacing w:after="0"/>
              <w:ind w:hanging="357"/>
              <w:rPr>
                <w:rFonts w:eastAsia="宋体" w:cs="Times New Roman"/>
                <w:kern w:val="2"/>
                <w:sz w:val="20"/>
                <w:szCs w:val="20"/>
                <w:lang w:val="en-GB" w:eastAsia="ja-JP"/>
              </w:rPr>
            </w:pPr>
            <w:r w:rsidRPr="00EE7AB1">
              <w:rPr>
                <w:rFonts w:eastAsia="宋体" w:cs="Times New Roman"/>
                <w:kern w:val="2"/>
                <w:sz w:val="20"/>
                <w:szCs w:val="20"/>
                <w:lang w:val="en-GB" w:eastAsia="ja-JP"/>
              </w:rPr>
              <w:t>Option 3: UE won’t handover to new PCell upon PSCell addition failure, i.e., UE will treat it as conventional Rel-15 HO failure</w:t>
            </w:r>
          </w:p>
          <w:p w14:paraId="0CEFE959" w14:textId="77777777" w:rsidR="00EE7AB1" w:rsidRPr="00EE7AB1" w:rsidRDefault="00EE7AB1" w:rsidP="00EE7AB1">
            <w:pPr>
              <w:widowControl w:val="0"/>
              <w:numPr>
                <w:ilvl w:val="1"/>
                <w:numId w:val="34"/>
              </w:numPr>
              <w:spacing w:after="0"/>
              <w:ind w:hanging="357"/>
              <w:rPr>
                <w:rFonts w:eastAsia="宋体" w:cs="Times New Roman"/>
                <w:kern w:val="2"/>
                <w:sz w:val="20"/>
                <w:szCs w:val="20"/>
                <w:lang w:val="en-GB" w:eastAsia="ja-JP"/>
              </w:rPr>
            </w:pPr>
            <w:r w:rsidRPr="00EE7AB1">
              <w:rPr>
                <w:rFonts w:eastAsia="宋体" w:cs="Times New Roman"/>
                <w:kern w:val="2"/>
                <w:sz w:val="20"/>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A97CAAE" w:rsidR="00EE7AB1" w:rsidRPr="00BD5D5E" w:rsidRDefault="00EE7AB1" w:rsidP="00EE7AB1">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7</w:t>
      </w:r>
      <w:r w:rsidRPr="00BD5D5E">
        <w:rPr>
          <w:rFonts w:eastAsia="等线" w:cs="Times New Roman" w:hint="eastAsia"/>
          <w:b/>
        </w:rPr>
        <w:t xml:space="preserve">: </w:t>
      </w:r>
      <w:r>
        <w:rPr>
          <w:rFonts w:eastAsia="等线" w:cs="Times New Roman"/>
          <w:b/>
        </w:rPr>
        <w:t xml:space="preserve">Do companies agree to answer Option 1 to RAN4? (I.e. </w:t>
      </w:r>
      <w:r w:rsidR="00733B95">
        <w:rPr>
          <w:b/>
        </w:rPr>
        <w:t>i</w:t>
      </w:r>
      <w:r>
        <w:rPr>
          <w:b/>
        </w:rPr>
        <w:t>n case of handover with PSCell change, when UE fails t</w:t>
      </w:r>
      <w:r w:rsidR="0068176F">
        <w:rPr>
          <w:b/>
        </w:rPr>
        <w:t>o synchronize the target PSCell</w:t>
      </w:r>
      <w:r>
        <w:rPr>
          <w:b/>
        </w:rPr>
        <w:t xml:space="preserve"> but succeeds in PCell handover. The UE will trigger SCG failure, and send SCG </w:t>
      </w:r>
      <w:r w:rsidR="00936724">
        <w:rPr>
          <w:b/>
        </w:rPr>
        <w:t>f</w:t>
      </w:r>
      <w:r>
        <w:rPr>
          <w:b/>
        </w:rPr>
        <w:t xml:space="preserve">ailure </w:t>
      </w:r>
      <w:r w:rsidR="00936724">
        <w:rPr>
          <w:b/>
        </w:rPr>
        <w:t>r</w:t>
      </w:r>
      <w:r>
        <w:rPr>
          <w:b/>
        </w:rPr>
        <w:t>eport to MN</w:t>
      </w:r>
      <w:r>
        <w:rPr>
          <w:rFonts w:eastAsia="等线" w:cs="Times New Roman"/>
          <w:b/>
        </w:rPr>
        <w:t>)</w:t>
      </w:r>
    </w:p>
    <w:tbl>
      <w:tblPr>
        <w:tblStyle w:val="afa"/>
        <w:tblW w:w="0" w:type="auto"/>
        <w:tblInd w:w="226" w:type="dxa"/>
        <w:tblLook w:val="04A0" w:firstRow="1" w:lastRow="0" w:firstColumn="1" w:lastColumn="0" w:noHBand="0" w:noVBand="1"/>
      </w:tblPr>
      <w:tblGrid>
        <w:gridCol w:w="1715"/>
        <w:gridCol w:w="1487"/>
        <w:gridCol w:w="6201"/>
      </w:tblGrid>
      <w:tr w:rsidR="00A16E43" w:rsidRPr="008B6855" w14:paraId="3D404B04" w14:textId="77777777" w:rsidTr="00187851">
        <w:tc>
          <w:tcPr>
            <w:tcW w:w="1725" w:type="dxa"/>
            <w:shd w:val="clear" w:color="auto" w:fill="BFBFBF" w:themeFill="background1" w:themeFillShade="BF"/>
            <w:vAlign w:val="center"/>
          </w:tcPr>
          <w:p w14:paraId="45F90AEE" w14:textId="77777777" w:rsidR="00A16E43" w:rsidRPr="008B6855" w:rsidRDefault="00A16E43" w:rsidP="00187851">
            <w:pPr>
              <w:pStyle w:val="a8"/>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7E25289F" w14:textId="77777777" w:rsidR="00A16E43" w:rsidRPr="008B6855" w:rsidRDefault="00A16E43" w:rsidP="00187851">
            <w:pPr>
              <w:pStyle w:val="a8"/>
              <w:jc w:val="center"/>
              <w:rPr>
                <w:rFonts w:ascii="Times New Roman" w:hAnsi="Times New Roman" w:cs="Times New Roman"/>
                <w:b/>
                <w:szCs w:val="20"/>
              </w:rPr>
            </w:pPr>
            <w:r>
              <w:rPr>
                <w:rFonts w:ascii="Times New Roman" w:hAnsi="Times New Roman" w:cs="Times New Roman"/>
                <w:b/>
                <w:szCs w:val="20"/>
              </w:rPr>
              <w:t>Agree or Disagree</w:t>
            </w:r>
          </w:p>
        </w:tc>
        <w:tc>
          <w:tcPr>
            <w:tcW w:w="6295" w:type="dxa"/>
            <w:shd w:val="clear" w:color="auto" w:fill="BFBFBF" w:themeFill="background1" w:themeFillShade="BF"/>
            <w:vAlign w:val="center"/>
          </w:tcPr>
          <w:p w14:paraId="729445A2" w14:textId="77777777" w:rsidR="00A16E43" w:rsidRPr="008B6855" w:rsidRDefault="00A16E43" w:rsidP="00187851">
            <w:pPr>
              <w:pStyle w:val="a8"/>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187851">
        <w:tc>
          <w:tcPr>
            <w:tcW w:w="1725" w:type="dxa"/>
            <w:vAlign w:val="center"/>
          </w:tcPr>
          <w:p w14:paraId="668AB955" w14:textId="77777777" w:rsidR="00A16E43" w:rsidRPr="00FE001E" w:rsidRDefault="00A16E43" w:rsidP="00187851">
            <w:pPr>
              <w:jc w:val="center"/>
              <w:rPr>
                <w:rFonts w:cs="Times New Roman"/>
                <w:szCs w:val="20"/>
              </w:rPr>
            </w:pPr>
            <w:r w:rsidRPr="00FE001E">
              <w:rPr>
                <w:rFonts w:cs="Times New Roman"/>
                <w:szCs w:val="20"/>
              </w:rPr>
              <w:t>ZTE</w:t>
            </w:r>
          </w:p>
        </w:tc>
        <w:tc>
          <w:tcPr>
            <w:tcW w:w="1496" w:type="dxa"/>
            <w:vAlign w:val="center"/>
          </w:tcPr>
          <w:p w14:paraId="72F4ECC2" w14:textId="77777777" w:rsidR="00A16E43" w:rsidRPr="00FE001E" w:rsidRDefault="00A16E43" w:rsidP="00187851">
            <w:pPr>
              <w:jc w:val="center"/>
              <w:rPr>
                <w:rFonts w:cs="Times New Roman"/>
                <w:szCs w:val="20"/>
              </w:rPr>
            </w:pPr>
            <w:r w:rsidRPr="00FE001E">
              <w:rPr>
                <w:rFonts w:cs="Times New Roman"/>
                <w:szCs w:val="20"/>
              </w:rPr>
              <w:t>Agree</w:t>
            </w:r>
          </w:p>
        </w:tc>
        <w:tc>
          <w:tcPr>
            <w:tcW w:w="6295" w:type="dxa"/>
          </w:tcPr>
          <w:p w14:paraId="6003C233" w14:textId="6E598EA5" w:rsidR="00A16E43" w:rsidRPr="00FE001E" w:rsidRDefault="00A16E43" w:rsidP="00187851">
            <w:pPr>
              <w:rPr>
                <w:rFonts w:cs="Times New Roman"/>
                <w:szCs w:val="20"/>
              </w:rPr>
            </w:pPr>
          </w:p>
        </w:tc>
      </w:tr>
      <w:tr w:rsidR="00A16E43" w:rsidRPr="00F35FBD" w14:paraId="3D49D192" w14:textId="77777777" w:rsidTr="00187851">
        <w:tc>
          <w:tcPr>
            <w:tcW w:w="1725" w:type="dxa"/>
            <w:vAlign w:val="center"/>
          </w:tcPr>
          <w:p w14:paraId="647F1388" w14:textId="77777777" w:rsidR="00A16E43" w:rsidRPr="00FE001E" w:rsidRDefault="00A16E43" w:rsidP="00187851">
            <w:pPr>
              <w:jc w:val="center"/>
              <w:rPr>
                <w:rFonts w:cs="Times New Roman"/>
                <w:szCs w:val="20"/>
              </w:rPr>
            </w:pPr>
          </w:p>
        </w:tc>
        <w:tc>
          <w:tcPr>
            <w:tcW w:w="1496" w:type="dxa"/>
            <w:vAlign w:val="center"/>
          </w:tcPr>
          <w:p w14:paraId="7A1D404A" w14:textId="77777777" w:rsidR="00A16E43" w:rsidRPr="00FE001E" w:rsidRDefault="00A16E43" w:rsidP="00187851">
            <w:pPr>
              <w:jc w:val="center"/>
              <w:rPr>
                <w:rFonts w:cs="Times New Roman"/>
                <w:szCs w:val="20"/>
              </w:rPr>
            </w:pPr>
          </w:p>
        </w:tc>
        <w:tc>
          <w:tcPr>
            <w:tcW w:w="6295" w:type="dxa"/>
          </w:tcPr>
          <w:p w14:paraId="4F3848B3" w14:textId="77777777" w:rsidR="00A16E43" w:rsidRPr="00FE001E" w:rsidRDefault="00A16E43" w:rsidP="00187851">
            <w:pPr>
              <w:rPr>
                <w:rFonts w:cs="Times New Roman"/>
                <w:szCs w:val="20"/>
              </w:rPr>
            </w:pPr>
          </w:p>
        </w:tc>
      </w:tr>
      <w:tr w:rsidR="00A16E43" w:rsidRPr="00F35FBD" w14:paraId="155B65B5" w14:textId="77777777" w:rsidTr="00187851">
        <w:tc>
          <w:tcPr>
            <w:tcW w:w="1725" w:type="dxa"/>
            <w:vAlign w:val="center"/>
          </w:tcPr>
          <w:p w14:paraId="53F9A002" w14:textId="77777777" w:rsidR="00A16E43" w:rsidRPr="00FE001E" w:rsidRDefault="00A16E43" w:rsidP="00187851">
            <w:pPr>
              <w:jc w:val="center"/>
              <w:rPr>
                <w:rFonts w:cs="Times New Roman"/>
                <w:szCs w:val="20"/>
              </w:rPr>
            </w:pPr>
          </w:p>
        </w:tc>
        <w:tc>
          <w:tcPr>
            <w:tcW w:w="1496" w:type="dxa"/>
            <w:vAlign w:val="center"/>
          </w:tcPr>
          <w:p w14:paraId="2A7C61FE" w14:textId="77777777" w:rsidR="00A16E43" w:rsidRPr="00FE001E" w:rsidRDefault="00A16E43" w:rsidP="00187851">
            <w:pPr>
              <w:jc w:val="center"/>
              <w:rPr>
                <w:rFonts w:cs="Times New Roman"/>
                <w:szCs w:val="20"/>
              </w:rPr>
            </w:pPr>
          </w:p>
        </w:tc>
        <w:tc>
          <w:tcPr>
            <w:tcW w:w="6295" w:type="dxa"/>
          </w:tcPr>
          <w:p w14:paraId="00C80B05" w14:textId="77777777" w:rsidR="00A16E43" w:rsidRPr="00FE001E" w:rsidRDefault="00A16E43" w:rsidP="00187851">
            <w:pPr>
              <w:rPr>
                <w:rFonts w:cs="Times New Roman"/>
                <w:szCs w:val="20"/>
              </w:rPr>
            </w:pP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a8"/>
      </w:pPr>
    </w:p>
    <w:p w14:paraId="66A2618B" w14:textId="4A0D22E5" w:rsidR="00AE2BE0" w:rsidRDefault="0091024E" w:rsidP="00D43874">
      <w:pPr>
        <w:pStyle w:val="21"/>
      </w:pPr>
      <w:r>
        <w:t>35MHz and 45MHz bandwidth</w:t>
      </w:r>
      <w:r w:rsidR="00773EF0">
        <w:t xml:space="preserve"> </w:t>
      </w:r>
    </w:p>
    <w:p w14:paraId="50228C5E" w14:textId="77777777" w:rsidR="0091024E" w:rsidRDefault="0091024E" w:rsidP="006B4E9D">
      <w:pPr>
        <w:pStyle w:val="a8"/>
        <w:rPr>
          <w:sz w:val="20"/>
        </w:rPr>
      </w:pPr>
    </w:p>
    <w:p w14:paraId="4218A237" w14:textId="77777777" w:rsidR="00BD5D5E" w:rsidRPr="00BD5D5E" w:rsidRDefault="005E0A31" w:rsidP="00BD5D5E">
      <w:pPr>
        <w:spacing w:before="60" w:after="0"/>
        <w:ind w:left="1259" w:hanging="1259"/>
        <w:jc w:val="both"/>
        <w:rPr>
          <w:rFonts w:eastAsia="MS Mincho" w:cs="Times New Roman"/>
          <w:szCs w:val="24"/>
          <w:lang w:val="en-GB" w:eastAsia="en-GB"/>
        </w:rPr>
      </w:pPr>
      <w:hyperlink r:id="rId22" w:history="1">
        <w:r w:rsidR="00BD5D5E" w:rsidRPr="00BD5D5E">
          <w:rPr>
            <w:rFonts w:eastAsia="MS Mincho" w:cs="Times New Roman"/>
            <w:color w:val="0000FF"/>
            <w:szCs w:val="24"/>
            <w:u w:val="single"/>
            <w:lang w:val="en-GB" w:eastAsia="en-GB"/>
          </w:rPr>
          <w:t>R2-2104249</w:t>
        </w:r>
      </w:hyperlink>
      <w:r w:rsidR="00BD5D5E" w:rsidRPr="00BD5D5E">
        <w:rPr>
          <w:rFonts w:eastAsia="MS Mincho" w:cs="Times New Roman"/>
          <w:szCs w:val="24"/>
          <w:lang w:val="en-GB" w:eastAsia="en-GB"/>
        </w:rPr>
        <w:tab/>
        <w:t>Further Clarification on the 35M/45M supporting</w:t>
      </w:r>
      <w:r w:rsidR="00BD5D5E" w:rsidRPr="00BD5D5E">
        <w:rPr>
          <w:rFonts w:eastAsia="MS Mincho" w:cs="Times New Roman"/>
          <w:szCs w:val="24"/>
          <w:lang w:val="en-GB" w:eastAsia="en-GB"/>
        </w:rPr>
        <w:tab/>
        <w:t>ZTE Corporation, Sanechips</w:t>
      </w:r>
      <w:r w:rsidR="00BD5D5E" w:rsidRPr="00BD5D5E">
        <w:rPr>
          <w:rFonts w:eastAsia="MS Mincho" w:cs="Times New Roman"/>
          <w:szCs w:val="24"/>
          <w:lang w:val="en-GB" w:eastAsia="en-GB"/>
        </w:rPr>
        <w:tab/>
        <w:t>discussion</w:t>
      </w:r>
      <w:r w:rsidR="00BD5D5E" w:rsidRPr="00BD5D5E">
        <w:rPr>
          <w:rFonts w:eastAsia="MS Mincho" w:cs="Times New Roman"/>
          <w:szCs w:val="24"/>
          <w:lang w:val="en-GB" w:eastAsia="en-GB"/>
        </w:rPr>
        <w:tab/>
        <w:t>Rel-17</w:t>
      </w:r>
      <w:r w:rsidR="00BD5D5E" w:rsidRPr="00BD5D5E">
        <w:rPr>
          <w:rFonts w:eastAsia="MS Mincho" w:cs="Times New Roman"/>
          <w:szCs w:val="24"/>
          <w:lang w:val="en-GB" w:eastAsia="en-GB"/>
        </w:rPr>
        <w:tab/>
        <w:t>NR_FR1_35MHz_45MHz_BW-Core</w:t>
      </w:r>
    </w:p>
    <w:p w14:paraId="4613F6FD" w14:textId="77777777" w:rsidR="00BD5D5E" w:rsidRPr="00BD5D5E" w:rsidRDefault="005E0A31" w:rsidP="00BD5D5E">
      <w:pPr>
        <w:spacing w:before="60" w:after="0"/>
        <w:ind w:left="1259" w:hanging="1259"/>
        <w:jc w:val="both"/>
        <w:rPr>
          <w:rFonts w:eastAsia="MS Mincho" w:cs="Times New Roman"/>
          <w:szCs w:val="24"/>
          <w:lang w:val="en-GB" w:eastAsia="en-GB"/>
        </w:rPr>
      </w:pPr>
      <w:hyperlink r:id="rId23" w:history="1">
        <w:r w:rsidR="00BD5D5E" w:rsidRPr="00BD5D5E">
          <w:rPr>
            <w:rFonts w:eastAsia="MS Mincho" w:cs="Times New Roman"/>
            <w:color w:val="0000FF"/>
            <w:szCs w:val="24"/>
            <w:u w:val="single"/>
            <w:lang w:val="en-GB" w:eastAsia="en-GB"/>
          </w:rPr>
          <w:t>R2-2104250</w:t>
        </w:r>
      </w:hyperlink>
      <w:r w:rsidR="00BD5D5E" w:rsidRPr="00BD5D5E">
        <w:rPr>
          <w:rFonts w:eastAsia="MS Mincho" w:cs="Times New Roman"/>
          <w:szCs w:val="24"/>
          <w:lang w:val="en-GB" w:eastAsia="en-GB"/>
        </w:rPr>
        <w:tab/>
        <w:t>CR on the 35M/45M supporting-R15</w:t>
      </w:r>
      <w:r w:rsidR="00BD5D5E" w:rsidRPr="00BD5D5E">
        <w:rPr>
          <w:rFonts w:eastAsia="MS Mincho" w:cs="Times New Roman"/>
          <w:szCs w:val="24"/>
          <w:lang w:val="en-GB" w:eastAsia="en-GB"/>
        </w:rPr>
        <w:tab/>
        <w:t>ZTE Corporation, Sanechips</w:t>
      </w:r>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Rel-15</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15.13.0</w:t>
      </w:r>
      <w:r w:rsidR="00BD5D5E" w:rsidRPr="00BD5D5E">
        <w:rPr>
          <w:rFonts w:eastAsia="MS Mincho" w:cs="Times New Roman"/>
          <w:szCs w:val="24"/>
          <w:lang w:val="en-GB" w:eastAsia="en-GB"/>
        </w:rPr>
        <w:tab/>
        <w:t>0567</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F</w:t>
      </w:r>
      <w:r w:rsidR="00BD5D5E" w:rsidRPr="00BD5D5E">
        <w:rPr>
          <w:rFonts w:eastAsia="MS Mincho" w:cs="Times New Roman"/>
          <w:szCs w:val="24"/>
          <w:lang w:val="en-GB" w:eastAsia="en-GB"/>
        </w:rPr>
        <w:tab/>
        <w:t>NR_FR1_35MHz_45MHz_BW-Core</w:t>
      </w:r>
    </w:p>
    <w:p w14:paraId="06F72E0B" w14:textId="77777777" w:rsidR="00BD5D5E" w:rsidRPr="00BD5D5E" w:rsidRDefault="005E0A31" w:rsidP="00BD5D5E">
      <w:pPr>
        <w:spacing w:before="60" w:after="0"/>
        <w:ind w:left="1259" w:hanging="1259"/>
        <w:jc w:val="both"/>
        <w:rPr>
          <w:rFonts w:eastAsia="MS Mincho" w:cs="Times New Roman"/>
          <w:szCs w:val="24"/>
          <w:lang w:val="en-GB" w:eastAsia="en-GB"/>
        </w:rPr>
      </w:pPr>
      <w:hyperlink r:id="rId24" w:history="1">
        <w:r w:rsidR="00BD5D5E" w:rsidRPr="00BD5D5E">
          <w:rPr>
            <w:rFonts w:eastAsia="MS Mincho" w:cs="Times New Roman"/>
            <w:color w:val="0000FF"/>
            <w:szCs w:val="24"/>
            <w:u w:val="single"/>
            <w:lang w:val="en-GB" w:eastAsia="en-GB"/>
          </w:rPr>
          <w:t>R2-2104251</w:t>
        </w:r>
      </w:hyperlink>
      <w:r w:rsidR="00BD5D5E" w:rsidRPr="00BD5D5E">
        <w:rPr>
          <w:rFonts w:eastAsia="MS Mincho" w:cs="Times New Roman"/>
          <w:szCs w:val="24"/>
          <w:lang w:val="en-GB" w:eastAsia="en-GB"/>
        </w:rPr>
        <w:tab/>
        <w:t>CR on the 35M/45M supporting-R16</w:t>
      </w:r>
      <w:r w:rsidR="00BD5D5E" w:rsidRPr="00BD5D5E">
        <w:rPr>
          <w:rFonts w:eastAsia="MS Mincho" w:cs="Times New Roman"/>
          <w:szCs w:val="24"/>
          <w:lang w:val="en-GB" w:eastAsia="en-GB"/>
        </w:rPr>
        <w:tab/>
        <w:t>ZTE Corporation, Sanechips</w:t>
      </w:r>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Rel-16</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16.4.0</w:t>
      </w:r>
      <w:r w:rsidR="00BD5D5E" w:rsidRPr="00BD5D5E">
        <w:rPr>
          <w:rFonts w:eastAsia="MS Mincho" w:cs="Times New Roman"/>
          <w:szCs w:val="24"/>
          <w:lang w:val="en-GB" w:eastAsia="en-GB"/>
        </w:rPr>
        <w:tab/>
        <w:t>0568</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A</w:t>
      </w:r>
      <w:r w:rsidR="00BD5D5E" w:rsidRPr="00BD5D5E">
        <w:rPr>
          <w:rFonts w:eastAsia="MS Mincho" w:cs="Times New Roman"/>
          <w:szCs w:val="24"/>
          <w:lang w:val="en-GB" w:eastAsia="en-GB"/>
        </w:rPr>
        <w:tab/>
        <w:t>NR_FR1_35MHz_45MHz_BW-Core</w:t>
      </w:r>
    </w:p>
    <w:p w14:paraId="53ADFF36" w14:textId="77777777" w:rsidR="00BD5D5E" w:rsidRPr="00BD5D5E" w:rsidRDefault="00BD5D5E" w:rsidP="00BD5D5E">
      <w:pPr>
        <w:tabs>
          <w:tab w:val="left" w:pos="1622"/>
        </w:tabs>
        <w:overflowPunct w:val="0"/>
        <w:autoSpaceDE w:val="0"/>
        <w:autoSpaceDN w:val="0"/>
        <w:adjustRightInd w:val="0"/>
        <w:spacing w:after="0"/>
        <w:ind w:left="1622" w:hanging="363"/>
        <w:textAlignment w:val="baseline"/>
        <w:rPr>
          <w:rFonts w:eastAsia="MS Mincho" w:cs="Times New Roman"/>
          <w:szCs w:val="24"/>
          <w:lang w:val="zh-CN"/>
        </w:rPr>
      </w:pPr>
    </w:p>
    <w:p w14:paraId="5524A2B1"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lang w:eastAsia="ja-JP"/>
        </w:rPr>
      </w:pPr>
      <w:r w:rsidRPr="00BD5D5E">
        <w:rPr>
          <w:rFonts w:eastAsia="宋体" w:cs="Arial" w:hint="eastAsia"/>
          <w:szCs w:val="20"/>
        </w:rPr>
        <w:t xml:space="preserve">In the current spec, the </w:t>
      </w:r>
      <w:r w:rsidRPr="00BD5D5E">
        <w:rPr>
          <w:rFonts w:eastAsia="宋体" w:cs="Arial"/>
          <w:szCs w:val="20"/>
          <w:lang w:eastAsia="ja-JP"/>
        </w:rPr>
        <w:t>35M/45M</w:t>
      </w:r>
      <w:r w:rsidRPr="00BD5D5E">
        <w:rPr>
          <w:rFonts w:eastAsia="宋体" w:cs="Arial" w:hint="eastAsia"/>
          <w:szCs w:val="20"/>
        </w:rPr>
        <w:t xml:space="preserve"> bandwidth has been introduced to the </w:t>
      </w:r>
      <w:r w:rsidRPr="00BD5D5E">
        <w:rPr>
          <w:rFonts w:eastAsia="宋体" w:cs="Times New Roman" w:hint="eastAsia"/>
          <w:bCs/>
          <w:i/>
          <w:iCs/>
          <w:sz w:val="21"/>
          <w:szCs w:val="21"/>
          <w:lang w:val="en-GB"/>
        </w:rPr>
        <w:t>channelBW_UL/D</w:t>
      </w:r>
      <w:r w:rsidRPr="00BD5D5E">
        <w:rPr>
          <w:rFonts w:eastAsia="宋体" w:cs="Times New Roman"/>
          <w:bCs/>
          <w:i/>
          <w:iCs/>
          <w:sz w:val="21"/>
          <w:szCs w:val="21"/>
          <w:lang w:val="en-GB"/>
        </w:rPr>
        <w:t>L</w:t>
      </w:r>
      <w:r w:rsidRPr="00BD5D5E">
        <w:rPr>
          <w:rFonts w:eastAsia="宋体" w:cs="Times New Roman" w:hint="eastAsia"/>
          <w:bCs/>
          <w:i/>
          <w:iCs/>
          <w:sz w:val="21"/>
          <w:szCs w:val="21"/>
        </w:rPr>
        <w:t xml:space="preserve">. </w:t>
      </w:r>
      <w:r w:rsidRPr="00BD5D5E">
        <w:rPr>
          <w:rFonts w:eastAsia="宋体" w:cs="Arial"/>
          <w:szCs w:val="20"/>
        </w:rPr>
        <w:t xml:space="preserve">However, the </w:t>
      </w:r>
      <w:r w:rsidRPr="00BD5D5E">
        <w:rPr>
          <w:rFonts w:eastAsia="宋体" w:cs="Arial"/>
          <w:szCs w:val="20"/>
          <w:lang w:eastAsia="ja-JP"/>
        </w:rPr>
        <w:t xml:space="preserve">35M/45M </w:t>
      </w:r>
      <w:r w:rsidRPr="00BD5D5E">
        <w:rPr>
          <w:rFonts w:eastAsia="宋体" w:cs="Arial" w:hint="eastAsia"/>
          <w:szCs w:val="20"/>
        </w:rPr>
        <w:t xml:space="preserve">bandwidth </w:t>
      </w:r>
      <w:r w:rsidRPr="00BD5D5E">
        <w:rPr>
          <w:rFonts w:eastAsia="宋体" w:cs="Arial"/>
          <w:szCs w:val="20"/>
          <w:lang w:eastAsia="ja-JP"/>
        </w:rPr>
        <w:t xml:space="preserve">hasn’t been included in the current Asn.1 coding of the </w:t>
      </w:r>
      <w:r w:rsidRPr="00BD5D5E">
        <w:rPr>
          <w:rFonts w:eastAsia="宋体" w:cs="Arial"/>
          <w:szCs w:val="20"/>
          <w:lang w:val="en-GB" w:eastAsia="en-GB"/>
        </w:rPr>
        <w:t>SupportedBandwidth</w:t>
      </w:r>
      <w:r w:rsidRPr="00BD5D5E">
        <w:rPr>
          <w:rFonts w:eastAsia="宋体" w:cs="Arial"/>
          <w:szCs w:val="20"/>
        </w:rPr>
        <w:t>, t</w:t>
      </w:r>
      <w:r w:rsidRPr="00BD5D5E">
        <w:rPr>
          <w:rFonts w:eastAsia="宋体" w:cs="Arial"/>
          <w:szCs w:val="20"/>
          <w:lang w:val="en-GB" w:eastAsia="ja-JP"/>
        </w:rPr>
        <w:t xml:space="preserve">hus, to indicate supporting of 35M/45M, the UE has to report a </w:t>
      </w:r>
      <w:r w:rsidRPr="00BD5D5E">
        <w:rPr>
          <w:rFonts w:eastAsia="宋体" w:cs="Arial" w:hint="eastAsia"/>
          <w:i/>
          <w:iCs/>
          <w:szCs w:val="20"/>
          <w:lang w:eastAsia="ja-JP"/>
        </w:rPr>
        <w:t>supportedBandwidthDL/UL</w:t>
      </w:r>
      <w:r w:rsidRPr="00BD5D5E">
        <w:rPr>
          <w:rFonts w:eastAsia="宋体" w:cs="Arial"/>
          <w:szCs w:val="20"/>
          <w:lang w:val="en-GB" w:eastAsia="ja-JP"/>
        </w:rPr>
        <w:t>that larger than 35M/45M.</w:t>
      </w:r>
      <w:r w:rsidRPr="00BD5D5E">
        <w:rPr>
          <w:rFonts w:eastAsia="宋体" w:cs="Arial"/>
          <w:szCs w:val="20"/>
          <w:lang w:eastAsia="ja-JP"/>
        </w:rPr>
        <w:t xml:space="preserve"> </w:t>
      </w:r>
    </w:p>
    <w:p w14:paraId="7982459A"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lang w:val="en-GB" w:eastAsia="ja-JP"/>
        </w:rPr>
      </w:pPr>
      <w:r w:rsidRPr="00BD5D5E">
        <w:rPr>
          <w:rFonts w:eastAsia="宋体" w:cs="Arial" w:hint="eastAsia"/>
          <w:szCs w:val="20"/>
        </w:rPr>
        <w:t xml:space="preserve">Furthermore, </w:t>
      </w:r>
      <w:r w:rsidRPr="00BD5D5E">
        <w:rPr>
          <w:rFonts w:eastAsia="宋体" w:cs="Arial" w:hint="eastAsia"/>
          <w:szCs w:val="20"/>
          <w:lang w:eastAsia="ja-JP"/>
        </w:rPr>
        <w:t>for some bands that support 35M/45M, the 35M/45M would be the widest band in</w:t>
      </w:r>
      <w:r w:rsidRPr="00BD5D5E">
        <w:rPr>
          <w:rFonts w:eastAsia="宋体" w:cs="Arial"/>
          <w:szCs w:val="20"/>
          <w:lang w:eastAsia="ja-JP"/>
        </w:rPr>
        <w:t xml:space="preserve"> Table 5.3.5-1 </w:t>
      </w:r>
      <w:r w:rsidRPr="00BD5D5E">
        <w:rPr>
          <w:rFonts w:eastAsia="宋体" w:cs="Arial" w:hint="eastAsia"/>
          <w:szCs w:val="20"/>
          <w:lang w:eastAsia="ja-JP"/>
        </w:rPr>
        <w:t xml:space="preserve">of </w:t>
      </w:r>
      <w:r w:rsidRPr="00BD5D5E">
        <w:rPr>
          <w:rFonts w:eastAsia="宋体" w:cs="Arial"/>
          <w:szCs w:val="20"/>
          <w:lang w:eastAsia="ja-JP"/>
        </w:rPr>
        <w:t>TS 38.101-1</w:t>
      </w:r>
      <w:r w:rsidRPr="00BD5D5E">
        <w:rPr>
          <w:rFonts w:eastAsia="宋体" w:cs="Arial" w:hint="eastAsia"/>
          <w:szCs w:val="20"/>
          <w:lang w:eastAsia="ja-JP"/>
        </w:rPr>
        <w:t>, e.g. for the band 8/71, the widest bandwidth is 35M, for the band 3/25/66, the widest bandwidth is 45M.</w:t>
      </w:r>
      <w:r w:rsidRPr="00BD5D5E">
        <w:rPr>
          <w:rFonts w:eastAsia="宋体" w:cs="Arial"/>
          <w:szCs w:val="20"/>
        </w:rPr>
        <w:t>T</w:t>
      </w:r>
      <w:r w:rsidRPr="00BD5D5E">
        <w:rPr>
          <w:rFonts w:eastAsia="宋体" w:cs="Arial"/>
          <w:szCs w:val="20"/>
          <w:lang w:val="en-GB" w:eastAsia="ja-JP"/>
        </w:rPr>
        <w:t xml:space="preserve">o report a wider band than 35M/45M also means </w:t>
      </w:r>
      <w:r w:rsidRPr="00BD5D5E">
        <w:rPr>
          <w:rFonts w:eastAsia="宋体" w:cs="Arial" w:hint="eastAsia"/>
          <w:szCs w:val="20"/>
        </w:rPr>
        <w:t xml:space="preserve">that </w:t>
      </w:r>
      <w:r w:rsidRPr="00BD5D5E">
        <w:rPr>
          <w:rFonts w:eastAsia="宋体" w:cs="Arial"/>
          <w:szCs w:val="20"/>
          <w:lang w:val="en-GB" w:eastAsia="ja-JP"/>
        </w:rPr>
        <w:t xml:space="preserve">the UE </w:t>
      </w:r>
      <w:r w:rsidRPr="00BD5D5E">
        <w:rPr>
          <w:rFonts w:eastAsia="宋体" w:cs="Arial" w:hint="eastAsia"/>
          <w:szCs w:val="20"/>
        </w:rPr>
        <w:t xml:space="preserve">shall be allowed to </w:t>
      </w:r>
      <w:r w:rsidRPr="00BD5D5E">
        <w:rPr>
          <w:rFonts w:eastAsia="宋体" w:cs="Arial"/>
          <w:szCs w:val="20"/>
          <w:lang w:val="en-GB" w:eastAsia="ja-JP"/>
        </w:rPr>
        <w:t xml:space="preserve">report </w:t>
      </w:r>
      <w:r w:rsidRPr="00BD5D5E">
        <w:rPr>
          <w:rFonts w:eastAsia="宋体" w:cs="Arial" w:hint="eastAsia"/>
          <w:szCs w:val="20"/>
        </w:rPr>
        <w:t xml:space="preserve">a </w:t>
      </w:r>
      <w:r w:rsidRPr="00BD5D5E">
        <w:rPr>
          <w:rFonts w:eastAsia="宋体" w:cs="Arial"/>
          <w:szCs w:val="20"/>
          <w:lang w:val="en-GB" w:eastAsia="ja-JP"/>
        </w:rPr>
        <w:t xml:space="preserve">bandwidth that not included in the Table 5.3.5-1 of TS 38.101-1. </w:t>
      </w:r>
    </w:p>
    <w:p w14:paraId="15B514F7"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r w:rsidRPr="00BD5D5E">
        <w:rPr>
          <w:rFonts w:eastAsia="宋体" w:cs="Arial" w:hint="eastAsia"/>
          <w:szCs w:val="20"/>
        </w:rPr>
        <w:lastRenderedPageBreak/>
        <w:t>However, in the current spec,</w:t>
      </w:r>
      <w:r w:rsidRPr="00BD5D5E">
        <w:rPr>
          <w:rFonts w:eastAsia="宋体" w:cs="Arial" w:hint="eastAsia"/>
          <w:szCs w:val="20"/>
          <w:lang w:eastAsia="ja-JP"/>
        </w:rPr>
        <w:t xml:space="preserve"> </w:t>
      </w:r>
      <w:r w:rsidRPr="00BD5D5E">
        <w:rPr>
          <w:rFonts w:eastAsia="宋体" w:cs="Arial" w:hint="eastAsia"/>
          <w:szCs w:val="20"/>
        </w:rPr>
        <w:t xml:space="preserve">it has been clearly said that </w:t>
      </w:r>
      <w:r w:rsidRPr="00BD5D5E">
        <w:rPr>
          <w:rFonts w:eastAsia="宋体" w:cs="Arial" w:hint="eastAsia"/>
          <w:szCs w:val="20"/>
          <w:lang w:eastAsia="ja-JP"/>
        </w:rPr>
        <w:t xml:space="preserve">the </w:t>
      </w:r>
      <w:r w:rsidRPr="00BD5D5E">
        <w:rPr>
          <w:rFonts w:eastAsia="宋体" w:cs="Arial" w:hint="eastAsia"/>
          <w:i/>
          <w:iCs/>
          <w:szCs w:val="20"/>
          <w:lang w:eastAsia="ja-JP"/>
        </w:rPr>
        <w:t>supportedBandwidthDL/UL</w:t>
      </w:r>
      <w:r w:rsidRPr="00BD5D5E">
        <w:rPr>
          <w:rFonts w:eastAsia="宋体" w:cs="Arial" w:hint="eastAsia"/>
          <w:szCs w:val="20"/>
          <w:lang w:eastAsia="ja-JP"/>
        </w:rPr>
        <w:t xml:space="preserve"> shall be defined in Table 5.3.5-1 in TS 38.101-1 for FR1 and Table 5.3.5-1 in TS 38.101-2 for FR2.</w:t>
      </w:r>
    </w:p>
    <w:tbl>
      <w:tblPr>
        <w:tblStyle w:val="26"/>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BD5D5E" w:rsidRDefault="00BD5D5E" w:rsidP="00BD5D5E">
            <w:pPr>
              <w:keepNext/>
              <w:keepLines/>
              <w:overflowPunct w:val="0"/>
              <w:autoSpaceDE w:val="0"/>
              <w:autoSpaceDN w:val="0"/>
              <w:adjustRightInd w:val="0"/>
              <w:spacing w:after="0"/>
              <w:jc w:val="both"/>
              <w:textAlignment w:val="baseline"/>
              <w:rPr>
                <w:rFonts w:eastAsia="宋体" w:cs="Times New Roman"/>
                <w:b/>
                <w:bCs/>
                <w:i/>
                <w:iCs/>
                <w:sz w:val="18"/>
                <w:lang w:val="zh-CN" w:eastAsia="en-US"/>
              </w:rPr>
            </w:pPr>
            <w:r w:rsidRPr="00BD5D5E">
              <w:rPr>
                <w:rFonts w:eastAsia="宋体" w:cs="Times New Roman"/>
                <w:b/>
                <w:bCs/>
                <w:i/>
                <w:iCs/>
                <w:sz w:val="18"/>
                <w:lang w:val="zh-CN" w:eastAsia="en-US"/>
              </w:rPr>
              <w:t>supportedBandwidthDL</w:t>
            </w:r>
          </w:p>
          <w:p w14:paraId="076F4D33" w14:textId="77777777" w:rsidR="00BD5D5E" w:rsidRPr="00BD5D5E" w:rsidRDefault="00BD5D5E" w:rsidP="00BD5D5E">
            <w:pPr>
              <w:keepNext/>
              <w:keepLines/>
              <w:overflowPunct w:val="0"/>
              <w:autoSpaceDE w:val="0"/>
              <w:autoSpaceDN w:val="0"/>
              <w:adjustRightInd w:val="0"/>
              <w:spacing w:after="0"/>
              <w:jc w:val="both"/>
              <w:textAlignment w:val="baseline"/>
              <w:rPr>
                <w:rFonts w:eastAsia="宋体" w:cs="Times New Roman"/>
                <w:color w:val="FF0000"/>
                <w:sz w:val="18"/>
                <w:lang w:val="zh-CN" w:eastAsia="en-US"/>
              </w:rPr>
            </w:pPr>
            <w:r w:rsidRPr="00BD5D5E">
              <w:rPr>
                <w:rFonts w:eastAsia="宋体" w:cs="Times New Roman"/>
                <w:sz w:val="18"/>
                <w:lang w:val="zh-CN" w:eastAsia="en-US"/>
              </w:rPr>
              <w:t xml:space="preserve">Indicates maximum DL channel bandwidth supported for a given SCS that UE supports within a single CC (and in case of intra-frequency DAPS handover for the source and target cells), </w:t>
            </w:r>
            <w:r w:rsidRPr="00BD5D5E">
              <w:rPr>
                <w:rFonts w:eastAsia="宋体" w:cs="Times New Roman"/>
                <w:color w:val="FF0000"/>
                <w:sz w:val="18"/>
                <w:lang w:val="zh-CN" w:eastAsia="en-US"/>
              </w:rPr>
              <w:t>which is defined in Table 5.3.5-1 in TS 38.101-1 [2] for FR1 and Table 5.3.5-1 in TS 38.101-2 [3] for FR2.</w:t>
            </w:r>
          </w:p>
          <w:p w14:paraId="53F1636F" w14:textId="77777777" w:rsidR="00BD5D5E" w:rsidRPr="00BD5D5E" w:rsidRDefault="00BD5D5E" w:rsidP="00BD5D5E">
            <w:pPr>
              <w:keepNext/>
              <w:keepLines/>
              <w:overflowPunct w:val="0"/>
              <w:autoSpaceDE w:val="0"/>
              <w:autoSpaceDN w:val="0"/>
              <w:adjustRightInd w:val="0"/>
              <w:spacing w:after="0"/>
              <w:jc w:val="both"/>
              <w:textAlignment w:val="baseline"/>
              <w:rPr>
                <w:rFonts w:eastAsia="宋体" w:cs="Times New Roman"/>
                <w:b/>
                <w:bCs/>
                <w:sz w:val="18"/>
                <w:szCs w:val="21"/>
                <w:lang w:eastAsia="en-US"/>
              </w:rPr>
            </w:pPr>
            <w:r w:rsidRPr="00BD5D5E">
              <w:rPr>
                <w:rFonts w:eastAsia="宋体" w:cs="Times New Roman"/>
                <w:sz w:val="18"/>
                <w:lang w:val="zh-CN" w:eastAsia="en-US"/>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w:t>
            </w:r>
            <w:r w:rsidRPr="00BD5D5E">
              <w:rPr>
                <w:rFonts w:eastAsia="宋体" w:cs="Times New Roman"/>
                <w:color w:val="FF0000"/>
                <w:sz w:val="18"/>
                <w:lang w:val="zh-CN" w:eastAsia="en-US"/>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p>
    <w:p w14:paraId="7C54AA92" w14:textId="7201CD38" w:rsidR="00BD5D5E" w:rsidRPr="00BD5D5E" w:rsidRDefault="00BD5D5E" w:rsidP="00BD5D5E">
      <w:pPr>
        <w:overflowPunct w:val="0"/>
        <w:autoSpaceDE w:val="0"/>
        <w:autoSpaceDN w:val="0"/>
        <w:adjustRightInd w:val="0"/>
        <w:spacing w:after="180"/>
        <w:jc w:val="both"/>
        <w:textAlignment w:val="baseline"/>
        <w:rPr>
          <w:rFonts w:eastAsia="宋体" w:cs="Arial"/>
          <w:szCs w:val="20"/>
        </w:rPr>
      </w:pPr>
      <w:r w:rsidRPr="00BD5D5E">
        <w:rPr>
          <w:rFonts w:eastAsia="宋体" w:cs="Arial" w:hint="eastAsia"/>
          <w:szCs w:val="20"/>
        </w:rPr>
        <w:t>To solve this problem, two options were discussed</w:t>
      </w:r>
      <w:r w:rsidRPr="00BD5D5E">
        <w:rPr>
          <w:rFonts w:eastAsia="宋体" w:cs="Arial"/>
          <w:szCs w:val="20"/>
        </w:rPr>
        <w:t xml:space="preserve">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 xml:space="preserve">], </w:t>
      </w:r>
    </w:p>
    <w:p w14:paraId="5720AC28" w14:textId="77777777" w:rsidR="00BD5D5E" w:rsidRPr="00BD5D5E" w:rsidRDefault="00BD5D5E" w:rsidP="00BD5D5E">
      <w:pPr>
        <w:numPr>
          <w:ilvl w:val="0"/>
          <w:numId w:val="33"/>
        </w:numPr>
        <w:overflowPunct w:val="0"/>
        <w:autoSpaceDE w:val="0"/>
        <w:autoSpaceDN w:val="0"/>
        <w:adjustRightInd w:val="0"/>
        <w:spacing w:after="180"/>
        <w:jc w:val="both"/>
        <w:textAlignment w:val="baseline"/>
        <w:rPr>
          <w:rFonts w:eastAsia="宋体" w:cs="Times New Roman"/>
          <w:szCs w:val="21"/>
          <w:lang w:val="en-GB" w:eastAsia="en-US"/>
        </w:rPr>
      </w:pPr>
      <w:r w:rsidRPr="00BD5D5E">
        <w:rPr>
          <w:rFonts w:eastAsia="宋体" w:cs="Times New Roman" w:hint="eastAsia"/>
          <w:szCs w:val="21"/>
          <w:lang w:val="en-GB" w:eastAsia="ja-JP"/>
        </w:rPr>
        <w:t>Option 1:</w:t>
      </w:r>
      <w:r w:rsidRPr="00BD5D5E">
        <w:rPr>
          <w:rFonts w:eastAsia="宋体" w:cs="Times New Roman" w:hint="eastAsia"/>
          <w:szCs w:val="21"/>
        </w:rPr>
        <w:t xml:space="preserve"> Have some clarifications to the current field description of </w:t>
      </w:r>
      <w:r w:rsidRPr="00BD5D5E">
        <w:rPr>
          <w:rFonts w:eastAsia="宋体" w:cs="Times New Roman" w:hint="eastAsia"/>
          <w:szCs w:val="21"/>
          <w:lang w:val="en-GB" w:eastAsia="en-US"/>
        </w:rPr>
        <w:t>supportedBandwidthDL</w:t>
      </w:r>
    </w:p>
    <w:p w14:paraId="1B7963F5" w14:textId="77777777" w:rsidR="00BD5D5E" w:rsidRPr="00BD5D5E" w:rsidRDefault="00BD5D5E" w:rsidP="00BD5D5E">
      <w:pPr>
        <w:overflowPunct w:val="0"/>
        <w:autoSpaceDE w:val="0"/>
        <w:autoSpaceDN w:val="0"/>
        <w:adjustRightInd w:val="0"/>
        <w:spacing w:after="180"/>
        <w:ind w:leftChars="200" w:left="440"/>
        <w:jc w:val="both"/>
        <w:textAlignment w:val="baseline"/>
        <w:rPr>
          <w:rFonts w:eastAsia="宋体" w:cs="Times New Roman"/>
          <w:szCs w:val="21"/>
          <w:lang w:val="en-GB" w:eastAsia="ja-JP"/>
        </w:rPr>
      </w:pPr>
      <w:r w:rsidRPr="00BD5D5E">
        <w:rPr>
          <w:rFonts w:eastAsia="宋体" w:cs="Times New Roman" w:hint="eastAsia"/>
          <w:szCs w:val="21"/>
        </w:rPr>
        <w:t xml:space="preserve">E.g. (May only for the </w:t>
      </w:r>
      <w:r w:rsidRPr="00BD5D5E">
        <w:rPr>
          <w:rFonts w:eastAsia="宋体" w:cs="Times New Roman" w:hint="eastAsia"/>
          <w:szCs w:val="21"/>
          <w:lang w:val="en-GB" w:eastAsia="en-US"/>
        </w:rPr>
        <w:t>BC with a band that supports 35M/45M bandwidth</w:t>
      </w:r>
      <w:r w:rsidRPr="00BD5D5E">
        <w:rPr>
          <w:rFonts w:eastAsia="宋体" w:cs="Times New Roman" w:hint="eastAsia"/>
          <w:szCs w:val="21"/>
        </w:rPr>
        <w:t>)</w:t>
      </w:r>
      <w:r w:rsidRPr="00BD5D5E">
        <w:rPr>
          <w:rFonts w:eastAsia="宋体" w:cs="Times New Roman" w:hint="eastAsia"/>
          <w:szCs w:val="21"/>
          <w:lang w:val="en-GB" w:eastAsia="ja-JP"/>
        </w:rPr>
        <w:t xml:space="preserve"> Allow the UE to indicate a bandwidth in the supportedBandwidthDL/UL wider than channelBW_UL/DL, this supportedBandwidthDL/UL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utoSpaceDE w:val="0"/>
        <w:autoSpaceDN w:val="0"/>
        <w:adjustRightInd w:val="0"/>
        <w:spacing w:after="180"/>
        <w:jc w:val="both"/>
        <w:textAlignment w:val="baseline"/>
        <w:rPr>
          <w:rFonts w:eastAsia="宋体" w:cs="Times New Roman"/>
          <w:szCs w:val="21"/>
        </w:rPr>
      </w:pPr>
      <w:r w:rsidRPr="00BD5D5E">
        <w:rPr>
          <w:rFonts w:eastAsia="宋体" w:cs="Times New Roman" w:hint="eastAsia"/>
          <w:szCs w:val="21"/>
          <w:lang w:val="en-GB" w:eastAsia="ja-JP"/>
        </w:rPr>
        <w:t xml:space="preserve">Option 2: Add new </w:t>
      </w:r>
      <w:r w:rsidRPr="00BD5D5E">
        <w:rPr>
          <w:rFonts w:eastAsia="宋体" w:cs="Times New Roman" w:hint="eastAsia"/>
          <w:szCs w:val="21"/>
          <w:lang w:val="en-GB" w:eastAsia="en-GB"/>
        </w:rPr>
        <w:t>FeatureSetUplinkPerCC-v15</w:t>
      </w:r>
      <w:r w:rsidRPr="00BD5D5E">
        <w:rPr>
          <w:rFonts w:eastAsia="宋体" w:cs="Times New Roman" w:hint="eastAsia"/>
          <w:szCs w:val="21"/>
          <w:lang w:val="en-GB" w:eastAsia="ja-JP"/>
        </w:rPr>
        <w:t>xy to indicate newly added 35M/45M</w:t>
      </w:r>
      <w:r w:rsidRPr="00BD5D5E">
        <w:rPr>
          <w:rFonts w:eastAsia="宋体" w:cs="Times New Roman" w:hint="eastAsia"/>
          <w:szCs w:val="21"/>
        </w:rPr>
        <w:t xml:space="preserve">, e.g. add </w:t>
      </w:r>
      <w:r w:rsidRPr="00BD5D5E">
        <w:rPr>
          <w:rFonts w:eastAsia="宋体" w:cs="Times New Roman" w:hint="eastAsia"/>
          <w:szCs w:val="21"/>
          <w:lang w:val="en-GB" w:eastAsia="en-GB"/>
        </w:rPr>
        <w:t>FeatureSetUplinkPerCC-v15</w:t>
      </w:r>
      <w:r w:rsidRPr="00BD5D5E">
        <w:rPr>
          <w:rFonts w:eastAsia="宋体" w:cs="Times New Roman" w:hint="eastAsia"/>
          <w:szCs w:val="21"/>
          <w:lang w:val="en-GB" w:eastAsia="ja-JP"/>
        </w:rPr>
        <w:t>xy</w:t>
      </w:r>
      <w:r w:rsidRPr="00BD5D5E">
        <w:rPr>
          <w:rFonts w:eastAsia="宋体" w:cs="Times New Roman" w:hint="eastAsia"/>
          <w:szCs w:val="21"/>
        </w:rPr>
        <w:t xml:space="preserve"> to the </w:t>
      </w:r>
      <w:r w:rsidRPr="00BD5D5E">
        <w:rPr>
          <w:rFonts w:eastAsia="宋体" w:cs="Times New Roman" w:hint="eastAsia"/>
          <w:szCs w:val="21"/>
          <w:lang w:val="en-GB" w:eastAsia="ja-JP"/>
        </w:rPr>
        <w:t>lateNonCriticalExtension</w:t>
      </w:r>
      <w:r w:rsidRPr="00BD5D5E">
        <w:rPr>
          <w:rFonts w:eastAsia="宋体" w:cs="Times New Roman" w:hint="eastAsia"/>
          <w:szCs w:val="21"/>
        </w:rPr>
        <w:t xml:space="preserve"> of </w:t>
      </w:r>
      <w:r w:rsidRPr="00BD5D5E">
        <w:rPr>
          <w:rFonts w:eastAsia="宋体" w:cs="Times New Roman" w:hint="eastAsia"/>
          <w:szCs w:val="21"/>
          <w:lang w:val="en-GB" w:eastAsia="ja-JP"/>
        </w:rPr>
        <w:t>UE-NR-Capability</w:t>
      </w:r>
    </w:p>
    <w:p w14:paraId="6278F7B8" w14:textId="57DD0628" w:rsidR="00BD5D5E" w:rsidRPr="00BD5D5E" w:rsidRDefault="00BD5D5E" w:rsidP="00BD5D5E">
      <w:pPr>
        <w:overflowPunct w:val="0"/>
        <w:autoSpaceDE w:val="0"/>
        <w:autoSpaceDN w:val="0"/>
        <w:adjustRightInd w:val="0"/>
        <w:spacing w:after="180"/>
        <w:jc w:val="both"/>
        <w:textAlignment w:val="baseline"/>
        <w:rPr>
          <w:rFonts w:eastAsia="宋体" w:cs="Arial"/>
          <w:szCs w:val="20"/>
        </w:rPr>
      </w:pPr>
      <w:r w:rsidRPr="00BD5D5E">
        <w:rPr>
          <w:rFonts w:eastAsia="宋体" w:cs="Arial"/>
          <w:szCs w:val="20"/>
        </w:rPr>
        <w:t xml:space="preserve">However considering the complexity to the option 2, the option 1 was selected and further discussed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w:t>
      </w:r>
      <w:r w:rsidRPr="00BD5D5E">
        <w:rPr>
          <w:rFonts w:eastAsia="宋体" w:cs="Arial"/>
          <w:szCs w:val="20"/>
        </w:rPr>
        <w:t>, if companies have comments/preference on the option 2, please add the comments to the question Q</w:t>
      </w:r>
      <w:r w:rsidR="00607541">
        <w:rPr>
          <w:rFonts w:eastAsia="宋体" w:cs="Arial"/>
          <w:szCs w:val="20"/>
        </w:rPr>
        <w:t>2.</w:t>
      </w:r>
      <w:r w:rsidRPr="00BD5D5E">
        <w:rPr>
          <w:rFonts w:eastAsia="宋体" w:cs="Arial" w:hint="eastAsia"/>
          <w:szCs w:val="20"/>
        </w:rPr>
        <w:t>3</w:t>
      </w:r>
      <w:r w:rsidRPr="00BD5D5E">
        <w:rPr>
          <w:rFonts w:eastAsia="宋体" w:cs="Arial"/>
          <w:szCs w:val="20"/>
        </w:rPr>
        <w:t>.</w:t>
      </w:r>
    </w:p>
    <w:p w14:paraId="55C443A1" w14:textId="62AD48A7" w:rsidR="00BD5D5E" w:rsidRPr="00BD5D5E" w:rsidRDefault="00BD5D5E" w:rsidP="00BD5D5E">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1: Which option do companies prefer?</w:t>
      </w:r>
    </w:p>
    <w:tbl>
      <w:tblPr>
        <w:tblStyle w:val="26"/>
        <w:tblW w:w="0" w:type="auto"/>
        <w:tblLook w:val="04A0" w:firstRow="1" w:lastRow="0" w:firstColumn="1" w:lastColumn="0" w:noHBand="0" w:noVBand="1"/>
      </w:tblPr>
      <w:tblGrid>
        <w:gridCol w:w="1246"/>
        <w:gridCol w:w="1338"/>
        <w:gridCol w:w="7045"/>
      </w:tblGrid>
      <w:tr w:rsidR="00BD5D5E" w:rsidRPr="00BD5D5E" w14:paraId="6F29EA34" w14:textId="77777777" w:rsidTr="00BD5D5E">
        <w:tc>
          <w:tcPr>
            <w:tcW w:w="1247" w:type="dxa"/>
            <w:shd w:val="clear" w:color="auto" w:fill="BFBFBF"/>
            <w:vAlign w:val="center"/>
          </w:tcPr>
          <w:p w14:paraId="65636601"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314D317F" w14:textId="77777777" w:rsidR="00BD5D5E" w:rsidRPr="00BD5D5E" w:rsidRDefault="00BD5D5E" w:rsidP="00BD5D5E">
            <w:pPr>
              <w:overflowPunct w:val="0"/>
              <w:autoSpaceDE w:val="0"/>
              <w:autoSpaceDN w:val="0"/>
              <w:adjustRightInd w:val="0"/>
              <w:jc w:val="both"/>
              <w:textAlignment w:val="baseline"/>
              <w:rPr>
                <w:rFonts w:eastAsia="宋体" w:cs="Times New Roman"/>
                <w:b/>
                <w:bCs/>
                <w:szCs w:val="20"/>
              </w:rPr>
            </w:pPr>
            <w:r w:rsidRPr="00BD5D5E">
              <w:rPr>
                <w:rFonts w:eastAsia="宋体" w:cs="Times New Roman" w:hint="eastAsia"/>
                <w:b/>
                <w:bCs/>
                <w:szCs w:val="20"/>
              </w:rPr>
              <w:t>Option 1 or 2</w:t>
            </w:r>
          </w:p>
        </w:tc>
        <w:tc>
          <w:tcPr>
            <w:tcW w:w="7091" w:type="dxa"/>
            <w:shd w:val="clear" w:color="auto" w:fill="BFBFBF"/>
          </w:tcPr>
          <w:p w14:paraId="797095A6"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C27574">
        <w:tc>
          <w:tcPr>
            <w:tcW w:w="1247" w:type="dxa"/>
            <w:vAlign w:val="center"/>
          </w:tcPr>
          <w:p w14:paraId="360AB21F"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r w:rsidRPr="00BD5D5E">
              <w:rPr>
                <w:rFonts w:eastAsia="Calibri" w:cs="Arial" w:hint="eastAsia"/>
                <w:szCs w:val="20"/>
              </w:rPr>
              <w:t>ZTE</w:t>
            </w:r>
          </w:p>
        </w:tc>
        <w:tc>
          <w:tcPr>
            <w:tcW w:w="1342" w:type="dxa"/>
            <w:vAlign w:val="center"/>
          </w:tcPr>
          <w:p w14:paraId="53601206"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r w:rsidRPr="00BD5D5E">
              <w:rPr>
                <w:rFonts w:eastAsia="宋体" w:cs="Arial" w:hint="eastAsia"/>
                <w:szCs w:val="20"/>
              </w:rPr>
              <w:t>Option 1</w:t>
            </w:r>
          </w:p>
        </w:tc>
        <w:tc>
          <w:tcPr>
            <w:tcW w:w="7091" w:type="dxa"/>
          </w:tcPr>
          <w:p w14:paraId="27A043F4"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r w:rsidRPr="00BD5D5E">
              <w:rPr>
                <w:rFonts w:eastAsia="宋体" w:cs="Arial" w:hint="eastAsia"/>
                <w:szCs w:val="20"/>
              </w:rPr>
              <w:t>We think the option 1 is simple, we don</w:t>
            </w:r>
            <w:r w:rsidRPr="00BD5D5E">
              <w:rPr>
                <w:rFonts w:eastAsia="宋体" w:cs="Arial"/>
                <w:szCs w:val="20"/>
              </w:rPr>
              <w:t>’</w:t>
            </w:r>
            <w:r w:rsidRPr="00BD5D5E">
              <w:rPr>
                <w:rFonts w:eastAsia="宋体" w:cs="Arial" w:hint="eastAsia"/>
                <w:szCs w:val="20"/>
              </w:rPr>
              <w:t>t want to introduce additional capability elements.</w:t>
            </w:r>
          </w:p>
        </w:tc>
      </w:tr>
      <w:tr w:rsidR="00BD5D5E" w:rsidRPr="00BD5D5E" w14:paraId="6F26FC36" w14:textId="77777777" w:rsidTr="00C27574">
        <w:tc>
          <w:tcPr>
            <w:tcW w:w="1247" w:type="dxa"/>
            <w:vAlign w:val="center"/>
          </w:tcPr>
          <w:p w14:paraId="37C7DAA8"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p>
        </w:tc>
        <w:tc>
          <w:tcPr>
            <w:tcW w:w="1342" w:type="dxa"/>
            <w:vAlign w:val="center"/>
          </w:tcPr>
          <w:p w14:paraId="091C3547"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p>
        </w:tc>
        <w:tc>
          <w:tcPr>
            <w:tcW w:w="7091" w:type="dxa"/>
          </w:tcPr>
          <w:p w14:paraId="1A349AE5"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p>
        </w:tc>
      </w:tr>
      <w:tr w:rsidR="00BD5D5E" w:rsidRPr="00BD5D5E" w14:paraId="29C0BE9C" w14:textId="77777777" w:rsidTr="00C27574">
        <w:tc>
          <w:tcPr>
            <w:tcW w:w="1247" w:type="dxa"/>
            <w:vAlign w:val="center"/>
          </w:tcPr>
          <w:p w14:paraId="45A68639"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p>
        </w:tc>
        <w:tc>
          <w:tcPr>
            <w:tcW w:w="1342" w:type="dxa"/>
            <w:vAlign w:val="center"/>
          </w:tcPr>
          <w:p w14:paraId="2078140C"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p>
        </w:tc>
        <w:tc>
          <w:tcPr>
            <w:tcW w:w="7091" w:type="dxa"/>
          </w:tcPr>
          <w:p w14:paraId="39A5D3F2"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p>
        </w:tc>
      </w:tr>
    </w:tbl>
    <w:p w14:paraId="625D3C63" w14:textId="77777777" w:rsidR="00BD5D5E" w:rsidRPr="00BD5D5E" w:rsidRDefault="00BD5D5E" w:rsidP="00BD5D5E">
      <w:pPr>
        <w:overflowPunct w:val="0"/>
        <w:autoSpaceDE w:val="0"/>
        <w:autoSpaceDN w:val="0"/>
        <w:adjustRightInd w:val="0"/>
        <w:spacing w:after="180"/>
        <w:jc w:val="both"/>
        <w:textAlignment w:val="baseline"/>
        <w:rPr>
          <w:rFonts w:eastAsia="宋体" w:cs="Times New Roman"/>
          <w:b/>
          <w:szCs w:val="21"/>
        </w:rPr>
      </w:pPr>
    </w:p>
    <w:p w14:paraId="2DE29A60" w14:textId="67404FAC" w:rsidR="00BD5D5E" w:rsidRPr="00BD5D5E" w:rsidRDefault="00BD5D5E" w:rsidP="00BD5D5E">
      <w:pPr>
        <w:overflowPunct w:val="0"/>
        <w:autoSpaceDE w:val="0"/>
        <w:autoSpaceDN w:val="0"/>
        <w:adjustRightInd w:val="0"/>
        <w:spacing w:after="180"/>
        <w:jc w:val="both"/>
        <w:textAlignment w:val="baseline"/>
        <w:rPr>
          <w:rFonts w:eastAsia="宋体" w:cs="Arial"/>
          <w:szCs w:val="20"/>
        </w:rPr>
      </w:pPr>
      <w:r w:rsidRPr="00BD5D5E">
        <w:rPr>
          <w:rFonts w:eastAsia="宋体" w:cs="Arial"/>
          <w:szCs w:val="20"/>
        </w:rPr>
        <w:t xml:space="preserve">For the option 1, the proponent hope to confirm RAN2’s understanding on the proposal 1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 xml:space="preserve">] </w:t>
      </w:r>
      <w:r w:rsidRPr="00BD5D5E">
        <w:rPr>
          <w:rFonts w:eastAsia="宋体" w:cs="Arial"/>
          <w:szCs w:val="20"/>
        </w:rPr>
        <w:t>as below first:</w:t>
      </w:r>
    </w:p>
    <w:p w14:paraId="69492ABE" w14:textId="3BC1E213" w:rsidR="00BD5D5E" w:rsidRPr="00BD5D5E" w:rsidRDefault="00BD5D5E" w:rsidP="00BD5D5E">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 xml:space="preserve">2: With the current spec, whether the UE is allowed to indicate a bandwidth in the </w:t>
      </w:r>
      <w:r w:rsidRPr="00BD5D5E">
        <w:rPr>
          <w:rFonts w:eastAsia="等线" w:cs="Times New Roman" w:hint="eastAsia"/>
          <w:b/>
          <w:i/>
          <w:iCs/>
        </w:rPr>
        <w:t>supportedBandwidthDL/UL</w:t>
      </w:r>
      <w:r w:rsidRPr="00BD5D5E">
        <w:rPr>
          <w:rFonts w:eastAsia="等线" w:cs="Times New Roman" w:hint="eastAsia"/>
          <w:b/>
        </w:rPr>
        <w:t xml:space="preserve"> wider than </w:t>
      </w:r>
      <w:r w:rsidRPr="00BD5D5E">
        <w:rPr>
          <w:rFonts w:eastAsia="等线" w:cs="Times New Roman" w:hint="eastAsia"/>
          <w:b/>
          <w:i/>
          <w:iCs/>
        </w:rPr>
        <w:t>channelBW_UL/DL</w:t>
      </w:r>
      <w:r w:rsidRPr="00BD5D5E">
        <w:rPr>
          <w:rFonts w:eastAsia="等线" w:cs="Times New Roman" w:hint="eastAsia"/>
          <w:b/>
        </w:rPr>
        <w:t xml:space="preserve">, this </w:t>
      </w:r>
      <w:r w:rsidRPr="00BD5D5E">
        <w:rPr>
          <w:rFonts w:eastAsia="等线" w:cs="Times New Roman" w:hint="eastAsia"/>
          <w:b/>
          <w:i/>
          <w:iCs/>
        </w:rPr>
        <w:t>supportedBandwidthDL/UL</w:t>
      </w:r>
      <w:r w:rsidRPr="00BD5D5E">
        <w:rPr>
          <w:rFonts w:eastAsia="等线" w:cs="Times New Roman" w:hint="eastAsia"/>
          <w:b/>
        </w:rPr>
        <w:t xml:space="preserve"> may even not be included in the Table 5.3.5-1 of TS 38.101-1/TS 38.101-2 for the corresponding band?</w:t>
      </w:r>
    </w:p>
    <w:tbl>
      <w:tblPr>
        <w:tblStyle w:val="26"/>
        <w:tblW w:w="0" w:type="auto"/>
        <w:tblLook w:val="04A0" w:firstRow="1" w:lastRow="0" w:firstColumn="1" w:lastColumn="0" w:noHBand="0" w:noVBand="1"/>
      </w:tblPr>
      <w:tblGrid>
        <w:gridCol w:w="1245"/>
        <w:gridCol w:w="1339"/>
        <w:gridCol w:w="7045"/>
      </w:tblGrid>
      <w:tr w:rsidR="00BD5D5E" w:rsidRPr="00BD5D5E" w14:paraId="4EA0BE88" w14:textId="77777777" w:rsidTr="00BD5D5E">
        <w:tc>
          <w:tcPr>
            <w:tcW w:w="1247" w:type="dxa"/>
            <w:shd w:val="clear" w:color="auto" w:fill="BFBFBF"/>
            <w:vAlign w:val="center"/>
          </w:tcPr>
          <w:p w14:paraId="36F99B02"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20BC695B"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宋体" w:cs="Times New Roman" w:hint="eastAsia"/>
                <w:b/>
                <w:bCs/>
                <w:szCs w:val="20"/>
              </w:rPr>
              <w:t>(Allowed</w:t>
            </w:r>
            <w:r w:rsidRPr="00BD5D5E">
              <w:rPr>
                <w:rFonts w:eastAsia="Calibri" w:cs="Times New Roman"/>
                <w:b/>
                <w:bCs/>
                <w:szCs w:val="20"/>
                <w:lang w:val="en-GB"/>
              </w:rPr>
              <w:t xml:space="preserve"> or N</w:t>
            </w:r>
            <w:r w:rsidRPr="00BD5D5E">
              <w:rPr>
                <w:rFonts w:eastAsia="宋体" w:cs="Times New Roman" w:hint="eastAsia"/>
                <w:b/>
                <w:bCs/>
                <w:szCs w:val="20"/>
              </w:rPr>
              <w:t>ot allowed</w:t>
            </w:r>
            <w:r w:rsidRPr="00BD5D5E">
              <w:rPr>
                <w:rFonts w:eastAsia="Calibri" w:cs="Times New Roman"/>
                <w:b/>
                <w:bCs/>
                <w:szCs w:val="20"/>
                <w:lang w:val="en-GB"/>
              </w:rPr>
              <w:t>)</w:t>
            </w:r>
          </w:p>
        </w:tc>
        <w:tc>
          <w:tcPr>
            <w:tcW w:w="7091" w:type="dxa"/>
            <w:shd w:val="clear" w:color="auto" w:fill="BFBFBF"/>
          </w:tcPr>
          <w:p w14:paraId="01F27C8C"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C27574">
        <w:tc>
          <w:tcPr>
            <w:tcW w:w="1247" w:type="dxa"/>
            <w:vAlign w:val="center"/>
          </w:tcPr>
          <w:p w14:paraId="07BA3FAE"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r w:rsidRPr="00BD5D5E">
              <w:rPr>
                <w:rFonts w:eastAsia="Calibri" w:cs="Arial" w:hint="eastAsia"/>
                <w:szCs w:val="20"/>
              </w:rPr>
              <w:t>ZTE</w:t>
            </w:r>
          </w:p>
        </w:tc>
        <w:tc>
          <w:tcPr>
            <w:tcW w:w="1342" w:type="dxa"/>
            <w:vAlign w:val="center"/>
          </w:tcPr>
          <w:p w14:paraId="0F299948"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eastAsia="ja-JP"/>
              </w:rPr>
            </w:pPr>
            <w:r w:rsidRPr="00BD5D5E">
              <w:rPr>
                <w:rFonts w:eastAsia="Calibri" w:cs="Arial" w:hint="eastAsia"/>
                <w:szCs w:val="20"/>
              </w:rPr>
              <w:t>Not allowed</w:t>
            </w:r>
          </w:p>
        </w:tc>
        <w:tc>
          <w:tcPr>
            <w:tcW w:w="7091" w:type="dxa"/>
          </w:tcPr>
          <w:p w14:paraId="49EA12EE"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r w:rsidRPr="00BD5D5E">
              <w:rPr>
                <w:rFonts w:eastAsia="Calibri" w:cs="Arial" w:hint="eastAsia"/>
                <w:szCs w:val="20"/>
              </w:rPr>
              <w:t xml:space="preserve">For that in the current field description, it has been clearly said that the supportedBandwidthDL/UL shall be defined in Table 5.3.5-1 in TS 38.101-1 </w:t>
            </w:r>
            <w:r w:rsidRPr="00BD5D5E">
              <w:rPr>
                <w:rFonts w:eastAsia="Calibri" w:cs="Arial" w:hint="eastAsia"/>
                <w:szCs w:val="20"/>
              </w:rPr>
              <w:lastRenderedPageBreak/>
              <w:t xml:space="preserve">for FR1 and Table 5.3.5-1 in TS 38.101-2 for FR2. Especially for the single carrier case, it said </w:t>
            </w:r>
            <w:r w:rsidRPr="00BD5D5E">
              <w:rPr>
                <w:rFonts w:eastAsia="Calibri" w:cs="Arial"/>
                <w:szCs w:val="20"/>
              </w:rPr>
              <w:t>“</w:t>
            </w:r>
            <w:r w:rsidRPr="00BD5D5E">
              <w:rPr>
                <w:rFonts w:eastAsia="Calibri" w:cs="Arial" w:hint="eastAsia"/>
                <w:szCs w:val="20"/>
                <w:lang w:eastAsia="en-US"/>
              </w:rPr>
              <w:t xml:space="preserve"> the UE shall indicate the maximum channel bandwidth for the band according to TS 38.101-1 [2] and TS 38.101-2 [3].</w:t>
            </w:r>
            <w:r w:rsidRPr="00BD5D5E">
              <w:rPr>
                <w:rFonts w:eastAsia="宋体" w:cs="Arial"/>
                <w:szCs w:val="20"/>
              </w:rPr>
              <w:t>”</w:t>
            </w:r>
            <w:r w:rsidRPr="00BD5D5E">
              <w:rPr>
                <w:rFonts w:eastAsia="宋体" w:cs="Arial" w:hint="eastAsia"/>
                <w:szCs w:val="20"/>
              </w:rPr>
              <w:t xml:space="preserve"> </w:t>
            </w:r>
          </w:p>
        </w:tc>
      </w:tr>
      <w:tr w:rsidR="00BD5D5E" w:rsidRPr="00BD5D5E" w14:paraId="1E73389C" w14:textId="77777777" w:rsidTr="00C27574">
        <w:tc>
          <w:tcPr>
            <w:tcW w:w="1247" w:type="dxa"/>
            <w:vAlign w:val="center"/>
          </w:tcPr>
          <w:p w14:paraId="78566FA1"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1342" w:type="dxa"/>
            <w:vAlign w:val="center"/>
          </w:tcPr>
          <w:p w14:paraId="27056994"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7091" w:type="dxa"/>
          </w:tcPr>
          <w:p w14:paraId="15B0106F"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r w:rsidR="00BD5D5E" w:rsidRPr="00BD5D5E" w14:paraId="285ECFAE" w14:textId="77777777" w:rsidTr="00C27574">
        <w:tc>
          <w:tcPr>
            <w:tcW w:w="1247" w:type="dxa"/>
            <w:vAlign w:val="center"/>
          </w:tcPr>
          <w:p w14:paraId="454F7AAF"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1342" w:type="dxa"/>
            <w:vAlign w:val="center"/>
          </w:tcPr>
          <w:p w14:paraId="15226664"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7091" w:type="dxa"/>
          </w:tcPr>
          <w:p w14:paraId="63BEC37F"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bl>
    <w:p w14:paraId="5852194E" w14:textId="77777777" w:rsidR="00BD5D5E" w:rsidRPr="00BD5D5E" w:rsidRDefault="00BD5D5E" w:rsidP="00BD5D5E">
      <w:pPr>
        <w:overflowPunct w:val="0"/>
        <w:autoSpaceDE w:val="0"/>
        <w:autoSpaceDN w:val="0"/>
        <w:adjustRightInd w:val="0"/>
        <w:spacing w:after="180"/>
        <w:jc w:val="both"/>
        <w:textAlignment w:val="baseline"/>
        <w:rPr>
          <w:rFonts w:eastAsia="宋体" w:cs="Times New Roman"/>
          <w:b/>
          <w:szCs w:val="21"/>
        </w:rPr>
      </w:pPr>
    </w:p>
    <w:p w14:paraId="60A1B008" w14:textId="38493AB1" w:rsidR="00BD5D5E" w:rsidRPr="00BD5D5E" w:rsidRDefault="00BD5D5E" w:rsidP="00BD5D5E">
      <w:pPr>
        <w:overflowPunct w:val="0"/>
        <w:autoSpaceDE w:val="0"/>
        <w:autoSpaceDN w:val="0"/>
        <w:adjustRightInd w:val="0"/>
        <w:spacing w:after="180"/>
        <w:jc w:val="both"/>
        <w:textAlignment w:val="baseline"/>
        <w:rPr>
          <w:rFonts w:eastAsia="宋体" w:cs="Arial"/>
          <w:szCs w:val="20"/>
        </w:rPr>
      </w:pPr>
      <w:r w:rsidRPr="00BD5D5E">
        <w:rPr>
          <w:rFonts w:eastAsia="宋体" w:cs="Arial" w:hint="eastAsia"/>
          <w:szCs w:val="20"/>
        </w:rPr>
        <w:t>For the Q</w:t>
      </w:r>
      <w:r w:rsidR="00607541">
        <w:rPr>
          <w:rFonts w:eastAsia="宋体" w:cs="Arial"/>
          <w:szCs w:val="20"/>
        </w:rPr>
        <w:t>2.</w:t>
      </w:r>
      <w:r w:rsidRPr="00BD5D5E">
        <w:rPr>
          <w:rFonts w:eastAsia="宋体" w:cs="Arial" w:hint="eastAsia"/>
          <w:szCs w:val="20"/>
        </w:rPr>
        <w:t>2, if the answer is allowed, please go to the question Q2.</w:t>
      </w:r>
      <w:r w:rsidR="00607541">
        <w:rPr>
          <w:rFonts w:eastAsia="宋体" w:cs="Arial"/>
          <w:szCs w:val="20"/>
        </w:rPr>
        <w:t>2.</w:t>
      </w:r>
      <w:r w:rsidRPr="00BD5D5E">
        <w:rPr>
          <w:rFonts w:eastAsia="宋体" w:cs="Arial" w:hint="eastAsia"/>
          <w:szCs w:val="20"/>
        </w:rPr>
        <w:t>a, otherwise, please go to the question Q2.</w:t>
      </w:r>
      <w:r w:rsidR="00607541">
        <w:rPr>
          <w:rFonts w:eastAsia="宋体" w:cs="Arial"/>
          <w:szCs w:val="20"/>
        </w:rPr>
        <w:t>2.</w:t>
      </w:r>
      <w:r w:rsidRPr="00BD5D5E">
        <w:rPr>
          <w:rFonts w:eastAsia="宋体" w:cs="Arial" w:hint="eastAsia"/>
          <w:szCs w:val="20"/>
        </w:rPr>
        <w:t>b.</w:t>
      </w:r>
    </w:p>
    <w:p w14:paraId="35EB15EC" w14:textId="26D792FE" w:rsidR="00BD5D5E" w:rsidRPr="00BD5D5E" w:rsidRDefault="00BD5D5E" w:rsidP="00BD5D5E">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Q2.</w:t>
      </w:r>
      <w:r w:rsidR="00607541">
        <w:rPr>
          <w:rFonts w:eastAsia="等线" w:cs="Times New Roman"/>
          <w:b/>
        </w:rPr>
        <w:t>2.</w:t>
      </w:r>
      <w:r w:rsidRPr="00BD5D5E">
        <w:rPr>
          <w:rFonts w:eastAsia="等线" w:cs="Times New Roman" w:hint="eastAsia"/>
          <w:b/>
        </w:rPr>
        <w:t>a: If the answer to Q</w:t>
      </w:r>
      <w:r w:rsidR="00607541">
        <w:rPr>
          <w:rFonts w:eastAsia="等线" w:cs="Times New Roman"/>
          <w:b/>
        </w:rPr>
        <w:t>2.</w:t>
      </w:r>
      <w:r w:rsidRPr="00BD5D5E">
        <w:rPr>
          <w:rFonts w:eastAsia="等线" w:cs="Times New Roman" w:hint="eastAsia"/>
          <w:b/>
        </w:rPr>
        <w:t xml:space="preserve">2 is </w:t>
      </w:r>
      <w:r w:rsidRPr="00BD5D5E">
        <w:rPr>
          <w:rFonts w:eastAsia="等线" w:cs="Times New Roman"/>
          <w:b/>
        </w:rPr>
        <w:t>“</w:t>
      </w:r>
      <w:r w:rsidRPr="00BD5D5E">
        <w:rPr>
          <w:rFonts w:eastAsia="等线" w:cs="Times New Roman" w:hint="eastAsia"/>
          <w:b/>
        </w:rPr>
        <w:t>allowed</w:t>
      </w:r>
      <w:r w:rsidRPr="00BD5D5E">
        <w:rPr>
          <w:rFonts w:eastAsia="等线" w:cs="Times New Roman"/>
          <w:b/>
        </w:rPr>
        <w:t>”</w:t>
      </w:r>
      <w:r w:rsidRPr="00BD5D5E">
        <w:rPr>
          <w:rFonts w:eastAsia="等线" w:cs="Times New Roman" w:hint="eastAsia"/>
          <w:b/>
        </w:rPr>
        <w:t xml:space="preserve">, to make the spec clear, do you agree that a note shall be added for the field description of </w:t>
      </w:r>
      <w:r w:rsidRPr="00BD5D5E">
        <w:rPr>
          <w:rFonts w:eastAsia="等线" w:cs="Times New Roman" w:hint="eastAsia"/>
          <w:b/>
          <w:i/>
          <w:iCs/>
          <w:lang w:eastAsia="en-US"/>
        </w:rPr>
        <w:t>supportedBandwidthDL</w:t>
      </w:r>
      <w:r w:rsidRPr="00BD5D5E">
        <w:rPr>
          <w:rFonts w:eastAsia="等线" w:cs="Times New Roman" w:hint="eastAsia"/>
          <w:b/>
          <w:i/>
          <w:iCs/>
        </w:rPr>
        <w:t>/</w:t>
      </w:r>
      <w:r w:rsidRPr="00BD5D5E">
        <w:rPr>
          <w:rFonts w:eastAsia="等线" w:cs="Times New Roman" w:hint="eastAsia"/>
          <w:b/>
          <w:i/>
          <w:iCs/>
          <w:lang w:eastAsia="en-US"/>
        </w:rPr>
        <w:t>supportedBandwidth</w:t>
      </w:r>
      <w:r w:rsidRPr="00BD5D5E">
        <w:rPr>
          <w:rFonts w:eastAsia="等线" w:cs="Times New Roman" w:hint="eastAsia"/>
          <w:b/>
          <w:i/>
          <w:iCs/>
        </w:rPr>
        <w:t>UL</w:t>
      </w:r>
      <w:r w:rsidRPr="00BD5D5E">
        <w:rPr>
          <w:rFonts w:eastAsia="等线" w:cs="Times New Roman" w:hint="eastAsia"/>
          <w:b/>
        </w:rPr>
        <w:t xml:space="preserve"> e.g.</w:t>
      </w:r>
    </w:p>
    <w:tbl>
      <w:tblPr>
        <w:tblStyle w:val="26"/>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Cs/>
                <w:szCs w:val="20"/>
                <w:lang w:eastAsia="en-US"/>
              </w:rPr>
              <w:t xml:space="preserve">NOTE1: </w:t>
            </w:r>
            <w:r w:rsidRPr="00BD5D5E">
              <w:rPr>
                <w:rFonts w:eastAsia="等线" w:cs="Times New Roman" w:hint="eastAsia"/>
                <w:bCs/>
                <w:szCs w:val="20"/>
              </w:rPr>
              <w:t>T</w:t>
            </w:r>
            <w:r w:rsidRPr="00BD5D5E">
              <w:rPr>
                <w:rFonts w:eastAsia="等线" w:cs="Times New Roman" w:hint="eastAsia"/>
                <w:bCs/>
                <w:szCs w:val="20"/>
                <w:lang w:eastAsia="en-US"/>
              </w:rPr>
              <w:t>he UE may report a supportedBandwidthDL wider than channelBW_UL/DL, and this supportedBandwidthDL may not be included in the Table 5.3.5-1 of TS 38.101-1/TS 38.101-2</w:t>
            </w:r>
          </w:p>
        </w:tc>
      </w:tr>
    </w:tbl>
    <w:p w14:paraId="12CFA777" w14:textId="77777777" w:rsidR="00BD5D5E" w:rsidRPr="00BD5D5E" w:rsidRDefault="00BD5D5E" w:rsidP="00BD5D5E">
      <w:pPr>
        <w:overflowPunct w:val="0"/>
        <w:autoSpaceDE w:val="0"/>
        <w:autoSpaceDN w:val="0"/>
        <w:adjustRightInd w:val="0"/>
        <w:spacing w:after="180"/>
        <w:jc w:val="both"/>
        <w:textAlignment w:val="baseline"/>
        <w:rPr>
          <w:rFonts w:eastAsia="宋体" w:cs="Arial"/>
          <w:bCs/>
          <w:szCs w:val="21"/>
        </w:rPr>
      </w:pPr>
    </w:p>
    <w:p w14:paraId="43582B9D" w14:textId="77777777" w:rsidR="00BD5D5E" w:rsidRPr="00BD5D5E" w:rsidRDefault="00BD5D5E" w:rsidP="00BD5D5E">
      <w:pPr>
        <w:overflowPunct w:val="0"/>
        <w:autoSpaceDE w:val="0"/>
        <w:autoSpaceDN w:val="0"/>
        <w:adjustRightInd w:val="0"/>
        <w:spacing w:after="180"/>
        <w:jc w:val="both"/>
        <w:textAlignment w:val="baseline"/>
        <w:rPr>
          <w:rFonts w:eastAsia="宋体" w:cs="Arial"/>
          <w:bCs/>
          <w:szCs w:val="21"/>
        </w:rPr>
      </w:pPr>
      <w:r w:rsidRPr="00BD5D5E">
        <w:rPr>
          <w:rFonts w:eastAsia="宋体" w:cs="Arial" w:hint="eastAsia"/>
          <w:bCs/>
          <w:szCs w:val="21"/>
        </w:rPr>
        <w:t>Please notice that t</w:t>
      </w:r>
      <w:r w:rsidRPr="00BD5D5E">
        <w:rPr>
          <w:rFonts w:eastAsia="宋体" w:cs="Arial"/>
          <w:bCs/>
          <w:szCs w:val="21"/>
        </w:rPr>
        <w:t xml:space="preserve">his modification is </w:t>
      </w:r>
      <w:r w:rsidRPr="00BD5D5E">
        <w:rPr>
          <w:rFonts w:eastAsia="宋体" w:cs="Arial"/>
          <w:bCs/>
          <w:color w:val="FF0000"/>
          <w:szCs w:val="21"/>
        </w:rPr>
        <w:t>not only</w:t>
      </w:r>
      <w:r w:rsidRPr="00BD5D5E">
        <w:rPr>
          <w:rFonts w:eastAsia="宋体" w:cs="Arial"/>
          <w:bCs/>
          <w:szCs w:val="21"/>
        </w:rPr>
        <w:t xml:space="preserve"> for the BC that including band with </w:t>
      </w:r>
      <w:r w:rsidRPr="00BD5D5E">
        <w:rPr>
          <w:rFonts w:eastAsia="宋体" w:cs="Arial"/>
          <w:bCs/>
          <w:szCs w:val="21"/>
          <w:lang w:val="en-GB" w:eastAsia="en-US"/>
        </w:rPr>
        <w:t>35M/45M bandwidth</w:t>
      </w:r>
      <w:r w:rsidRPr="00BD5D5E">
        <w:rPr>
          <w:rFonts w:eastAsia="宋体" w:cs="Arial"/>
          <w:bCs/>
          <w:szCs w:val="21"/>
        </w:rPr>
        <w:t>, but also for</w:t>
      </w:r>
      <w:r w:rsidRPr="00BD5D5E">
        <w:rPr>
          <w:rFonts w:eastAsia="宋体" w:cs="Arial" w:hint="eastAsia"/>
          <w:bCs/>
          <w:szCs w:val="21"/>
        </w:rPr>
        <w:t xml:space="preserve"> the</w:t>
      </w:r>
      <w:r w:rsidRPr="00BD5D5E">
        <w:rPr>
          <w:rFonts w:eastAsia="宋体" w:cs="Arial"/>
          <w:bCs/>
          <w:szCs w:val="21"/>
        </w:rPr>
        <w:t xml:space="preserve"> other BCs (e.g. BC that doesn’t include band with </w:t>
      </w:r>
      <w:r w:rsidRPr="00BD5D5E">
        <w:rPr>
          <w:rFonts w:eastAsia="宋体" w:cs="Arial"/>
          <w:bCs/>
          <w:szCs w:val="21"/>
          <w:lang w:val="en-GB" w:eastAsia="en-US"/>
        </w:rPr>
        <w:t>35M/45M bandwidth</w:t>
      </w:r>
      <w:r w:rsidRPr="00BD5D5E">
        <w:rPr>
          <w:rFonts w:eastAsia="宋体" w:cs="Arial"/>
          <w:bCs/>
          <w:szCs w:val="21"/>
        </w:rPr>
        <w:t>)</w:t>
      </w:r>
      <w:r w:rsidRPr="00BD5D5E">
        <w:rPr>
          <w:rFonts w:eastAsia="宋体" w:cs="Arial" w:hint="eastAsia"/>
          <w:bCs/>
          <w:szCs w:val="21"/>
        </w:rPr>
        <w:t>.</w:t>
      </w:r>
      <w:r w:rsidRPr="00BD5D5E">
        <w:rPr>
          <w:rFonts w:eastAsia="宋体" w:cs="Arial"/>
          <w:bCs/>
          <w:szCs w:val="21"/>
        </w:rPr>
        <w:t xml:space="preserve">  .</w:t>
      </w:r>
    </w:p>
    <w:tbl>
      <w:tblPr>
        <w:tblStyle w:val="26"/>
        <w:tblW w:w="0" w:type="auto"/>
        <w:tblLook w:val="04A0" w:firstRow="1" w:lastRow="0" w:firstColumn="1" w:lastColumn="0" w:noHBand="0" w:noVBand="1"/>
      </w:tblPr>
      <w:tblGrid>
        <w:gridCol w:w="1246"/>
        <w:gridCol w:w="1337"/>
        <w:gridCol w:w="7046"/>
      </w:tblGrid>
      <w:tr w:rsidR="00BD5D5E" w:rsidRPr="00BD5D5E" w14:paraId="0ADE85AE" w14:textId="77777777" w:rsidTr="00BD5D5E">
        <w:tc>
          <w:tcPr>
            <w:tcW w:w="1247" w:type="dxa"/>
            <w:shd w:val="clear" w:color="auto" w:fill="BFBFBF"/>
            <w:vAlign w:val="center"/>
          </w:tcPr>
          <w:p w14:paraId="288E0665"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6B981ACB"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p>
        </w:tc>
        <w:tc>
          <w:tcPr>
            <w:tcW w:w="7091" w:type="dxa"/>
            <w:shd w:val="clear" w:color="auto" w:fill="BFBFBF"/>
          </w:tcPr>
          <w:p w14:paraId="15697C9E"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BAFC8B7" w14:textId="77777777" w:rsidTr="00C27574">
        <w:tc>
          <w:tcPr>
            <w:tcW w:w="1247" w:type="dxa"/>
            <w:vAlign w:val="center"/>
          </w:tcPr>
          <w:p w14:paraId="15BB143E"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p>
        </w:tc>
        <w:tc>
          <w:tcPr>
            <w:tcW w:w="1342" w:type="dxa"/>
            <w:vAlign w:val="center"/>
          </w:tcPr>
          <w:p w14:paraId="4504528F"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eastAsia="ja-JP"/>
              </w:rPr>
            </w:pPr>
          </w:p>
        </w:tc>
        <w:tc>
          <w:tcPr>
            <w:tcW w:w="7091" w:type="dxa"/>
          </w:tcPr>
          <w:p w14:paraId="51E00F17"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r w:rsidR="00BD5D5E" w:rsidRPr="00BD5D5E" w14:paraId="69C75C61" w14:textId="77777777" w:rsidTr="00C27574">
        <w:tc>
          <w:tcPr>
            <w:tcW w:w="1247" w:type="dxa"/>
            <w:vAlign w:val="center"/>
          </w:tcPr>
          <w:p w14:paraId="41B3C269"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1342" w:type="dxa"/>
            <w:vAlign w:val="center"/>
          </w:tcPr>
          <w:p w14:paraId="28361D3F"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7091" w:type="dxa"/>
          </w:tcPr>
          <w:p w14:paraId="3F0CD154"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bl>
    <w:p w14:paraId="202FDF6A" w14:textId="77777777" w:rsidR="00BD5D5E" w:rsidRPr="00BD5D5E" w:rsidRDefault="00BD5D5E" w:rsidP="00BD5D5E">
      <w:pPr>
        <w:overflowPunct w:val="0"/>
        <w:autoSpaceDE w:val="0"/>
        <w:autoSpaceDN w:val="0"/>
        <w:adjustRightInd w:val="0"/>
        <w:spacing w:after="180"/>
        <w:jc w:val="both"/>
        <w:textAlignment w:val="baseline"/>
        <w:rPr>
          <w:rFonts w:eastAsia="宋体" w:cs="Times New Roman"/>
          <w:b/>
          <w:szCs w:val="21"/>
        </w:rPr>
      </w:pPr>
    </w:p>
    <w:p w14:paraId="679AA7BE" w14:textId="57ABA3DA" w:rsidR="00BD5D5E" w:rsidRPr="00BD5D5E" w:rsidRDefault="00BD5D5E" w:rsidP="00BD5D5E">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Q2.</w:t>
      </w:r>
      <w:r w:rsidR="00607541">
        <w:rPr>
          <w:rFonts w:eastAsia="等线" w:cs="Times New Roman"/>
          <w:b/>
        </w:rPr>
        <w:t>2.</w:t>
      </w:r>
      <w:r w:rsidRPr="00BD5D5E">
        <w:rPr>
          <w:rFonts w:eastAsia="等线" w:cs="Times New Roman" w:hint="eastAsia"/>
          <w:b/>
        </w:rPr>
        <w:t>b: If the answer to Q2</w:t>
      </w:r>
      <w:r w:rsidR="00607541">
        <w:rPr>
          <w:rFonts w:eastAsia="等线" w:cs="Times New Roman"/>
          <w:b/>
        </w:rPr>
        <w:t>.2</w:t>
      </w:r>
      <w:r w:rsidRPr="00BD5D5E">
        <w:rPr>
          <w:rFonts w:eastAsia="等线" w:cs="Times New Roman" w:hint="eastAsia"/>
          <w:b/>
        </w:rPr>
        <w:t xml:space="preserve"> is </w:t>
      </w:r>
      <w:r w:rsidRPr="00BD5D5E">
        <w:rPr>
          <w:rFonts w:eastAsia="等线" w:cs="Times New Roman"/>
          <w:b/>
        </w:rPr>
        <w:t>“</w:t>
      </w:r>
      <w:r w:rsidRPr="00BD5D5E">
        <w:rPr>
          <w:rFonts w:eastAsia="等线" w:cs="Times New Roman" w:hint="eastAsia"/>
          <w:b/>
        </w:rPr>
        <w:t>not allowed</w:t>
      </w:r>
      <w:r w:rsidRPr="00BD5D5E">
        <w:rPr>
          <w:rFonts w:eastAsia="等线" w:cs="Times New Roman"/>
          <w:b/>
        </w:rPr>
        <w:t>”</w:t>
      </w:r>
      <w:r w:rsidRPr="00BD5D5E">
        <w:rPr>
          <w:rFonts w:eastAsia="等线" w:cs="Times New Roman" w:hint="eastAsia"/>
          <w:b/>
        </w:rPr>
        <w:t xml:space="preserve">, to support 35M/45M feature, do you agree to add a note as below to the field description of </w:t>
      </w:r>
      <w:r w:rsidRPr="00BD5D5E">
        <w:rPr>
          <w:rFonts w:eastAsia="等线" w:cs="Times New Roman" w:hint="eastAsia"/>
          <w:b/>
          <w:i/>
          <w:iCs/>
          <w:lang w:eastAsia="en-US"/>
        </w:rPr>
        <w:t>supportedBandwidthDL</w:t>
      </w:r>
      <w:r w:rsidRPr="00BD5D5E">
        <w:rPr>
          <w:rFonts w:eastAsia="等线" w:cs="Times New Roman" w:hint="eastAsia"/>
          <w:b/>
          <w:i/>
          <w:iCs/>
        </w:rPr>
        <w:t>/</w:t>
      </w:r>
      <w:r w:rsidRPr="00BD5D5E">
        <w:rPr>
          <w:rFonts w:eastAsia="等线" w:cs="Times New Roman" w:hint="eastAsia"/>
          <w:b/>
          <w:i/>
          <w:iCs/>
          <w:lang w:eastAsia="en-US"/>
        </w:rPr>
        <w:t>supportedBandwidth</w:t>
      </w:r>
      <w:r w:rsidRPr="00BD5D5E">
        <w:rPr>
          <w:rFonts w:eastAsia="等线" w:cs="Times New Roman" w:hint="eastAsia"/>
          <w:b/>
          <w:i/>
          <w:iCs/>
        </w:rPr>
        <w:t>UL</w:t>
      </w:r>
      <w:r w:rsidRPr="00BD5D5E">
        <w:rPr>
          <w:rFonts w:eastAsia="等线" w:cs="Times New Roman" w:hint="eastAsia"/>
          <w:b/>
        </w:rPr>
        <w:t xml:space="preserve"> and thus agree with the CR [</w:t>
      </w:r>
      <w:r w:rsidR="00607541">
        <w:rPr>
          <w:rFonts w:eastAsia="等线" w:cs="Times New Roman"/>
          <w:b/>
        </w:rPr>
        <w:t>1</w:t>
      </w:r>
      <w:r w:rsidRPr="00BD5D5E">
        <w:rPr>
          <w:rFonts w:eastAsia="等线" w:cs="Times New Roman" w:hint="eastAsia"/>
          <w:b/>
        </w:rPr>
        <w:t>2][</w:t>
      </w:r>
      <w:r w:rsidR="00607541">
        <w:rPr>
          <w:rFonts w:eastAsia="等线" w:cs="Times New Roman"/>
          <w:b/>
        </w:rPr>
        <w:t>1</w:t>
      </w:r>
      <w:r w:rsidRPr="00BD5D5E">
        <w:rPr>
          <w:rFonts w:eastAsia="等线" w:cs="Times New Roman" w:hint="eastAsia"/>
          <w:szCs w:val="20"/>
        </w:rPr>
        <w:t>3</w:t>
      </w:r>
      <w:r w:rsidRPr="00BD5D5E">
        <w:rPr>
          <w:rFonts w:eastAsia="等线" w:cs="Times New Roman" w:hint="eastAsia"/>
          <w:b/>
        </w:rPr>
        <w:t>].</w:t>
      </w:r>
    </w:p>
    <w:tbl>
      <w:tblPr>
        <w:tblStyle w:val="26"/>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Cs/>
                <w:szCs w:val="20"/>
                <w:lang w:eastAsia="en-US"/>
              </w:rPr>
              <w:t>NOTE1: For the BC with a band that supports 35M/45M bandwidth, the UE may report a supportedBandwidthDL</w:t>
            </w:r>
            <w:r w:rsidRPr="00BD5D5E">
              <w:rPr>
                <w:rFonts w:eastAsia="等线" w:cs="Times New Roman" w:hint="eastAsia"/>
                <w:bCs/>
                <w:szCs w:val="20"/>
              </w:rPr>
              <w:t>/UL</w:t>
            </w:r>
            <w:r w:rsidRPr="00BD5D5E">
              <w:rPr>
                <w:rFonts w:eastAsia="等线" w:cs="Times New Roman" w:hint="eastAsia"/>
                <w:bCs/>
                <w:szCs w:val="20"/>
                <w:lang w:eastAsia="en-US"/>
              </w:rPr>
              <w:t xml:space="preserve"> wider than channelBW_UL/DL, and this supportedBandwidthDL</w:t>
            </w:r>
            <w:r w:rsidRPr="00BD5D5E">
              <w:rPr>
                <w:rFonts w:eastAsia="等线" w:cs="Times New Roman" w:hint="eastAsia"/>
                <w:bCs/>
                <w:szCs w:val="20"/>
              </w:rPr>
              <w:t>/UL</w:t>
            </w:r>
            <w:r w:rsidRPr="00BD5D5E">
              <w:rPr>
                <w:rFonts w:eastAsia="等线" w:cs="Times New Roman" w:hint="eastAsia"/>
                <w:bCs/>
                <w:szCs w:val="20"/>
                <w:lang w:eastAsia="en-US"/>
              </w:rPr>
              <w:t xml:space="preserve"> may not be included in the Table 5.3.5-1 of TS 38.101-1/TS 38.101-2</w:t>
            </w:r>
          </w:p>
        </w:tc>
      </w:tr>
    </w:tbl>
    <w:p w14:paraId="1524D078" w14:textId="77777777" w:rsidR="00BD5D5E" w:rsidRPr="00BD5D5E" w:rsidRDefault="00BD5D5E" w:rsidP="00BD5D5E">
      <w:pPr>
        <w:overflowPunct w:val="0"/>
        <w:autoSpaceDE w:val="0"/>
        <w:autoSpaceDN w:val="0"/>
        <w:adjustRightInd w:val="0"/>
        <w:spacing w:after="180"/>
        <w:jc w:val="both"/>
        <w:textAlignment w:val="baseline"/>
        <w:rPr>
          <w:rFonts w:eastAsia="宋体" w:cs="Arial"/>
          <w:bCs/>
          <w:szCs w:val="21"/>
        </w:rPr>
      </w:pPr>
    </w:p>
    <w:p w14:paraId="405E5420" w14:textId="69B6D12D" w:rsidR="00BD5D5E" w:rsidRPr="00BD5D5E" w:rsidRDefault="00BD5D5E" w:rsidP="00BD5D5E">
      <w:pPr>
        <w:overflowPunct w:val="0"/>
        <w:autoSpaceDE w:val="0"/>
        <w:autoSpaceDN w:val="0"/>
        <w:adjustRightInd w:val="0"/>
        <w:spacing w:after="180"/>
        <w:jc w:val="both"/>
        <w:textAlignment w:val="baseline"/>
        <w:rPr>
          <w:rFonts w:eastAsia="宋体" w:cs="Arial"/>
          <w:bCs/>
          <w:szCs w:val="21"/>
        </w:rPr>
      </w:pPr>
      <w:r w:rsidRPr="00BD5D5E">
        <w:rPr>
          <w:rFonts w:eastAsia="宋体" w:cs="Arial" w:hint="eastAsia"/>
          <w:bCs/>
          <w:szCs w:val="21"/>
        </w:rPr>
        <w:t>Please notice that compare with the Q2.</w:t>
      </w:r>
      <w:r w:rsidR="00607541">
        <w:rPr>
          <w:rFonts w:eastAsia="宋体" w:cs="Arial"/>
          <w:bCs/>
          <w:szCs w:val="21"/>
        </w:rPr>
        <w:t>2.</w:t>
      </w:r>
      <w:r w:rsidRPr="00BD5D5E">
        <w:rPr>
          <w:rFonts w:eastAsia="宋体" w:cs="Arial" w:hint="eastAsia"/>
          <w:bCs/>
          <w:szCs w:val="21"/>
        </w:rPr>
        <w:t xml:space="preserve">a, the difference that the modification is only for the BC that including the Band with </w:t>
      </w:r>
      <w:r w:rsidRPr="00BD5D5E">
        <w:rPr>
          <w:rFonts w:eastAsia="宋体" w:cs="Arial" w:hint="eastAsia"/>
          <w:bCs/>
          <w:szCs w:val="21"/>
          <w:lang w:eastAsia="en-US"/>
        </w:rPr>
        <w:t>35M/45M bandwidth</w:t>
      </w:r>
      <w:r w:rsidRPr="00BD5D5E">
        <w:rPr>
          <w:rFonts w:eastAsia="宋体" w:cs="Arial" w:hint="eastAsia"/>
          <w:bCs/>
          <w:szCs w:val="21"/>
        </w:rPr>
        <w:t>.</w:t>
      </w:r>
    </w:p>
    <w:tbl>
      <w:tblPr>
        <w:tblStyle w:val="26"/>
        <w:tblW w:w="0" w:type="auto"/>
        <w:tblLook w:val="04A0" w:firstRow="1" w:lastRow="0" w:firstColumn="1" w:lastColumn="0" w:noHBand="0" w:noVBand="1"/>
      </w:tblPr>
      <w:tblGrid>
        <w:gridCol w:w="1245"/>
        <w:gridCol w:w="1342"/>
        <w:gridCol w:w="7042"/>
      </w:tblGrid>
      <w:tr w:rsidR="00BD5D5E" w:rsidRPr="00BD5D5E" w14:paraId="6FF5D528" w14:textId="77777777" w:rsidTr="00BD5D5E">
        <w:tc>
          <w:tcPr>
            <w:tcW w:w="1247" w:type="dxa"/>
            <w:shd w:val="clear" w:color="auto" w:fill="BFBFBF"/>
            <w:vAlign w:val="center"/>
          </w:tcPr>
          <w:p w14:paraId="7DCE22DE"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681C9748"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p>
        </w:tc>
        <w:tc>
          <w:tcPr>
            <w:tcW w:w="7091" w:type="dxa"/>
            <w:shd w:val="clear" w:color="auto" w:fill="BFBFBF"/>
          </w:tcPr>
          <w:p w14:paraId="7A7830D2"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C27574">
        <w:tc>
          <w:tcPr>
            <w:tcW w:w="1247" w:type="dxa"/>
            <w:vAlign w:val="center"/>
          </w:tcPr>
          <w:p w14:paraId="44FF5CE3"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r w:rsidRPr="00BD5D5E">
              <w:rPr>
                <w:rFonts w:eastAsia="Calibri" w:cs="Arial" w:hint="eastAsia"/>
                <w:szCs w:val="20"/>
              </w:rPr>
              <w:t>ZTE</w:t>
            </w:r>
          </w:p>
        </w:tc>
        <w:tc>
          <w:tcPr>
            <w:tcW w:w="1342" w:type="dxa"/>
            <w:vAlign w:val="center"/>
          </w:tcPr>
          <w:p w14:paraId="139B45F6"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r w:rsidRPr="00BD5D5E">
              <w:rPr>
                <w:rFonts w:eastAsia="宋体" w:cs="Arial" w:hint="eastAsia"/>
                <w:szCs w:val="20"/>
              </w:rPr>
              <w:t>Agree (proponent)</w:t>
            </w:r>
          </w:p>
        </w:tc>
        <w:tc>
          <w:tcPr>
            <w:tcW w:w="7091" w:type="dxa"/>
          </w:tcPr>
          <w:p w14:paraId="46D7AB82" w14:textId="77777777" w:rsidR="00BD5D5E" w:rsidRPr="00BD5D5E" w:rsidRDefault="00BD5D5E" w:rsidP="00BD5D5E">
            <w:pPr>
              <w:overflowPunct w:val="0"/>
              <w:autoSpaceDE w:val="0"/>
              <w:autoSpaceDN w:val="0"/>
              <w:adjustRightInd w:val="0"/>
              <w:spacing w:after="180"/>
              <w:jc w:val="both"/>
              <w:textAlignment w:val="baseline"/>
              <w:rPr>
                <w:rFonts w:eastAsia="宋体" w:cs="Arial"/>
              </w:rPr>
            </w:pPr>
            <w:r w:rsidRPr="00BD5D5E">
              <w:rPr>
                <w:rFonts w:eastAsia="宋体" w:cs="Times New Roman" w:hint="eastAsia"/>
                <w:szCs w:val="21"/>
              </w:rPr>
              <w:t xml:space="preserve">To support </w:t>
            </w:r>
            <w:r w:rsidRPr="00BD5D5E">
              <w:rPr>
                <w:rFonts w:eastAsia="宋体" w:cs="Times New Roman" w:hint="eastAsia"/>
                <w:szCs w:val="21"/>
                <w:lang w:eastAsia="en-US"/>
              </w:rPr>
              <w:t>35M/45M bandwidth</w:t>
            </w:r>
            <w:r w:rsidRPr="00BD5D5E">
              <w:rPr>
                <w:rFonts w:eastAsia="宋体" w:cs="Times New Roman" w:hint="eastAsia"/>
                <w:szCs w:val="21"/>
              </w:rPr>
              <w:t>, this clarification was needed, otherwise, the UE can</w:t>
            </w:r>
            <w:r w:rsidRPr="00BD5D5E">
              <w:rPr>
                <w:rFonts w:eastAsia="宋体" w:cs="Times New Roman"/>
                <w:szCs w:val="21"/>
              </w:rPr>
              <w:t>’</w:t>
            </w:r>
            <w:r w:rsidRPr="00BD5D5E">
              <w:rPr>
                <w:rFonts w:eastAsia="宋体" w:cs="Times New Roman" w:hint="eastAsia"/>
                <w:szCs w:val="21"/>
              </w:rPr>
              <w:t xml:space="preserve">t report a wider bandwidth in the </w:t>
            </w:r>
            <w:r w:rsidRPr="00BD5D5E">
              <w:rPr>
                <w:rFonts w:eastAsia="宋体" w:cs="Times New Roman" w:hint="eastAsia"/>
                <w:szCs w:val="21"/>
                <w:lang w:eastAsia="en-US"/>
              </w:rPr>
              <w:t>supportedBandwidthDL</w:t>
            </w:r>
            <w:r w:rsidRPr="00BD5D5E">
              <w:rPr>
                <w:rFonts w:eastAsia="宋体" w:cs="Times New Roman" w:hint="eastAsia"/>
                <w:szCs w:val="21"/>
              </w:rPr>
              <w:t xml:space="preserve">/UL and thus the </w:t>
            </w:r>
            <w:r w:rsidRPr="00BD5D5E">
              <w:rPr>
                <w:rFonts w:eastAsia="宋体" w:cs="Times New Roman" w:hint="eastAsia"/>
                <w:szCs w:val="21"/>
                <w:lang w:eastAsia="en-US"/>
              </w:rPr>
              <w:t>35M/45M bandwidth</w:t>
            </w:r>
            <w:r w:rsidRPr="00BD5D5E">
              <w:rPr>
                <w:rFonts w:eastAsia="宋体" w:cs="Times New Roman" w:hint="eastAsia"/>
                <w:szCs w:val="21"/>
              </w:rPr>
              <w:t xml:space="preserve"> feature can be supported indeed.</w:t>
            </w:r>
          </w:p>
        </w:tc>
      </w:tr>
      <w:tr w:rsidR="00BD5D5E" w:rsidRPr="00BD5D5E" w14:paraId="222F20E8" w14:textId="77777777" w:rsidTr="00C27574">
        <w:tc>
          <w:tcPr>
            <w:tcW w:w="1247" w:type="dxa"/>
            <w:vAlign w:val="center"/>
          </w:tcPr>
          <w:p w14:paraId="3142735D"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1342" w:type="dxa"/>
            <w:vAlign w:val="center"/>
          </w:tcPr>
          <w:p w14:paraId="5D508EF9"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7091" w:type="dxa"/>
          </w:tcPr>
          <w:p w14:paraId="7689DEA4"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bl>
    <w:p w14:paraId="050E2A58" w14:textId="77777777" w:rsidR="00BD5D5E" w:rsidRPr="00BD5D5E" w:rsidRDefault="00BD5D5E" w:rsidP="00BD5D5E">
      <w:pPr>
        <w:overflowPunct w:val="0"/>
        <w:autoSpaceDE w:val="0"/>
        <w:autoSpaceDN w:val="0"/>
        <w:adjustRightInd w:val="0"/>
        <w:spacing w:after="180"/>
        <w:jc w:val="both"/>
        <w:textAlignment w:val="baseline"/>
        <w:rPr>
          <w:rFonts w:eastAsia="宋体" w:cs="Times New Roman"/>
          <w:b/>
          <w:szCs w:val="21"/>
        </w:rPr>
      </w:pPr>
    </w:p>
    <w:p w14:paraId="0B7B1F14" w14:textId="45312ABA" w:rsidR="00BD5D5E" w:rsidRPr="00BD5D5E" w:rsidRDefault="00BD5D5E" w:rsidP="00BD5D5E">
      <w:pPr>
        <w:overflowPunct w:val="0"/>
        <w:autoSpaceDE w:val="0"/>
        <w:autoSpaceDN w:val="0"/>
        <w:adjustRightInd w:val="0"/>
        <w:spacing w:after="180"/>
        <w:jc w:val="both"/>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6"/>
        <w:tblW w:w="0" w:type="auto"/>
        <w:tblLook w:val="04A0" w:firstRow="1" w:lastRow="0" w:firstColumn="1" w:lastColumn="0" w:noHBand="0" w:noVBand="1"/>
      </w:tblPr>
      <w:tblGrid>
        <w:gridCol w:w="1246"/>
        <w:gridCol w:w="1337"/>
        <w:gridCol w:w="7046"/>
      </w:tblGrid>
      <w:tr w:rsidR="00BD5D5E" w:rsidRPr="00BD5D5E" w14:paraId="4965207F" w14:textId="77777777" w:rsidTr="00BD5D5E">
        <w:tc>
          <w:tcPr>
            <w:tcW w:w="1247" w:type="dxa"/>
            <w:shd w:val="clear" w:color="auto" w:fill="BFBFBF"/>
            <w:vAlign w:val="center"/>
          </w:tcPr>
          <w:p w14:paraId="0D640315"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50D6F4AD"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p>
        </w:tc>
        <w:tc>
          <w:tcPr>
            <w:tcW w:w="7091" w:type="dxa"/>
            <w:shd w:val="clear" w:color="auto" w:fill="BFBFBF"/>
          </w:tcPr>
          <w:p w14:paraId="6FC73C67"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632B923" w14:textId="77777777" w:rsidTr="00C27574">
        <w:tc>
          <w:tcPr>
            <w:tcW w:w="1247" w:type="dxa"/>
            <w:vAlign w:val="center"/>
          </w:tcPr>
          <w:p w14:paraId="479C8353"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r w:rsidRPr="00BD5D5E">
              <w:rPr>
                <w:rFonts w:eastAsia="Calibri" w:cs="Arial" w:hint="eastAsia"/>
                <w:szCs w:val="20"/>
              </w:rPr>
              <w:t>ZTE</w:t>
            </w:r>
          </w:p>
        </w:tc>
        <w:tc>
          <w:tcPr>
            <w:tcW w:w="1342" w:type="dxa"/>
            <w:vAlign w:val="center"/>
          </w:tcPr>
          <w:p w14:paraId="5A66E32A" w14:textId="77777777" w:rsidR="00BD5D5E" w:rsidRPr="00BD5D5E" w:rsidRDefault="00BD5D5E" w:rsidP="00BD5D5E">
            <w:pPr>
              <w:overflowPunct w:val="0"/>
              <w:autoSpaceDE w:val="0"/>
              <w:autoSpaceDN w:val="0"/>
              <w:adjustRightInd w:val="0"/>
              <w:spacing w:after="180"/>
              <w:jc w:val="both"/>
              <w:textAlignment w:val="baseline"/>
              <w:rPr>
                <w:rFonts w:eastAsia="宋体" w:cs="Arial"/>
                <w:szCs w:val="20"/>
              </w:rPr>
            </w:pPr>
          </w:p>
        </w:tc>
        <w:tc>
          <w:tcPr>
            <w:tcW w:w="7091" w:type="dxa"/>
          </w:tcPr>
          <w:p w14:paraId="38259E32" w14:textId="77777777" w:rsidR="00BD5D5E" w:rsidRPr="00BD5D5E" w:rsidRDefault="00BD5D5E" w:rsidP="00BD5D5E">
            <w:pPr>
              <w:overflowPunct w:val="0"/>
              <w:autoSpaceDE w:val="0"/>
              <w:autoSpaceDN w:val="0"/>
              <w:adjustRightInd w:val="0"/>
              <w:spacing w:after="180"/>
              <w:jc w:val="both"/>
              <w:textAlignment w:val="baseline"/>
              <w:rPr>
                <w:rFonts w:eastAsia="宋体" w:cs="Arial"/>
              </w:rPr>
            </w:pPr>
            <w:r w:rsidRPr="00BD5D5E">
              <w:rPr>
                <w:rFonts w:eastAsia="宋体" w:cs="Times New Roman" w:hint="eastAsia"/>
                <w:szCs w:val="21"/>
              </w:rPr>
              <w:t>We think the option1 is simple, anyway, if the option 2 was selected by most of companies, the CRs for the option 2 can be provided and concluded in the next meeting.</w:t>
            </w:r>
          </w:p>
        </w:tc>
      </w:tr>
      <w:tr w:rsidR="00BD5D5E" w:rsidRPr="00BD5D5E" w14:paraId="53FD2588" w14:textId="77777777" w:rsidTr="00C27574">
        <w:tc>
          <w:tcPr>
            <w:tcW w:w="1247" w:type="dxa"/>
            <w:vAlign w:val="center"/>
          </w:tcPr>
          <w:p w14:paraId="32F52671"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1342" w:type="dxa"/>
            <w:vAlign w:val="center"/>
          </w:tcPr>
          <w:p w14:paraId="01D095C5"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7091" w:type="dxa"/>
          </w:tcPr>
          <w:p w14:paraId="3A0E5C71"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bl>
    <w:p w14:paraId="586FC4B8" w14:textId="77777777" w:rsidR="0091024E" w:rsidRDefault="0091024E" w:rsidP="006B4E9D">
      <w:pPr>
        <w:pStyle w:val="a8"/>
        <w:rPr>
          <w:sz w:val="20"/>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Default="006E1C82" w:rsidP="006B4E9D">
      <w:pPr>
        <w:pStyle w:val="a8"/>
        <w:rPr>
          <w:b/>
          <w:bCs/>
        </w:rPr>
      </w:pPr>
      <w:r w:rsidRPr="00CE0424">
        <w:rPr>
          <w:b/>
          <w:bCs/>
        </w:rPr>
        <w:t xml:space="preserve"> </w:t>
      </w:r>
    </w:p>
    <w:p w14:paraId="78E64E2E" w14:textId="77777777" w:rsidR="0074666C" w:rsidRDefault="0074666C" w:rsidP="006B4E9D">
      <w:pPr>
        <w:pStyle w:val="a8"/>
        <w:rPr>
          <w:b/>
          <w:bCs/>
        </w:rPr>
      </w:pPr>
    </w:p>
    <w:p w14:paraId="3652203D" w14:textId="77777777" w:rsidR="0074666C" w:rsidRPr="006B4E9D" w:rsidRDefault="0074666C" w:rsidP="006B4E9D">
      <w:pPr>
        <w:pStyle w:val="a8"/>
        <w:rPr>
          <w:b/>
          <w:bCs/>
        </w:rPr>
      </w:pPr>
    </w:p>
    <w:p w14:paraId="5E4F4E88" w14:textId="77777777" w:rsidR="00F507D1" w:rsidRPr="00CE0424" w:rsidRDefault="00F507D1" w:rsidP="00CE0424">
      <w:pPr>
        <w:pStyle w:val="1"/>
      </w:pPr>
      <w:bookmarkStart w:id="2" w:name="_In-sequence_SDU_delivery"/>
      <w:bookmarkEnd w:id="2"/>
      <w:r w:rsidRPr="00CE0424">
        <w:t>References</w:t>
      </w:r>
    </w:p>
    <w:p w14:paraId="45E0C647" w14:textId="77777777" w:rsidR="00607541" w:rsidRDefault="00607541" w:rsidP="00607541">
      <w:pPr>
        <w:overflowPunct w:val="0"/>
        <w:autoSpaceDE w:val="0"/>
        <w:autoSpaceDN w:val="0"/>
        <w:adjustRightInd w:val="0"/>
        <w:spacing w:before="60" w:after="0"/>
        <w:textAlignment w:val="baseline"/>
        <w:rPr>
          <w:rFonts w:eastAsia="MS Mincho" w:cs="Times New Roman"/>
          <w:sz w:val="20"/>
          <w:szCs w:val="24"/>
          <w:lang w:val="en-GB" w:eastAsia="en-GB"/>
        </w:rPr>
      </w:pPr>
    </w:p>
    <w:p w14:paraId="66A62BBC"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R2-2102652</w:t>
      </w:r>
      <w:r w:rsidRPr="00607541">
        <w:rPr>
          <w:rFonts w:eastAsia="MS Mincho" w:cs="Times New Roman"/>
          <w:sz w:val="20"/>
          <w:szCs w:val="24"/>
          <w:lang w:val="en-GB" w:eastAsia="en-GB"/>
        </w:rPr>
        <w:tab/>
        <w:t>LS on handover with PSCell (R4-2103674; contact: Apple)</w:t>
      </w:r>
      <w:r w:rsidRPr="00607541">
        <w:rPr>
          <w:rFonts w:eastAsia="MS Mincho" w:cs="Times New Roman"/>
          <w:sz w:val="20"/>
          <w:szCs w:val="24"/>
          <w:lang w:val="en-GB" w:eastAsia="en-GB"/>
        </w:rPr>
        <w:tab/>
        <w:t>RAN4</w:t>
      </w:r>
      <w:r w:rsidRPr="00607541">
        <w:rPr>
          <w:rFonts w:eastAsia="MS Mincho" w:cs="Times New Roman"/>
          <w:sz w:val="20"/>
          <w:szCs w:val="24"/>
          <w:lang w:val="en-GB" w:eastAsia="en-GB"/>
        </w:rPr>
        <w:tab/>
        <w:t>LS in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To:RAN2</w:t>
      </w:r>
      <w:r w:rsidRPr="00607541">
        <w:rPr>
          <w:rFonts w:eastAsia="MS Mincho" w:cs="Times New Roman"/>
          <w:sz w:val="20"/>
          <w:szCs w:val="24"/>
          <w:lang w:val="en-GB" w:eastAsia="en-GB"/>
        </w:rPr>
        <w:tab/>
        <w:t>Cc:-</w:t>
      </w:r>
    </w:p>
    <w:p w14:paraId="15A26560" w14:textId="462542B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R2-2103032</w:t>
      </w:r>
      <w:r w:rsidRPr="00607541">
        <w:rPr>
          <w:rFonts w:eastAsia="MS Mincho" w:cs="Times New Roman"/>
          <w:sz w:val="20"/>
          <w:szCs w:val="24"/>
          <w:lang w:val="en-GB" w:eastAsia="en-GB"/>
        </w:rPr>
        <w:tab/>
        <w:t>Discussion on handover with PSCell</w:t>
      </w:r>
      <w:r w:rsidRPr="00607541">
        <w:rPr>
          <w:rFonts w:eastAsia="MS Mincho" w:cs="Times New Roman"/>
          <w:sz w:val="20"/>
          <w:szCs w:val="24"/>
          <w:lang w:val="en-GB" w:eastAsia="en-GB"/>
        </w:rPr>
        <w:tab/>
        <w:t>ZTE Corporation, Sanechips</w:t>
      </w:r>
      <w:r w:rsidRPr="00607541">
        <w:rPr>
          <w:rFonts w:eastAsia="MS Mincho" w:cs="Times New Roman"/>
          <w:sz w:val="20"/>
          <w:szCs w:val="24"/>
          <w:lang w:val="en-GB" w:eastAsia="en-GB"/>
        </w:rPr>
        <w:tab/>
        <w:t>dis</w:t>
      </w:r>
      <w:r>
        <w:rPr>
          <w:rFonts w:eastAsia="MS Mincho" w:cs="Times New Roman"/>
          <w:sz w:val="20"/>
          <w:szCs w:val="24"/>
          <w:lang w:val="en-GB" w:eastAsia="en-GB"/>
        </w:rPr>
        <w:t>cussion</w:t>
      </w:r>
      <w:r>
        <w:rPr>
          <w:rFonts w:eastAsia="MS Mincho" w:cs="Times New Roman"/>
          <w:sz w:val="20"/>
          <w:szCs w:val="24"/>
          <w:lang w:val="en-GB" w:eastAsia="en-GB"/>
        </w:rPr>
        <w:tab/>
        <w:t>Rel-17</w:t>
      </w:r>
      <w:r>
        <w:rPr>
          <w:rFonts w:eastAsia="MS Mincho" w:cs="Times New Roman"/>
          <w:sz w:val="20"/>
          <w:szCs w:val="24"/>
          <w:lang w:val="en-GB" w:eastAsia="en-GB"/>
        </w:rPr>
        <w:tab/>
        <w:t>NR_RRM_enh2-Core</w:t>
      </w:r>
    </w:p>
    <w:p w14:paraId="392A2C9F" w14:textId="40FDACD4"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R2-2103340</w:t>
      </w:r>
      <w:r w:rsidRPr="00607541">
        <w:rPr>
          <w:rFonts w:eastAsia="MS Mincho" w:cs="Times New Roman"/>
          <w:sz w:val="20"/>
          <w:szCs w:val="24"/>
          <w:lang w:val="en-GB" w:eastAsia="en-GB"/>
        </w:rPr>
        <w:tab/>
        <w:t>Response LS to RAN4 on HO with PSCell requirements</w:t>
      </w:r>
      <w:r w:rsidRPr="00607541">
        <w:rPr>
          <w:rFonts w:eastAsia="MS Mincho" w:cs="Times New Roman"/>
          <w:sz w:val="20"/>
          <w:szCs w:val="24"/>
          <w:lang w:val="en-GB" w:eastAsia="en-GB"/>
        </w:rPr>
        <w:tab/>
        <w:t>Nokia, Nokia Shanghai Bell</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To:RAN4</w:t>
      </w:r>
    </w:p>
    <w:p w14:paraId="21FEA2B6"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R2-2103862</w:t>
      </w:r>
      <w:r w:rsidRPr="00607541">
        <w:rPr>
          <w:rFonts w:eastAsia="MS Mincho" w:cs="Times New Roman"/>
          <w:sz w:val="20"/>
          <w:szCs w:val="24"/>
          <w:lang w:val="en-GB" w:eastAsia="en-GB"/>
        </w:rPr>
        <w:tab/>
        <w:t>Clarification on handover with PSCell</w:t>
      </w:r>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40B4D684"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R2-2103863</w:t>
      </w:r>
      <w:r w:rsidRPr="00607541">
        <w:rPr>
          <w:rFonts w:eastAsia="MS Mincho" w:cs="Times New Roman"/>
          <w:sz w:val="20"/>
          <w:szCs w:val="24"/>
          <w:lang w:val="en-GB" w:eastAsia="en-GB"/>
        </w:rPr>
        <w:tab/>
        <w:t>Draft LS Reply to RAN4 on handover with PSCell</w:t>
      </w:r>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To:RAN4</w:t>
      </w:r>
    </w:p>
    <w:p w14:paraId="74965AD8"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R2-2104133</w:t>
      </w:r>
      <w:r w:rsidRPr="00607541">
        <w:rPr>
          <w:rFonts w:eastAsia="MS Mincho" w:cs="Times New Roman"/>
          <w:sz w:val="20"/>
          <w:szCs w:val="24"/>
          <w:lang w:val="en-GB" w:eastAsia="en-GB"/>
        </w:rPr>
        <w:tab/>
        <w:t>Discussion on RAN4 LS on handover with PSCell</w:t>
      </w:r>
      <w:r w:rsidRPr="00607541">
        <w:rPr>
          <w:rFonts w:eastAsia="MS Mincho" w:cs="Times New Roman"/>
          <w:sz w:val="20"/>
          <w:szCs w:val="24"/>
          <w:lang w:val="en-GB" w:eastAsia="en-GB"/>
        </w:rPr>
        <w:tab/>
        <w:t>Huawei, HiSilicon</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w:t>
      </w:r>
    </w:p>
    <w:p w14:paraId="472808F4"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R2-2104155</w:t>
      </w:r>
      <w:r w:rsidRPr="00607541">
        <w:rPr>
          <w:rFonts w:eastAsia="MS Mincho" w:cs="Times New Roman"/>
          <w:sz w:val="20"/>
          <w:szCs w:val="24"/>
          <w:lang w:val="en-GB" w:eastAsia="en-GB"/>
        </w:rPr>
        <w:tab/>
        <w:t>Discussion of LS on Handover with PSCell from RAN4</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65EC557A"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R2-2103033</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ZTE Corporation, Sanechips</w:t>
      </w:r>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Rel-15</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15.13.0</w:t>
      </w:r>
      <w:r w:rsidRPr="00607541">
        <w:rPr>
          <w:rFonts w:eastAsia="MS Mincho" w:cs="Times New Roman"/>
          <w:sz w:val="20"/>
          <w:szCs w:val="24"/>
          <w:lang w:val="en-GB" w:eastAsia="en-GB"/>
        </w:rPr>
        <w:tab/>
        <w:t>2495</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NR_newRAT-Core</w:t>
      </w:r>
    </w:p>
    <w:p w14:paraId="3698052F"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R2-2103034</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ZTE Corporation, Sanechips</w:t>
      </w:r>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Rel-16</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2496</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NR_newRAT-Core</w:t>
      </w:r>
    </w:p>
    <w:p w14:paraId="3788781D" w14:textId="77777777" w:rsid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lastRenderedPageBreak/>
        <w:t>R2-2104156</w:t>
      </w:r>
      <w:r w:rsidRPr="00607541">
        <w:rPr>
          <w:rFonts w:eastAsia="MS Mincho" w:cs="Times New Roman"/>
          <w:sz w:val="20"/>
          <w:szCs w:val="24"/>
          <w:lang w:val="en-GB" w:eastAsia="en-GB"/>
        </w:rPr>
        <w:tab/>
        <w:t>Correction on RRC Processing Delay for Handover from NR to E-UTRA</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t>draftCR</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NR_RRM_enh2-Core</w:t>
      </w:r>
    </w:p>
    <w:p w14:paraId="4BA026AB" w14:textId="0974C8E1" w:rsidR="00607541" w:rsidRPr="00607541" w:rsidRDefault="005E0A31" w:rsidP="00607541">
      <w:pPr>
        <w:numPr>
          <w:ilvl w:val="0"/>
          <w:numId w:val="35"/>
        </w:numPr>
        <w:overflowPunct w:val="0"/>
        <w:autoSpaceDE w:val="0"/>
        <w:autoSpaceDN w:val="0"/>
        <w:adjustRightInd w:val="0"/>
        <w:spacing w:before="60" w:after="0"/>
        <w:ind w:left="440" w:hangingChars="200" w:hanging="440"/>
        <w:textAlignment w:val="baseline"/>
        <w:rPr>
          <w:rFonts w:eastAsia="MS Mincho" w:cs="Times New Roman"/>
          <w:sz w:val="20"/>
          <w:szCs w:val="24"/>
          <w:lang w:val="en-GB" w:eastAsia="en-GB"/>
        </w:rPr>
      </w:pPr>
      <w:hyperlink r:id="rId25" w:history="1">
        <w:r w:rsidR="00607541" w:rsidRPr="00607541">
          <w:rPr>
            <w:rFonts w:eastAsia="MS Mincho" w:cs="Times New Roman"/>
            <w:sz w:val="20"/>
            <w:szCs w:val="24"/>
            <w:lang w:val="en-GB" w:eastAsia="en-GB"/>
          </w:rPr>
          <w:t>R2-2104249</w:t>
        </w:r>
      </w:hyperlink>
      <w:r w:rsidR="00607541" w:rsidRPr="00607541">
        <w:rPr>
          <w:rFonts w:eastAsia="MS Mincho" w:cs="Times New Roman"/>
          <w:sz w:val="20"/>
          <w:szCs w:val="24"/>
          <w:lang w:val="en-GB" w:eastAsia="en-GB"/>
        </w:rPr>
        <w:tab/>
        <w:t>Further Clarification on the 35M/45M supporting</w:t>
      </w:r>
      <w:r w:rsidR="00607541" w:rsidRPr="00607541">
        <w:rPr>
          <w:rFonts w:eastAsia="MS Mincho" w:cs="Times New Roman"/>
          <w:sz w:val="20"/>
          <w:szCs w:val="24"/>
          <w:lang w:val="en-GB" w:eastAsia="en-GB"/>
        </w:rPr>
        <w:tab/>
        <w:t>ZTE Corporation, Sanechips</w:t>
      </w:r>
      <w:r w:rsidR="00607541" w:rsidRPr="00607541">
        <w:rPr>
          <w:rFonts w:eastAsia="MS Mincho" w:cs="Times New Roman"/>
          <w:sz w:val="20"/>
          <w:szCs w:val="24"/>
          <w:lang w:val="en-GB" w:eastAsia="en-GB"/>
        </w:rPr>
        <w:tab/>
        <w:t>discussion</w:t>
      </w:r>
      <w:r w:rsidR="00607541" w:rsidRPr="00607541">
        <w:rPr>
          <w:rFonts w:eastAsia="MS Mincho" w:cs="Times New Roman"/>
          <w:sz w:val="20"/>
          <w:szCs w:val="24"/>
          <w:lang w:val="en-GB" w:eastAsia="en-GB"/>
        </w:rPr>
        <w:tab/>
        <w:t>Rel-17</w:t>
      </w:r>
      <w:r w:rsidR="00607541" w:rsidRPr="00607541">
        <w:rPr>
          <w:rFonts w:eastAsia="MS Mincho" w:cs="Times New Roman"/>
          <w:sz w:val="20"/>
          <w:szCs w:val="24"/>
          <w:lang w:val="en-GB" w:eastAsia="en-GB"/>
        </w:rPr>
        <w:tab/>
        <w:t>NR_FR1_35MHz_45MHz_BW-Core</w:t>
      </w:r>
    </w:p>
    <w:p w14:paraId="59F83B25" w14:textId="77777777" w:rsidR="00607541" w:rsidRPr="00607541" w:rsidRDefault="005E0A31" w:rsidP="00607541">
      <w:pPr>
        <w:numPr>
          <w:ilvl w:val="0"/>
          <w:numId w:val="35"/>
        </w:numPr>
        <w:overflowPunct w:val="0"/>
        <w:autoSpaceDE w:val="0"/>
        <w:autoSpaceDN w:val="0"/>
        <w:adjustRightInd w:val="0"/>
        <w:spacing w:before="60" w:after="0"/>
        <w:ind w:left="440" w:hangingChars="200" w:hanging="440"/>
        <w:textAlignment w:val="baseline"/>
        <w:rPr>
          <w:rFonts w:eastAsia="MS Mincho" w:cs="Times New Roman"/>
          <w:sz w:val="20"/>
          <w:szCs w:val="24"/>
          <w:lang w:val="en-GB" w:eastAsia="en-GB"/>
        </w:rPr>
      </w:pPr>
      <w:hyperlink r:id="rId26" w:history="1">
        <w:r w:rsidR="00607541" w:rsidRPr="00607541">
          <w:rPr>
            <w:rFonts w:eastAsia="MS Mincho" w:cs="Times New Roman"/>
            <w:sz w:val="20"/>
            <w:szCs w:val="24"/>
            <w:lang w:val="en-GB" w:eastAsia="en-GB"/>
          </w:rPr>
          <w:t>R2-2104250</w:t>
        </w:r>
      </w:hyperlink>
      <w:r w:rsidR="00607541" w:rsidRPr="00607541">
        <w:rPr>
          <w:rFonts w:eastAsia="MS Mincho" w:cs="Times New Roman"/>
          <w:sz w:val="20"/>
          <w:szCs w:val="24"/>
          <w:lang w:val="en-GB" w:eastAsia="en-GB"/>
        </w:rPr>
        <w:tab/>
        <w:t>CR on the 35M/45M supporting-R15</w:t>
      </w:r>
      <w:r w:rsidR="00607541" w:rsidRPr="00607541">
        <w:rPr>
          <w:rFonts w:eastAsia="MS Mincho" w:cs="Times New Roman"/>
          <w:sz w:val="20"/>
          <w:szCs w:val="24"/>
          <w:lang w:val="en-GB" w:eastAsia="en-GB"/>
        </w:rPr>
        <w:tab/>
        <w:t>ZTE Corporation, Sanechips</w:t>
      </w:r>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Rel-15</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15.13.0</w:t>
      </w:r>
      <w:r w:rsidR="00607541" w:rsidRPr="00607541">
        <w:rPr>
          <w:rFonts w:eastAsia="MS Mincho" w:cs="Times New Roman"/>
          <w:sz w:val="20"/>
          <w:szCs w:val="24"/>
          <w:lang w:val="en-GB" w:eastAsia="en-GB"/>
        </w:rPr>
        <w:tab/>
        <w:t>0567</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F</w:t>
      </w:r>
      <w:r w:rsidR="00607541" w:rsidRPr="00607541">
        <w:rPr>
          <w:rFonts w:eastAsia="MS Mincho" w:cs="Times New Roman"/>
          <w:sz w:val="20"/>
          <w:szCs w:val="24"/>
          <w:lang w:val="en-GB" w:eastAsia="en-GB"/>
        </w:rPr>
        <w:tab/>
        <w:t>NR_FR1_35MHz_45MHz_BW-Core</w:t>
      </w:r>
    </w:p>
    <w:p w14:paraId="2301F028" w14:textId="77777777" w:rsidR="00607541" w:rsidRPr="00607541" w:rsidRDefault="005E0A31" w:rsidP="00607541">
      <w:pPr>
        <w:numPr>
          <w:ilvl w:val="0"/>
          <w:numId w:val="35"/>
        </w:numPr>
        <w:overflowPunct w:val="0"/>
        <w:autoSpaceDE w:val="0"/>
        <w:autoSpaceDN w:val="0"/>
        <w:adjustRightInd w:val="0"/>
        <w:spacing w:before="60" w:after="0"/>
        <w:ind w:left="440" w:hangingChars="200" w:hanging="440"/>
        <w:textAlignment w:val="baseline"/>
        <w:rPr>
          <w:rFonts w:eastAsia="MS Mincho" w:cs="Times New Roman"/>
          <w:sz w:val="20"/>
          <w:szCs w:val="24"/>
          <w:lang w:val="en-GB" w:eastAsia="en-GB"/>
        </w:rPr>
      </w:pPr>
      <w:hyperlink r:id="rId27" w:history="1">
        <w:r w:rsidR="00607541" w:rsidRPr="00607541">
          <w:rPr>
            <w:rFonts w:eastAsia="MS Mincho" w:cs="Times New Roman"/>
            <w:sz w:val="20"/>
            <w:szCs w:val="24"/>
            <w:lang w:val="en-GB" w:eastAsia="en-GB"/>
          </w:rPr>
          <w:t>R2-2104251</w:t>
        </w:r>
      </w:hyperlink>
      <w:r w:rsidR="00607541" w:rsidRPr="00607541">
        <w:rPr>
          <w:rFonts w:eastAsia="MS Mincho" w:cs="Times New Roman"/>
          <w:sz w:val="20"/>
          <w:szCs w:val="24"/>
          <w:lang w:val="en-GB" w:eastAsia="en-GB"/>
        </w:rPr>
        <w:tab/>
        <w:t>CR on the 35M/45M supporting-R16</w:t>
      </w:r>
      <w:r w:rsidR="00607541" w:rsidRPr="00607541">
        <w:rPr>
          <w:rFonts w:eastAsia="MS Mincho" w:cs="Times New Roman"/>
          <w:sz w:val="20"/>
          <w:szCs w:val="24"/>
          <w:lang w:val="en-GB" w:eastAsia="en-GB"/>
        </w:rPr>
        <w:tab/>
        <w:t>ZTE Corporation, Sanechips</w:t>
      </w:r>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Rel-16</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16.4.0</w:t>
      </w:r>
      <w:r w:rsidR="00607541" w:rsidRPr="00607541">
        <w:rPr>
          <w:rFonts w:eastAsia="MS Mincho" w:cs="Times New Roman"/>
          <w:sz w:val="20"/>
          <w:szCs w:val="24"/>
          <w:lang w:val="en-GB" w:eastAsia="en-GB"/>
        </w:rPr>
        <w:tab/>
        <w:t>0568</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A</w:t>
      </w:r>
      <w:r w:rsidR="00607541" w:rsidRPr="00607541">
        <w:rPr>
          <w:rFonts w:eastAsia="MS Mincho" w:cs="Times New Roman"/>
          <w:sz w:val="20"/>
          <w:szCs w:val="24"/>
          <w:lang w:val="en-GB" w:eastAsia="en-GB"/>
        </w:rPr>
        <w:tab/>
        <w:t>NR_FR1_35MHz_45MHz_BW-Core</w:t>
      </w:r>
    </w:p>
    <w:p w14:paraId="1E3D441E" w14:textId="1550E20B" w:rsidR="00963BB4" w:rsidRPr="00963BB4" w:rsidRDefault="00963BB4" w:rsidP="00963BB4">
      <w:pPr>
        <w:spacing w:before="60" w:after="0"/>
        <w:ind w:left="1259" w:hanging="1259"/>
        <w:rPr>
          <w:rFonts w:ascii="Arial" w:eastAsia="MS Mincho" w:hAnsi="Arial" w:cs="Times New Roman"/>
          <w:noProof/>
          <w:szCs w:val="24"/>
          <w:lang w:val="en-GB" w:eastAsia="en-GB"/>
        </w:rPr>
      </w:pPr>
    </w:p>
    <w:p w14:paraId="12CD08C8" w14:textId="1418CA2E" w:rsidR="003A7EF3" w:rsidRPr="00CE0424" w:rsidRDefault="003A7EF3" w:rsidP="00963BB4">
      <w:pPr>
        <w:pStyle w:val="a8"/>
      </w:pPr>
    </w:p>
    <w:sectPr w:rsidR="003A7EF3" w:rsidRPr="00CE0424" w:rsidSect="00C473A5">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8C4E8" w14:textId="77777777" w:rsidR="005E0A31" w:rsidRDefault="005E0A31">
      <w:r>
        <w:separator/>
      </w:r>
    </w:p>
  </w:endnote>
  <w:endnote w:type="continuationSeparator" w:id="0">
    <w:p w14:paraId="7D0C775C" w14:textId="77777777" w:rsidR="005E0A31" w:rsidRDefault="005E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33977" w14:textId="77777777" w:rsidR="00A564B4" w:rsidRDefault="00A564B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FA7C27" w:rsidRDefault="00FA7C2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564B4">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564B4">
      <w:rPr>
        <w:rStyle w:val="ae"/>
      </w:rPr>
      <w:t>11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E9341" w14:textId="77777777" w:rsidR="00A564B4" w:rsidRDefault="00A564B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C77CB" w14:textId="77777777" w:rsidR="005E0A31" w:rsidRDefault="005E0A31">
      <w:r>
        <w:separator/>
      </w:r>
    </w:p>
  </w:footnote>
  <w:footnote w:type="continuationSeparator" w:id="0">
    <w:p w14:paraId="0B03668D" w14:textId="77777777" w:rsidR="005E0A31" w:rsidRDefault="005E0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FA7C27" w:rsidRDefault="00FA7C2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E96EA" w14:textId="77777777" w:rsidR="00A564B4" w:rsidRDefault="00A564B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407C0" w14:textId="77777777" w:rsidR="00A564B4" w:rsidRDefault="00A564B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nsid w:val="FFFFFF7C"/>
    <w:multiLevelType w:val="singleLevel"/>
    <w:tmpl w:val="444CADEE"/>
    <w:lvl w:ilvl="0">
      <w:start w:val="1"/>
      <w:numFmt w:val="decimal"/>
      <w:lvlText w:val="%1."/>
      <w:lvlJc w:val="left"/>
      <w:pPr>
        <w:tabs>
          <w:tab w:val="num" w:pos="1492"/>
        </w:tabs>
        <w:ind w:left="1492" w:hanging="360"/>
      </w:pPr>
    </w:lvl>
  </w:abstractNum>
  <w:abstractNum w:abstractNumId="3">
    <w:nsid w:val="FFFFFF7D"/>
    <w:multiLevelType w:val="singleLevel"/>
    <w:tmpl w:val="055297DE"/>
    <w:lvl w:ilvl="0">
      <w:start w:val="1"/>
      <w:numFmt w:val="decimal"/>
      <w:lvlText w:val="%1."/>
      <w:lvlJc w:val="left"/>
      <w:pPr>
        <w:tabs>
          <w:tab w:val="num" w:pos="1209"/>
        </w:tabs>
        <w:ind w:left="1209" w:hanging="360"/>
      </w:pPr>
    </w:lvl>
  </w:abstractNum>
  <w:abstractNum w:abstractNumId="4">
    <w:nsid w:val="FFFFFF7E"/>
    <w:multiLevelType w:val="singleLevel"/>
    <w:tmpl w:val="8D74240A"/>
    <w:lvl w:ilvl="0">
      <w:start w:val="1"/>
      <w:numFmt w:val="lowerRoman"/>
      <w:pStyle w:val="3"/>
      <w:lvlText w:val="%1."/>
      <w:lvlJc w:val="right"/>
      <w:pPr>
        <w:ind w:left="926" w:hanging="360"/>
      </w:pPr>
    </w:lvl>
  </w:abstractNum>
  <w:abstractNum w:abstractNumId="5">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092D"/>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510F"/>
    <w:rsid w:val="000A1B7B"/>
    <w:rsid w:val="000A56F2"/>
    <w:rsid w:val="000B2719"/>
    <w:rsid w:val="000B3A8F"/>
    <w:rsid w:val="000B4AB9"/>
    <w:rsid w:val="000B4B5E"/>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51CA3"/>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3155"/>
    <w:rsid w:val="001D51BA"/>
    <w:rsid w:val="001D53E7"/>
    <w:rsid w:val="001D6342"/>
    <w:rsid w:val="001D6D53"/>
    <w:rsid w:val="001E58E2"/>
    <w:rsid w:val="001E7AED"/>
    <w:rsid w:val="001F3916"/>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24D6"/>
    <w:rsid w:val="002C0FC9"/>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7BEA"/>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67563"/>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6E8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55A9F"/>
    <w:rsid w:val="0056121F"/>
    <w:rsid w:val="00572505"/>
    <w:rsid w:val="005741B7"/>
    <w:rsid w:val="00582809"/>
    <w:rsid w:val="0058752F"/>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DF7"/>
    <w:rsid w:val="005B6F83"/>
    <w:rsid w:val="005C6D5C"/>
    <w:rsid w:val="005C74FB"/>
    <w:rsid w:val="005D1602"/>
    <w:rsid w:val="005E0A31"/>
    <w:rsid w:val="005E1D4E"/>
    <w:rsid w:val="005E385F"/>
    <w:rsid w:val="005E5B81"/>
    <w:rsid w:val="005F2CB1"/>
    <w:rsid w:val="005F3025"/>
    <w:rsid w:val="005F618C"/>
    <w:rsid w:val="005F70BD"/>
    <w:rsid w:val="0060283C"/>
    <w:rsid w:val="00604F14"/>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5FC2"/>
    <w:rsid w:val="00696949"/>
    <w:rsid w:val="00697052"/>
    <w:rsid w:val="006A46FB"/>
    <w:rsid w:val="006A5745"/>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4D3C"/>
    <w:rsid w:val="00715B9A"/>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149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DCF"/>
    <w:rsid w:val="007D7526"/>
    <w:rsid w:val="007E2539"/>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D6F"/>
    <w:rsid w:val="00836507"/>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37E1"/>
    <w:rsid w:val="008A44B8"/>
    <w:rsid w:val="008A51A8"/>
    <w:rsid w:val="008A54C7"/>
    <w:rsid w:val="008A77D8"/>
    <w:rsid w:val="008B0483"/>
    <w:rsid w:val="008B120C"/>
    <w:rsid w:val="008B51A0"/>
    <w:rsid w:val="008B592A"/>
    <w:rsid w:val="008B6279"/>
    <w:rsid w:val="008B6855"/>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BF2"/>
    <w:rsid w:val="00922010"/>
    <w:rsid w:val="00931BD9"/>
    <w:rsid w:val="00936724"/>
    <w:rsid w:val="009368F3"/>
    <w:rsid w:val="00937BCF"/>
    <w:rsid w:val="00941636"/>
    <w:rsid w:val="00943742"/>
    <w:rsid w:val="00945C05"/>
    <w:rsid w:val="00946945"/>
    <w:rsid w:val="00947713"/>
    <w:rsid w:val="00950DE7"/>
    <w:rsid w:val="00953920"/>
    <w:rsid w:val="00953D47"/>
    <w:rsid w:val="0095681E"/>
    <w:rsid w:val="009572D4"/>
    <w:rsid w:val="00957B42"/>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64A9"/>
    <w:rsid w:val="00A26DCF"/>
    <w:rsid w:val="00A27785"/>
    <w:rsid w:val="00A30187"/>
    <w:rsid w:val="00A3448A"/>
    <w:rsid w:val="00A36297"/>
    <w:rsid w:val="00A37677"/>
    <w:rsid w:val="00A41E2B"/>
    <w:rsid w:val="00A43AF7"/>
    <w:rsid w:val="00A45B74"/>
    <w:rsid w:val="00A52E1D"/>
    <w:rsid w:val="00A564B4"/>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27E06"/>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5483"/>
    <w:rsid w:val="00BB57EF"/>
    <w:rsid w:val="00BB61EA"/>
    <w:rsid w:val="00BB63D9"/>
    <w:rsid w:val="00BC0FDC"/>
    <w:rsid w:val="00BC3053"/>
    <w:rsid w:val="00BC47BD"/>
    <w:rsid w:val="00BC4D2E"/>
    <w:rsid w:val="00BD48AC"/>
    <w:rsid w:val="00BD5D5E"/>
    <w:rsid w:val="00BD5F1A"/>
    <w:rsid w:val="00BD6953"/>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74"/>
    <w:rsid w:val="00C279B5"/>
    <w:rsid w:val="00C27C45"/>
    <w:rsid w:val="00C3043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C2D36"/>
    <w:rsid w:val="00DC53EF"/>
    <w:rsid w:val="00DC7D99"/>
    <w:rsid w:val="00DD3DB9"/>
    <w:rsid w:val="00DD6A76"/>
    <w:rsid w:val="00DE5608"/>
    <w:rsid w:val="00DE58D0"/>
    <w:rsid w:val="00DE654F"/>
    <w:rsid w:val="00DF0B6E"/>
    <w:rsid w:val="00DF15E0"/>
    <w:rsid w:val="00DF37A0"/>
    <w:rsid w:val="00E04A9B"/>
    <w:rsid w:val="00E04CC3"/>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7C"/>
    <w:rsid w:val="00E67C51"/>
    <w:rsid w:val="00E72EFC"/>
    <w:rsid w:val="00E758EC"/>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E7AB1"/>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5FB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4C80"/>
    <w:rsid w:val="00FB6A6A"/>
    <w:rsid w:val="00FC3C21"/>
    <w:rsid w:val="00FC410E"/>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564B4"/>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A564B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564B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jc w:val="both"/>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79149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spacing w:after="0"/>
      <w:ind w:left="200" w:hanging="200"/>
    </w:pPr>
  </w:style>
  <w:style w:type="paragraph" w:customStyle="1" w:styleId="Doc-title">
    <w:name w:val="Doc-title"/>
    <w:basedOn w:val="a1"/>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2">
    <w:name w:val="网格型1"/>
    <w:basedOn w:val="a3"/>
    <w:next w:val="afa"/>
    <w:rsid w:val="00FF10AC"/>
    <w:pPr>
      <w:spacing w:before="120" w:line="280" w:lineRule="atLeast"/>
      <w:jc w:val="both"/>
    </w:pPr>
    <w:rPr>
      <w:rFonts w:ascii="New York" w:hAnsi="New York"/>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3"/>
    <w:next w:val="afa"/>
    <w:qFormat/>
    <w:rsid w:val="00BD5D5E"/>
    <w:pPr>
      <w:spacing w:after="160" w:line="259"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3"/>
    <w:next w:val="afa"/>
    <w:qFormat/>
    <w:rsid w:val="00EE7AB1"/>
    <w:pPr>
      <w:spacing w:after="160" w:line="259" w:lineRule="auto"/>
    </w:pPr>
    <w:rPr>
      <w:rFonts w:eastAsia="Malgun Gothic"/>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47A2E05-8790-4087-B684-76AC5F28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11</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20444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ZTE</cp:lastModifiedBy>
  <cp:revision>95</cp:revision>
  <cp:lastPrinted>2008-01-31T07:09:00Z</cp:lastPrinted>
  <dcterms:created xsi:type="dcterms:W3CDTF">2020-08-17T11:28:00Z</dcterms:created>
  <dcterms:modified xsi:type="dcterms:W3CDTF">2021-04-12T18:27:00Z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