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9BC" w:rsidRDefault="007700AA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bis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</w:t>
      </w:r>
      <w:r>
        <w:rPr>
          <w:rFonts w:hint="eastAsia"/>
          <w:sz w:val="32"/>
          <w:szCs w:val="32"/>
          <w:lang w:val="en-US"/>
        </w:rPr>
        <w:t>10</w:t>
      </w:r>
      <w:r>
        <w:rPr>
          <w:rFonts w:hint="eastAsia"/>
          <w:sz w:val="32"/>
          <w:szCs w:val="32"/>
          <w:lang w:val="en-US"/>
        </w:rPr>
        <w:t>xxxx</w:t>
      </w:r>
    </w:p>
    <w:p w:rsidR="006339BC" w:rsidRDefault="007700AA">
      <w:pPr>
        <w:pStyle w:val="3GPPHeader"/>
      </w:pPr>
      <w:proofErr w:type="gramStart"/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</w:t>
      </w:r>
      <w:proofErr w:type="gramEnd"/>
      <w:r>
        <w:rPr>
          <w:rFonts w:cs="Arial"/>
          <w:lang w:val="de-DE"/>
        </w:rPr>
        <w:t>,</w:t>
      </w:r>
      <w:r>
        <w:rPr>
          <w:rFonts w:cs="Arial" w:hint="eastAsia"/>
          <w:lang w:val="en-US"/>
        </w:rPr>
        <w:t xml:space="preserve"> </w:t>
      </w:r>
      <w:r>
        <w:rPr>
          <w:rFonts w:cs="Arial" w:hint="eastAsia"/>
          <w:lang w:val="en-US"/>
        </w:rPr>
        <w:t>12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– </w:t>
      </w:r>
      <w:r>
        <w:rPr>
          <w:rFonts w:hint="eastAsia"/>
          <w:lang w:val="en-US"/>
        </w:rPr>
        <w:t>20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2021</w:t>
      </w:r>
      <w:r>
        <w:tab/>
      </w:r>
    </w:p>
    <w:p w:rsidR="006339BC" w:rsidRDefault="007700AA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:rsidR="006339BC" w:rsidRDefault="007700AA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:rsidR="006339BC" w:rsidRDefault="007700A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Email discussion summary of </w:t>
      </w:r>
      <w:r>
        <w:rPr>
          <w:rStyle w:val="af5"/>
          <w:rFonts w:cs="Arial"/>
          <w:b/>
          <w:color w:val="000000"/>
          <w:sz w:val="21"/>
          <w:szCs w:val="21"/>
          <w:shd w:val="clear" w:color="auto" w:fill="FFFFFF"/>
        </w:rPr>
        <w:t>[AT113bis-e</w:t>
      </w:r>
      <w:proofErr w:type="gramStart"/>
      <w:r>
        <w:rPr>
          <w:rStyle w:val="af5"/>
          <w:rFonts w:cs="Arial"/>
          <w:b/>
          <w:color w:val="000000"/>
          <w:sz w:val="21"/>
          <w:szCs w:val="21"/>
          <w:shd w:val="clear" w:color="auto" w:fill="FFFFFF"/>
        </w:rPr>
        <w:t>][</w:t>
      </w:r>
      <w:proofErr w:type="gramEnd"/>
      <w:r>
        <w:rPr>
          <w:rStyle w:val="af5"/>
          <w:rFonts w:cs="Arial"/>
          <w:b/>
          <w:color w:val="000000"/>
          <w:sz w:val="21"/>
          <w:szCs w:val="21"/>
          <w:shd w:val="clear" w:color="auto" w:fill="FFFFFF"/>
        </w:rPr>
        <w:t>011][NR15] UE caps III (ZTE)</w:t>
      </w:r>
    </w:p>
    <w:p w:rsidR="006339BC" w:rsidRDefault="007700AA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6339BC" w:rsidRDefault="007700AA">
      <w:pPr>
        <w:pStyle w:val="1"/>
      </w:pPr>
      <w:r>
        <w:t>1</w:t>
      </w:r>
      <w:r>
        <w:tab/>
        <w:t>Introduction</w:t>
      </w:r>
    </w:p>
    <w:p w:rsidR="006339BC" w:rsidRDefault="007700AA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:rsidR="006339BC" w:rsidRDefault="007700AA">
      <w:pPr>
        <w:pStyle w:val="EmailDiscussion"/>
      </w:pPr>
      <w:r>
        <w:t>[AT113bis-e][011][NR15] UE caps III (ZTE)</w:t>
      </w:r>
    </w:p>
    <w:p w:rsidR="006339BC" w:rsidRDefault="007700AA">
      <w:pPr>
        <w:pStyle w:val="EmailDiscussion2"/>
      </w:pPr>
      <w:r>
        <w:tab/>
        <w:t>Scope: Treat R2-2104185, R2-2104186, R2-2104187, R2-2104188, R2-2102618, R2-2103025, R2-2103026, R2-2102610, R2-2103759, R2-2103760,</w:t>
      </w:r>
    </w:p>
    <w:p w:rsidR="006339BC" w:rsidRDefault="007700AA">
      <w:pPr>
        <w:pStyle w:val="EmailDiscussion2"/>
      </w:pPr>
      <w:r>
        <w:tab/>
        <w:t>Phase 1, determine agree</w:t>
      </w:r>
      <w:r>
        <w:t>able parts, Phase 2, for agreeable parts Work on CRs.</w:t>
      </w:r>
    </w:p>
    <w:p w:rsidR="006339BC" w:rsidRDefault="007700AA">
      <w:pPr>
        <w:pStyle w:val="EmailDiscussion2"/>
      </w:pPr>
      <w:r>
        <w:tab/>
        <w:t xml:space="preserve">Intended outcome: Report and Agreed-in-principle CRs. </w:t>
      </w:r>
    </w:p>
    <w:p w:rsidR="006339BC" w:rsidRDefault="007700AA">
      <w:pPr>
        <w:pStyle w:val="EmailDiscussion2"/>
        <w:rPr>
          <w:rFonts w:eastAsia="宋体"/>
          <w:lang w:val="en-US" w:eastAsia="zh-CN"/>
        </w:rPr>
      </w:pPr>
      <w:r>
        <w:tab/>
        <w:t xml:space="preserve">Deadline: Schedule </w:t>
      </w:r>
      <w:proofErr w:type="gramStart"/>
      <w:r>
        <w:t>A</w:t>
      </w:r>
      <w:proofErr w:type="gramEnd"/>
      <w:r>
        <w:rPr>
          <w:rFonts w:eastAsia="宋体" w:hint="eastAsia"/>
          <w:lang w:val="en-US" w:eastAsia="zh-CN"/>
        </w:rPr>
        <w:t xml:space="preserve"> (Phase 1 deadline-</w:t>
      </w:r>
      <w:r>
        <w:rPr>
          <w:b/>
        </w:rPr>
        <w:t xml:space="preserve"> </w:t>
      </w:r>
      <w:r>
        <w:rPr>
          <w:b/>
          <w:color w:val="FF0000"/>
        </w:rPr>
        <w:t>Wednesday April 14 1000 UTC</w:t>
      </w:r>
      <w:r>
        <w:rPr>
          <w:rFonts w:eastAsia="宋体" w:hint="eastAsia"/>
          <w:b/>
          <w:color w:val="FF0000"/>
          <w:lang w:val="en-US" w:eastAsia="zh-CN"/>
        </w:rPr>
        <w:t>)</w:t>
      </w:r>
    </w:p>
    <w:p w:rsidR="006339BC" w:rsidRDefault="007700AA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6339BC">
        <w:tc>
          <w:tcPr>
            <w:tcW w:w="2405" w:type="dxa"/>
            <w:shd w:val="clear" w:color="auto" w:fill="auto"/>
          </w:tcPr>
          <w:p w:rsidR="006339BC" w:rsidRDefault="007700A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:rsidR="006339BC" w:rsidRDefault="007700A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6339BC">
        <w:tc>
          <w:tcPr>
            <w:tcW w:w="2405" w:type="dxa"/>
            <w:shd w:val="clear" w:color="auto" w:fill="auto"/>
          </w:tcPr>
          <w:p w:rsidR="006339BC" w:rsidRDefault="007700A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 w:rsidR="006339BC" w:rsidRDefault="007700AA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6339BC">
        <w:tc>
          <w:tcPr>
            <w:tcW w:w="2405" w:type="dxa"/>
            <w:shd w:val="clear" w:color="auto" w:fill="auto"/>
          </w:tcPr>
          <w:p w:rsidR="006339BC" w:rsidRDefault="006339BC"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7224" w:type="dxa"/>
            <w:shd w:val="clear" w:color="auto" w:fill="auto"/>
          </w:tcPr>
          <w:p w:rsidR="006339BC" w:rsidRDefault="006339BC">
            <w:pPr>
              <w:spacing w:line="276" w:lineRule="auto"/>
              <w:rPr>
                <w:lang w:val="en-US" w:eastAsia="zh-CN"/>
              </w:rPr>
            </w:pPr>
          </w:p>
        </w:tc>
      </w:tr>
    </w:tbl>
    <w:p w:rsidR="006339BC" w:rsidRDefault="006339BC">
      <w:pPr>
        <w:pStyle w:val="EmailDiscussion2"/>
      </w:pPr>
    </w:p>
    <w:p w:rsidR="006339BC" w:rsidRDefault="007700AA">
      <w:pPr>
        <w:pStyle w:val="1"/>
        <w:numPr>
          <w:ilvl w:val="0"/>
          <w:numId w:val="14"/>
        </w:numPr>
      </w:pPr>
      <w:r>
        <w:t>Discussion</w:t>
      </w:r>
    </w:p>
    <w:p w:rsidR="006339BC" w:rsidRDefault="007700AA">
      <w:pPr>
        <w:pStyle w:val="21"/>
        <w:rPr>
          <w:lang w:val="en-US" w:eastAsia="zh-CN"/>
        </w:rPr>
      </w:pPr>
      <w:r>
        <w:t>2.1</w:t>
      </w:r>
      <w:r>
        <w:tab/>
        <w:t>Part 1: Intended to determine agreeable parts</w:t>
      </w:r>
      <w:r>
        <w:rPr>
          <w:rFonts w:hint="eastAsia"/>
          <w:lang w:val="en-US" w:eastAsia="zh-CN"/>
        </w:rPr>
        <w:t xml:space="preserve"> </w:t>
      </w:r>
    </w:p>
    <w:p w:rsidR="006339BC" w:rsidRDefault="007700AA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</w:t>
      </w:r>
      <w:r>
        <w:rPr>
          <w:rFonts w:ascii="Arial" w:eastAsia="MS Mincho" w:hAnsi="Arial"/>
          <w:szCs w:val="24"/>
          <w:lang w:eastAsia="zh-CN"/>
        </w:rPr>
        <w:t>tions.</w:t>
      </w:r>
    </w:p>
    <w:p w:rsidR="006339BC" w:rsidRDefault="007700AA">
      <w:pPr>
        <w:pStyle w:val="31"/>
        <w:numPr>
          <w:ilvl w:val="2"/>
          <w:numId w:val="14"/>
        </w:numPr>
        <w:rPr>
          <w:rFonts w:eastAsia="等线"/>
          <w:lang w:val="sv-SE" w:eastAsia="zh-CN"/>
        </w:rPr>
      </w:pPr>
      <w:r>
        <w:rPr>
          <w:rFonts w:eastAsia="等线" w:hint="eastAsia"/>
          <w:lang w:val="en-US" w:eastAsia="zh-CN"/>
        </w:rPr>
        <w:t xml:space="preserve"> </w:t>
      </w:r>
      <w:r>
        <w:rPr>
          <w:rFonts w:eastAsia="等线" w:hint="eastAsia"/>
          <w:lang w:val="sv-SE" w:eastAsia="zh-CN"/>
        </w:rPr>
        <w:t>Intra-band and Inter-band EN-DC Capability</w:t>
      </w:r>
    </w:p>
    <w:p w:rsidR="006339BC" w:rsidRDefault="007700AA">
      <w:pPr>
        <w:pStyle w:val="Doc-title"/>
        <w:rPr>
          <w:sz w:val="18"/>
          <w:szCs w:val="18"/>
        </w:rPr>
      </w:pPr>
      <w:hyperlink r:id="rId10" w:tooltip="D:Documents3GPPtsg_ranWG2TSGR2_113bis-eDocsR2-2104185.zip" w:history="1">
        <w:r>
          <w:rPr>
            <w:rStyle w:val="af9"/>
            <w:sz w:val="18"/>
            <w:szCs w:val="18"/>
          </w:rPr>
          <w:t>R2-2104185</w:t>
        </w:r>
      </w:hyperlink>
      <w:r>
        <w:rPr>
          <w:sz w:val="18"/>
          <w:szCs w:val="18"/>
        </w:rPr>
        <w:tab/>
        <w:t>Clarification on the Intra-band and</w:t>
      </w:r>
      <w:r>
        <w:rPr>
          <w:sz w:val="18"/>
          <w:szCs w:val="18"/>
        </w:rPr>
        <w:t xml:space="preserve"> Inter-band EN-DC Capabilities</w:t>
      </w:r>
      <w:r>
        <w:rPr>
          <w:sz w:val="18"/>
          <w:szCs w:val="18"/>
        </w:rPr>
        <w:tab/>
        <w:t xml:space="preserve">ZTE Corporation, </w:t>
      </w:r>
      <w:proofErr w:type="spellStart"/>
      <w:r>
        <w:rPr>
          <w:sz w:val="18"/>
          <w:szCs w:val="18"/>
        </w:rPr>
        <w:t>Sanechips</w:t>
      </w:r>
      <w:proofErr w:type="spellEnd"/>
      <w:r>
        <w:rPr>
          <w:sz w:val="18"/>
          <w:szCs w:val="18"/>
        </w:rPr>
        <w:tab/>
        <w:t>discussion</w:t>
      </w:r>
      <w:r>
        <w:rPr>
          <w:sz w:val="18"/>
          <w:szCs w:val="18"/>
        </w:rPr>
        <w:tab/>
        <w:t>Rel-15</w:t>
      </w:r>
      <w:r>
        <w:rPr>
          <w:sz w:val="18"/>
          <w:szCs w:val="18"/>
        </w:rPr>
        <w:tab/>
        <w:t>NG_RAN_PRN-Core</w:t>
      </w:r>
      <w:r>
        <w:rPr>
          <w:sz w:val="18"/>
          <w:szCs w:val="18"/>
        </w:rPr>
        <w:tab/>
        <w:t>R2-2101562</w:t>
      </w:r>
    </w:p>
    <w:p w:rsidR="006339BC" w:rsidRDefault="007700AA">
      <w:pPr>
        <w:pStyle w:val="Doc-title"/>
        <w:rPr>
          <w:sz w:val="18"/>
          <w:szCs w:val="18"/>
        </w:rPr>
      </w:pPr>
      <w:hyperlink r:id="rId11" w:tooltip="D:Documents3GPPtsg_ranWG2TSGR2_113bis-eDocsR2-2104186.zip" w:history="1">
        <w:r>
          <w:rPr>
            <w:rStyle w:val="af9"/>
            <w:sz w:val="18"/>
            <w:szCs w:val="18"/>
          </w:rPr>
          <w:t>R2-2104186</w:t>
        </w:r>
      </w:hyperlink>
      <w:r>
        <w:rPr>
          <w:sz w:val="18"/>
          <w:szCs w:val="18"/>
        </w:rPr>
        <w:tab/>
        <w:t>CR on the Intra-band and Inter-band EN-DC Capabilities-R15</w:t>
      </w:r>
      <w:r>
        <w:rPr>
          <w:sz w:val="18"/>
          <w:szCs w:val="18"/>
        </w:rPr>
        <w:tab/>
        <w:t xml:space="preserve">ZTE Corporation, </w:t>
      </w:r>
      <w:proofErr w:type="spellStart"/>
      <w:r>
        <w:rPr>
          <w:sz w:val="18"/>
          <w:szCs w:val="18"/>
        </w:rPr>
        <w:t>Sanechips</w:t>
      </w:r>
      <w:proofErr w:type="spellEnd"/>
      <w:r>
        <w:rPr>
          <w:sz w:val="18"/>
          <w:szCs w:val="18"/>
        </w:rPr>
        <w:tab/>
        <w:t>CR</w:t>
      </w:r>
      <w:r>
        <w:rPr>
          <w:sz w:val="18"/>
          <w:szCs w:val="18"/>
        </w:rPr>
        <w:tab/>
        <w:t>Rel-15</w:t>
      </w:r>
      <w:r>
        <w:rPr>
          <w:sz w:val="18"/>
          <w:szCs w:val="18"/>
        </w:rPr>
        <w:tab/>
        <w:t>38.306</w:t>
      </w:r>
      <w:r>
        <w:rPr>
          <w:sz w:val="18"/>
          <w:szCs w:val="18"/>
        </w:rPr>
        <w:tab/>
        <w:t>15.13.0</w:t>
      </w:r>
      <w:r>
        <w:rPr>
          <w:sz w:val="18"/>
          <w:szCs w:val="18"/>
        </w:rPr>
        <w:tab/>
        <w:t>0517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F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NR_newRAT</w:t>
      </w:r>
      <w:proofErr w:type="spellEnd"/>
      <w:r>
        <w:rPr>
          <w:sz w:val="18"/>
          <w:szCs w:val="18"/>
        </w:rPr>
        <w:t>-Core</w:t>
      </w:r>
      <w:r>
        <w:rPr>
          <w:sz w:val="18"/>
          <w:szCs w:val="18"/>
        </w:rPr>
        <w:tab/>
        <w:t>R2-2101563</w:t>
      </w:r>
    </w:p>
    <w:p w:rsidR="006339BC" w:rsidRDefault="007700AA">
      <w:pPr>
        <w:pStyle w:val="Doc-title"/>
        <w:rPr>
          <w:sz w:val="18"/>
          <w:szCs w:val="18"/>
        </w:rPr>
      </w:pPr>
      <w:hyperlink r:id="rId12" w:tooltip="D:Documents3GPPtsg_ranWG2TSGR2_113bis-eDocsR2-2104187.zip" w:history="1">
        <w:r>
          <w:rPr>
            <w:rStyle w:val="af9"/>
            <w:sz w:val="18"/>
            <w:szCs w:val="18"/>
          </w:rPr>
          <w:t>R2-2104187</w:t>
        </w:r>
      </w:hyperlink>
      <w:r>
        <w:rPr>
          <w:sz w:val="18"/>
          <w:szCs w:val="18"/>
        </w:rPr>
        <w:tab/>
        <w:t>CR on the Intra-band and Inter-band EN-DC Capabilities-R16</w:t>
      </w:r>
      <w:r>
        <w:rPr>
          <w:sz w:val="18"/>
          <w:szCs w:val="18"/>
        </w:rPr>
        <w:tab/>
        <w:t xml:space="preserve">ZTE Corporation, </w:t>
      </w:r>
      <w:proofErr w:type="spellStart"/>
      <w:r>
        <w:rPr>
          <w:sz w:val="18"/>
          <w:szCs w:val="18"/>
        </w:rPr>
        <w:t>Sanechips</w:t>
      </w:r>
      <w:proofErr w:type="spellEnd"/>
      <w:r>
        <w:rPr>
          <w:sz w:val="18"/>
          <w:szCs w:val="18"/>
        </w:rPr>
        <w:tab/>
        <w:t>CR</w:t>
      </w:r>
      <w:r>
        <w:rPr>
          <w:sz w:val="18"/>
          <w:szCs w:val="18"/>
        </w:rPr>
        <w:tab/>
        <w:t>Rel-16</w:t>
      </w:r>
      <w:r>
        <w:rPr>
          <w:sz w:val="18"/>
          <w:szCs w:val="18"/>
        </w:rPr>
        <w:tab/>
        <w:t>38.306</w:t>
      </w:r>
      <w:r>
        <w:rPr>
          <w:sz w:val="18"/>
          <w:szCs w:val="18"/>
        </w:rPr>
        <w:tab/>
        <w:t>16.4.0</w:t>
      </w:r>
      <w:r>
        <w:rPr>
          <w:sz w:val="18"/>
          <w:szCs w:val="18"/>
        </w:rPr>
        <w:tab/>
        <w:t>0518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A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NR_newRAT</w:t>
      </w:r>
      <w:proofErr w:type="spellEnd"/>
      <w:r>
        <w:rPr>
          <w:sz w:val="18"/>
          <w:szCs w:val="18"/>
        </w:rPr>
        <w:t>-Core</w:t>
      </w:r>
      <w:r>
        <w:rPr>
          <w:sz w:val="18"/>
          <w:szCs w:val="18"/>
        </w:rPr>
        <w:tab/>
        <w:t>R2-2101564</w:t>
      </w:r>
    </w:p>
    <w:p w:rsidR="006339BC" w:rsidRDefault="007700AA">
      <w:pPr>
        <w:pStyle w:val="Doc-title"/>
        <w:rPr>
          <w:sz w:val="18"/>
          <w:szCs w:val="18"/>
        </w:rPr>
      </w:pPr>
      <w:hyperlink r:id="rId13" w:tooltip="D:Documents3GPPtsg_ranWG2TSGR2_113bis-eDocsR2-2104188.zip" w:history="1">
        <w:r>
          <w:rPr>
            <w:rStyle w:val="af9"/>
            <w:sz w:val="18"/>
            <w:szCs w:val="18"/>
          </w:rPr>
          <w:t>R2-2104188</w:t>
        </w:r>
      </w:hyperlink>
      <w:r>
        <w:rPr>
          <w:sz w:val="18"/>
          <w:szCs w:val="18"/>
        </w:rPr>
        <w:tab/>
        <w:t>Draft LS on the Intra-band and Inter-band EN-DC Capabilities</w:t>
      </w:r>
      <w:r>
        <w:rPr>
          <w:sz w:val="18"/>
          <w:szCs w:val="18"/>
        </w:rPr>
        <w:tab/>
        <w:t xml:space="preserve">ZTE Corporation, </w:t>
      </w:r>
      <w:proofErr w:type="spellStart"/>
      <w:r>
        <w:rPr>
          <w:sz w:val="18"/>
          <w:szCs w:val="18"/>
        </w:rPr>
        <w:t>Sanechips</w:t>
      </w:r>
      <w:proofErr w:type="spellEnd"/>
      <w:r>
        <w:rPr>
          <w:sz w:val="18"/>
          <w:szCs w:val="18"/>
        </w:rPr>
        <w:tab/>
        <w:t>LS out</w:t>
      </w:r>
      <w:r>
        <w:rPr>
          <w:sz w:val="18"/>
          <w:szCs w:val="18"/>
        </w:rPr>
        <w:tab/>
        <w:t>Rel-15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NR_newRAT</w:t>
      </w:r>
      <w:proofErr w:type="spellEnd"/>
      <w:r>
        <w:rPr>
          <w:sz w:val="18"/>
          <w:szCs w:val="18"/>
        </w:rPr>
        <w:t>-Core</w:t>
      </w:r>
      <w:r>
        <w:rPr>
          <w:sz w:val="18"/>
          <w:szCs w:val="18"/>
        </w:rPr>
        <w:tab/>
        <w:t>R2-</w:t>
      </w:r>
      <w:r>
        <w:rPr>
          <w:sz w:val="18"/>
          <w:szCs w:val="18"/>
        </w:rPr>
        <w:t>2101565</w:t>
      </w:r>
      <w:r>
        <w:rPr>
          <w:sz w:val="18"/>
          <w:szCs w:val="18"/>
        </w:rPr>
        <w:tab/>
        <w:t>To</w:t>
      </w:r>
      <w:proofErr w:type="gramStart"/>
      <w:r>
        <w:rPr>
          <w:sz w:val="18"/>
          <w:szCs w:val="18"/>
        </w:rPr>
        <w:t>:RAN4</w:t>
      </w:r>
      <w:proofErr w:type="gramEnd"/>
    </w:p>
    <w:p w:rsidR="006339BC" w:rsidRDefault="006339BC">
      <w:pPr>
        <w:pStyle w:val="Doc-text2"/>
        <w:ind w:left="0" w:firstLine="0"/>
        <w:rPr>
          <w:rFonts w:eastAsia="宋体"/>
          <w:lang w:val="en-US"/>
        </w:rPr>
      </w:pPr>
    </w:p>
    <w:p w:rsidR="006339BC" w:rsidRDefault="007700AA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eastAsia="MS Mincho" w:hAnsi="Arial" w:cs="Arial"/>
          <w:szCs w:val="24"/>
          <w:lang w:val="en-US" w:eastAsia="zh-CN"/>
        </w:rPr>
        <w:t xml:space="preserve">These 4 papers are on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. The intention was to clarify the related </w:t>
      </w:r>
      <w:r>
        <w:rPr>
          <w:rFonts w:ascii="Arial" w:eastAsia="MS Mincho" w:hAnsi="Arial" w:cs="Arial"/>
          <w:szCs w:val="24"/>
          <w:lang w:eastAsia="en-GB"/>
        </w:rPr>
        <w:t>(NG</w:t>
      </w:r>
      <w:proofErr w:type="gramStart"/>
      <w:r>
        <w:rPr>
          <w:rFonts w:ascii="Arial" w:eastAsia="MS Mincho" w:hAnsi="Arial" w:cs="Arial"/>
          <w:szCs w:val="24"/>
          <w:lang w:eastAsia="en-GB"/>
        </w:rPr>
        <w:t>)EN</w:t>
      </w:r>
      <w:proofErr w:type="gramEnd"/>
      <w:r>
        <w:rPr>
          <w:rFonts w:ascii="Arial" w:eastAsia="MS Mincho" w:hAnsi="Arial" w:cs="Arial"/>
          <w:szCs w:val="24"/>
          <w:lang w:eastAsia="en-GB"/>
        </w:rPr>
        <w:t>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these capabilities. Before going to the detail of these capabilities, the proponent hope to give a clear clarification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 as below</w:t>
      </w:r>
      <w:r>
        <w:rPr>
          <w:rFonts w:ascii="Arial" w:eastAsia="MS Mincho" w:hAnsi="Arial" w:cs="Arial"/>
          <w:szCs w:val="24"/>
          <w:lang w:val="en-US" w:eastAsia="zh-CN"/>
        </w:rPr>
        <w:t xml:space="preserve"> 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</w:t>
      </w:r>
      <w:r>
        <w:rPr>
          <w:rFonts w:ascii="Arial" w:hAnsi="Arial" w:cs="Arial"/>
          <w:bCs/>
          <w:iCs/>
        </w:rPr>
        <w:t xml:space="preserve"> combination (with or without </w:t>
      </w:r>
      <w:r>
        <w:rPr>
          <w:rFonts w:ascii="Arial" w:hAnsi="Arial" w:cs="Arial"/>
          <w:bCs/>
          <w:iCs/>
        </w:rPr>
        <w:t>additional in</w:t>
      </w:r>
      <w:r>
        <w:rPr>
          <w:rFonts w:ascii="Arial" w:hAnsi="Arial" w:cs="Arial"/>
          <w:bCs/>
          <w:iCs/>
          <w:szCs w:val="21"/>
        </w:rPr>
        <w:t>ter-band NR</w:t>
      </w:r>
      <w:r>
        <w:rPr>
          <w:rFonts w:ascii="Arial" w:hAnsi="Arial" w:cs="Arial"/>
          <w:bCs/>
          <w:iCs/>
          <w:szCs w:val="21"/>
        </w:rPr>
        <w:t>/</w:t>
      </w:r>
      <w:r>
        <w:rPr>
          <w:rFonts w:ascii="Arial" w:hAnsi="Arial" w:cs="Arial"/>
          <w:bCs/>
          <w:iCs/>
          <w:szCs w:val="21"/>
        </w:rPr>
        <w:t>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 xml:space="preserve">ter-band </w:t>
      </w:r>
      <w:r>
        <w:rPr>
          <w:rFonts w:ascii="Arial" w:hAnsi="Arial" w:cs="Arial"/>
          <w:bCs/>
          <w:iCs/>
          <w:szCs w:val="21"/>
        </w:rPr>
        <w:t>(NG)EN-DC/NE-DC</w:t>
      </w:r>
      <w:r>
        <w:rPr>
          <w:rFonts w:ascii="Arial" w:hAnsi="Arial" w:cs="Arial"/>
          <w:bCs/>
          <w:iCs/>
          <w:szCs w:val="21"/>
        </w:rPr>
        <w:t xml:space="preserve">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. </w:t>
      </w:r>
    </w:p>
    <w:p w:rsidR="006339BC" w:rsidRDefault="007700AA">
      <w:pPr>
        <w:jc w:val="both"/>
        <w:rPr>
          <w:rFonts w:ascii="Arial" w:hAnsi="Arial" w:cs="Arial"/>
          <w:i/>
          <w:lang w:val="en-US" w:eastAsia="zh-CN" w:bidi="ar"/>
        </w:rPr>
      </w:pPr>
      <w:r>
        <w:rPr>
          <w:rFonts w:ascii="Arial" w:hAnsi="Arial" w:cs="Arial" w:hint="eastAsia"/>
          <w:bCs/>
          <w:iCs/>
          <w:szCs w:val="21"/>
          <w:lang w:val="en-US" w:eastAsia="zh-CN"/>
        </w:rPr>
        <w:lastRenderedPageBreak/>
        <w:t xml:space="preserve">In the last meeting, companies have achieved some consensus on the terminologies for the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</w:t>
      </w:r>
      <w:proofErr w:type="gramStart"/>
      <w:r>
        <w:rPr>
          <w:rFonts w:ascii="Arial" w:hAnsi="Arial" w:cs="Arial"/>
          <w:bCs/>
          <w:iCs/>
        </w:rPr>
        <w:t>)EN</w:t>
      </w:r>
      <w:proofErr w:type="gramEnd"/>
      <w:r>
        <w:rPr>
          <w:rFonts w:ascii="Arial" w:hAnsi="Arial" w:cs="Arial"/>
          <w:bCs/>
          <w:iCs/>
        </w:rPr>
        <w:t>-DC/NE-DC</w:t>
      </w:r>
      <w:r>
        <w:rPr>
          <w:rFonts w:ascii="Arial" w:hAnsi="Arial" w:cs="Arial"/>
          <w:bCs/>
          <w:iCs/>
        </w:rPr>
        <w:t xml:space="preserve">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types in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 xml:space="preserve"> [1]</w:t>
      </w:r>
      <w:r>
        <w:rPr>
          <w:rFonts w:ascii="Arial" w:hAnsi="Arial" w:cs="Arial" w:hint="eastAsia"/>
          <w:bCs/>
          <w:iCs/>
          <w:lang w:val="en-US" w:eastAsia="zh-CN"/>
        </w:rPr>
        <w:t xml:space="preserve">. However, it was only reflected in the field description of the </w:t>
      </w:r>
      <w:proofErr w:type="spellStart"/>
      <w:r>
        <w:rPr>
          <w:rFonts w:ascii="Arial" w:hAnsi="Arial" w:cs="Arial"/>
          <w:i/>
          <w:lang w:val="en-US" w:bidi="ar"/>
        </w:rPr>
        <w:t>supportedBandwidthCombinationSetIntraENDC</w:t>
      </w:r>
      <w:proofErr w:type="spellEnd"/>
      <w:r>
        <w:rPr>
          <w:rFonts w:ascii="Arial" w:hAnsi="Arial" w:cs="Arial" w:hint="eastAsia"/>
          <w:i/>
          <w:lang w:val="en-US" w:eastAsia="zh-CN" w:bidi="ar"/>
        </w:rPr>
        <w:t>. E.g.</w:t>
      </w:r>
    </w:p>
    <w:p w:rsidR="006339BC" w:rsidRDefault="007700AA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1: I</w:t>
      </w:r>
      <w:r>
        <w:rPr>
          <w:rFonts w:ascii="Arial" w:hAnsi="Arial" w:cs="Arial"/>
          <w:iCs/>
          <w:sz w:val="18"/>
          <w:szCs w:val="18"/>
        </w:rPr>
        <w:t>ntra-band (NG)EN-DC/NE-DC</w:t>
      </w:r>
      <w:r>
        <w:rPr>
          <w:rFonts w:ascii="Arial" w:hAnsi="Arial" w:cs="Arial"/>
          <w:iCs/>
          <w:sz w:val="18"/>
          <w:szCs w:val="18"/>
        </w:rPr>
        <w:t xml:space="preserve"> combination without </w:t>
      </w:r>
      <w:r>
        <w:rPr>
          <w:rFonts w:ascii="Arial" w:hAnsi="Arial" w:cs="Arial"/>
          <w:iCs/>
          <w:sz w:val="18"/>
          <w:szCs w:val="18"/>
        </w:rPr>
        <w:t>additional in</w:t>
      </w:r>
      <w:r>
        <w:rPr>
          <w:rFonts w:ascii="Arial" w:hAnsi="Arial" w:cs="Arial"/>
          <w:sz w:val="18"/>
          <w:szCs w:val="18"/>
        </w:rPr>
        <w:t>ter-band NR and LTE CA component</w:t>
      </w:r>
      <w:r>
        <w:rPr>
          <w:rFonts w:ascii="Arial" w:hAnsi="Arial" w:cs="Arial"/>
          <w:sz w:val="18"/>
          <w:szCs w:val="18"/>
        </w:rPr>
        <w:t xml:space="preserve">, e.g. DC </w:t>
      </w:r>
      <w:r>
        <w:rPr>
          <w:rFonts w:ascii="Arial" w:hAnsi="Arial" w:cs="Arial"/>
          <w:b/>
          <w:bCs/>
          <w:sz w:val="18"/>
          <w:szCs w:val="18"/>
        </w:rPr>
        <w:t xml:space="preserve">41A_n41A </w:t>
      </w:r>
    </w:p>
    <w:p w:rsidR="006339BC" w:rsidRDefault="007700AA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2: I</w:t>
      </w:r>
      <w:r>
        <w:rPr>
          <w:rFonts w:ascii="Arial" w:hAnsi="Arial" w:cs="Arial"/>
          <w:iCs/>
          <w:sz w:val="18"/>
          <w:szCs w:val="18"/>
        </w:rPr>
        <w:t>ntra-band (NG)</w:t>
      </w:r>
      <w:r>
        <w:rPr>
          <w:rFonts w:ascii="Arial" w:hAnsi="Arial" w:cs="Arial"/>
          <w:iCs/>
          <w:sz w:val="18"/>
          <w:szCs w:val="18"/>
        </w:rPr>
        <w:t>EN-DC/NE-DC</w:t>
      </w:r>
      <w:r>
        <w:rPr>
          <w:rFonts w:ascii="Arial" w:hAnsi="Arial" w:cs="Arial"/>
          <w:iCs/>
          <w:sz w:val="18"/>
          <w:szCs w:val="18"/>
        </w:rPr>
        <w:t xml:space="preserve"> combination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supporting both UL and DL intra-band (NG)EN-DC/NE-DC parts</w:t>
      </w:r>
      <w:r>
        <w:rPr>
          <w:rFonts w:ascii="Arial" w:hAnsi="Arial" w:cs="Arial"/>
          <w:bCs/>
          <w:iCs/>
          <w:sz w:val="18"/>
          <w:szCs w:val="18"/>
        </w:rPr>
        <w:t xml:space="preserve"> with additional inter-band NR/LTE CA component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A_n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:rsidR="006339BC" w:rsidRDefault="007700AA">
      <w:pPr>
        <w:numPr>
          <w:ilvl w:val="0"/>
          <w:numId w:val="15"/>
        </w:numP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</w:t>
      </w:r>
      <w:r>
        <w:rPr>
          <w:rFonts w:ascii="Arial" w:hAnsi="Arial" w:cs="Arial"/>
          <w:iCs/>
          <w:sz w:val="18"/>
          <w:szCs w:val="18"/>
        </w:rPr>
        <w:t xml:space="preserve"> combination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 xml:space="preserve">supporting </w:t>
      </w:r>
      <w:r>
        <w:rPr>
          <w:rFonts w:ascii="Arial" w:hAnsi="Arial" w:cs="Arial"/>
          <w:bCs/>
          <w:iCs/>
          <w:sz w:val="18"/>
          <w:szCs w:val="18"/>
        </w:rPr>
        <w:t xml:space="preserve">only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UL intra-band (NG)EN-DC/NE-DC parts</w:t>
      </w:r>
      <w:r>
        <w:rPr>
          <w:rFonts w:ascii="Arial" w:hAnsi="Arial" w:cs="Arial"/>
          <w:bCs/>
          <w:iCs/>
          <w:sz w:val="18"/>
          <w:szCs w:val="18"/>
        </w:rPr>
        <w:t xml:space="preserve"> with additional inter-band NR/LTE CA component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:rsidR="006339BC" w:rsidRDefault="007700AA">
      <w:pPr>
        <w:pStyle w:val="TAL"/>
        <w:numPr>
          <w:ilvl w:val="0"/>
          <w:numId w:val="15"/>
        </w:numPr>
        <w:jc w:val="both"/>
        <w:rPr>
          <w:rFonts w:cs="Arial"/>
          <w:b/>
          <w:bCs/>
          <w:i/>
          <w:iCs/>
          <w:szCs w:val="18"/>
          <w:lang w:val="en-US"/>
        </w:rPr>
      </w:pPr>
      <w:r>
        <w:rPr>
          <w:rFonts w:cs="Arial"/>
          <w:bCs/>
          <w:iCs/>
          <w:szCs w:val="18"/>
          <w:lang w:val="en-US"/>
        </w:rPr>
        <w:t xml:space="preserve">Type </w:t>
      </w:r>
      <w:r>
        <w:rPr>
          <w:rFonts w:cs="Arial"/>
          <w:bCs/>
          <w:iCs/>
          <w:szCs w:val="18"/>
          <w:lang w:val="en-US"/>
        </w:rPr>
        <w:t>4</w:t>
      </w:r>
      <w:r>
        <w:rPr>
          <w:rFonts w:cs="Arial"/>
          <w:bCs/>
          <w:iCs/>
          <w:szCs w:val="18"/>
          <w:lang w:val="en-US"/>
        </w:rPr>
        <w:t>: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</w:t>
      </w:r>
      <w:proofErr w:type="gramStart"/>
      <w:r>
        <w:rPr>
          <w:rFonts w:eastAsiaTheme="minorEastAsia" w:cs="Arial"/>
          <w:iCs/>
          <w:kern w:val="2"/>
          <w:szCs w:val="18"/>
          <w:lang w:val="en-US" w:eastAsia="ja-JP"/>
        </w:rPr>
        <w:t>)EN</w:t>
      </w:r>
      <w:proofErr w:type="gramEnd"/>
      <w:r>
        <w:rPr>
          <w:rFonts w:eastAsiaTheme="minorEastAsia" w:cs="Arial"/>
          <w:iCs/>
          <w:kern w:val="2"/>
          <w:szCs w:val="18"/>
          <w:lang w:val="en-US" w:eastAsia="ja-JP"/>
        </w:rPr>
        <w:t>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 without Intra-band component, in short we call it as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combination.</w:t>
      </w:r>
    </w:p>
    <w:p w:rsidR="006339BC" w:rsidRDefault="006339BC">
      <w:pPr>
        <w:pStyle w:val="TAL"/>
        <w:jc w:val="both"/>
        <w:rPr>
          <w:b/>
          <w:bCs/>
          <w:i/>
          <w:iCs/>
          <w:szCs w:val="21"/>
          <w:lang w:val="en-US"/>
        </w:rPr>
      </w:pPr>
    </w:p>
    <w:p w:rsidR="006339BC" w:rsidRDefault="007700AA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hAnsi="Arial" w:cs="Arial" w:hint="eastAsia"/>
          <w:iCs/>
          <w:lang w:val="en-US" w:eastAsia="zh-CN" w:bidi="ar"/>
        </w:rPr>
        <w:t>Obviously, these</w:t>
      </w:r>
      <w:r>
        <w:rPr>
          <w:rFonts w:ascii="Arial" w:hAnsi="Arial" w:cs="Arial" w:hint="eastAsia"/>
          <w:i/>
          <w:lang w:val="en-US" w:eastAsia="zh-CN" w:bidi="ar"/>
        </w:rPr>
        <w:t xml:space="preserve"> </w:t>
      </w:r>
      <w:r>
        <w:rPr>
          <w:rFonts w:ascii="Arial" w:hAnsi="Arial" w:cs="Arial" w:hint="eastAsia"/>
          <w:iCs/>
          <w:lang w:val="en-US" w:eastAsia="zh-CN" w:bidi="ar"/>
        </w:rPr>
        <w:t xml:space="preserve">terminologies shall be used consistently among all of the related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</w:t>
      </w:r>
      <w:proofErr w:type="gramStart"/>
      <w:r>
        <w:rPr>
          <w:rFonts w:ascii="Arial" w:hAnsi="Arial" w:cs="Arial"/>
          <w:bCs/>
          <w:iCs/>
        </w:rPr>
        <w:t>)EN</w:t>
      </w:r>
      <w:proofErr w:type="gramEnd"/>
      <w:r>
        <w:rPr>
          <w:rFonts w:ascii="Arial" w:hAnsi="Arial" w:cs="Arial"/>
          <w:bCs/>
          <w:iCs/>
        </w:rPr>
        <w:t>-DC/NE-DC</w:t>
      </w:r>
      <w:r>
        <w:rPr>
          <w:rFonts w:ascii="Arial" w:hAnsi="Arial" w:cs="Arial"/>
          <w:bCs/>
          <w:iCs/>
        </w:rPr>
        <w:t xml:space="preserve">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capabilities. Before extending these terminologies to the field description of other capabilities, it</w:t>
      </w:r>
      <w:r>
        <w:rPr>
          <w:rFonts w:ascii="Arial" w:hAnsi="Arial" w:cs="Arial"/>
          <w:bCs/>
          <w:iCs/>
          <w:lang w:val="en-US" w:eastAsia="zh-CN"/>
        </w:rPr>
        <w:t>’</w:t>
      </w:r>
      <w:r>
        <w:rPr>
          <w:rFonts w:ascii="Arial" w:hAnsi="Arial" w:cs="Arial" w:hint="eastAsia"/>
          <w:bCs/>
          <w:iCs/>
          <w:lang w:val="en-US" w:eastAsia="zh-CN"/>
        </w:rPr>
        <w:t xml:space="preserve">s better to give a clear 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>definition (as the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 proposal 1 below) </w:t>
      </w:r>
      <w:r>
        <w:rPr>
          <w:rFonts w:ascii="Arial" w:hAnsi="Arial" w:cs="Arial" w:hint="eastAsia"/>
          <w:bCs/>
          <w:iCs/>
          <w:lang w:val="en-US" w:eastAsia="zh-CN"/>
        </w:rPr>
        <w:t>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</w:t>
      </w:r>
      <w:r>
        <w:rPr>
          <w:rFonts w:ascii="Arial" w:hAnsi="Arial" w:cs="Arial"/>
          <w:bCs/>
          <w:iCs/>
        </w:rPr>
        <w:t xml:space="preserve"> combination (with or without </w:t>
      </w:r>
      <w:r>
        <w:rPr>
          <w:rFonts w:ascii="Arial" w:hAnsi="Arial" w:cs="Arial"/>
          <w:bCs/>
          <w:iCs/>
        </w:rPr>
        <w:t>additional in</w:t>
      </w:r>
      <w:r>
        <w:rPr>
          <w:rFonts w:ascii="Arial" w:hAnsi="Arial" w:cs="Arial"/>
          <w:bCs/>
          <w:iCs/>
          <w:szCs w:val="21"/>
        </w:rPr>
        <w:t>ter-band NR</w:t>
      </w:r>
      <w:r>
        <w:rPr>
          <w:rFonts w:ascii="Arial" w:hAnsi="Arial" w:cs="Arial"/>
          <w:bCs/>
          <w:iCs/>
          <w:szCs w:val="21"/>
        </w:rPr>
        <w:t>/</w:t>
      </w:r>
      <w:r>
        <w:rPr>
          <w:rFonts w:ascii="Arial" w:hAnsi="Arial" w:cs="Arial"/>
          <w:bCs/>
          <w:iCs/>
          <w:szCs w:val="21"/>
        </w:rPr>
        <w:t>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 xml:space="preserve">ter-band </w:t>
      </w:r>
      <w:r>
        <w:rPr>
          <w:rFonts w:ascii="Arial" w:hAnsi="Arial" w:cs="Arial"/>
          <w:bCs/>
          <w:iCs/>
          <w:szCs w:val="21"/>
        </w:rPr>
        <w:t>(NG)EN-DC/NE-DC</w:t>
      </w:r>
      <w:r>
        <w:rPr>
          <w:rFonts w:ascii="Arial" w:hAnsi="Arial" w:cs="Arial"/>
          <w:bCs/>
          <w:iCs/>
          <w:szCs w:val="21"/>
        </w:rPr>
        <w:t xml:space="preserve">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 either in the chairman note or in the spec, which would be helpful for the readers who didn</w:t>
      </w:r>
      <w:r>
        <w:rPr>
          <w:rFonts w:ascii="Arial" w:hAnsi="Arial" w:cs="Arial"/>
          <w:bCs/>
          <w:iCs/>
          <w:szCs w:val="21"/>
          <w:lang w:val="en-US" w:eastAsia="zh-CN"/>
        </w:rPr>
        <w:t>’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t attend the post email discussion of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>.</w:t>
      </w:r>
    </w:p>
    <w:p w:rsidR="006339BC" w:rsidRPr="007700AA" w:rsidRDefault="006339BC">
      <w:pPr>
        <w:pStyle w:val="Doc-text2"/>
        <w:rPr>
          <w:lang w:val="en-US"/>
        </w:rPr>
      </w:pPr>
    </w:p>
    <w:p w:rsidR="006339BC" w:rsidRDefault="007700AA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Q1: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proposal 1 in [2]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</w:p>
    <w:p w:rsidR="006339BC" w:rsidRDefault="007700AA">
      <w:pPr>
        <w:rPr>
          <w:b/>
          <w:iCs/>
        </w:rPr>
      </w:pPr>
      <w:r>
        <w:rPr>
          <w:rFonts w:hint="eastAsia"/>
          <w:b/>
          <w:iCs/>
        </w:rPr>
        <w:t xml:space="preserve">Proposal 1: Ran2 confirm that the </w:t>
      </w:r>
      <w:r>
        <w:rPr>
          <w:b/>
          <w:iCs/>
        </w:rPr>
        <w:t>intra-band (NG)EN-DC/NE-DC</w:t>
      </w:r>
      <w:r>
        <w:rPr>
          <w:rFonts w:hint="eastAsia"/>
          <w:b/>
          <w:iCs/>
        </w:rPr>
        <w:t xml:space="preserve"> combination (with or without </w:t>
      </w:r>
      <w:r>
        <w:rPr>
          <w:b/>
          <w:iCs/>
        </w:rPr>
        <w:t>additional in</w:t>
      </w:r>
      <w:r>
        <w:rPr>
          <w:rFonts w:hint="eastAsia"/>
          <w:b/>
          <w:szCs w:val="21"/>
        </w:rPr>
        <w:t>ter-band NR</w:t>
      </w:r>
      <w:r>
        <w:rPr>
          <w:rFonts w:hint="eastAsia"/>
          <w:b/>
          <w:szCs w:val="21"/>
        </w:rPr>
        <w:t>/</w:t>
      </w:r>
      <w:r>
        <w:rPr>
          <w:rFonts w:hint="eastAsia"/>
          <w:b/>
          <w:szCs w:val="21"/>
        </w:rPr>
        <w:t>LTE CA component</w:t>
      </w:r>
      <w:r>
        <w:rPr>
          <w:rFonts w:hint="eastAsia"/>
          <w:b/>
          <w:szCs w:val="21"/>
        </w:rPr>
        <w:t xml:space="preserve">) in 38306 means </w:t>
      </w:r>
      <w:r>
        <w:rPr>
          <w:rFonts w:hint="eastAsia"/>
          <w:b/>
        </w:rPr>
        <w:t xml:space="preserve">the </w:t>
      </w:r>
      <w:r>
        <w:rPr>
          <w:rFonts w:hint="eastAsia"/>
          <w:b/>
          <w:szCs w:val="21"/>
        </w:rPr>
        <w:t xml:space="preserve">(NG)EN-DC/NE-DC band combinations that have the same band component at NR and </w:t>
      </w:r>
      <w:proofErr w:type="spellStart"/>
      <w:r>
        <w:rPr>
          <w:rFonts w:hint="eastAsia"/>
          <w:b/>
          <w:szCs w:val="21"/>
        </w:rPr>
        <w:t>Eutra</w:t>
      </w:r>
      <w:proofErr w:type="spellEnd"/>
      <w:r>
        <w:rPr>
          <w:rFonts w:hint="eastAsia"/>
          <w:b/>
          <w:szCs w:val="21"/>
        </w:rPr>
        <w:t xml:space="preserve"> side (</w:t>
      </w:r>
      <w:r>
        <w:rPr>
          <w:rFonts w:hint="eastAsia"/>
          <w:b/>
          <w:color w:val="FF0000"/>
          <w:szCs w:val="21"/>
        </w:rPr>
        <w:t>irrespective o</w:t>
      </w:r>
      <w:r>
        <w:rPr>
          <w:rFonts w:hint="eastAsia"/>
          <w:b/>
          <w:color w:val="FF0000"/>
          <w:szCs w:val="21"/>
        </w:rPr>
        <w:t xml:space="preserve">f </w:t>
      </w:r>
      <w:proofErr w:type="spellStart"/>
      <w:r>
        <w:rPr>
          <w:rFonts w:hint="eastAsia"/>
          <w:b/>
          <w:color w:val="FF0000"/>
          <w:szCs w:val="21"/>
        </w:rPr>
        <w:t>SPcell</w:t>
      </w:r>
      <w:proofErr w:type="spellEnd"/>
      <w:r>
        <w:rPr>
          <w:rFonts w:hint="eastAsia"/>
          <w:b/>
          <w:color w:val="FF0000"/>
          <w:szCs w:val="21"/>
        </w:rPr>
        <w:t xml:space="preserve"> or </w:t>
      </w:r>
      <w:proofErr w:type="spellStart"/>
      <w:r>
        <w:rPr>
          <w:rFonts w:hint="eastAsia"/>
          <w:b/>
          <w:color w:val="FF0000"/>
          <w:szCs w:val="21"/>
        </w:rPr>
        <w:t>Scell</w:t>
      </w:r>
      <w:proofErr w:type="spellEnd"/>
      <w:r>
        <w:rPr>
          <w:rFonts w:hint="eastAsia"/>
          <w:b/>
          <w:szCs w:val="21"/>
        </w:rPr>
        <w:t xml:space="preserve">), for other cases, it would be defined as inter-band </w:t>
      </w:r>
      <w:r>
        <w:rPr>
          <w:rFonts w:hint="eastAsia"/>
          <w:b/>
          <w:szCs w:val="21"/>
        </w:rPr>
        <w:t>(NG)EN-DC/NE-DC</w:t>
      </w:r>
      <w:r>
        <w:rPr>
          <w:rFonts w:hint="eastAsia"/>
          <w:b/>
          <w:szCs w:val="21"/>
        </w:rPr>
        <w:t xml:space="preserve"> combination.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1"/>
        <w:gridCol w:w="1050"/>
        <w:gridCol w:w="1953"/>
        <w:gridCol w:w="5385"/>
      </w:tblGrid>
      <w:tr w:rsidR="006339BC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Include in the spec or chairman note?</w:t>
            </w:r>
          </w:p>
        </w:tc>
        <w:tc>
          <w:tcPr>
            <w:tcW w:w="5562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5562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5562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5562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rPr>
          <w:lang w:val="sv-SE" w:eastAsia="zh-CN"/>
        </w:rPr>
      </w:pPr>
    </w:p>
    <w:p w:rsidR="006339BC" w:rsidRDefault="007700AA">
      <w:pPr>
        <w:rPr>
          <w:rFonts w:ascii="Arial" w:eastAsia="MS Mincho" w:hAnsi="Arial" w:cs="Arial"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the following questions, the </w:t>
      </w:r>
      <w:r>
        <w:rPr>
          <w:rFonts w:ascii="Arial" w:eastAsia="MS Mincho" w:hAnsi="Arial" w:cs="Arial"/>
          <w:szCs w:val="24"/>
          <w:lang w:val="en-US" w:eastAsia="zh-CN"/>
        </w:rPr>
        <w:t xml:space="preserve">related </w:t>
      </w:r>
      <w:r>
        <w:rPr>
          <w:rFonts w:ascii="Arial" w:eastAsia="MS Mincho" w:hAnsi="Arial" w:cs="Arial"/>
          <w:szCs w:val="24"/>
          <w:lang w:eastAsia="en-GB"/>
        </w:rPr>
        <w:t>(NG</w:t>
      </w:r>
      <w:proofErr w:type="gramStart"/>
      <w:r>
        <w:rPr>
          <w:rFonts w:ascii="Arial" w:eastAsia="MS Mincho" w:hAnsi="Arial" w:cs="Arial"/>
          <w:szCs w:val="24"/>
          <w:lang w:eastAsia="en-GB"/>
        </w:rPr>
        <w:t>)EN</w:t>
      </w:r>
      <w:proofErr w:type="gramEnd"/>
      <w:r>
        <w:rPr>
          <w:rFonts w:ascii="Arial" w:eastAsia="MS Mincho" w:hAnsi="Arial" w:cs="Arial"/>
          <w:szCs w:val="24"/>
          <w:lang w:eastAsia="en-GB"/>
        </w:rPr>
        <w:t>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would be </w:t>
      </w:r>
      <w:r>
        <w:rPr>
          <w:rFonts w:ascii="Arial" w:eastAsia="MS Mincho" w:hAnsi="Arial" w:cs="Arial"/>
          <w:szCs w:val="24"/>
          <w:lang w:val="en-US" w:eastAsia="zh-CN"/>
        </w:rPr>
        <w:t xml:space="preserve">discussed. For discussion convenience, the below 5 BC types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were </w:t>
      </w:r>
      <w:r>
        <w:rPr>
          <w:rFonts w:ascii="Arial" w:eastAsia="MS Mincho" w:hAnsi="Arial" w:cs="Arial"/>
          <w:szCs w:val="24"/>
          <w:lang w:val="en-US" w:eastAsia="zh-CN"/>
        </w:rPr>
        <w:t>defined</w:t>
      </w:r>
      <w:r>
        <w:rPr>
          <w:rFonts w:ascii="Arial" w:eastAsia="MS Mincho" w:hAnsi="Arial" w:cs="Arial" w:hint="eastAsia"/>
          <w:szCs w:val="24"/>
          <w:lang w:val="en-US" w:eastAsia="zh-CN"/>
        </w:rPr>
        <w:t>.</w:t>
      </w:r>
    </w:p>
    <w:p w:rsidR="006339BC" w:rsidRDefault="007700AA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>ter-band NR and LTE CA component</w:t>
      </w:r>
      <w:r>
        <w:rPr>
          <w:rFonts w:hint="eastAsia"/>
          <w:szCs w:val="21"/>
        </w:rPr>
        <w:t xml:space="preserve">, e.g. DC </w:t>
      </w:r>
      <w:r>
        <w:rPr>
          <w:rFonts w:hint="eastAsia"/>
          <w:b/>
          <w:bCs/>
          <w:szCs w:val="21"/>
        </w:rPr>
        <w:t xml:space="preserve">41A_n41A </w:t>
      </w:r>
    </w:p>
    <w:p w:rsidR="006339BC" w:rsidRDefault="007700AA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 xml:space="preserve">Type 2: </w:t>
      </w:r>
      <w:r>
        <w:rPr>
          <w:rFonts w:hint="eastAsia"/>
          <w:szCs w:val="21"/>
        </w:rPr>
        <w:t>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 xml:space="preserve">e.g.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:rsidR="006339BC" w:rsidRDefault="007700AA">
      <w:pPr>
        <w:numPr>
          <w:ilvl w:val="0"/>
          <w:numId w:val="15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rFonts w:hint="eastAsia"/>
          <w:szCs w:val="21"/>
        </w:rPr>
        <w:t>Type 3: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 xml:space="preserve">supporting </w:t>
      </w:r>
      <w:r>
        <w:rPr>
          <w:rFonts w:hint="eastAsia"/>
          <w:bCs/>
          <w:iCs/>
        </w:rPr>
        <w:t xml:space="preserve">only </w:t>
      </w:r>
      <w:r>
        <w:rPr>
          <w:bCs/>
          <w:iCs/>
          <w:lang w:eastAsia="en-GB"/>
        </w:rPr>
        <w:t xml:space="preserve">UL intra-band </w:t>
      </w:r>
      <w:r>
        <w:rPr>
          <w:bCs/>
          <w:iCs/>
          <w:lang w:eastAsia="en-GB"/>
        </w:rPr>
        <w:t>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 xml:space="preserve">e.g.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/>
          <w:bCs/>
          <w:i/>
          <w:iCs/>
          <w:szCs w:val="21"/>
          <w:lang w:eastAsia="ko-KR"/>
        </w:rPr>
        <w:t>2</w:t>
      </w:r>
      <w:r>
        <w:rPr>
          <w:rFonts w:hint="eastAsia"/>
          <w:b/>
          <w:bCs/>
          <w:i/>
          <w:iCs/>
          <w:szCs w:val="21"/>
        </w:rPr>
        <w:t>5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i/>
          <w:iCs/>
          <w:szCs w:val="21"/>
        </w:rPr>
        <w:t>41</w:t>
      </w:r>
      <w:r>
        <w:rPr>
          <w:rFonts w:eastAsia="Malgun Gothic"/>
          <w:i/>
          <w:iCs/>
          <w:szCs w:val="21"/>
          <w:lang w:eastAsia="ko-KR"/>
        </w:rPr>
        <w:t>A_</w:t>
      </w:r>
      <w:r>
        <w:rPr>
          <w:rFonts w:eastAsia="Malgun Gothic"/>
          <w:b/>
          <w:bCs/>
          <w:i/>
          <w:iCs/>
          <w:szCs w:val="21"/>
          <w:lang w:eastAsia="ko-KR"/>
        </w:rPr>
        <w:t>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:rsidR="006339BC" w:rsidRDefault="007700AA">
      <w:pPr>
        <w:pStyle w:val="TAL"/>
        <w:numPr>
          <w:ilvl w:val="0"/>
          <w:numId w:val="15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ascii="Times New Roman" w:hAnsi="Times New Roman" w:hint="eastAsia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)EN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combination.</w:t>
      </w:r>
    </w:p>
    <w:p w:rsidR="006339BC" w:rsidRDefault="007700AA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</w:t>
      </w:r>
      <w:proofErr w:type="gramStart"/>
      <w:r>
        <w:rPr>
          <w:rFonts w:hint="eastAsia"/>
          <w:iCs/>
        </w:rPr>
        <w:t>)EN</w:t>
      </w:r>
      <w:proofErr w:type="gramEnd"/>
      <w:r>
        <w:rPr>
          <w:rFonts w:hint="eastAsia"/>
          <w:iCs/>
        </w:rPr>
        <w:t>-DC</w:t>
      </w:r>
      <w:r>
        <w:rPr>
          <w:rFonts w:hint="eastAsia"/>
          <w:iCs/>
        </w:rPr>
        <w:t xml:space="preserve">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:rsidR="006339BC" w:rsidRDefault="007700AA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ul-TimingAlignmentEUTRA-NR/dualPA-Architecture/pa-PhaseDiscontinuityImpact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6339BC">
        <w:trPr>
          <w:cantSplit/>
          <w:tblHeader/>
        </w:trPr>
        <w:tc>
          <w:tcPr>
            <w:tcW w:w="6917" w:type="dxa"/>
          </w:tcPr>
          <w:p w:rsidR="006339BC" w:rsidRPr="007700AA" w:rsidRDefault="007700AA">
            <w:pPr>
              <w:pStyle w:val="TAL"/>
              <w:rPr>
                <w:b/>
                <w:i/>
                <w:lang w:val="en-US"/>
              </w:rPr>
            </w:pPr>
            <w:proofErr w:type="spellStart"/>
            <w:r w:rsidRPr="007700AA">
              <w:rPr>
                <w:b/>
                <w:i/>
                <w:lang w:val="en-US"/>
              </w:rPr>
              <w:lastRenderedPageBreak/>
              <w:t>ul</w:t>
            </w:r>
            <w:proofErr w:type="spellEnd"/>
            <w:r w:rsidRPr="007700AA">
              <w:rPr>
                <w:b/>
                <w:i/>
                <w:lang w:val="en-US"/>
              </w:rPr>
              <w:t>-</w:t>
            </w:r>
            <w:proofErr w:type="spellStart"/>
            <w:r w:rsidRPr="007700AA">
              <w:rPr>
                <w:b/>
                <w:i/>
                <w:lang w:val="en-US"/>
              </w:rPr>
              <w:t>TimingAlign</w:t>
            </w:r>
            <w:r w:rsidRPr="007700AA">
              <w:rPr>
                <w:b/>
                <w:i/>
                <w:lang w:val="en-US"/>
              </w:rPr>
              <w:t>mentEUTRA</w:t>
            </w:r>
            <w:proofErr w:type="spellEnd"/>
            <w:r w:rsidRPr="007700AA">
              <w:rPr>
                <w:b/>
                <w:i/>
                <w:lang w:val="en-US"/>
              </w:rPr>
              <w:t>-NR</w:t>
            </w:r>
          </w:p>
          <w:p w:rsidR="006339BC" w:rsidRPr="007700AA" w:rsidRDefault="007700AA">
            <w:pPr>
              <w:pStyle w:val="TAL"/>
              <w:rPr>
                <w:lang w:val="en-US"/>
              </w:rPr>
            </w:pPr>
            <w:r w:rsidRPr="007700AA">
              <w:rPr>
                <w:lang w:val="en-US"/>
              </w:rPr>
              <w:t>Indicates whether to apply the same UL timing between NR and LTE for dynamic power sharing capable UE operating in a synchronous intra-band contiguous (NG)EN-DC. If this field is absent, UE shall be capable of handling a timing difference up t</w:t>
            </w:r>
            <w:r w:rsidRPr="007700AA">
              <w:rPr>
                <w:lang w:val="en-US"/>
              </w:rPr>
              <w:t>o applicable MTTD requirements when operating in a synchronous intra-band contiguous (NG</w:t>
            </w:r>
            <w:proofErr w:type="gramStart"/>
            <w:r w:rsidRPr="007700AA">
              <w:rPr>
                <w:lang w:val="en-US"/>
              </w:rPr>
              <w:t>)EN</w:t>
            </w:r>
            <w:proofErr w:type="gramEnd"/>
            <w:r w:rsidRPr="007700AA">
              <w:rPr>
                <w:lang w:val="en-US"/>
              </w:rPr>
              <w:t>-DC network, as specified in TS 38.133 [5]. If this capability is included in an inter-band (NG</w:t>
            </w:r>
            <w:proofErr w:type="gramStart"/>
            <w:r w:rsidRPr="007700AA">
              <w:rPr>
                <w:lang w:val="en-US"/>
              </w:rPr>
              <w:t>)EN</w:t>
            </w:r>
            <w:proofErr w:type="gramEnd"/>
            <w:r w:rsidRPr="007700AA">
              <w:rPr>
                <w:lang w:val="en-US"/>
              </w:rPr>
              <w:t>-DC BC with an intra-band (NG)EN-DC BC part, this capability is use</w:t>
            </w:r>
            <w:r w:rsidRPr="007700AA">
              <w:rPr>
                <w:lang w:val="en-US"/>
              </w:rPr>
              <w:t>d to indicate the restriction to the intra-band (NG)EN-DC BC part.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6339BC" w:rsidRDefault="007700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6339BC">
        <w:trPr>
          <w:cantSplit/>
          <w:tblHeader/>
        </w:trPr>
        <w:tc>
          <w:tcPr>
            <w:tcW w:w="6917" w:type="dxa"/>
          </w:tcPr>
          <w:p w:rsidR="006339BC" w:rsidRPr="007700AA" w:rsidRDefault="007700AA">
            <w:pPr>
              <w:pStyle w:val="TAL"/>
              <w:rPr>
                <w:b/>
                <w:i/>
                <w:lang w:val="en-US"/>
              </w:rPr>
            </w:pPr>
            <w:proofErr w:type="spellStart"/>
            <w:r w:rsidRPr="007700AA">
              <w:rPr>
                <w:b/>
                <w:i/>
                <w:lang w:val="en-US"/>
              </w:rPr>
              <w:t>dualPA</w:t>
            </w:r>
            <w:proofErr w:type="spellEnd"/>
            <w:r w:rsidRPr="007700AA">
              <w:rPr>
                <w:b/>
                <w:i/>
                <w:lang w:val="en-US"/>
              </w:rPr>
              <w:t>-Architecture</w:t>
            </w:r>
          </w:p>
          <w:p w:rsidR="006339BC" w:rsidRDefault="007700AA">
            <w:pPr>
              <w:pStyle w:val="TAL"/>
              <w:rPr>
                <w:b/>
                <w:i/>
              </w:rPr>
            </w:pPr>
            <w:r w:rsidRPr="007700AA">
              <w:rPr>
                <w:lang w:val="en-US"/>
              </w:rPr>
              <w:t>For an intra-band band combination, this field indicates the support of dual PAs. If absent in an intra-band band combination, the UE supports single PA f</w:t>
            </w:r>
            <w:r w:rsidRPr="007700AA">
              <w:rPr>
                <w:lang w:val="en-US"/>
              </w:rPr>
              <w:t xml:space="preserve">or all the ULs in the intra-band band combination. </w:t>
            </w:r>
            <w:r>
              <w:t>For other band combinations, this field is not applicable.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:rsidR="006339BC" w:rsidRDefault="007700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6339BC">
        <w:trPr>
          <w:cantSplit/>
          <w:trHeight w:val="1338"/>
          <w:tblHeader/>
        </w:trPr>
        <w:tc>
          <w:tcPr>
            <w:tcW w:w="6917" w:type="dxa"/>
          </w:tcPr>
          <w:p w:rsidR="006339BC" w:rsidRPr="007700AA" w:rsidRDefault="007700AA">
            <w:pPr>
              <w:pStyle w:val="TAL"/>
              <w:rPr>
                <w:b/>
                <w:i/>
                <w:lang w:val="en-US"/>
              </w:rPr>
            </w:pPr>
            <w:r w:rsidRPr="007700AA">
              <w:rPr>
                <w:b/>
                <w:i/>
                <w:lang w:val="en-US"/>
              </w:rPr>
              <w:t>pa-</w:t>
            </w:r>
            <w:proofErr w:type="spellStart"/>
            <w:r w:rsidRPr="007700AA">
              <w:rPr>
                <w:b/>
                <w:i/>
                <w:lang w:val="en-US"/>
              </w:rPr>
              <w:t>PhaseDiscontinuityImpacts</w:t>
            </w:r>
            <w:proofErr w:type="spellEnd"/>
          </w:p>
          <w:p w:rsidR="006339BC" w:rsidRPr="007700AA" w:rsidRDefault="007700AA">
            <w:pPr>
              <w:pStyle w:val="TAL"/>
              <w:rPr>
                <w:lang w:val="en-US"/>
              </w:rPr>
            </w:pPr>
            <w:r w:rsidRPr="007700AA">
              <w:rPr>
                <w:lang w:val="en-US"/>
              </w:rPr>
              <w:t xml:space="preserve">Indicates incapability motivated by impacts of PA phase discontinuity with overlapping transmissions </w:t>
            </w:r>
            <w:r w:rsidRPr="007700AA">
              <w:rPr>
                <w:lang w:val="en-US"/>
              </w:rPr>
              <w:t>with non-aligned starting or ending times or hop boundaries across carriers for intra-band (NG</w:t>
            </w:r>
            <w:proofErr w:type="gramStart"/>
            <w:r w:rsidRPr="007700AA">
              <w:rPr>
                <w:lang w:val="en-US"/>
              </w:rPr>
              <w:t>)EN</w:t>
            </w:r>
            <w:proofErr w:type="gramEnd"/>
            <w:r w:rsidRPr="007700AA">
              <w:rPr>
                <w:lang w:val="en-US"/>
              </w:rPr>
              <w:t>-DC/NE-DC, intra-band CA and FDM based ULSUP.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:rsidR="006339BC" w:rsidRDefault="007700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6339BC" w:rsidRDefault="006339BC">
      <w:pPr>
        <w:rPr>
          <w:b/>
          <w:bCs/>
          <w:szCs w:val="21"/>
          <w:lang w:val="en-US"/>
        </w:rPr>
      </w:pPr>
    </w:p>
    <w:p w:rsidR="006339BC" w:rsidRDefault="007700AA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2 as below in [2]?</w:t>
      </w:r>
    </w:p>
    <w:p w:rsidR="006339BC" w:rsidRDefault="007700AA">
      <w:pPr>
        <w:pStyle w:val="TAL"/>
        <w:rPr>
          <w:rFonts w:ascii="Times New Roman" w:hAnsi="Times New Roman"/>
          <w:b/>
          <w:i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2: The </w:t>
      </w:r>
      <w:proofErr w:type="spellStart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ul</w:t>
      </w:r>
      <w:proofErr w:type="spellEnd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-</w:t>
      </w:r>
      <w:proofErr w:type="spellStart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TimingAlignmentEUTRA</w:t>
      </w:r>
      <w:proofErr w:type="spellEnd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-NR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/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proofErr w:type="spellStart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ul</w:t>
      </w:r>
      <w:proofErr w:type="spellEnd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-</w:t>
      </w:r>
      <w:proofErr w:type="spellStart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dualPA</w:t>
      </w:r>
      <w:proofErr w:type="spellEnd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-Architecture</w:t>
      </w:r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/ </w:t>
      </w:r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pa-</w:t>
      </w:r>
      <w:proofErr w:type="spellStart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PhaseDiscontinuityImpacts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 xml:space="preserve">is for the Type 1/2 BC, and not for the Type </w:t>
      </w:r>
      <w:r>
        <w:rPr>
          <w:rFonts w:ascii="Times New Roman" w:hAnsi="Times New Roman" w:hint="eastAsia"/>
          <w:b/>
          <w:iCs/>
          <w:sz w:val="21"/>
          <w:szCs w:val="21"/>
          <w:lang w:val="en-US"/>
        </w:rPr>
        <w:t>3/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>4 BC.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6"/>
        <w:gridCol w:w="1338"/>
        <w:gridCol w:w="7045"/>
      </w:tblGrid>
      <w:tr w:rsidR="006339BC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rPr>
          <w:lang w:val="en-US" w:eastAsia="zh-CN"/>
        </w:rPr>
      </w:pPr>
    </w:p>
    <w:p w:rsidR="006339BC" w:rsidRDefault="007700AA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the related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intention/modification on these 3 capabilities in the CRs [3</w:t>
      </w:r>
      <w:proofErr w:type="gramStart"/>
      <w:r>
        <w:rPr>
          <w:rFonts w:eastAsiaTheme="minorEastAsia" w:hint="eastAsia"/>
          <w:b/>
          <w:sz w:val="22"/>
          <w:szCs w:val="22"/>
          <w:lang w:val="en-US" w:eastAsia="zh-CN"/>
        </w:rPr>
        <w:t>][</w:t>
      </w:r>
      <w:proofErr w:type="gramEnd"/>
      <w:r>
        <w:rPr>
          <w:rFonts w:eastAsiaTheme="minorEastAsia" w:hint="eastAsia"/>
          <w:b/>
          <w:sz w:val="22"/>
          <w:szCs w:val="22"/>
          <w:lang w:val="en-US" w:eastAsia="zh-CN"/>
        </w:rPr>
        <w:t>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061"/>
        <w:gridCol w:w="1505"/>
        <w:gridCol w:w="5826"/>
      </w:tblGrid>
      <w:tr w:rsidR="006339BC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311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236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236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236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236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rPr>
          <w:rFonts w:eastAsiaTheme="minorEastAsia"/>
          <w:b/>
          <w:sz w:val="22"/>
          <w:szCs w:val="22"/>
          <w:lang w:val="en-US" w:eastAsia="zh-CN"/>
        </w:rPr>
      </w:pPr>
    </w:p>
    <w:p w:rsidR="006339BC" w:rsidRDefault="007700AA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3 as below in [2</w:t>
      </w:r>
      <w:proofErr w:type="gramStart"/>
      <w:r>
        <w:rPr>
          <w:rFonts w:hint="eastAsia"/>
          <w:b/>
          <w:bCs/>
          <w:sz w:val="22"/>
          <w:szCs w:val="22"/>
          <w:lang w:val="en-US" w:eastAsia="zh-CN"/>
        </w:rPr>
        <w:t>]</w:t>
      </w:r>
      <w:proofErr w:type="gramEnd"/>
      <w:r>
        <w:rPr>
          <w:rFonts w:hint="eastAsia"/>
          <w:b/>
          <w:bCs/>
          <w:sz w:val="22"/>
          <w:szCs w:val="22"/>
          <w:lang w:val="en-US" w:eastAsia="zh-CN"/>
        </w:rPr>
        <w:t>?</w:t>
      </w:r>
    </w:p>
    <w:p w:rsidR="006339BC" w:rsidRDefault="007700AA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3: Confirm with Ran 4 whether the </w:t>
      </w:r>
      <w:proofErr w:type="spellStart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ul</w:t>
      </w:r>
      <w:proofErr w:type="spellEnd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TimingAlignmentEUTRA</w:t>
      </w:r>
      <w:proofErr w:type="spellEnd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-NR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proofErr w:type="spellStart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ul</w:t>
      </w:r>
      <w:proofErr w:type="spellEnd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-</w:t>
      </w:r>
      <w:proofErr w:type="spellStart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dualPA</w:t>
      </w:r>
      <w:proofErr w:type="spellEnd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-Architecture</w:t>
      </w:r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/ </w:t>
      </w:r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pa-</w:t>
      </w:r>
      <w:proofErr w:type="spellStart"/>
      <w:r w:rsidRPr="007700AA">
        <w:rPr>
          <w:rFonts w:ascii="Times New Roman" w:hAnsi="Times New Roman"/>
          <w:b/>
          <w:i/>
          <w:sz w:val="21"/>
          <w:szCs w:val="21"/>
          <w:lang w:val="en-US"/>
        </w:rPr>
        <w:t>PhaseDiscontinuityImpacts</w:t>
      </w:r>
      <w:proofErr w:type="spellEnd"/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shall be adopted for the Type 5 BC.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6"/>
        <w:gridCol w:w="1338"/>
        <w:gridCol w:w="7045"/>
      </w:tblGrid>
      <w:tr w:rsidR="006339BC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rPr>
          <w:lang w:val="en-US" w:eastAsia="zh-CN"/>
        </w:rPr>
      </w:pPr>
    </w:p>
    <w:p w:rsidR="006339BC" w:rsidRDefault="007700AA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proofErr w:type="spellStart"/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asyncIntraBandENDC</w:t>
      </w:r>
      <w:proofErr w:type="spellEnd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6339BC">
        <w:trPr>
          <w:cantSplit/>
          <w:tblHeader/>
        </w:trPr>
        <w:tc>
          <w:tcPr>
            <w:tcW w:w="6917" w:type="dxa"/>
          </w:tcPr>
          <w:p w:rsidR="006339BC" w:rsidRDefault="007700AA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  <w:lang w:val="en-US"/>
              </w:rPr>
              <w:t>asyncIntraBandENDC</w:t>
            </w:r>
            <w:proofErr w:type="spellEnd"/>
          </w:p>
          <w:p w:rsidR="006339BC" w:rsidRPr="007700AA" w:rsidRDefault="007700AA">
            <w:pPr>
              <w:pStyle w:val="TAL"/>
              <w:rPr>
                <w:lang w:val="en-US"/>
              </w:rPr>
            </w:pPr>
            <w:r w:rsidRPr="007700AA">
              <w:rPr>
                <w:lang w:val="en-US"/>
              </w:rPr>
              <w:t xml:space="preserve">Indicates whether the UE supports asynchronous FDD-FDD intra-band </w:t>
            </w:r>
            <w:r w:rsidRPr="007700AA">
              <w:rPr>
                <w:szCs w:val="22"/>
                <w:lang w:val="en-US"/>
              </w:rPr>
              <w:t>(NG)</w:t>
            </w:r>
            <w:r w:rsidRPr="007700AA">
              <w:rPr>
                <w:lang w:val="en-US"/>
              </w:rPr>
              <w:t xml:space="preserve">EN-DC with MRTD and MTTD as specified in clause 7.5 and 7.6 of TS 38.133 [5]. If asynchronous FDD-FDD intra-band </w:t>
            </w:r>
            <w:r w:rsidRPr="007700AA">
              <w:rPr>
                <w:szCs w:val="22"/>
                <w:lang w:val="en-US"/>
              </w:rPr>
              <w:t>(NG)</w:t>
            </w:r>
            <w:r w:rsidRPr="007700AA">
              <w:rPr>
                <w:lang w:val="en-US"/>
              </w:rPr>
              <w:t>EN-DC is not supported, the UE supports only synchronous FDD-FDD intr</w:t>
            </w:r>
            <w:r w:rsidRPr="007700AA">
              <w:rPr>
                <w:lang w:val="en-US"/>
              </w:rPr>
              <w:t xml:space="preserve">a-band </w:t>
            </w:r>
            <w:r w:rsidRPr="007700AA">
              <w:rPr>
                <w:szCs w:val="22"/>
                <w:lang w:val="en-US"/>
              </w:rPr>
              <w:t>(NG)</w:t>
            </w:r>
            <w:r w:rsidRPr="007700AA">
              <w:rPr>
                <w:lang w:val="en-US"/>
              </w:rPr>
              <w:t>EN-DC.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6339BC" w:rsidRDefault="007700A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t>FDD only</w:t>
            </w:r>
          </w:p>
        </w:tc>
        <w:tc>
          <w:tcPr>
            <w:tcW w:w="728" w:type="dxa"/>
          </w:tcPr>
          <w:p w:rsidR="006339BC" w:rsidRDefault="007700AA">
            <w:pPr>
              <w:pStyle w:val="TAL"/>
              <w:jc w:val="center"/>
            </w:pPr>
            <w:r>
              <w:t>FR1 only</w:t>
            </w:r>
          </w:p>
        </w:tc>
      </w:tr>
    </w:tbl>
    <w:p w:rsidR="006339BC" w:rsidRDefault="006339BC">
      <w:pPr>
        <w:rPr>
          <w:lang w:val="en-US" w:eastAsia="zh-CN"/>
        </w:rPr>
      </w:pPr>
    </w:p>
    <w:p w:rsidR="006339BC" w:rsidRDefault="007700AA">
      <w:pPr>
        <w:rPr>
          <w:b/>
          <w:bCs/>
          <w:szCs w:val="21"/>
          <w:lang w:val="en-US" w:eastAsia="zh-CN"/>
        </w:rPr>
      </w:pPr>
      <w:r>
        <w:rPr>
          <w:b/>
          <w:bCs/>
          <w:szCs w:val="21"/>
          <w:lang w:val="en-US"/>
        </w:rPr>
        <w:t>Q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  <w:lang w:val="en-US"/>
        </w:rPr>
        <w:t>: Do companies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b/>
          <w:bCs/>
          <w:szCs w:val="21"/>
          <w:lang w:val="en-US"/>
        </w:rPr>
        <w:t>agree</w:t>
      </w:r>
      <w:r>
        <w:rPr>
          <w:rFonts w:hint="eastAsia"/>
          <w:b/>
          <w:bCs/>
          <w:szCs w:val="21"/>
          <w:lang w:val="en-US" w:eastAsia="zh-CN"/>
        </w:rPr>
        <w:t xml:space="preserve"> that the</w:t>
      </w:r>
      <w:r>
        <w:rPr>
          <w:rFonts w:eastAsia="MS Mincho"/>
          <w:b/>
          <w:bCs/>
          <w:szCs w:val="21"/>
        </w:rPr>
        <w:t xml:space="preserve"> </w:t>
      </w:r>
      <w:proofErr w:type="spellStart"/>
      <w:r>
        <w:rPr>
          <w:rFonts w:eastAsia="MS Mincho"/>
          <w:b/>
          <w:bCs/>
          <w:i/>
          <w:iCs/>
          <w:szCs w:val="21"/>
        </w:rPr>
        <w:t>asyncIntraBandENDC</w:t>
      </w:r>
      <w:proofErr w:type="spellEnd"/>
      <w:r>
        <w:rPr>
          <w:rFonts w:eastAsia="MS Mincho"/>
          <w:b/>
          <w:bCs/>
          <w:szCs w:val="21"/>
        </w:rPr>
        <w:t xml:space="preserve"> is </w:t>
      </w:r>
      <w:r>
        <w:rPr>
          <w:rFonts w:hint="eastAsia"/>
          <w:b/>
          <w:bCs/>
          <w:szCs w:val="21"/>
          <w:lang w:val="en-US" w:eastAsia="zh-CN"/>
        </w:rPr>
        <w:t xml:space="preserve">only </w:t>
      </w:r>
      <w:r>
        <w:rPr>
          <w:rFonts w:eastAsia="MS Mincho"/>
          <w:b/>
          <w:bCs/>
          <w:szCs w:val="21"/>
        </w:rPr>
        <w:t>for Type 1/2 BC</w:t>
      </w:r>
      <w:r>
        <w:rPr>
          <w:rFonts w:hint="eastAsia"/>
          <w:b/>
          <w:bCs/>
          <w:szCs w:val="21"/>
          <w:lang w:val="en-US" w:eastAsia="zh-CN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6"/>
        <w:gridCol w:w="1338"/>
        <w:gridCol w:w="7045"/>
      </w:tblGrid>
      <w:tr w:rsidR="006339BC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rPr>
          <w:rFonts w:eastAsiaTheme="minorEastAsia"/>
          <w:b/>
          <w:sz w:val="22"/>
          <w:szCs w:val="22"/>
          <w:lang w:val="en-US"/>
        </w:rPr>
      </w:pPr>
    </w:p>
    <w:p w:rsidR="006339BC" w:rsidRDefault="007700AA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the related modification on this capability in the CRs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[3][4]?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1504"/>
        <w:gridCol w:w="6883"/>
      </w:tblGrid>
      <w:tr w:rsidR="006339BC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892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892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892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892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rPr>
          <w:lang w:val="en-US" w:eastAsia="zh-CN"/>
        </w:rPr>
      </w:pPr>
    </w:p>
    <w:p w:rsidR="006339BC" w:rsidRDefault="007700AA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proofErr w:type="spellStart"/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simultaneousRxTxInterBandENDC</w:t>
      </w:r>
      <w:proofErr w:type="spellEnd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6339BC">
        <w:trPr>
          <w:cantSplit/>
          <w:tblHeader/>
        </w:trPr>
        <w:tc>
          <w:tcPr>
            <w:tcW w:w="6917" w:type="dxa"/>
          </w:tcPr>
          <w:p w:rsidR="006339BC" w:rsidRDefault="007700AA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simultaneousRxTxInterBandENDC</w:t>
            </w:r>
          </w:p>
          <w:p w:rsidR="006339BC" w:rsidRPr="007700AA" w:rsidRDefault="007700AA">
            <w:pPr>
              <w:pStyle w:val="TAL"/>
              <w:rPr>
                <w:lang w:val="en-US"/>
              </w:rPr>
            </w:pPr>
            <w:r w:rsidRPr="007700AA">
              <w:rPr>
                <w:bCs/>
                <w:iCs/>
                <w:lang w:val="en-US"/>
              </w:rPr>
              <w:t>Indicates whether the UE supports simultaneous transmission and reception in TDD-TDD and TDD-FD</w:t>
            </w:r>
            <w:r w:rsidRPr="007700AA">
              <w:rPr>
                <w:bCs/>
                <w:iCs/>
                <w:lang w:val="en-US"/>
              </w:rPr>
              <w:t xml:space="preserve">D inter-band </w:t>
            </w:r>
            <w:r w:rsidRPr="007700AA">
              <w:rPr>
                <w:szCs w:val="22"/>
                <w:lang w:val="en-US"/>
              </w:rPr>
              <w:t>(NG)</w:t>
            </w:r>
            <w:r w:rsidRPr="007700AA">
              <w:rPr>
                <w:bCs/>
                <w:iCs/>
                <w:lang w:val="en-US"/>
              </w:rPr>
              <w:t xml:space="preserve">EN-DC/NE-DC. It is mandatory for certain TDD-FDD and TDD-TDD band combinations defined in </w:t>
            </w:r>
            <w:r w:rsidRPr="007700AA">
              <w:rPr>
                <w:bCs/>
                <w:iCs/>
                <w:lang w:val="en-US"/>
              </w:rPr>
              <w:t>TS 38.101-3 [4].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6339BC" w:rsidRDefault="007700AA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6339BC" w:rsidRDefault="006339BC">
      <w:pPr>
        <w:rPr>
          <w:rFonts w:eastAsiaTheme="minorEastAsia"/>
          <w:b/>
          <w:sz w:val="22"/>
          <w:szCs w:val="22"/>
          <w:lang w:val="en-US"/>
        </w:rPr>
      </w:pPr>
    </w:p>
    <w:p w:rsidR="006339BC" w:rsidRDefault="007700AA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/>
        </w:rPr>
        <w:t>agree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that the </w:t>
      </w:r>
      <w:proofErr w:type="spellStart"/>
      <w:r>
        <w:rPr>
          <w:rFonts w:eastAsiaTheme="minorEastAsia"/>
          <w:b/>
          <w:sz w:val="22"/>
          <w:szCs w:val="22"/>
          <w:lang w:val="en-US"/>
        </w:rPr>
        <w:t>s</w:t>
      </w:r>
      <w:r>
        <w:rPr>
          <w:rFonts w:eastAsiaTheme="minorEastAsia"/>
          <w:b/>
          <w:i/>
          <w:iCs/>
          <w:sz w:val="22"/>
          <w:szCs w:val="22"/>
          <w:lang w:val="en-US"/>
        </w:rPr>
        <w:t>imultaneousRxTxInterBandENDC</w:t>
      </w:r>
      <w:proofErr w:type="spellEnd"/>
      <w:r>
        <w:rPr>
          <w:rFonts w:eastAsiaTheme="minorEastAsia"/>
          <w:b/>
          <w:sz w:val="22"/>
          <w:szCs w:val="22"/>
          <w:lang w:val="en-US"/>
        </w:rPr>
        <w:t xml:space="preserve"> is for Type 2/3/4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(not for type 1)?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6"/>
        <w:gridCol w:w="1338"/>
        <w:gridCol w:w="7045"/>
      </w:tblGrid>
      <w:tr w:rsidR="006339BC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rPr>
          <w:rFonts w:eastAsiaTheme="minorEastAsia"/>
          <w:b/>
          <w:sz w:val="22"/>
          <w:szCs w:val="22"/>
          <w:lang w:val="en-US"/>
        </w:rPr>
      </w:pPr>
    </w:p>
    <w:p w:rsidR="006339BC" w:rsidRDefault="007700AA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 modification on this capability in the CRs [3][4]?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061"/>
        <w:gridCol w:w="1505"/>
        <w:gridCol w:w="5826"/>
      </w:tblGrid>
      <w:tr w:rsidR="006339BC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311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236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236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236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  <w:tc>
          <w:tcPr>
            <w:tcW w:w="6236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:rsidR="006339BC" w:rsidRDefault="006339BC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:rsidR="006339BC" w:rsidRDefault="007700AA">
      <w:pPr>
        <w:pStyle w:val="TAL"/>
        <w:rPr>
          <w:rFonts w:ascii="Times New Roman" w:eastAsiaTheme="minorEastAsia" w:hAnsi="Times New Roman"/>
          <w:b/>
          <w:bCs/>
          <w:sz w:val="20"/>
          <w:szCs w:val="21"/>
          <w:lang w:val="en-US"/>
        </w:rPr>
      </w:pP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Q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6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: Do companies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agree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to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 xml:space="preserve"> send a LS to RAN4 to confirm whether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the </w:t>
      </w:r>
      <w:proofErr w:type="spellStart"/>
      <w:r>
        <w:rPr>
          <w:rFonts w:ascii="Times New Roman" w:eastAsiaTheme="minorEastAsia" w:hAnsi="Times New Roman"/>
          <w:b/>
          <w:i/>
          <w:iCs/>
          <w:sz w:val="22"/>
          <w:szCs w:val="22"/>
          <w:lang w:val="en-US" w:eastAsia="ja-JP"/>
        </w:rPr>
        <w:t>simultaneousRxTxInterBandENDC</w:t>
      </w:r>
      <w:proofErr w:type="spellEnd"/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>is needed also for the type 5 BC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6"/>
        <w:gridCol w:w="1338"/>
        <w:gridCol w:w="7045"/>
      </w:tblGrid>
      <w:tr w:rsidR="006339BC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7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pStyle w:val="Doc-text2"/>
      </w:pPr>
    </w:p>
    <w:p w:rsidR="006339BC" w:rsidRDefault="006339BC">
      <w:pPr>
        <w:pStyle w:val="Doc-text2"/>
      </w:pPr>
    </w:p>
    <w:p w:rsidR="006339BC" w:rsidRDefault="007700AA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2.1.2 Cross-Carrier Operation</w:t>
      </w:r>
    </w:p>
    <w:p w:rsidR="006339BC" w:rsidRDefault="007700AA">
      <w:pPr>
        <w:pStyle w:val="Doc-title"/>
      </w:pPr>
      <w:hyperlink r:id="rId14" w:tooltip="D:Documents3GPPtsg_ranWG2TSGR2_113bis-eDocsR2-2102618.zip" w:history="1">
        <w:r>
          <w:rPr>
            <w:rStyle w:val="af9"/>
          </w:rPr>
          <w:t>R2-2102618</w:t>
        </w:r>
      </w:hyperlink>
      <w:r>
        <w:tab/>
        <w:t>LS on Interpretation of UE Features in Case of Cross-Carrier Operation (R1-2102085; contact: ZTE)</w:t>
      </w:r>
      <w:r>
        <w:tab/>
      </w:r>
      <w:r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To:RAN2</w:t>
      </w:r>
    </w:p>
    <w:p w:rsidR="006339BC" w:rsidRDefault="007700AA">
      <w:pPr>
        <w:pStyle w:val="Doc-comment"/>
        <w:rPr>
          <w:i w:val="0"/>
        </w:rPr>
      </w:pPr>
      <w:r>
        <w:t>Moved from 5.1</w:t>
      </w:r>
    </w:p>
    <w:p w:rsidR="006339BC" w:rsidRDefault="007700AA">
      <w:pPr>
        <w:pStyle w:val="Doc-title"/>
      </w:pPr>
      <w:hyperlink r:id="rId15" w:tooltip="D:Documents3GPPtsg_ranWG2TSGR2_113bis-eDocsR2-2103025.zip" w:history="1">
        <w:r>
          <w:rPr>
            <w:rStyle w:val="af9"/>
          </w:rPr>
          <w:t>R2-2103025</w:t>
        </w:r>
      </w:hyperlink>
      <w:r>
        <w:tab/>
        <w:t>CR on UE capability in case of</w:t>
      </w:r>
      <w:r>
        <w:t xml:space="preserve"> Cross-Carrier operation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0544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6339BC" w:rsidRDefault="007700AA">
      <w:pPr>
        <w:pStyle w:val="Doc-title"/>
      </w:pPr>
      <w:hyperlink r:id="rId16" w:tooltip="D:Documents3GPPtsg_ranWG2TSGR2_113bis-eDocsR2-2103026.zip" w:history="1">
        <w:r>
          <w:rPr>
            <w:rStyle w:val="af9"/>
          </w:rPr>
          <w:t>R2-2103026</w:t>
        </w:r>
      </w:hyperlink>
      <w:r>
        <w:tab/>
        <w:t>CR on UE capability in case of Cross-Carrier operation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0545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6339BC" w:rsidRDefault="007700AA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7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:rsidR="006339BC" w:rsidRPr="007700AA" w:rsidRDefault="006339BC">
      <w:pPr>
        <w:pStyle w:val="Doc-text2"/>
        <w:rPr>
          <w:lang w:val="en-US"/>
        </w:rPr>
      </w:pPr>
    </w:p>
    <w:tbl>
      <w:tblPr>
        <w:tblStyle w:val="af4"/>
        <w:tblW w:w="9870" w:type="dxa"/>
        <w:tblLook w:val="04A0" w:firstRow="1" w:lastRow="0" w:firstColumn="1" w:lastColumn="0" w:noHBand="0" w:noVBand="1"/>
      </w:tblPr>
      <w:tblGrid>
        <w:gridCol w:w="1242"/>
        <w:gridCol w:w="1728"/>
        <w:gridCol w:w="6900"/>
      </w:tblGrid>
      <w:tr w:rsidR="006339BC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pStyle w:val="Doc-text2"/>
      </w:pPr>
    </w:p>
    <w:p w:rsidR="006339BC" w:rsidRDefault="007700AA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2.1.3 Simultaneous CSI-RS resources</w:t>
      </w:r>
    </w:p>
    <w:p w:rsidR="006339BC" w:rsidRDefault="007700AA">
      <w:pPr>
        <w:pStyle w:val="Doc-title"/>
      </w:pPr>
      <w:hyperlink r:id="rId17" w:tooltip="D:Documents3GPPtsg_ranWG2TSGR2_113bis-eDocsR2-2102610.zip" w:history="1">
        <w:r>
          <w:rPr>
            <w:rStyle w:val="af9"/>
          </w:rPr>
          <w:t>R2-2102610</w:t>
        </w:r>
      </w:hyperlink>
      <w:r>
        <w:tab/>
        <w:t xml:space="preserve">Reply LS on the use of simultaneous </w:t>
      </w:r>
      <w:r>
        <w:t>CSI-RS resources and ports (R1-2101962; contact: Ericsson)</w:t>
      </w:r>
      <w:r>
        <w:tab/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To:RAN2</w:t>
      </w:r>
    </w:p>
    <w:p w:rsidR="006339BC" w:rsidRDefault="007700AA">
      <w:pPr>
        <w:pStyle w:val="Doc-comment"/>
        <w:rPr>
          <w:i w:val="0"/>
        </w:rPr>
      </w:pPr>
      <w:r>
        <w:t>Moved from 5.1</w:t>
      </w:r>
    </w:p>
    <w:p w:rsidR="006339BC" w:rsidRDefault="007700AA">
      <w:pPr>
        <w:pStyle w:val="Doc-title"/>
      </w:pPr>
      <w:hyperlink r:id="rId18" w:tooltip="D:Documents3GPPtsg_ranWG2TSGR2_113bis-eDocsR2-2103759.zip" w:history="1">
        <w:r>
          <w:rPr>
            <w:rStyle w:val="af9"/>
          </w:rPr>
          <w:t>R2-2103759</w:t>
        </w:r>
      </w:hyperlink>
      <w:r>
        <w:tab/>
        <w:t>Correction to the use of simultaneous CSI-RS resources</w:t>
      </w:r>
      <w:r>
        <w:tab/>
        <w:t>Ericsson, Nokia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0552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6339BC" w:rsidRDefault="007700AA">
      <w:pPr>
        <w:pStyle w:val="Doc-title"/>
      </w:pPr>
      <w:hyperlink r:id="rId19" w:tooltip="D:Documents3GPPtsg_ranWG2TSGR2_113bis-eDocsR2-2103760.zip" w:history="1">
        <w:r>
          <w:rPr>
            <w:rStyle w:val="af9"/>
          </w:rPr>
          <w:t>R2-2103760</w:t>
        </w:r>
      </w:hyperlink>
      <w:r>
        <w:tab/>
        <w:t>Correction to the use of simultaneous CSI-RS resources</w:t>
      </w:r>
      <w:r>
        <w:tab/>
        <w:t>Ericsson, Nokia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0553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6339BC" w:rsidRPr="007700AA" w:rsidRDefault="006339BC">
      <w:pPr>
        <w:pStyle w:val="Doc-text2"/>
        <w:rPr>
          <w:lang w:val="en-US"/>
        </w:rPr>
      </w:pPr>
    </w:p>
    <w:p w:rsidR="006339BC" w:rsidRDefault="007700AA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8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:rsidR="006339BC" w:rsidRPr="007700AA" w:rsidRDefault="006339BC">
      <w:pPr>
        <w:pStyle w:val="Doc-text2"/>
        <w:ind w:left="0" w:firstLine="0"/>
        <w:rPr>
          <w:lang w:val="en-US"/>
        </w:rPr>
      </w:pPr>
    </w:p>
    <w:tbl>
      <w:tblPr>
        <w:tblStyle w:val="af4"/>
        <w:tblW w:w="9870" w:type="dxa"/>
        <w:tblLook w:val="04A0" w:firstRow="1" w:lastRow="0" w:firstColumn="1" w:lastColumn="0" w:noHBand="0" w:noVBand="1"/>
      </w:tblPr>
      <w:tblGrid>
        <w:gridCol w:w="1242"/>
        <w:gridCol w:w="1728"/>
        <w:gridCol w:w="6900"/>
      </w:tblGrid>
      <w:tr w:rsidR="006339BC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(Yes </w:t>
            </w:r>
            <w:r>
              <w:rPr>
                <w:rFonts w:eastAsia="Calibri"/>
                <w:b/>
                <w:bCs/>
                <w:sz w:val="20"/>
                <w:szCs w:val="20"/>
              </w:rPr>
              <w:t>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:rsidR="006339BC" w:rsidRDefault="007700AA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  <w:tr w:rsidR="006339BC">
        <w:tc>
          <w:tcPr>
            <w:tcW w:w="1242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339BC" w:rsidRDefault="006339B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6339BC" w:rsidRDefault="006339BC">
            <w:pPr>
              <w:rPr>
                <w:rFonts w:ascii="Arial" w:eastAsia="Calibri" w:hAnsi="Arial" w:cs="Arial"/>
              </w:rPr>
            </w:pPr>
          </w:p>
        </w:tc>
      </w:tr>
    </w:tbl>
    <w:p w:rsidR="006339BC" w:rsidRDefault="006339BC">
      <w:pPr>
        <w:rPr>
          <w:rFonts w:ascii="Arial" w:eastAsia="MS Mincho" w:hAnsi="Arial"/>
          <w:szCs w:val="24"/>
          <w:lang w:eastAsia="zh-CN"/>
        </w:rPr>
      </w:pPr>
    </w:p>
    <w:bookmarkEnd w:id="0"/>
    <w:p w:rsidR="006339BC" w:rsidRDefault="007700AA">
      <w:pPr>
        <w:pStyle w:val="21"/>
      </w:pPr>
      <w:r>
        <w:t>2.2</w:t>
      </w:r>
      <w:r>
        <w:tab/>
        <w:t>Part 2: Intended to progress discussion on agreeable parts</w:t>
      </w:r>
    </w:p>
    <w:p w:rsidR="006339BC" w:rsidRDefault="007700AA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:rsidR="006339BC" w:rsidRDefault="007700AA">
      <w:pPr>
        <w:pStyle w:val="1"/>
      </w:pPr>
      <w:r>
        <w:t>3</w:t>
      </w:r>
      <w:r>
        <w:tab/>
        <w:t>Conclusion</w:t>
      </w:r>
    </w:p>
    <w:p w:rsidR="006339BC" w:rsidRDefault="006339BC">
      <w:pPr>
        <w:pStyle w:val="a6"/>
        <w:rPr>
          <w:lang w:val="en-US"/>
        </w:rPr>
      </w:pPr>
    </w:p>
    <w:p w:rsidR="006339BC" w:rsidRDefault="007700AA">
      <w:pPr>
        <w:spacing w:after="0"/>
        <w:jc w:val="both"/>
      </w:pPr>
      <w:r>
        <w:rPr>
          <w:rFonts w:ascii="Arial" w:hAnsi="Arial"/>
        </w:rPr>
        <w:t xml:space="preserve">- To be updated after discussion on part 1 - </w:t>
      </w: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</w:p>
    <w:p w:rsidR="006339BC" w:rsidRDefault="007700AA">
      <w:pPr>
        <w:pStyle w:val="af1"/>
        <w:tabs>
          <w:tab w:val="right" w:leader="dot" w:pos="9629"/>
        </w:tabs>
      </w:pPr>
      <w:r>
        <w:rPr>
          <w:bCs/>
          <w:lang w:val="en-US"/>
        </w:rPr>
        <w:fldChar w:fldCharType="end"/>
      </w: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</w:instrText>
      </w:r>
      <w:r>
        <w:rPr>
          <w:bCs/>
          <w:lang w:val="en-US"/>
        </w:rPr>
        <w:instrText xml:space="preserve">Proposal" \c </w:instrText>
      </w:r>
      <w:r>
        <w:rPr>
          <w:b w:val="0"/>
          <w:bCs/>
          <w:lang w:val="en-US"/>
        </w:rPr>
        <w:fldChar w:fldCharType="separate"/>
      </w:r>
    </w:p>
    <w:p w:rsidR="006339BC" w:rsidRDefault="007700AA">
      <w:pPr>
        <w:pStyle w:val="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r>
        <w:t>R2-2102215</w:t>
      </w:r>
      <w:r>
        <w:tab/>
        <w:t>Summary of [Post113-e][009][NR15] EN-DC BCS (Nokia)</w:t>
      </w:r>
      <w:r>
        <w:tab/>
        <w:t>Nokia, Nokia Shanghai Bell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hyperlink r:id="rId20" w:tooltip="D:Documents3GPPtsg_ranWG2TSGR2_113bis-eDocsR2-2104185.zip" w:history="1">
        <w:r>
          <w:t>R2-2104185</w:t>
        </w:r>
      </w:hyperlink>
      <w:r>
        <w:tab/>
        <w:t>Clarification on the Intra-band and Inter-band EN-DC Capabilities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  <w:r>
        <w:tab/>
        <w:t>R2-2101562</w:t>
      </w:r>
    </w:p>
    <w:bookmarkStart w:id="1" w:name="_GoBack"/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r>
        <w:fldChar w:fldCharType="begin"/>
      </w:r>
      <w:r>
        <w:instrText xml:space="preserve"> HYPERLINK "file:///D:\\Documents\\3GPP\\tsg_</w:instrText>
      </w:r>
      <w:r>
        <w:instrText xml:space="preserve">ran\\WG2\\TSGR2_113bis-e\\Docs\\R2-2104186.zip" \o "D:Documents3GPPtsg_ranWG2TSGR2_113bis-eDocsR2-2104186.zip" </w:instrText>
      </w:r>
      <w:r>
        <w:fldChar w:fldCharType="separate"/>
      </w:r>
      <w:r>
        <w:t>R2-2104186</w:t>
      </w:r>
      <w:r>
        <w:fldChar w:fldCharType="end"/>
      </w:r>
      <w:r>
        <w:tab/>
        <w:t>CR on the Intra-band and Inter-band EN-DC Capabilities-R15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0517</w:t>
      </w:r>
      <w:r>
        <w:tab/>
        <w:t>1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</w:t>
      </w:r>
      <w:r>
        <w:t>ore</w:t>
      </w:r>
      <w:r>
        <w:tab/>
        <w:t>R2-2101563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hyperlink r:id="rId21" w:tooltip="D:Documents3GPPtsg_ranWG2TSGR2_113bis-eDocsR2-2104187.zip" w:history="1">
        <w:r>
          <w:t>R2-2104187</w:t>
        </w:r>
      </w:hyperlink>
      <w:r>
        <w:tab/>
        <w:t>CR on the Intra-band and Inter-band EN-DC Capabilities-R16</w:t>
      </w:r>
      <w:r>
        <w:tab/>
        <w:t xml:space="preserve">ZTE </w:t>
      </w:r>
      <w:r>
        <w:t xml:space="preserve">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0518</w:t>
      </w:r>
      <w:r>
        <w:tab/>
        <w:t>1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R2-2101564</w:t>
      </w:r>
    </w:p>
    <w:bookmarkEnd w:id="1"/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r>
        <w:fldChar w:fldCharType="begin"/>
      </w:r>
      <w:r>
        <w:instrText xml:space="preserve"> HYPERLINK "file:///D:\\Documents\\3GPP\\tsg_ran\\WG2\\TSGR2_113bis-e\\Docs\\R2-2104188.zip" \o "D:Documents3GPPtsg_ranWG2TSGR2_113bis-eDocsR2-2104188.zip" </w:instrText>
      </w:r>
      <w:r>
        <w:fldChar w:fldCharType="separate"/>
      </w:r>
      <w:r>
        <w:t>R2-2104188</w:t>
      </w:r>
      <w:r>
        <w:fldChar w:fldCharType="end"/>
      </w:r>
      <w:r>
        <w:tab/>
        <w:t>Draf</w:t>
      </w:r>
      <w:r>
        <w:t>t LS on the Intra-band and Inter-band EN-DC Capabilities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LS out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R2-2101565</w:t>
      </w:r>
      <w:r>
        <w:tab/>
        <w:t>To:RAN4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hyperlink r:id="rId22" w:tooltip="D:Documents3GPPtsg_ranWG2TSGR2_113bis-eDocsR2-2102618.zip" w:history="1">
        <w:r>
          <w:t>R2-2102618</w:t>
        </w:r>
      </w:hyperlink>
      <w:r>
        <w:tab/>
        <w:t>LS on Interpretation of UE Features in Case of Cross-Carrier Operation (R1-2102085; contact: ZTE)</w:t>
      </w:r>
      <w:r>
        <w:tab/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To:RAN2</w:t>
      </w:r>
      <w:r>
        <w:rPr>
          <w:rFonts w:eastAsia="宋体" w:hint="eastAsia"/>
          <w:lang w:val="en-US" w:eastAsia="zh-CN"/>
        </w:rPr>
        <w:t xml:space="preserve"> </w:t>
      </w:r>
      <w:r>
        <w:t>Moved from 5.1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hyperlink r:id="rId23" w:tooltip="D:Documents3GPPtsg_ranWG2TSGR2_113bis-eDocsR2-2103025.zip" w:history="1">
        <w:r>
          <w:t>R2-2103025</w:t>
        </w:r>
      </w:hyperlink>
      <w:r>
        <w:tab/>
        <w:t>CR on UE capability in case of Cross-Carrier operation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0544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hyperlink r:id="rId24" w:tooltip="D:Documents3GPPtsg_ranWG2TSGR2_113bis-eDocsR2-2103026.zip" w:history="1">
        <w:r>
          <w:t>R2-2103026</w:t>
        </w:r>
      </w:hyperlink>
      <w:r>
        <w:tab/>
        <w:t>CR on UE capability in case of Cross-Carrier operation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</w:t>
      </w:r>
      <w:r>
        <w:t>sson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0545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hyperlink r:id="rId25" w:tooltip="D:Documents3GPPtsg_ranWG2TSGR2_113bis-eDocsR2-2102610.zip" w:history="1">
        <w:r>
          <w:t>R2-2102610</w:t>
        </w:r>
      </w:hyperlink>
      <w:r>
        <w:tab/>
        <w:t>Reply LS on the use of simultaneo</w:t>
      </w:r>
      <w:r>
        <w:t>us CSI-RS resources and ports (R1-2101962; contact: Ericsson)</w:t>
      </w:r>
      <w:r>
        <w:tab/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To:RAN2</w:t>
      </w:r>
      <w:r>
        <w:rPr>
          <w:rFonts w:eastAsia="宋体" w:hint="eastAsia"/>
          <w:lang w:val="en-US" w:eastAsia="zh-CN"/>
        </w:rPr>
        <w:t xml:space="preserve"> </w:t>
      </w:r>
      <w:r>
        <w:t>Moved from 5.1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hyperlink r:id="rId26" w:tooltip="D:Documents3GPPtsg_ranWG2TSGR2_113bis-eDocsR2-2103759.zip" w:history="1">
        <w:r>
          <w:t>R2-2103759</w:t>
        </w:r>
      </w:hyperlink>
      <w:r>
        <w:tab/>
        <w:t>Correction to the use of simultaneous CSI-RS resources</w:t>
      </w:r>
      <w:r>
        <w:tab/>
        <w:t>Ericsson, Nokia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0552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6339BC" w:rsidRDefault="007700AA">
      <w:pPr>
        <w:pStyle w:val="Doc-title"/>
        <w:numPr>
          <w:ilvl w:val="0"/>
          <w:numId w:val="17"/>
        </w:numPr>
        <w:ind w:left="400" w:hangingChars="200" w:hanging="400"/>
      </w:pPr>
      <w:hyperlink r:id="rId27" w:tooltip="D:Documents3GPPtsg_ranWG2TSGR2_113bis-eDocsR2-2103760.zip" w:history="1">
        <w:r>
          <w:t>R2-2103760</w:t>
        </w:r>
      </w:hyperlink>
      <w:r>
        <w:tab/>
        <w:t>Correction to the use of simultaneous CSI-RS resources</w:t>
      </w:r>
      <w:r>
        <w:tab/>
        <w:t>Ericsson, Nokia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0553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6339BC" w:rsidRPr="007700AA" w:rsidRDefault="006339BC">
      <w:pPr>
        <w:pStyle w:val="Doc-text2"/>
        <w:rPr>
          <w:lang w:val="en-US"/>
        </w:rPr>
      </w:pPr>
    </w:p>
    <w:p w:rsidR="006339BC" w:rsidRDefault="006339BC">
      <w:pPr>
        <w:rPr>
          <w:b/>
          <w:sz w:val="22"/>
          <w:szCs w:val="22"/>
        </w:rPr>
      </w:pPr>
    </w:p>
    <w:p w:rsidR="006339BC" w:rsidRDefault="006339BC">
      <w:pPr>
        <w:pStyle w:val="Doc-text2"/>
        <w:rPr>
          <w:lang w:val="en-US"/>
        </w:rPr>
      </w:pPr>
    </w:p>
    <w:sectPr w:rsidR="006339BC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E0EBC274"/>
    <w:multiLevelType w:val="singleLevel"/>
    <w:tmpl w:val="E0EBC27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6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9BC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0AA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5A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213E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F1C4CD8"/>
    <w:rsid w:val="14A420F2"/>
    <w:rsid w:val="154B360E"/>
    <w:rsid w:val="16332B03"/>
    <w:rsid w:val="18172672"/>
    <w:rsid w:val="1BCE3B6D"/>
    <w:rsid w:val="1EAC20D7"/>
    <w:rsid w:val="20A65BC2"/>
    <w:rsid w:val="266E3A46"/>
    <w:rsid w:val="2B547BDC"/>
    <w:rsid w:val="2D3B604D"/>
    <w:rsid w:val="2D8F20AE"/>
    <w:rsid w:val="3AB362AE"/>
    <w:rsid w:val="3E9E2ADF"/>
    <w:rsid w:val="40AC27AB"/>
    <w:rsid w:val="454966ED"/>
    <w:rsid w:val="47957696"/>
    <w:rsid w:val="4B31143E"/>
    <w:rsid w:val="5F0D73A3"/>
    <w:rsid w:val="5F9968C2"/>
    <w:rsid w:val="63FB03FF"/>
    <w:rsid w:val="65D55A0C"/>
    <w:rsid w:val="661A1CE8"/>
    <w:rsid w:val="6C3B0BC4"/>
    <w:rsid w:val="71362798"/>
    <w:rsid w:val="746022F9"/>
    <w:rsid w:val="78461432"/>
    <w:rsid w:val="789924C1"/>
    <w:rsid w:val="799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CA7A04-1382-488C-8AB9-07C1E1A3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lang w:val="en-GB" w:eastAsia="ja-JP"/>
    </w:rPr>
  </w:style>
  <w:style w:type="paragraph" w:styleId="1">
    <w:name w:val="heading 1"/>
    <w:basedOn w:val="a1"/>
    <w:next w:val="a1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a1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a1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188.zip" TargetMode="External"/><Relationship Id="rId18" Type="http://schemas.openxmlformats.org/officeDocument/2006/relationships/hyperlink" Target="file:///D:\Documents\3GPP\tsg_ran\WG2\TSGR2_113bis-e\Docs\R2-2103759.zip" TargetMode="External"/><Relationship Id="rId26" Type="http://schemas.openxmlformats.org/officeDocument/2006/relationships/hyperlink" Target="file:///D:\Documents\3GPP\tsg_ran\WG2\TSGR2_113bis-e\Docs\R2-210375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bis-e\Docs\R2-2104187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187.zip" TargetMode="External"/><Relationship Id="rId17" Type="http://schemas.openxmlformats.org/officeDocument/2006/relationships/hyperlink" Target="file:///D:\Documents\3GPP\tsg_ran\WG2\TSGR2_113bis-e\Docs\R2-2102610.zip" TargetMode="External"/><Relationship Id="rId25" Type="http://schemas.openxmlformats.org/officeDocument/2006/relationships/hyperlink" Target="file:///D:\Documents\3GPP\tsg_ran\WG2\TSGR2_113bis-e\Docs\R2-21026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3026.zip" TargetMode="External"/><Relationship Id="rId20" Type="http://schemas.openxmlformats.org/officeDocument/2006/relationships/hyperlink" Target="file:///D:\Documents\3GPP\tsg_ran\WG2\TSGR2_113bis-e\Docs\R2-2104185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D:\Documents\3GPP\tsg_ran\WG2\TSGR2_113bis-e\Docs\R2-2104186.zip" TargetMode="External"/><Relationship Id="rId24" Type="http://schemas.openxmlformats.org/officeDocument/2006/relationships/hyperlink" Target="file:///D:\Documents\3GPP\tsg_ran\WG2\TSGR2_113bis-e\Docs\R2-2103026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3025.zip" TargetMode="External"/><Relationship Id="rId23" Type="http://schemas.openxmlformats.org/officeDocument/2006/relationships/hyperlink" Target="file:///D:\Documents\3GPP\tsg_ran\WG2\TSGR2_113bis-e\Docs\R2-2103025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Documents\3GPP\tsg_ran\WG2\TSGR2_113bis-e\Docs\R2-2104185.zip" TargetMode="External"/><Relationship Id="rId19" Type="http://schemas.openxmlformats.org/officeDocument/2006/relationships/hyperlink" Target="file:///D:\Documents\3GPP\tsg_ran\WG2\TSGR2_113bis-e\Docs\R2-21037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2618.zip" TargetMode="External"/><Relationship Id="rId22" Type="http://schemas.openxmlformats.org/officeDocument/2006/relationships/hyperlink" Target="file:///D:\Documents\3GPP\tsg_ran\WG2\TSGR2_113bis-e\Docs\R2-2102618.zip" TargetMode="External"/><Relationship Id="rId27" Type="http://schemas.openxmlformats.org/officeDocument/2006/relationships/hyperlink" Target="file:///D:\Documents\3GPP\tsg_ran\WG2\TSGR2_113bis-e\Docs\R2-210376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7C2EC2-AEEF-416D-9E88-3AB0D10F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2195</Words>
  <Characters>12517</Characters>
  <Application>Microsoft Office Word</Application>
  <DocSecurity>0</DocSecurity>
  <Lines>104</Lines>
  <Paragraphs>29</Paragraphs>
  <ScaleCrop>false</ScaleCrop>
  <Company>Ericsson</Company>
  <LinksUpToDate>false</LinksUpToDate>
  <CharactersWithSpaces>14683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ZTE(Wenting)</cp:lastModifiedBy>
  <cp:revision>6</cp:revision>
  <cp:lastPrinted>2008-02-01T05:09:00Z</cp:lastPrinted>
  <dcterms:created xsi:type="dcterms:W3CDTF">2021-01-28T13:00:00Z</dcterms:created>
  <dcterms:modified xsi:type="dcterms:W3CDTF">2021-04-12T09:11:00Z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1610629435</vt:lpwstr>
  </property>
  <property fmtid="{D5CDD505-2E9C-101B-9397-08002B2CF9AE}" pid="9" name="NSCPROP_SA">
    <vt:lpwstr>C:\Users\seungri.jin\Downloads\R2-20xxxxx-Offline [AT113-e][010][NR15] UE Capabilities II(ZTE)-v010_Apple.docx</vt:lpwstr>
  </property>
</Properties>
</file>