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8313C" w14:textId="77777777" w:rsidR="008B6819" w:rsidRDefault="00BB17C8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바탕" w:hAnsi="Arial"/>
          <w:b/>
          <w:bCs/>
          <w:i/>
          <w:sz w:val="24"/>
          <w:szCs w:val="24"/>
          <w:lang w:eastAsia="ko-KR"/>
        </w:rPr>
      </w:pPr>
      <w:bookmarkStart w:id="0" w:name="_Toc193024528"/>
      <w:r>
        <w:rPr>
          <w:rFonts w:ascii="Arial" w:eastAsia="바탕" w:hAnsi="Arial"/>
          <w:b/>
          <w:bCs/>
          <w:sz w:val="24"/>
          <w:szCs w:val="24"/>
          <w:lang w:eastAsia="ja-JP"/>
        </w:rPr>
        <w:t>3GPP TSG-RAN WG2 Meeting #113bis-e</w:t>
      </w:r>
      <w:r>
        <w:rPr>
          <w:rFonts w:ascii="Arial" w:eastAsia="바탕" w:hAnsi="Arial"/>
          <w:b/>
          <w:bCs/>
          <w:sz w:val="24"/>
          <w:szCs w:val="24"/>
          <w:lang w:eastAsia="ja-JP"/>
        </w:rPr>
        <w:tab/>
      </w:r>
      <w:r>
        <w:rPr>
          <w:rFonts w:ascii="Arial" w:eastAsia="바탕" w:hAnsi="Arial" w:hint="eastAsia"/>
          <w:b/>
          <w:bCs/>
          <w:sz w:val="24"/>
          <w:szCs w:val="24"/>
          <w:lang w:eastAsia="ko-KR"/>
        </w:rPr>
        <w:t>R2-210xxxx</w:t>
      </w:r>
    </w:p>
    <w:p w14:paraId="6728313D" w14:textId="77777777" w:rsidR="008B6819" w:rsidRDefault="00BB17C8">
      <w:pPr>
        <w:spacing w:after="120"/>
        <w:outlineLvl w:val="0"/>
        <w:rPr>
          <w:rFonts w:ascii="Arial" w:eastAsia="MS Mincho" w:hAnsi="Arial"/>
          <w:b/>
          <w:sz w:val="24"/>
          <w:lang w:val="en-US"/>
        </w:rPr>
      </w:pPr>
      <w:r>
        <w:rPr>
          <w:rFonts w:ascii="Arial" w:eastAsia="맑은 고딕" w:hAnsi="Arial"/>
          <w:b/>
          <w:sz w:val="24"/>
        </w:rPr>
        <w:t>Online, April 12 – April 20, 2021</w:t>
      </w:r>
      <w:r>
        <w:rPr>
          <w:rFonts w:ascii="Arial" w:eastAsia="맑은 고딕" w:hAnsi="Arial"/>
          <w:b/>
          <w:sz w:val="24"/>
        </w:rPr>
        <w:tab/>
      </w:r>
    </w:p>
    <w:p w14:paraId="6728313E" w14:textId="77777777" w:rsidR="008B6819" w:rsidRDefault="008B6819">
      <w:pPr>
        <w:pStyle w:val="Footer"/>
        <w:ind w:rightChars="-212" w:right="-424"/>
        <w:jc w:val="both"/>
        <w:rPr>
          <w:rFonts w:ascii="Times New Roman" w:eastAsia="SimSun" w:hAnsi="Times New Roman"/>
          <w:b w:val="0"/>
          <w:i w:val="0"/>
          <w:sz w:val="24"/>
          <w:lang w:val="en-US" w:eastAsia="zh-CN"/>
        </w:rPr>
      </w:pPr>
    </w:p>
    <w:p w14:paraId="6728313F" w14:textId="77777777" w:rsidR="008B6819" w:rsidRDefault="00BB17C8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5.4.3</w:t>
      </w:r>
    </w:p>
    <w:p w14:paraId="67283140" w14:textId="77777777" w:rsidR="008B6819" w:rsidRDefault="00BB17C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Huawei, </w:t>
      </w:r>
      <w:proofErr w:type="spellStart"/>
      <w:r>
        <w:rPr>
          <w:rFonts w:ascii="Arial" w:hAnsi="Arial" w:cs="Arial"/>
          <w:b/>
          <w:sz w:val="22"/>
        </w:rPr>
        <w:t>HiSilicon</w:t>
      </w:r>
      <w:proofErr w:type="spellEnd"/>
    </w:p>
    <w:p w14:paraId="67283141" w14:textId="77777777" w:rsidR="008B6819" w:rsidRDefault="00BB17C8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>Summary of [AT113bis-e][009][NR15] UE caps BCS EN-DC (Huawei)</w:t>
      </w:r>
    </w:p>
    <w:p w14:paraId="67283142" w14:textId="77777777" w:rsidR="008B6819" w:rsidRDefault="00BB17C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67283143" w14:textId="77777777" w:rsidR="008B6819" w:rsidRDefault="00BB17C8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Introduction</w:t>
      </w:r>
    </w:p>
    <w:bookmarkEnd w:id="0"/>
    <w:p w14:paraId="67283144" w14:textId="77777777" w:rsidR="008B6819" w:rsidRDefault="00BB17C8">
      <w:pPr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 w:hint="eastAsia"/>
          <w:sz w:val="22"/>
          <w:szCs w:val="22"/>
          <w:lang w:val="en-US" w:eastAsia="ja-JP"/>
        </w:rPr>
        <w:t>T</w:t>
      </w:r>
      <w:r>
        <w:rPr>
          <w:rFonts w:eastAsiaTheme="minorEastAsia"/>
          <w:sz w:val="22"/>
          <w:szCs w:val="22"/>
          <w:lang w:val="en-US" w:eastAsia="ja-JP"/>
        </w:rPr>
        <w:t>his document summarizes the following offline discussion.</w:t>
      </w:r>
    </w:p>
    <w:p w14:paraId="67283145" w14:textId="77777777" w:rsidR="008B6819" w:rsidRDefault="00BB17C8">
      <w:pPr>
        <w:tabs>
          <w:tab w:val="left" w:pos="1619"/>
        </w:tabs>
        <w:spacing w:before="40" w:after="0" w:line="240" w:lineRule="auto"/>
        <w:ind w:left="1619" w:hanging="360"/>
        <w:jc w:val="left"/>
        <w:rPr>
          <w:rFonts w:ascii="Arial" w:eastAsia="MS Mincho" w:hAnsi="Arial"/>
          <w:b/>
          <w:szCs w:val="24"/>
          <w:lang w:eastAsia="en-GB"/>
        </w:rPr>
      </w:pPr>
      <w:r>
        <w:rPr>
          <w:rFonts w:ascii="Arial" w:eastAsia="MS Mincho" w:hAnsi="Arial"/>
          <w:b/>
          <w:szCs w:val="24"/>
          <w:lang w:eastAsia="en-GB"/>
        </w:rPr>
        <w:t>[AT113bis-e][009][NR15] UE caps BCS EN-DC (Huawei)</w:t>
      </w:r>
    </w:p>
    <w:p w14:paraId="67283146" w14:textId="77777777" w:rsidR="008B6819" w:rsidRDefault="00BB17C8">
      <w:pPr>
        <w:tabs>
          <w:tab w:val="left" w:pos="1622"/>
        </w:tabs>
        <w:spacing w:after="0" w:line="240" w:lineRule="auto"/>
        <w:ind w:left="1619"/>
        <w:jc w:val="left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 xml:space="preserve">START ONLY AFTER </w:t>
      </w:r>
      <w:proofErr w:type="spellStart"/>
      <w:r>
        <w:rPr>
          <w:rFonts w:ascii="Arial" w:eastAsia="MS Mincho" w:hAnsi="Arial"/>
          <w:szCs w:val="24"/>
          <w:lang w:eastAsia="en-GB"/>
        </w:rPr>
        <w:t>ON-line</w:t>
      </w:r>
      <w:proofErr w:type="spellEnd"/>
      <w:r>
        <w:rPr>
          <w:rFonts w:ascii="Arial" w:eastAsia="MS Mincho" w:hAnsi="Arial"/>
          <w:szCs w:val="24"/>
          <w:lang w:eastAsia="en-GB"/>
        </w:rPr>
        <w:t xml:space="preserve"> Monday</w:t>
      </w:r>
    </w:p>
    <w:p w14:paraId="67283147" w14:textId="77777777" w:rsidR="008B6819" w:rsidRDefault="00BB17C8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ab/>
        <w:t xml:space="preserve">Scope: Taking into account on-line agreements, Treat R2-2104025, R2-2103061, R2-2104030, R2-2104212, R2-2104213, R2-2104214, R2-2104026, R2-2104027, R2-2104028, </w:t>
      </w:r>
    </w:p>
    <w:p w14:paraId="67283148" w14:textId="77777777" w:rsidR="008B6819" w:rsidRDefault="00BB17C8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ab/>
        <w:t>Phase 1, determine agreeable parts, Phase 2, for agreeable parts Work on CRs.</w:t>
      </w:r>
    </w:p>
    <w:p w14:paraId="67283149" w14:textId="77777777" w:rsidR="008B6819" w:rsidRDefault="00BB17C8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ab/>
        <w:t>Intended outcome: Report and Agreed-in-principle CRs, Approved LS if agreeable.</w:t>
      </w:r>
    </w:p>
    <w:p w14:paraId="6728314A" w14:textId="77777777" w:rsidR="008B6819" w:rsidRDefault="00BB17C8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ab/>
        <w:t>Deadline: Schedule A</w:t>
      </w:r>
    </w:p>
    <w:p w14:paraId="6728314B" w14:textId="77777777" w:rsidR="008B6819" w:rsidRDefault="008B6819">
      <w:pPr>
        <w:pStyle w:val="Doc-text2"/>
        <w:ind w:left="0" w:firstLine="0"/>
        <w:rPr>
          <w:b/>
        </w:rPr>
      </w:pPr>
    </w:p>
    <w:p w14:paraId="6728314C" w14:textId="77777777" w:rsidR="008B6819" w:rsidRDefault="00BB17C8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19"/>
      </w:tblGrid>
      <w:tr w:rsidR="008B6819" w14:paraId="6728314F" w14:textId="77777777">
        <w:tc>
          <w:tcPr>
            <w:tcW w:w="3510" w:type="dxa"/>
            <w:shd w:val="clear" w:color="auto" w:fill="auto"/>
          </w:tcPr>
          <w:p w14:paraId="6728314D" w14:textId="77777777" w:rsidR="008B6819" w:rsidRDefault="00BB17C8">
            <w:pPr>
              <w:widowControl w:val="0"/>
              <w:spacing w:after="160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Company</w:t>
            </w:r>
          </w:p>
        </w:tc>
        <w:tc>
          <w:tcPr>
            <w:tcW w:w="6119" w:type="dxa"/>
            <w:shd w:val="clear" w:color="auto" w:fill="auto"/>
          </w:tcPr>
          <w:p w14:paraId="6728314E" w14:textId="77777777" w:rsidR="008B6819" w:rsidRDefault="00BB17C8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Email</w:t>
            </w:r>
          </w:p>
        </w:tc>
      </w:tr>
      <w:tr w:rsidR="008B6819" w14:paraId="67283152" w14:textId="77777777">
        <w:tc>
          <w:tcPr>
            <w:tcW w:w="3510" w:type="dxa"/>
            <w:shd w:val="clear" w:color="auto" w:fill="auto"/>
          </w:tcPr>
          <w:p w14:paraId="67283150" w14:textId="77777777" w:rsidR="008B6819" w:rsidRDefault="00BB17C8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Apple</w:t>
            </w:r>
          </w:p>
        </w:tc>
        <w:tc>
          <w:tcPr>
            <w:tcW w:w="6119" w:type="dxa"/>
            <w:shd w:val="clear" w:color="auto" w:fill="auto"/>
          </w:tcPr>
          <w:p w14:paraId="67283151" w14:textId="77777777" w:rsidR="008B6819" w:rsidRDefault="00BB17C8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naveen.palle@apple.com</w:t>
            </w:r>
          </w:p>
        </w:tc>
      </w:tr>
      <w:tr w:rsidR="008B6819" w14:paraId="67283155" w14:textId="77777777">
        <w:tc>
          <w:tcPr>
            <w:tcW w:w="3510" w:type="dxa"/>
            <w:shd w:val="clear" w:color="auto" w:fill="auto"/>
          </w:tcPr>
          <w:p w14:paraId="67283153" w14:textId="77777777" w:rsidR="008B6819" w:rsidRDefault="00BB17C8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val="en-US" w:eastAsia="zh-CN"/>
              </w:rPr>
            </w:pPr>
            <w:r>
              <w:rPr>
                <w:rFonts w:ascii="CG Times (WN)" w:eastAsia="DengXian" w:hAnsi="CG Times (WN)" w:hint="eastAsia"/>
                <w:bCs/>
                <w:sz w:val="21"/>
                <w:szCs w:val="21"/>
                <w:lang w:val="en-US" w:eastAsia="zh-CN"/>
              </w:rPr>
              <w:t>ZTE</w:t>
            </w:r>
          </w:p>
        </w:tc>
        <w:tc>
          <w:tcPr>
            <w:tcW w:w="6119" w:type="dxa"/>
            <w:shd w:val="clear" w:color="auto" w:fill="auto"/>
          </w:tcPr>
          <w:p w14:paraId="67283154" w14:textId="77777777" w:rsidR="008B6819" w:rsidRDefault="00BB17C8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val="en-US" w:eastAsia="zh-CN"/>
              </w:rPr>
            </w:pPr>
            <w:r>
              <w:rPr>
                <w:rFonts w:ascii="CG Times (WN)" w:eastAsia="DengXian" w:hAnsi="CG Times (WN)" w:hint="eastAsia"/>
                <w:bCs/>
                <w:sz w:val="21"/>
                <w:szCs w:val="21"/>
                <w:lang w:val="en-US" w:eastAsia="zh-CN"/>
              </w:rPr>
              <w:t>li.wenting@zte.com.cn</w:t>
            </w:r>
          </w:p>
        </w:tc>
      </w:tr>
      <w:tr w:rsidR="008B6819" w14:paraId="67283158" w14:textId="77777777">
        <w:trPr>
          <w:trHeight w:val="90"/>
        </w:trPr>
        <w:tc>
          <w:tcPr>
            <w:tcW w:w="3510" w:type="dxa"/>
            <w:shd w:val="clear" w:color="auto" w:fill="auto"/>
          </w:tcPr>
          <w:p w14:paraId="67283156" w14:textId="77777777" w:rsidR="008B6819" w:rsidRDefault="00B1068B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  <w:r w:rsidRPr="00B1068B"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 xml:space="preserve">Huawei, </w:t>
            </w:r>
            <w:proofErr w:type="spellStart"/>
            <w:r w:rsidRPr="00B1068B"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HiSilicon</w:t>
            </w:r>
            <w:proofErr w:type="spellEnd"/>
          </w:p>
        </w:tc>
        <w:tc>
          <w:tcPr>
            <w:tcW w:w="6119" w:type="dxa"/>
            <w:shd w:val="clear" w:color="auto" w:fill="auto"/>
          </w:tcPr>
          <w:p w14:paraId="67283157" w14:textId="77777777" w:rsidR="008B6819" w:rsidRDefault="00B1068B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DengXian" w:hAnsi="CG Times (WN)" w:hint="eastAsia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uangyiru@huawei.com</w:t>
            </w:r>
          </w:p>
        </w:tc>
      </w:tr>
      <w:tr w:rsidR="008B6819" w14:paraId="6728315B" w14:textId="77777777">
        <w:tc>
          <w:tcPr>
            <w:tcW w:w="3510" w:type="dxa"/>
            <w:shd w:val="clear" w:color="auto" w:fill="auto"/>
          </w:tcPr>
          <w:p w14:paraId="67283159" w14:textId="77777777" w:rsidR="008B6819" w:rsidRDefault="00087CB5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MediaTek</w:t>
            </w:r>
          </w:p>
        </w:tc>
        <w:tc>
          <w:tcPr>
            <w:tcW w:w="6119" w:type="dxa"/>
            <w:shd w:val="clear" w:color="auto" w:fill="auto"/>
          </w:tcPr>
          <w:p w14:paraId="6728315A" w14:textId="77777777" w:rsidR="008B6819" w:rsidRDefault="00087CB5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Chun-fan.tsai@mediatek.com</w:t>
            </w:r>
          </w:p>
        </w:tc>
      </w:tr>
      <w:tr w:rsidR="000343DF" w14:paraId="6728315E" w14:textId="77777777">
        <w:tc>
          <w:tcPr>
            <w:tcW w:w="3510" w:type="dxa"/>
            <w:shd w:val="clear" w:color="auto" w:fill="auto"/>
          </w:tcPr>
          <w:p w14:paraId="6728315C" w14:textId="519F451F" w:rsidR="000343DF" w:rsidRDefault="000343DF" w:rsidP="000343DF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OPPO</w:t>
            </w:r>
          </w:p>
        </w:tc>
        <w:tc>
          <w:tcPr>
            <w:tcW w:w="6119" w:type="dxa"/>
            <w:shd w:val="clear" w:color="auto" w:fill="auto"/>
          </w:tcPr>
          <w:p w14:paraId="6728315D" w14:textId="01DC4E16" w:rsidR="000343DF" w:rsidRDefault="000343DF" w:rsidP="000343DF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DengXian" w:hAnsi="CG Times (WN)" w:hint="eastAsia"/>
                <w:bCs/>
                <w:sz w:val="21"/>
                <w:szCs w:val="21"/>
                <w:lang w:eastAsia="zh-CN"/>
              </w:rPr>
              <w:t>q</w:t>
            </w:r>
            <w:r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ianxi.lu@oppo.com</w:t>
            </w:r>
          </w:p>
        </w:tc>
      </w:tr>
      <w:tr w:rsidR="000343DF" w14:paraId="67283161" w14:textId="77777777">
        <w:tc>
          <w:tcPr>
            <w:tcW w:w="3510" w:type="dxa"/>
            <w:shd w:val="clear" w:color="auto" w:fill="auto"/>
          </w:tcPr>
          <w:p w14:paraId="6728315F" w14:textId="4BFEEA2F" w:rsidR="000343DF" w:rsidRPr="00C82A19" w:rsidRDefault="00C82A19" w:rsidP="000343DF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 w:val="21"/>
                <w:szCs w:val="21"/>
                <w:lang w:eastAsia="ja-JP"/>
              </w:rPr>
            </w:pPr>
            <w:r>
              <w:rPr>
                <w:rFonts w:ascii="CG Times (WN)" w:eastAsiaTheme="minorEastAsia" w:hAnsi="CG Times (WN)" w:hint="eastAsia"/>
                <w:bCs/>
                <w:sz w:val="21"/>
                <w:szCs w:val="21"/>
                <w:lang w:eastAsia="ja-JP"/>
              </w:rPr>
              <w:t>Q</w:t>
            </w:r>
            <w:r>
              <w:rPr>
                <w:rFonts w:ascii="CG Times (WN)" w:eastAsiaTheme="minorEastAsia" w:hAnsi="CG Times (WN)"/>
                <w:bCs/>
                <w:sz w:val="21"/>
                <w:szCs w:val="21"/>
                <w:lang w:eastAsia="ja-JP"/>
              </w:rPr>
              <w:t>ualcomm Incorporated</w:t>
            </w:r>
          </w:p>
        </w:tc>
        <w:tc>
          <w:tcPr>
            <w:tcW w:w="6119" w:type="dxa"/>
            <w:shd w:val="clear" w:color="auto" w:fill="auto"/>
          </w:tcPr>
          <w:p w14:paraId="67283160" w14:textId="5819C530" w:rsidR="000343DF" w:rsidRPr="00C82A19" w:rsidRDefault="00C82A19" w:rsidP="000343DF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 w:val="21"/>
                <w:szCs w:val="21"/>
                <w:lang w:eastAsia="ja-JP"/>
              </w:rPr>
            </w:pPr>
            <w:r>
              <w:rPr>
                <w:rFonts w:ascii="CG Times (WN)" w:eastAsiaTheme="minorEastAsia" w:hAnsi="CG Times (WN)" w:hint="eastAsia"/>
                <w:bCs/>
                <w:sz w:val="21"/>
                <w:szCs w:val="21"/>
                <w:lang w:eastAsia="ja-JP"/>
              </w:rPr>
              <w:t>m</w:t>
            </w:r>
            <w:r>
              <w:rPr>
                <w:rFonts w:ascii="CG Times (WN)" w:eastAsiaTheme="minorEastAsia" w:hAnsi="CG Times (WN)"/>
                <w:bCs/>
                <w:sz w:val="21"/>
                <w:szCs w:val="21"/>
                <w:lang w:eastAsia="ja-JP"/>
              </w:rPr>
              <w:t>kitazoe@qti.qualcomm.com</w:t>
            </w:r>
          </w:p>
        </w:tc>
      </w:tr>
      <w:tr w:rsidR="000343DF" w14:paraId="67283164" w14:textId="77777777">
        <w:tc>
          <w:tcPr>
            <w:tcW w:w="3510" w:type="dxa"/>
            <w:shd w:val="clear" w:color="auto" w:fill="auto"/>
          </w:tcPr>
          <w:p w14:paraId="67283162" w14:textId="79B5BCFC" w:rsidR="000343DF" w:rsidRPr="008175CE" w:rsidRDefault="008175CE" w:rsidP="000343DF">
            <w:pPr>
              <w:widowControl w:val="0"/>
              <w:spacing w:after="160"/>
              <w:rPr>
                <w:rFonts w:ascii="CG Times (WN)" w:eastAsia="맑은 고딕" w:hAnsi="CG Times (WN)" w:hint="eastAsia"/>
                <w:bCs/>
                <w:sz w:val="21"/>
                <w:szCs w:val="21"/>
                <w:lang w:eastAsia="ko-KR"/>
              </w:rPr>
            </w:pPr>
            <w:r>
              <w:rPr>
                <w:rFonts w:ascii="CG Times (WN)" w:eastAsia="맑은 고딕" w:hAnsi="CG Times (WN)" w:hint="eastAsia"/>
                <w:bCs/>
                <w:sz w:val="21"/>
                <w:szCs w:val="21"/>
                <w:lang w:eastAsia="ko-KR"/>
              </w:rPr>
              <w:t>S</w:t>
            </w:r>
            <w:r>
              <w:rPr>
                <w:rFonts w:ascii="CG Times (WN)" w:eastAsia="맑은 고딕" w:hAnsi="CG Times (WN)"/>
                <w:bCs/>
                <w:sz w:val="21"/>
                <w:szCs w:val="21"/>
                <w:lang w:eastAsia="ko-KR"/>
              </w:rPr>
              <w:t>amsung</w:t>
            </w:r>
          </w:p>
        </w:tc>
        <w:tc>
          <w:tcPr>
            <w:tcW w:w="6119" w:type="dxa"/>
            <w:shd w:val="clear" w:color="auto" w:fill="auto"/>
          </w:tcPr>
          <w:p w14:paraId="67283163" w14:textId="1F386B35" w:rsidR="000343DF" w:rsidRPr="008175CE" w:rsidRDefault="008175CE" w:rsidP="008175CE">
            <w:pPr>
              <w:widowControl w:val="0"/>
              <w:spacing w:after="160"/>
              <w:rPr>
                <w:rFonts w:ascii="CG Times (WN)" w:eastAsia="맑은 고딕" w:hAnsi="CG Times (WN)" w:hint="eastAsia"/>
                <w:bCs/>
                <w:sz w:val="21"/>
                <w:szCs w:val="21"/>
                <w:lang w:eastAsia="ko-KR"/>
              </w:rPr>
            </w:pPr>
            <w:r>
              <w:rPr>
                <w:rFonts w:ascii="CG Times (WN)" w:eastAsia="맑은 고딕" w:hAnsi="CG Times (WN)"/>
                <w:bCs/>
                <w:sz w:val="21"/>
                <w:szCs w:val="21"/>
                <w:lang w:eastAsia="ko-KR"/>
              </w:rPr>
              <w:t>seungri</w:t>
            </w:r>
            <w:r>
              <w:rPr>
                <w:rFonts w:ascii="CG Times (WN)" w:eastAsia="맑은 고딕" w:hAnsi="CG Times (WN)" w:hint="eastAsia"/>
                <w:bCs/>
                <w:sz w:val="21"/>
                <w:szCs w:val="21"/>
                <w:lang w:eastAsia="ko-KR"/>
              </w:rPr>
              <w:t>.</w:t>
            </w:r>
            <w:r>
              <w:rPr>
                <w:rFonts w:ascii="CG Times (WN)" w:eastAsia="맑은 고딕" w:hAnsi="CG Times (WN)"/>
                <w:bCs/>
                <w:sz w:val="21"/>
                <w:szCs w:val="21"/>
                <w:lang w:eastAsia="ko-KR"/>
              </w:rPr>
              <w:t>jin@samsung.com</w:t>
            </w:r>
          </w:p>
        </w:tc>
      </w:tr>
      <w:tr w:rsidR="000343DF" w14:paraId="67283167" w14:textId="77777777">
        <w:tc>
          <w:tcPr>
            <w:tcW w:w="3510" w:type="dxa"/>
            <w:shd w:val="clear" w:color="auto" w:fill="auto"/>
          </w:tcPr>
          <w:p w14:paraId="67283165" w14:textId="77777777" w:rsidR="000343DF" w:rsidRDefault="000343DF" w:rsidP="000343DF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283166" w14:textId="77777777" w:rsidR="000343DF" w:rsidRDefault="000343DF" w:rsidP="000343DF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0343DF" w14:paraId="6728316A" w14:textId="77777777">
        <w:tc>
          <w:tcPr>
            <w:tcW w:w="3510" w:type="dxa"/>
            <w:shd w:val="clear" w:color="auto" w:fill="auto"/>
          </w:tcPr>
          <w:p w14:paraId="67283168" w14:textId="77777777" w:rsidR="000343DF" w:rsidRDefault="000343DF" w:rsidP="000343DF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283169" w14:textId="77777777" w:rsidR="000343DF" w:rsidRDefault="000343DF" w:rsidP="000343DF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0343DF" w14:paraId="6728316D" w14:textId="77777777">
        <w:tc>
          <w:tcPr>
            <w:tcW w:w="3510" w:type="dxa"/>
            <w:shd w:val="clear" w:color="auto" w:fill="auto"/>
          </w:tcPr>
          <w:p w14:paraId="6728316B" w14:textId="77777777" w:rsidR="000343DF" w:rsidRDefault="000343DF" w:rsidP="000343DF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28316C" w14:textId="77777777" w:rsidR="000343DF" w:rsidRDefault="000343DF" w:rsidP="000343DF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0343DF" w14:paraId="67283170" w14:textId="77777777">
        <w:tc>
          <w:tcPr>
            <w:tcW w:w="3510" w:type="dxa"/>
            <w:shd w:val="clear" w:color="auto" w:fill="auto"/>
          </w:tcPr>
          <w:p w14:paraId="6728316E" w14:textId="77777777" w:rsidR="000343DF" w:rsidRDefault="000343DF" w:rsidP="000343DF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28316F" w14:textId="77777777" w:rsidR="000343DF" w:rsidRDefault="000343DF" w:rsidP="000343DF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0343DF" w14:paraId="67283173" w14:textId="77777777">
        <w:tc>
          <w:tcPr>
            <w:tcW w:w="3510" w:type="dxa"/>
            <w:shd w:val="clear" w:color="auto" w:fill="auto"/>
          </w:tcPr>
          <w:p w14:paraId="67283171" w14:textId="77777777" w:rsidR="000343DF" w:rsidRDefault="000343DF" w:rsidP="000343DF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283172" w14:textId="77777777" w:rsidR="000343DF" w:rsidRDefault="000343DF" w:rsidP="000343DF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0343DF" w14:paraId="67283176" w14:textId="77777777">
        <w:tc>
          <w:tcPr>
            <w:tcW w:w="3510" w:type="dxa"/>
            <w:shd w:val="clear" w:color="auto" w:fill="auto"/>
          </w:tcPr>
          <w:p w14:paraId="67283174" w14:textId="77777777" w:rsidR="000343DF" w:rsidRDefault="000343DF" w:rsidP="000343DF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283175" w14:textId="77777777" w:rsidR="000343DF" w:rsidRDefault="000343DF" w:rsidP="000343DF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</w:tbl>
    <w:p w14:paraId="67283177" w14:textId="77777777" w:rsidR="008B6819" w:rsidRDefault="008B6819">
      <w:pPr>
        <w:rPr>
          <w:lang w:eastAsia="zh-CN"/>
        </w:rPr>
      </w:pPr>
    </w:p>
    <w:p w14:paraId="67283178" w14:textId="77777777" w:rsidR="008B6819" w:rsidRDefault="00BB17C8">
      <w:pPr>
        <w:spacing w:after="0"/>
        <w:rPr>
          <w:rFonts w:ascii="Arial" w:hAnsi="Arial" w:cs="Arial"/>
          <w:sz w:val="32"/>
          <w:lang w:eastAsia="zh-CN"/>
        </w:rPr>
      </w:pPr>
      <w:r>
        <w:rPr>
          <w:rFonts w:cs="Arial"/>
          <w:lang w:eastAsia="zh-CN"/>
        </w:rPr>
        <w:br w:type="page"/>
      </w:r>
    </w:p>
    <w:p w14:paraId="67283179" w14:textId="77777777" w:rsidR="008B6819" w:rsidRDefault="00BB17C8">
      <w:pPr>
        <w:pStyle w:val="Heading1"/>
        <w:numPr>
          <w:ilvl w:val="0"/>
          <w:numId w:val="10"/>
        </w:numPr>
        <w:rPr>
          <w:lang w:eastAsia="zh-CN"/>
        </w:rPr>
      </w:pPr>
      <w:r>
        <w:rPr>
          <w:rFonts w:eastAsia="SimSun" w:cs="Arial"/>
          <w:lang w:eastAsia="zh-CN"/>
        </w:rPr>
        <w:lastRenderedPageBreak/>
        <w:t>Discussion (Phase 1)</w:t>
      </w:r>
    </w:p>
    <w:p w14:paraId="6728317A" w14:textId="77777777" w:rsidR="008B6819" w:rsidRDefault="00BB17C8">
      <w:pPr>
        <w:pStyle w:val="Heading2"/>
        <w:numPr>
          <w:ilvl w:val="1"/>
          <w:numId w:val="10"/>
        </w:numPr>
        <w:rPr>
          <w:lang w:eastAsia="zh-CN"/>
        </w:rPr>
      </w:pPr>
      <w:r>
        <w:t>Clarification on the BCS and its fallback</w:t>
      </w:r>
    </w:p>
    <w:p w14:paraId="6728317B" w14:textId="77777777" w:rsidR="008B6819" w:rsidRDefault="004F3BA9">
      <w:pPr>
        <w:pStyle w:val="Doc-title"/>
      </w:pPr>
      <w:hyperlink r:id="rId12" w:tooltip="D:Documents3GPPtsg_ranWG2TSGR2_113bis-eDocsR2-2104025.zip" w:history="1">
        <w:r w:rsidR="00BB17C8">
          <w:rPr>
            <w:rStyle w:val="Hyperlink"/>
          </w:rPr>
          <w:t>R2-2104025</w:t>
        </w:r>
      </w:hyperlink>
      <w:r w:rsidR="00BB17C8">
        <w:tab/>
        <w:t>Discussion on BCS of a fallback band combination</w:t>
      </w:r>
      <w:r w:rsidR="00BB17C8">
        <w:tab/>
        <w:t xml:space="preserve">Huawei, </w:t>
      </w:r>
      <w:proofErr w:type="spellStart"/>
      <w:r w:rsidR="00BB17C8">
        <w:t>HiSilicon</w:t>
      </w:r>
      <w:proofErr w:type="spellEnd"/>
      <w:r w:rsidR="00BB17C8">
        <w:tab/>
        <w:t>discussion</w:t>
      </w:r>
      <w:r w:rsidR="00BB17C8">
        <w:tab/>
        <w:t>Rel-15</w:t>
      </w:r>
      <w:r w:rsidR="00BB17C8">
        <w:tab/>
      </w:r>
      <w:proofErr w:type="spellStart"/>
      <w:r w:rsidR="00BB17C8">
        <w:t>NR_newRAT</w:t>
      </w:r>
      <w:proofErr w:type="spellEnd"/>
      <w:r w:rsidR="00BB17C8">
        <w:t>-Core</w:t>
      </w:r>
    </w:p>
    <w:p w14:paraId="6728317C" w14:textId="77777777" w:rsidR="008B6819" w:rsidRDefault="004F3BA9">
      <w:pPr>
        <w:pStyle w:val="Doc-title"/>
      </w:pPr>
      <w:hyperlink r:id="rId13" w:tooltip="D:Documents3GPPtsg_ranWG2TSGR2_113bis-eDocsR2-2104212.zip" w:history="1">
        <w:r w:rsidR="00BB17C8">
          <w:rPr>
            <w:rStyle w:val="Hyperlink"/>
          </w:rPr>
          <w:t>R2-2104212</w:t>
        </w:r>
      </w:hyperlink>
      <w:r w:rsidR="00BB17C8">
        <w:tab/>
        <w:t xml:space="preserve">Further Clarification on the </w:t>
      </w:r>
      <w:proofErr w:type="spellStart"/>
      <w:r w:rsidR="00BB17C8">
        <w:t>supportedBandwidthCombinationSet</w:t>
      </w:r>
      <w:proofErr w:type="spellEnd"/>
      <w:r w:rsidR="00BB17C8">
        <w:tab/>
        <w:t xml:space="preserve">ZTE Corporation, </w:t>
      </w:r>
      <w:proofErr w:type="spellStart"/>
      <w:r w:rsidR="00BB17C8">
        <w:t>Sanechips</w:t>
      </w:r>
      <w:proofErr w:type="spellEnd"/>
      <w:r w:rsidR="00BB17C8">
        <w:tab/>
        <w:t>discussion</w:t>
      </w:r>
      <w:r w:rsidR="00BB17C8">
        <w:tab/>
        <w:t>Rel-15</w:t>
      </w:r>
      <w:r w:rsidR="00BB17C8">
        <w:tab/>
        <w:t>NG_RAN_PRN-Core</w:t>
      </w:r>
    </w:p>
    <w:p w14:paraId="6728317D" w14:textId="77777777" w:rsidR="008B6819" w:rsidRDefault="008B6819">
      <w:pPr>
        <w:rPr>
          <w:lang w:eastAsia="zh-CN"/>
        </w:rPr>
      </w:pPr>
    </w:p>
    <w:p w14:paraId="6728317E" w14:textId="77777777" w:rsidR="008B6819" w:rsidRDefault="00BB17C8">
      <w:pPr>
        <w:pStyle w:val="Heading3"/>
        <w:rPr>
          <w:rFonts w:eastAsia="DengXian"/>
          <w:lang w:eastAsia="zh-CN"/>
        </w:rPr>
      </w:pPr>
      <w:r>
        <w:rPr>
          <w:rFonts w:eastAsia="DengXian"/>
          <w:lang w:eastAsia="zh-CN"/>
        </w:rPr>
        <w:t>3.1.1 BCS of a fallback band combination (online)</w:t>
      </w:r>
    </w:p>
    <w:p w14:paraId="6728317F" w14:textId="77777777" w:rsidR="008B6819" w:rsidRDefault="00BB17C8">
      <w:pPr>
        <w:widowControl w:val="0"/>
        <w:spacing w:after="160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>Companies are invited to provide the comments directly to the draft LS (once available).</w:t>
      </w:r>
    </w:p>
    <w:p w14:paraId="67283180" w14:textId="77777777" w:rsidR="008B6819" w:rsidRDefault="008B6819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</w:p>
    <w:p w14:paraId="67283181" w14:textId="77777777" w:rsidR="008B6819" w:rsidRDefault="00BB17C8">
      <w:pPr>
        <w:pStyle w:val="Heading3"/>
        <w:rPr>
          <w:rFonts w:eastAsia="DengXian"/>
          <w:lang w:eastAsia="zh-CN"/>
        </w:rPr>
      </w:pPr>
      <w:r>
        <w:rPr>
          <w:rFonts w:eastAsia="DengXian"/>
          <w:lang w:eastAsia="zh-CN"/>
        </w:rPr>
        <w:t>3.1.2 Intra-band (NG)EN-DC/NE-DC BC with only single NR carrier</w:t>
      </w:r>
    </w:p>
    <w:p w14:paraId="67283182" w14:textId="77777777" w:rsidR="008B6819" w:rsidRDefault="00BB17C8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Cs/>
          <w:sz w:val="21"/>
          <w:szCs w:val="21"/>
          <w:lang w:eastAsia="zh-CN"/>
        </w:rPr>
        <w:t>The observations and proposals are listed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B6819" w14:paraId="67283187" w14:textId="77777777">
        <w:tc>
          <w:tcPr>
            <w:tcW w:w="9631" w:type="dxa"/>
          </w:tcPr>
          <w:p w14:paraId="67283183" w14:textId="77777777"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Observation 1: Based on the current field description the BCS for the Intra-band Part of a “Intra-band (NG)EN-DC/NE-DC BC with LTE inter-band CA and NR single carrier” shall be reported in the </w:t>
            </w:r>
            <w:proofErr w:type="spellStart"/>
            <w:r>
              <w:rPr>
                <w:i/>
                <w:lang w:eastAsia="zh-CN"/>
              </w:rPr>
              <w:t>supportedBandwidthCombinationSetIntraENDC</w:t>
            </w:r>
            <w:proofErr w:type="spellEnd"/>
            <w:r>
              <w:rPr>
                <w:lang w:eastAsia="zh-CN"/>
              </w:rPr>
              <w:t>.</w:t>
            </w:r>
          </w:p>
          <w:p w14:paraId="67283184" w14:textId="77777777"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Observation 2: The </w:t>
            </w:r>
            <w:proofErr w:type="spellStart"/>
            <w:r>
              <w:rPr>
                <w:i/>
                <w:lang w:eastAsia="zh-CN"/>
              </w:rPr>
              <w:t>supportedBandwidthCombinationSetIntraENDC</w:t>
            </w:r>
            <w:proofErr w:type="spellEnd"/>
            <w:r>
              <w:rPr>
                <w:lang w:eastAsia="zh-CN"/>
              </w:rPr>
              <w:t xml:space="preserve"> was introduced for the case that can’t be covered by </w:t>
            </w:r>
            <w:proofErr w:type="spellStart"/>
            <w:r>
              <w:rPr>
                <w:i/>
                <w:lang w:eastAsia="zh-CN"/>
              </w:rPr>
              <w:t>supportedBandwidthCombinationSet</w:t>
            </w:r>
            <w:proofErr w:type="spellEnd"/>
            <w:r>
              <w:rPr>
                <w:lang w:eastAsia="zh-CN"/>
              </w:rPr>
              <w:t xml:space="preserve">. From this point of view, the BCS for the Intra-band Part of a “Intra-band (NG)EN-DC/NE-DC BC with LTE inter-band CA and NR single carrier” shall be reported in the </w:t>
            </w:r>
            <w:proofErr w:type="spellStart"/>
            <w:r>
              <w:rPr>
                <w:i/>
                <w:lang w:eastAsia="zh-CN"/>
              </w:rPr>
              <w:t>supportedBandwidthCombinationSet</w:t>
            </w:r>
            <w:proofErr w:type="spellEnd"/>
            <w:r>
              <w:rPr>
                <w:lang w:eastAsia="zh-CN"/>
              </w:rPr>
              <w:t>.</w:t>
            </w:r>
          </w:p>
          <w:p w14:paraId="67283185" w14:textId="77777777"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>Proposal 1: Ran2 to confirm which capability element (</w:t>
            </w:r>
            <w:proofErr w:type="spellStart"/>
            <w:r>
              <w:rPr>
                <w:i/>
                <w:lang w:eastAsia="zh-CN"/>
              </w:rPr>
              <w:t>SupportedBandwidthCombinationSet</w:t>
            </w:r>
            <w:proofErr w:type="spellEnd"/>
            <w:r>
              <w:rPr>
                <w:lang w:eastAsia="zh-CN"/>
              </w:rPr>
              <w:t xml:space="preserve"> or </w:t>
            </w:r>
            <w:proofErr w:type="spellStart"/>
            <w:r>
              <w:rPr>
                <w:i/>
                <w:lang w:eastAsia="zh-CN"/>
              </w:rPr>
              <w:t>supportedBandwidthCombinationSetIntraENDC</w:t>
            </w:r>
            <w:proofErr w:type="spellEnd"/>
            <w:r>
              <w:rPr>
                <w:lang w:eastAsia="zh-CN"/>
              </w:rPr>
              <w:t>) shall be adopted to report the intra-band Part of “Intra-band (NG)EN-DC/NE-DC BC with LTE inter-band CA and NR single carrier”.</w:t>
            </w:r>
          </w:p>
          <w:p w14:paraId="67283186" w14:textId="77777777" w:rsidR="008B6819" w:rsidRDefault="00BB17C8">
            <w:pPr>
              <w:rPr>
                <w:lang w:val="en-US" w:eastAsia="zh-CN"/>
              </w:rPr>
            </w:pPr>
            <w:r>
              <w:rPr>
                <w:lang w:eastAsia="zh-CN"/>
              </w:rPr>
              <w:t xml:space="preserve">Proposal 1.1: If RAN2 confirm that the </w:t>
            </w:r>
            <w:proofErr w:type="spellStart"/>
            <w:r>
              <w:rPr>
                <w:i/>
                <w:lang w:eastAsia="zh-CN"/>
              </w:rPr>
              <w:t>SupportedBandwidthCombinationSet</w:t>
            </w:r>
            <w:proofErr w:type="spellEnd"/>
            <w:r>
              <w:rPr>
                <w:lang w:eastAsia="zh-CN"/>
              </w:rPr>
              <w:t xml:space="preserve"> shall be reported, agree the related change in the draft CR [5][6]</w:t>
            </w:r>
          </w:p>
        </w:tc>
      </w:tr>
    </w:tbl>
    <w:p w14:paraId="67283188" w14:textId="77777777" w:rsidR="008B6819" w:rsidRDefault="008B6819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</w:p>
    <w:p w14:paraId="67283189" w14:textId="77777777" w:rsidR="008B6819" w:rsidRDefault="00BB17C8">
      <w:pPr>
        <w:widowControl w:val="0"/>
        <w:spacing w:after="160"/>
        <w:jc w:val="left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>Q1-1 Which capability element (</w:t>
      </w:r>
      <w:proofErr w:type="spellStart"/>
      <w:r>
        <w:rPr>
          <w:rFonts w:ascii="CG Times (WN)" w:eastAsia="DengXian" w:hAnsi="CG Times (WN)"/>
          <w:b/>
          <w:bCs/>
          <w:i/>
          <w:sz w:val="21"/>
          <w:szCs w:val="21"/>
          <w:lang w:eastAsia="zh-CN"/>
        </w:rPr>
        <w:t>SupportedBandwidthCombinationSet</w:t>
      </w:r>
      <w:proofErr w:type="spellEnd"/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 xml:space="preserve"> or </w:t>
      </w:r>
      <w:proofErr w:type="spellStart"/>
      <w:r>
        <w:rPr>
          <w:rFonts w:ascii="CG Times (WN)" w:eastAsia="DengXian" w:hAnsi="CG Times (WN)"/>
          <w:b/>
          <w:bCs/>
          <w:i/>
          <w:sz w:val="21"/>
          <w:szCs w:val="21"/>
          <w:lang w:eastAsia="zh-CN"/>
        </w:rPr>
        <w:t>supportedBandwidthCombinationSetIntraENDC</w:t>
      </w:r>
      <w:proofErr w:type="spellEnd"/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>) shall be adopted to report the intra-band Part of “Intra-band (NG)EN-DC/NE-DC BC with LTE inter-band CA and NR single carrier”.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048"/>
        <w:gridCol w:w="4035"/>
        <w:gridCol w:w="3548"/>
      </w:tblGrid>
      <w:tr w:rsidR="008B6819" w14:paraId="6728318D" w14:textId="77777777" w:rsidTr="000343DF">
        <w:tc>
          <w:tcPr>
            <w:tcW w:w="1063" w:type="pct"/>
          </w:tcPr>
          <w:p w14:paraId="6728318A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2095" w:type="pct"/>
          </w:tcPr>
          <w:p w14:paraId="6728318B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</w:t>
            </w:r>
            <w:proofErr w:type="spellEnd"/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or </w:t>
            </w: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</w:p>
        </w:tc>
        <w:tc>
          <w:tcPr>
            <w:tcW w:w="1842" w:type="pct"/>
          </w:tcPr>
          <w:p w14:paraId="6728318C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B6819" w14:paraId="67283191" w14:textId="77777777" w:rsidTr="000343DF">
        <w:trPr>
          <w:trHeight w:val="90"/>
        </w:trPr>
        <w:tc>
          <w:tcPr>
            <w:tcW w:w="1063" w:type="pct"/>
          </w:tcPr>
          <w:p w14:paraId="6728318E" w14:textId="77777777" w:rsidR="008B6819" w:rsidRDefault="00BB17C8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Apple</w:t>
            </w:r>
          </w:p>
        </w:tc>
        <w:tc>
          <w:tcPr>
            <w:tcW w:w="2095" w:type="pct"/>
          </w:tcPr>
          <w:p w14:paraId="6728318F" w14:textId="77777777" w:rsidR="008B6819" w:rsidRDefault="00BB17C8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 xml:space="preserve">We are not yet sure about the issue, but our view is that with NR single carrier, there is no need for NR part of BCS and so is </w:t>
            </w:r>
            <w:proofErr w:type="spellStart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DengXian"/>
                <w:sz w:val="22"/>
                <w:szCs w:val="22"/>
                <w:lang w:eastAsia="zh-CN"/>
              </w:rPr>
              <w:t>sufficient…?</w:t>
            </w:r>
          </w:p>
        </w:tc>
        <w:tc>
          <w:tcPr>
            <w:tcW w:w="1842" w:type="pct"/>
          </w:tcPr>
          <w:p w14:paraId="67283190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B6819" w14:paraId="672831A1" w14:textId="77777777" w:rsidTr="000343DF">
        <w:trPr>
          <w:trHeight w:val="90"/>
        </w:trPr>
        <w:tc>
          <w:tcPr>
            <w:tcW w:w="1063" w:type="pct"/>
          </w:tcPr>
          <w:p w14:paraId="67283192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2095" w:type="pct"/>
          </w:tcPr>
          <w:p w14:paraId="67283193" w14:textId="77777777" w:rsidR="008B6819" w:rsidRDefault="008B6819">
            <w:pPr>
              <w:spacing w:after="0" w:line="276" w:lineRule="auto"/>
              <w:rPr>
                <w:rFonts w:eastAsia="DengXian"/>
                <w:b/>
                <w:bCs/>
                <w:sz w:val="21"/>
                <w:szCs w:val="21"/>
                <w:lang w:val="en-US" w:eastAsia="zh-CN"/>
              </w:rPr>
            </w:pPr>
          </w:p>
          <w:p w14:paraId="67283194" w14:textId="77777777" w:rsidR="008B6819" w:rsidRDefault="00BB17C8">
            <w:pPr>
              <w:spacing w:after="0" w:line="276" w:lineRule="auto"/>
              <w:rPr>
                <w:rFonts w:eastAsia="DengXian"/>
                <w:b/>
                <w:bCs/>
                <w:sz w:val="21"/>
                <w:szCs w:val="21"/>
                <w:lang w:val="en-US" w:eastAsia="zh-CN"/>
              </w:rPr>
            </w:pPr>
            <w:proofErr w:type="spellStart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</w:p>
          <w:p w14:paraId="67283195" w14:textId="77777777" w:rsidR="008B6819" w:rsidRDefault="008B6819">
            <w:pPr>
              <w:spacing w:after="0" w:line="276" w:lineRule="auto"/>
              <w:rPr>
                <w:rFonts w:eastAsia="DengXian"/>
                <w:iCs/>
                <w:sz w:val="21"/>
                <w:szCs w:val="21"/>
                <w:lang w:val="en-US" w:eastAsia="zh-CN"/>
              </w:rPr>
            </w:pPr>
          </w:p>
          <w:p w14:paraId="67283196" w14:textId="77777777" w:rsidR="008B6819" w:rsidRDefault="008B6819">
            <w:pPr>
              <w:spacing w:after="0" w:line="276" w:lineRule="auto"/>
              <w:rPr>
                <w:sz w:val="21"/>
                <w:szCs w:val="21"/>
                <w:lang w:val="en-US" w:eastAsia="zh-CN"/>
              </w:rPr>
            </w:pPr>
          </w:p>
        </w:tc>
        <w:tc>
          <w:tcPr>
            <w:tcW w:w="1842" w:type="pct"/>
          </w:tcPr>
          <w:p w14:paraId="67283197" w14:textId="77777777" w:rsidR="008B6819" w:rsidRDefault="00BB17C8">
            <w:pPr>
              <w:numPr>
                <w:ilvl w:val="0"/>
                <w:numId w:val="11"/>
              </w:numPr>
              <w:spacing w:after="0"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@Apple  We share the same view that for the case of  </w:t>
            </w:r>
            <w:r>
              <w:rPr>
                <w:rFonts w:eastAsia="DengXian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DengXian"/>
                <w:sz w:val="21"/>
                <w:szCs w:val="21"/>
                <w:lang w:eastAsia="zh-CN"/>
              </w:rPr>
              <w:t xml:space="preserve">Intra-band (NG)EN-DC/NE-DC BC with LTE inter-band CA and NR single </w:t>
            </w:r>
            <w:r>
              <w:rPr>
                <w:rFonts w:eastAsia="DengXian"/>
                <w:sz w:val="21"/>
                <w:szCs w:val="21"/>
                <w:lang w:eastAsia="zh-CN"/>
              </w:rPr>
              <w:lastRenderedPageBreak/>
              <w:t>carrier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, there is no need for NR part of BCS so the </w:t>
            </w:r>
            <w:proofErr w:type="spellStart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 is sufficient, which means the UE shall report the BCS for the intra-band EN-DC part in the </w:t>
            </w:r>
            <w:proofErr w:type="spellStart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DengXian" w:hint="eastAsia"/>
                <w:b/>
                <w:bCs/>
                <w:i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instead of the </w:t>
            </w: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  <w:r>
              <w:rPr>
                <w:rFonts w:hint="eastAsia"/>
                <w:b/>
                <w:bCs/>
                <w:i/>
                <w:sz w:val="22"/>
                <w:szCs w:val="22"/>
                <w:lang w:val="en-US" w:eastAsia="zh-CN"/>
              </w:rPr>
              <w:t xml:space="preserve">.  </w:t>
            </w:r>
          </w:p>
          <w:p w14:paraId="67283198" w14:textId="77777777" w:rsidR="008B6819" w:rsidRDefault="008B6819">
            <w:pPr>
              <w:spacing w:after="0" w:line="276" w:lineRule="auto"/>
              <w:rPr>
                <w:sz w:val="21"/>
                <w:szCs w:val="21"/>
                <w:lang w:val="en-US" w:eastAsia="zh-CN"/>
              </w:rPr>
            </w:pPr>
          </w:p>
          <w:p w14:paraId="67283199" w14:textId="77777777" w:rsidR="008B6819" w:rsidRDefault="00BB17C8">
            <w:pPr>
              <w:numPr>
                <w:ilvl w:val="0"/>
                <w:numId w:val="11"/>
              </w:numPr>
              <w:spacing w:after="0" w:line="276" w:lineRule="auto"/>
              <w:rPr>
                <w:i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Furthermore, the original intention of the </w:t>
            </w:r>
            <w:r>
              <w:rPr>
                <w:iCs/>
                <w:sz w:val="22"/>
                <w:szCs w:val="22"/>
                <w:lang w:val="en-US" w:eastAsia="zh-CN"/>
              </w:rPr>
              <w:t>“</w:t>
            </w: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  <w:r>
              <w:rPr>
                <w:iCs/>
                <w:sz w:val="22"/>
                <w:szCs w:val="22"/>
                <w:lang w:val="en-US" w:eastAsia="zh-CN"/>
              </w:rPr>
              <w:t>”</w:t>
            </w: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 was introduced to cover the cases that can</w:t>
            </w:r>
            <w:r>
              <w:rPr>
                <w:iCs/>
                <w:sz w:val="22"/>
                <w:szCs w:val="22"/>
                <w:lang w:val="en-US" w:eastAsia="zh-CN"/>
              </w:rPr>
              <w:t>’</w:t>
            </w: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t be covered by the </w:t>
            </w:r>
            <w:r>
              <w:rPr>
                <w:iCs/>
                <w:sz w:val="22"/>
                <w:szCs w:val="22"/>
                <w:lang w:val="en-US" w:eastAsia="zh-CN"/>
              </w:rPr>
              <w:t>“</w:t>
            </w:r>
            <w:proofErr w:type="spellStart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DengXian" w:hint="eastAsia"/>
                <w:b/>
                <w:bCs/>
                <w:i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iCs/>
                <w:sz w:val="22"/>
                <w:szCs w:val="22"/>
                <w:lang w:val="en-US" w:eastAsia="zh-CN"/>
              </w:rPr>
              <w:t>”</w:t>
            </w: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, but for the case of  </w:t>
            </w:r>
            <w:r>
              <w:rPr>
                <w:iCs/>
                <w:sz w:val="22"/>
                <w:szCs w:val="22"/>
                <w:lang w:val="en-US" w:eastAsia="zh-CN"/>
              </w:rPr>
              <w:t>“</w:t>
            </w:r>
            <w:r>
              <w:rPr>
                <w:rFonts w:eastAsia="DengXian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DengXian"/>
                <w:sz w:val="21"/>
                <w:szCs w:val="21"/>
                <w:lang w:eastAsia="zh-CN"/>
              </w:rPr>
              <w:t>Intra-band (NG)EN-DC/NE-DC BC with LTE inter-band CA and NR single carrier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”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, as described above, it can be covered by 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“</w:t>
            </w:r>
            <w:proofErr w:type="spellStart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DengXian" w:hint="eastAsia"/>
                <w:b/>
                <w:bCs/>
                <w:i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”</w:t>
            </w:r>
          </w:p>
          <w:p w14:paraId="6728319A" w14:textId="77777777" w:rsidR="008B6819" w:rsidRDefault="008B6819">
            <w:pPr>
              <w:spacing w:after="0" w:line="276" w:lineRule="auto"/>
              <w:rPr>
                <w:iCs/>
                <w:sz w:val="22"/>
                <w:szCs w:val="22"/>
                <w:lang w:val="en-US" w:eastAsia="zh-CN"/>
              </w:rPr>
            </w:pPr>
          </w:p>
          <w:p w14:paraId="6728319B" w14:textId="77777777" w:rsidR="008B6819" w:rsidRDefault="008B6819">
            <w:pPr>
              <w:spacing w:after="0" w:line="276" w:lineRule="auto"/>
              <w:rPr>
                <w:iCs/>
                <w:sz w:val="22"/>
                <w:szCs w:val="22"/>
                <w:lang w:val="en-US" w:eastAsia="zh-CN"/>
              </w:rPr>
            </w:pPr>
          </w:p>
          <w:p w14:paraId="6728319C" w14:textId="77777777" w:rsidR="008B6819" w:rsidRDefault="00BB17C8">
            <w:pPr>
              <w:numPr>
                <w:ilvl w:val="0"/>
                <w:numId w:val="11"/>
              </w:numPr>
              <w:spacing w:after="0" w:line="276" w:lineRule="auto"/>
              <w:rPr>
                <w:rFonts w:eastAsia="DengXi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>Then back to the current spec,</w:t>
            </w: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 in the </w:t>
            </w:r>
            <w:r>
              <w:rPr>
                <w:rFonts w:eastAsia="DengXian"/>
                <w:iCs/>
                <w:sz w:val="21"/>
                <w:szCs w:val="21"/>
                <w:lang w:val="en-US" w:eastAsia="zh-CN"/>
              </w:rPr>
              <w:t>“</w:t>
            </w: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  <w:r>
              <w:rPr>
                <w:rFonts w:eastAsia="DengXian"/>
                <w:iCs/>
                <w:sz w:val="21"/>
                <w:szCs w:val="21"/>
                <w:lang w:val="en-US" w:eastAsia="zh-CN"/>
              </w:rPr>
              <w:t>”</w:t>
            </w: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, it said 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“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ab/>
            </w:r>
            <w:r>
              <w:rPr>
                <w:rFonts w:eastAsia="DengXian" w:hint="eastAsia"/>
                <w:sz w:val="21"/>
                <w:szCs w:val="21"/>
                <w:lang w:val="en-US" w:eastAsia="en-GB"/>
              </w:rPr>
              <w:t>It is mandatory if the band combination is an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 intra-band (NG)EN-DC/NE-DC </w:t>
            </w:r>
            <w:r>
              <w:rPr>
                <w:rFonts w:eastAsia="DengXian" w:hint="eastAsia"/>
                <w:sz w:val="21"/>
                <w:szCs w:val="21"/>
                <w:lang w:val="en-US" w:eastAsia="en-GB"/>
              </w:rPr>
              <w:t>combination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DengXian" w:hint="eastAsia"/>
                <w:sz w:val="21"/>
                <w:szCs w:val="21"/>
                <w:lang w:val="en-US" w:eastAsia="en-GB"/>
              </w:rPr>
              <w:t>supporting both UL and DL intra-band (NG)EN-DC/NE-DC parts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 with additional inter-band </w:t>
            </w:r>
            <w:r>
              <w:rPr>
                <w:rFonts w:eastAsia="DengXian" w:hint="eastAsia"/>
                <w:color w:val="FF0000"/>
                <w:sz w:val="21"/>
                <w:szCs w:val="21"/>
                <w:lang w:val="en-US" w:eastAsia="zh-CN"/>
              </w:rPr>
              <w:t>NR/LTE CA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 component</w:t>
            </w:r>
            <w:r>
              <w:rPr>
                <w:rFonts w:eastAsia="DengXian" w:hint="eastAsia"/>
                <w:sz w:val="21"/>
                <w:szCs w:val="21"/>
                <w:lang w:val="en-US" w:eastAsia="en-GB"/>
              </w:rPr>
              <w:t>.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”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 </w:t>
            </w:r>
          </w:p>
          <w:p w14:paraId="6728319D" w14:textId="77777777" w:rsidR="008B6819" w:rsidRDefault="00BB17C8">
            <w:pPr>
              <w:spacing w:after="0" w:line="276" w:lineRule="auto"/>
              <w:rPr>
                <w:rFonts w:eastAsia="DengXian"/>
                <w:sz w:val="21"/>
                <w:szCs w:val="21"/>
                <w:lang w:val="en-US" w:eastAsia="zh-CN"/>
              </w:rPr>
            </w:pP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>obviously, the</w:t>
            </w: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eastAsia="DengXian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DengXian"/>
                <w:sz w:val="21"/>
                <w:szCs w:val="21"/>
                <w:lang w:eastAsia="zh-CN"/>
              </w:rPr>
              <w:t xml:space="preserve">Intra-band (NG)EN-DC/NE-DC BC with LTE inter-band CA </w:t>
            </w:r>
            <w:r>
              <w:rPr>
                <w:rFonts w:eastAsia="DengXian"/>
                <w:color w:val="FF0000"/>
                <w:sz w:val="21"/>
                <w:szCs w:val="21"/>
                <w:lang w:eastAsia="zh-CN"/>
              </w:rPr>
              <w:t>and NR single carrie</w:t>
            </w:r>
            <w:r>
              <w:rPr>
                <w:rFonts w:eastAsia="DengXian"/>
                <w:sz w:val="21"/>
                <w:szCs w:val="21"/>
                <w:lang w:eastAsia="zh-CN"/>
              </w:rPr>
              <w:t>r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”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DengXian" w:hint="eastAsia"/>
                <w:color w:val="FF0000"/>
                <w:sz w:val="21"/>
                <w:szCs w:val="21"/>
                <w:lang w:val="en-US" w:eastAsia="zh-CN"/>
              </w:rPr>
              <w:t>would be also mandatory to report the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“</w:t>
            </w:r>
            <w:proofErr w:type="spellStart"/>
            <w:r>
              <w:rPr>
                <w:rFonts w:eastAsiaTheme="minorEastAsia"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  <w:r>
              <w:rPr>
                <w:rFonts w:eastAsia="DengXian"/>
                <w:sz w:val="21"/>
                <w:szCs w:val="21"/>
                <w:lang w:val="en-US" w:eastAsia="zh-CN"/>
              </w:rPr>
              <w:t>’”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 </w:t>
            </w:r>
          </w:p>
          <w:p w14:paraId="6728319E" w14:textId="77777777" w:rsidR="008B6819" w:rsidRDefault="008B6819">
            <w:pPr>
              <w:spacing w:after="0" w:line="276" w:lineRule="auto"/>
              <w:rPr>
                <w:rFonts w:eastAsia="DengXian"/>
                <w:sz w:val="21"/>
                <w:szCs w:val="21"/>
                <w:lang w:val="en-US" w:eastAsia="zh-CN"/>
              </w:rPr>
            </w:pPr>
          </w:p>
          <w:p w14:paraId="6728319F" w14:textId="77777777" w:rsidR="008B6819" w:rsidRDefault="00BB17C8">
            <w:pPr>
              <w:spacing w:after="0" w:line="276" w:lineRule="auto"/>
              <w:rPr>
                <w:rFonts w:eastAsia="DengXi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>That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’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>s why we want to have a clarification on this issue.</w:t>
            </w:r>
          </w:p>
          <w:p w14:paraId="672831A0" w14:textId="77777777" w:rsidR="008B6819" w:rsidRDefault="008B6819">
            <w:pPr>
              <w:spacing w:after="0" w:line="276" w:lineRule="auto"/>
              <w:rPr>
                <w:rFonts w:eastAsiaTheme="minorEastAsia"/>
                <w:sz w:val="21"/>
                <w:szCs w:val="21"/>
                <w:lang w:eastAsia="ja-JP"/>
              </w:rPr>
            </w:pPr>
          </w:p>
        </w:tc>
      </w:tr>
      <w:tr w:rsidR="008B6819" w14:paraId="672831A5" w14:textId="77777777" w:rsidTr="000343DF">
        <w:tc>
          <w:tcPr>
            <w:tcW w:w="1063" w:type="pct"/>
          </w:tcPr>
          <w:p w14:paraId="672831A2" w14:textId="77777777" w:rsidR="008B6819" w:rsidRDefault="00B1068B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 w:rsidRPr="00D9248C">
              <w:rPr>
                <w:sz w:val="22"/>
                <w:szCs w:val="22"/>
                <w:lang w:val="en-US" w:eastAsia="zh-CN"/>
              </w:rPr>
              <w:lastRenderedPageBreak/>
              <w:t xml:space="preserve">Huawei, </w:t>
            </w:r>
            <w:proofErr w:type="spellStart"/>
            <w:r w:rsidRPr="00D9248C">
              <w:rPr>
                <w:sz w:val="22"/>
                <w:szCs w:val="22"/>
                <w:lang w:val="en-US" w:eastAsia="zh-CN"/>
              </w:rPr>
              <w:t>HiSilicon</w:t>
            </w:r>
            <w:proofErr w:type="spellEnd"/>
          </w:p>
        </w:tc>
        <w:tc>
          <w:tcPr>
            <w:tcW w:w="2095" w:type="pct"/>
          </w:tcPr>
          <w:p w14:paraId="672831A3" w14:textId="77777777" w:rsidR="008B6819" w:rsidRDefault="00B1068B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  <w:proofErr w:type="spellStart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>supportedBandwidthCombinationSetIntraENDC</w:t>
            </w:r>
            <w:proofErr w:type="spellEnd"/>
          </w:p>
        </w:tc>
        <w:tc>
          <w:tcPr>
            <w:tcW w:w="1842" w:type="pct"/>
          </w:tcPr>
          <w:p w14:paraId="672831A4" w14:textId="77777777" w:rsidR="008B6819" w:rsidRPr="00B07225" w:rsidRDefault="00B1068B" w:rsidP="00B07225">
            <w:pPr>
              <w:pStyle w:val="TAL"/>
              <w:jc w:val="left"/>
              <w:rPr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en-US" w:eastAsia="zh-CN"/>
              </w:rPr>
              <w:t xml:space="preserve">We understand the intention is that UE use </w:t>
            </w:r>
            <w:proofErr w:type="spellStart"/>
            <w:r w:rsidRPr="00B1068B">
              <w:rPr>
                <w:i/>
                <w:sz w:val="22"/>
                <w:szCs w:val="22"/>
                <w:lang w:val="en-US" w:eastAsia="zh-CN"/>
              </w:rPr>
              <w:t>supportedBandwidthCombinationSet</w:t>
            </w:r>
            <w:proofErr w:type="spellEnd"/>
            <w:r>
              <w:rPr>
                <w:sz w:val="22"/>
                <w:szCs w:val="22"/>
                <w:lang w:val="en-US" w:eastAsia="zh-CN"/>
              </w:rPr>
              <w:t xml:space="preserve"> </w:t>
            </w:r>
            <w:r w:rsidR="00B07225">
              <w:rPr>
                <w:sz w:val="22"/>
                <w:szCs w:val="22"/>
                <w:lang w:val="en-US" w:eastAsia="zh-CN"/>
              </w:rPr>
              <w:t>only for “</w:t>
            </w:r>
            <w:r w:rsidR="00B07225" w:rsidRPr="00B07225">
              <w:rPr>
                <w:sz w:val="22"/>
                <w:szCs w:val="22"/>
                <w:lang w:val="en-US" w:eastAsia="zh-CN"/>
              </w:rPr>
              <w:t xml:space="preserve">intra-band (NG)EN-DC/NE-DC </w:t>
            </w:r>
            <w:r w:rsidR="00B07225" w:rsidRPr="00B07225">
              <w:rPr>
                <w:b/>
                <w:sz w:val="22"/>
                <w:szCs w:val="22"/>
                <w:lang w:val="en-US" w:eastAsia="zh-CN"/>
              </w:rPr>
              <w:t>without additional inter-band NR and LTE CA component</w:t>
            </w:r>
            <w:r w:rsidR="00B07225">
              <w:rPr>
                <w:sz w:val="22"/>
                <w:szCs w:val="22"/>
                <w:lang w:val="en-US" w:eastAsia="zh-CN"/>
              </w:rPr>
              <w:t>”. So for the case “</w:t>
            </w:r>
            <w:r w:rsidR="00B07225" w:rsidRPr="00B07225">
              <w:rPr>
                <w:sz w:val="22"/>
                <w:szCs w:val="22"/>
                <w:lang w:val="en-US" w:eastAsia="zh-CN"/>
              </w:rPr>
              <w:t xml:space="preserve">Intra-band (NG)EN-DC/NE-DC BC </w:t>
            </w:r>
            <w:r w:rsidR="00B07225" w:rsidRPr="00B07225">
              <w:rPr>
                <w:b/>
                <w:sz w:val="22"/>
                <w:szCs w:val="22"/>
                <w:lang w:val="en-US" w:eastAsia="zh-CN"/>
              </w:rPr>
              <w:t>with LTE inter-band CA</w:t>
            </w:r>
            <w:r w:rsidR="00B07225">
              <w:rPr>
                <w:sz w:val="22"/>
                <w:szCs w:val="22"/>
                <w:lang w:val="en-US" w:eastAsia="zh-CN"/>
              </w:rPr>
              <w:t xml:space="preserve">”, </w:t>
            </w:r>
            <w:proofErr w:type="spellStart"/>
            <w:r w:rsidR="00B07225" w:rsidRPr="00B07225">
              <w:rPr>
                <w:i/>
                <w:sz w:val="22"/>
                <w:szCs w:val="22"/>
                <w:lang w:val="en-US" w:eastAsia="zh-CN"/>
              </w:rPr>
              <w:t>supportedBandwidthCombinationSetIntraENDC</w:t>
            </w:r>
            <w:proofErr w:type="spellEnd"/>
            <w:r w:rsidR="00B07225">
              <w:rPr>
                <w:sz w:val="22"/>
                <w:szCs w:val="22"/>
                <w:lang w:val="en-US" w:eastAsia="zh-CN"/>
              </w:rPr>
              <w:t xml:space="preserve"> should be used.</w:t>
            </w:r>
          </w:p>
        </w:tc>
      </w:tr>
      <w:tr w:rsidR="008B6819" w14:paraId="672831AA" w14:textId="77777777" w:rsidTr="000343DF">
        <w:tc>
          <w:tcPr>
            <w:tcW w:w="1063" w:type="pct"/>
          </w:tcPr>
          <w:p w14:paraId="672831A6" w14:textId="77777777" w:rsidR="008B6819" w:rsidRDefault="00087CB5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MediaTek</w:t>
            </w:r>
          </w:p>
        </w:tc>
        <w:tc>
          <w:tcPr>
            <w:tcW w:w="2095" w:type="pct"/>
          </w:tcPr>
          <w:p w14:paraId="672831A7" w14:textId="77777777" w:rsidR="008B6819" w:rsidRDefault="00087CB5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</w:p>
        </w:tc>
        <w:tc>
          <w:tcPr>
            <w:tcW w:w="1842" w:type="pct"/>
          </w:tcPr>
          <w:p w14:paraId="672831A8" w14:textId="77777777" w:rsidR="008B6819" w:rsidRDefault="00087CB5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 xml:space="preserve">This is current SPEC and it was the original intention of the agreed option 1 </w:t>
            </w:r>
            <w:r w:rsidRPr="00087CB5">
              <w:rPr>
                <w:rFonts w:eastAsia="DengXian"/>
                <w:sz w:val="22"/>
                <w:szCs w:val="22"/>
                <w:lang w:eastAsia="zh-CN"/>
              </w:rPr>
              <w:t>from R2-1913696</w:t>
            </w:r>
            <w:r>
              <w:rPr>
                <w:rFonts w:eastAsia="DengXian"/>
                <w:sz w:val="22"/>
                <w:szCs w:val="22"/>
                <w:lang w:eastAsia="zh-CN"/>
              </w:rPr>
              <w:t>.</w:t>
            </w:r>
          </w:p>
          <w:p w14:paraId="672831A9" w14:textId="77777777" w:rsidR="00087CB5" w:rsidRDefault="00087CB5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B6819" w14:paraId="672831AE" w14:textId="77777777" w:rsidTr="000343DF">
        <w:tc>
          <w:tcPr>
            <w:tcW w:w="1063" w:type="pct"/>
          </w:tcPr>
          <w:p w14:paraId="672831AB" w14:textId="05513AAD" w:rsidR="008B6819" w:rsidRDefault="00952B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95" w:type="pct"/>
          </w:tcPr>
          <w:p w14:paraId="672831AC" w14:textId="6EEC5085" w:rsidR="008B6819" w:rsidRDefault="00952B20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</w:p>
        </w:tc>
        <w:tc>
          <w:tcPr>
            <w:tcW w:w="1842" w:type="pct"/>
          </w:tcPr>
          <w:p w14:paraId="52FE6C0C" w14:textId="77777777" w:rsidR="00952B20" w:rsidRDefault="00952B20" w:rsidP="00952B20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supportedBandwidthCombinationSetIntraENDC</w:t>
            </w:r>
            <w:proofErr w:type="spellEnd"/>
          </w:p>
          <w:p w14:paraId="0583DA7C" w14:textId="77777777" w:rsidR="00952B20" w:rsidRDefault="00952B20" w:rsidP="00952B20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Defines the supported bandwidth combination set for a band combination that allows configuration of at least one EUTRA serving cell and at least one NR serving cell in the same band, as defined in the TS 38.101-3 [4], table 5.3B.1.2-1 and table 5.3B.1.3-1.</w:t>
            </w:r>
          </w:p>
          <w:p w14:paraId="672831AD" w14:textId="2E617D85" w:rsidR="008B6819" w:rsidRDefault="00952B20" w:rsidP="00952B20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D0500B">
              <w:rPr>
                <w:rFonts w:ascii="Arial" w:hAnsi="Arial" w:cs="Arial"/>
                <w:sz w:val="18"/>
                <w:szCs w:val="18"/>
                <w:highlight w:val="yellow"/>
              </w:rPr>
              <w:t xml:space="preserve">For intra-band (NG)EN-DC with additional </w:t>
            </w:r>
            <w:r w:rsidRPr="00952B20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inter-band CA component(s) of LTE</w:t>
            </w:r>
            <w:r w:rsidRPr="00D0500B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r w:rsidRPr="000B5E54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and/or</w:t>
            </w:r>
            <w:r w:rsidRPr="00D0500B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NR</w:t>
            </w:r>
          </w:p>
        </w:tc>
      </w:tr>
      <w:tr w:rsidR="000343DF" w14:paraId="672831B2" w14:textId="77777777" w:rsidTr="000343DF">
        <w:tc>
          <w:tcPr>
            <w:tcW w:w="1063" w:type="pct"/>
          </w:tcPr>
          <w:p w14:paraId="672831AF" w14:textId="426A9DEC" w:rsidR="000343DF" w:rsidRDefault="000343DF" w:rsidP="000343D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="DengXian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2095" w:type="pct"/>
          </w:tcPr>
          <w:p w14:paraId="672831B0" w14:textId="0F394DC4" w:rsidR="000343DF" w:rsidRDefault="000343DF" w:rsidP="000343DF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</w:p>
        </w:tc>
        <w:tc>
          <w:tcPr>
            <w:tcW w:w="1842" w:type="pct"/>
          </w:tcPr>
          <w:p w14:paraId="672831B1" w14:textId="24690251" w:rsidR="000343DF" w:rsidRDefault="000343DF" w:rsidP="000343DF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="DengXian"/>
                <w:sz w:val="22"/>
                <w:szCs w:val="22"/>
                <w:lang w:eastAsia="zh-CN"/>
              </w:rPr>
              <w:t>e believe this case falls into the scope of “</w:t>
            </w:r>
            <w:r w:rsidRPr="00E306C8">
              <w:rPr>
                <w:rFonts w:eastAsia="DengXian"/>
                <w:sz w:val="22"/>
                <w:szCs w:val="22"/>
                <w:lang w:eastAsia="zh-CN"/>
              </w:rPr>
              <w:t xml:space="preserve">For </w:t>
            </w:r>
            <w:r w:rsidRPr="00E306C8">
              <w:rPr>
                <w:rFonts w:eastAsia="DengXian"/>
                <w:b/>
                <w:sz w:val="22"/>
                <w:szCs w:val="22"/>
                <w:lang w:eastAsia="zh-CN"/>
              </w:rPr>
              <w:t>intra-band (NG)EN-DC with additional inter-band CA component(s) of LTE and/or NR</w:t>
            </w:r>
            <w:r w:rsidRPr="00E306C8">
              <w:rPr>
                <w:rFonts w:eastAsia="DengXian"/>
                <w:sz w:val="22"/>
                <w:szCs w:val="22"/>
                <w:lang w:eastAsia="zh-CN"/>
              </w:rPr>
              <w:t>, the field defines the bandwidth combinations for the intra-band (NG)EN-DC component.</w:t>
            </w:r>
            <w:r>
              <w:rPr>
                <w:rFonts w:eastAsia="DengXian"/>
                <w:sz w:val="22"/>
                <w:szCs w:val="22"/>
                <w:lang w:eastAsia="zh-CN"/>
              </w:rPr>
              <w:t xml:space="preserve">”, so should be covered by </w:t>
            </w: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</w:p>
        </w:tc>
      </w:tr>
      <w:tr w:rsidR="00C82A19" w14:paraId="672831B6" w14:textId="77777777" w:rsidTr="000343DF">
        <w:tc>
          <w:tcPr>
            <w:tcW w:w="1063" w:type="pct"/>
          </w:tcPr>
          <w:p w14:paraId="672831B3" w14:textId="3D9556AA" w:rsidR="00C82A19" w:rsidRPr="00C82A19" w:rsidRDefault="00C82A19" w:rsidP="00C82A19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2095" w:type="pct"/>
          </w:tcPr>
          <w:p w14:paraId="672831B4" w14:textId="57707DFE" w:rsidR="00C82A19" w:rsidRDefault="00C82A19" w:rsidP="00C82A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</w:p>
        </w:tc>
        <w:tc>
          <w:tcPr>
            <w:tcW w:w="1842" w:type="pct"/>
          </w:tcPr>
          <w:p w14:paraId="672831B5" w14:textId="24B331EC" w:rsidR="00C82A19" w:rsidRPr="00C82A19" w:rsidRDefault="00C82A19" w:rsidP="00C82A19">
            <w:pPr>
              <w:spacing w:after="0" w:line="276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C82A19">
              <w:rPr>
                <w:rFonts w:eastAsiaTheme="minorEastAsia"/>
                <w:sz w:val="22"/>
                <w:szCs w:val="22"/>
                <w:lang w:val="en-US" w:eastAsia="ja-JP"/>
              </w:rPr>
              <w:t xml:space="preserve">The field description of </w:t>
            </w:r>
            <w:proofErr w:type="spellStart"/>
            <w:r w:rsidRPr="00C82A19">
              <w:rPr>
                <w:rFonts w:eastAsiaTheme="minorEastAsia"/>
                <w:sz w:val="22"/>
                <w:szCs w:val="22"/>
                <w:lang w:val="en-US" w:eastAsia="ja-JP"/>
              </w:rPr>
              <w:t>supportedBandwidthCombinationSetIntraENDC</w:t>
            </w:r>
            <w:proofErr w:type="spellEnd"/>
            <w:r w:rsidRPr="00C82A19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says "For intra-band (NG)EN-DC with additional inter-band CA component(s) of LTE and</w:t>
            </w:r>
            <w:r w:rsidRPr="00C82A19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/or</w:t>
            </w:r>
            <w:r w:rsidRPr="00C82A19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NR, the field defines the bandwidth combinations for the intra-band (NG)EN-DC component."</w:t>
            </w:r>
          </w:p>
        </w:tc>
      </w:tr>
      <w:tr w:rsidR="00C82A19" w14:paraId="672831BA" w14:textId="77777777" w:rsidTr="000343DF">
        <w:tc>
          <w:tcPr>
            <w:tcW w:w="1063" w:type="pct"/>
          </w:tcPr>
          <w:p w14:paraId="672831B7" w14:textId="3D207908" w:rsidR="00C82A19" w:rsidRDefault="008175CE" w:rsidP="00C82A19">
            <w:pPr>
              <w:spacing w:after="0" w:line="276" w:lineRule="auto"/>
              <w:jc w:val="center"/>
              <w:rPr>
                <w:rFonts w:eastAsia="맑은 고딕"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095" w:type="pct"/>
          </w:tcPr>
          <w:p w14:paraId="672831B8" w14:textId="07796455" w:rsidR="00C82A19" w:rsidRDefault="008175CE" w:rsidP="00C82A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</w:p>
        </w:tc>
        <w:tc>
          <w:tcPr>
            <w:tcW w:w="1842" w:type="pct"/>
          </w:tcPr>
          <w:p w14:paraId="672831B9" w14:textId="2399B842" w:rsidR="0010727E" w:rsidRPr="0010727E" w:rsidRDefault="0010727E" w:rsidP="00C82A19">
            <w:pPr>
              <w:spacing w:after="0" w:line="276" w:lineRule="auto"/>
              <w:rPr>
                <w:rFonts w:eastAsiaTheme="minorEastAsia" w:hint="eastAsia"/>
                <w:sz w:val="22"/>
                <w:szCs w:val="22"/>
                <w:lang w:val="en-US" w:eastAsia="ja-JP"/>
              </w:rPr>
            </w:pPr>
            <w:r>
              <w:rPr>
                <w:rFonts w:eastAsia="맑은 고딕" w:hint="eastAsia"/>
                <w:sz w:val="22"/>
                <w:szCs w:val="22"/>
                <w:lang w:val="en-US" w:eastAsia="ko-KR"/>
              </w:rPr>
              <w:t xml:space="preserve">Same understanding with Qualcomm that the current description for </w:t>
            </w:r>
            <w:proofErr w:type="spellStart"/>
            <w:r w:rsidRPr="00C82A19">
              <w:rPr>
                <w:rFonts w:eastAsiaTheme="minorEastAsia"/>
                <w:sz w:val="22"/>
                <w:szCs w:val="22"/>
                <w:lang w:val="en-US" w:eastAsia="ja-JP"/>
              </w:rPr>
              <w:t>supportedBandwidthCombination</w:t>
            </w:r>
            <w:r w:rsidRPr="00C82A19">
              <w:rPr>
                <w:rFonts w:eastAsiaTheme="minorEastAsia"/>
                <w:sz w:val="22"/>
                <w:szCs w:val="22"/>
                <w:lang w:val="en-US" w:eastAsia="ja-JP"/>
              </w:rPr>
              <w:lastRenderedPageBreak/>
              <w:t>SetIntraENDC</w:t>
            </w:r>
            <w:proofErr w:type="spellEnd"/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 cover this case as well.</w:t>
            </w:r>
          </w:p>
        </w:tc>
      </w:tr>
      <w:tr w:rsidR="00C82A19" w14:paraId="672831BE" w14:textId="77777777" w:rsidTr="000343DF">
        <w:tc>
          <w:tcPr>
            <w:tcW w:w="1063" w:type="pct"/>
          </w:tcPr>
          <w:p w14:paraId="672831BB" w14:textId="77777777" w:rsidR="00C82A19" w:rsidRDefault="00C82A19" w:rsidP="00C82A19">
            <w:pPr>
              <w:spacing w:after="0" w:line="276" w:lineRule="auto"/>
              <w:jc w:val="center"/>
              <w:rPr>
                <w:rFonts w:eastAsia="맑은 고딕"/>
                <w:sz w:val="22"/>
                <w:szCs w:val="22"/>
                <w:lang w:eastAsia="ko-KR"/>
              </w:rPr>
            </w:pPr>
          </w:p>
        </w:tc>
        <w:tc>
          <w:tcPr>
            <w:tcW w:w="2095" w:type="pct"/>
          </w:tcPr>
          <w:p w14:paraId="672831BC" w14:textId="77777777" w:rsidR="00C82A19" w:rsidRDefault="00C82A19" w:rsidP="00C82A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  <w:tc>
          <w:tcPr>
            <w:tcW w:w="1842" w:type="pct"/>
          </w:tcPr>
          <w:p w14:paraId="672831BD" w14:textId="77777777" w:rsidR="00C82A19" w:rsidRDefault="00C82A19" w:rsidP="00C82A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C82A19" w14:paraId="672831C2" w14:textId="77777777" w:rsidTr="000343DF">
        <w:tc>
          <w:tcPr>
            <w:tcW w:w="1063" w:type="pct"/>
          </w:tcPr>
          <w:p w14:paraId="672831BF" w14:textId="77777777" w:rsidR="00C82A19" w:rsidRDefault="00C82A19" w:rsidP="00C82A19">
            <w:pPr>
              <w:spacing w:after="0" w:line="276" w:lineRule="auto"/>
              <w:jc w:val="center"/>
              <w:rPr>
                <w:rFonts w:eastAsia="맑은 고딕"/>
                <w:sz w:val="22"/>
                <w:szCs w:val="22"/>
                <w:lang w:eastAsia="ko-KR"/>
              </w:rPr>
            </w:pPr>
          </w:p>
        </w:tc>
        <w:tc>
          <w:tcPr>
            <w:tcW w:w="2095" w:type="pct"/>
          </w:tcPr>
          <w:p w14:paraId="672831C0" w14:textId="77777777" w:rsidR="00C82A19" w:rsidRDefault="00C82A19" w:rsidP="00C82A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  <w:tc>
          <w:tcPr>
            <w:tcW w:w="1842" w:type="pct"/>
          </w:tcPr>
          <w:p w14:paraId="672831C1" w14:textId="77777777" w:rsidR="00C82A19" w:rsidRDefault="00C82A19" w:rsidP="00C82A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</w:tbl>
    <w:p w14:paraId="672831C3" w14:textId="77777777" w:rsidR="008B6819" w:rsidRDefault="008B6819">
      <w:pPr>
        <w:rPr>
          <w:lang w:eastAsia="zh-CN"/>
        </w:rPr>
      </w:pPr>
    </w:p>
    <w:p w14:paraId="672831C4" w14:textId="77777777" w:rsidR="008B6819" w:rsidRDefault="00BB17C8">
      <w:pPr>
        <w:widowControl w:val="0"/>
        <w:spacing w:after="160"/>
        <w:jc w:val="left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>Q1-2 Based on the Q1-1, do companies think any clarifications are needed in the specification?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162"/>
        <w:gridCol w:w="1757"/>
        <w:gridCol w:w="5571"/>
      </w:tblGrid>
      <w:tr w:rsidR="008B6819" w14:paraId="672831C8" w14:textId="77777777" w:rsidTr="000343DF">
        <w:tc>
          <w:tcPr>
            <w:tcW w:w="1150" w:type="pct"/>
          </w:tcPr>
          <w:p w14:paraId="672831C5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</w:tcPr>
          <w:p w14:paraId="672831C6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46" w:type="pct"/>
          </w:tcPr>
          <w:p w14:paraId="672831C7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B6819" w14:paraId="672831CC" w14:textId="77777777" w:rsidTr="000343DF">
        <w:trPr>
          <w:trHeight w:val="90"/>
        </w:trPr>
        <w:tc>
          <w:tcPr>
            <w:tcW w:w="1150" w:type="pct"/>
          </w:tcPr>
          <w:p w14:paraId="672831C9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Apple</w:t>
            </w:r>
          </w:p>
        </w:tc>
        <w:tc>
          <w:tcPr>
            <w:tcW w:w="904" w:type="pct"/>
          </w:tcPr>
          <w:p w14:paraId="672831CA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No strong preference</w:t>
            </w:r>
          </w:p>
        </w:tc>
        <w:tc>
          <w:tcPr>
            <w:tcW w:w="2946" w:type="pct"/>
          </w:tcPr>
          <w:p w14:paraId="672831CB" w14:textId="77777777" w:rsidR="008B6819" w:rsidRDefault="00BB17C8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If companies feel any additional clarification (using NOTE) is needed, we are ok with it.</w:t>
            </w:r>
          </w:p>
        </w:tc>
      </w:tr>
      <w:tr w:rsidR="008B6819" w14:paraId="672831DE" w14:textId="77777777" w:rsidTr="000343DF">
        <w:tc>
          <w:tcPr>
            <w:tcW w:w="1150" w:type="pct"/>
          </w:tcPr>
          <w:p w14:paraId="672831CD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904" w:type="pct"/>
          </w:tcPr>
          <w:p w14:paraId="672831CE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Yes(Proponent)</w:t>
            </w:r>
          </w:p>
        </w:tc>
        <w:tc>
          <w:tcPr>
            <w:tcW w:w="2946" w:type="pct"/>
          </w:tcPr>
          <w:p w14:paraId="672831CF" w14:textId="77777777" w:rsidR="008B6819" w:rsidRDefault="00BB17C8">
            <w:pPr>
              <w:spacing w:after="0" w:line="276" w:lineRule="auto"/>
              <w:rPr>
                <w:rFonts w:eastAsia="DengXian"/>
                <w:b/>
                <w:bCs/>
                <w:i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As comment in the question 1,for the case of  </w:t>
            </w:r>
            <w:r>
              <w:rPr>
                <w:rFonts w:eastAsia="DengXian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DengXian"/>
                <w:sz w:val="21"/>
                <w:szCs w:val="21"/>
                <w:lang w:eastAsia="zh-CN"/>
              </w:rPr>
              <w:t>Intra-band (NG)EN-DC/NE-DC BC with LTE inter-band CA and</w:t>
            </w:r>
            <w:r>
              <w:rPr>
                <w:rFonts w:eastAsia="DengXian"/>
                <w:color w:val="FF0000"/>
                <w:sz w:val="21"/>
                <w:szCs w:val="21"/>
                <w:lang w:eastAsia="zh-CN"/>
              </w:rPr>
              <w:t xml:space="preserve"> NR single carrier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the UE shall report the BCS for the intra-band EN-DC part in the </w:t>
            </w:r>
            <w:proofErr w:type="spellStart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DengXian" w:hint="eastAsia"/>
                <w:b/>
                <w:bCs/>
                <w:i/>
                <w:sz w:val="21"/>
                <w:szCs w:val="21"/>
                <w:lang w:val="en-US" w:eastAsia="zh-CN"/>
              </w:rPr>
              <w:t>.</w:t>
            </w:r>
          </w:p>
          <w:p w14:paraId="672831D0" w14:textId="77777777" w:rsidR="008B6819" w:rsidRDefault="008B6819">
            <w:pPr>
              <w:spacing w:after="0" w:line="276" w:lineRule="auto"/>
              <w:rPr>
                <w:rFonts w:eastAsia="DengXian"/>
                <w:b/>
                <w:bCs/>
                <w:i/>
                <w:sz w:val="21"/>
                <w:szCs w:val="21"/>
                <w:lang w:val="en-US" w:eastAsia="zh-CN"/>
              </w:rPr>
            </w:pPr>
          </w:p>
          <w:p w14:paraId="672831D1" w14:textId="77777777" w:rsidR="008B6819" w:rsidRDefault="00BB17C8">
            <w:pPr>
              <w:spacing w:after="0" w:line="276" w:lineRule="auto"/>
              <w:rPr>
                <w:rFonts w:eastAsia="DengXian"/>
                <w:iCs/>
                <w:sz w:val="21"/>
                <w:szCs w:val="21"/>
                <w:lang w:val="en-US" w:eastAsia="zh-CN"/>
              </w:rPr>
            </w:pP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Based on this, the current specification </w:t>
            </w:r>
            <w:proofErr w:type="gramStart"/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>have</w:t>
            </w:r>
            <w:proofErr w:type="gramEnd"/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 2 problems:</w:t>
            </w:r>
          </w:p>
          <w:p w14:paraId="672831D2" w14:textId="77777777" w:rsidR="008B6819" w:rsidRDefault="00BB17C8">
            <w:pPr>
              <w:numPr>
                <w:ilvl w:val="0"/>
                <w:numId w:val="12"/>
              </w:numPr>
              <w:spacing w:after="0" w:line="276" w:lineRule="auto"/>
              <w:rPr>
                <w:rFonts w:eastAsia="DengXian"/>
                <w:iCs/>
                <w:sz w:val="21"/>
                <w:szCs w:val="21"/>
                <w:lang w:val="en-US" w:eastAsia="zh-CN"/>
              </w:rPr>
            </w:pP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As comments in the question 1, the UE was required to report  </w:t>
            </w: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  <w:r>
              <w:rPr>
                <w:rFonts w:hint="eastAsia"/>
                <w:b/>
                <w:bCs/>
                <w:i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also for the case of </w:t>
            </w:r>
            <w:r>
              <w:rPr>
                <w:rFonts w:eastAsia="DengXian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DengXian"/>
                <w:sz w:val="21"/>
                <w:szCs w:val="21"/>
                <w:lang w:eastAsia="zh-CN"/>
              </w:rPr>
              <w:t xml:space="preserve">Intra-band (NG)EN-DC/NE-DC BC with LTE inter-band CA and </w:t>
            </w:r>
            <w:r>
              <w:rPr>
                <w:rFonts w:eastAsia="DengXian"/>
                <w:color w:val="FF0000"/>
                <w:sz w:val="21"/>
                <w:szCs w:val="21"/>
                <w:lang w:eastAsia="zh-CN"/>
              </w:rPr>
              <w:t>NR single carri</w:t>
            </w:r>
            <w:r>
              <w:rPr>
                <w:rFonts w:eastAsia="DengXian"/>
                <w:sz w:val="21"/>
                <w:szCs w:val="21"/>
                <w:lang w:eastAsia="zh-CN"/>
              </w:rPr>
              <w:t>er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”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>.</w:t>
            </w:r>
          </w:p>
          <w:p w14:paraId="672831D3" w14:textId="77777777" w:rsidR="008B6819" w:rsidRDefault="008B6819">
            <w:pPr>
              <w:spacing w:after="0" w:line="276" w:lineRule="auto"/>
              <w:rPr>
                <w:rFonts w:eastAsia="DengXian"/>
                <w:sz w:val="21"/>
                <w:szCs w:val="21"/>
                <w:lang w:val="en-US" w:eastAsia="zh-CN"/>
              </w:rPr>
            </w:pPr>
          </w:p>
          <w:p w14:paraId="672831D4" w14:textId="77777777" w:rsidR="008B6819" w:rsidRDefault="00BB17C8">
            <w:pPr>
              <w:numPr>
                <w:ilvl w:val="0"/>
                <w:numId w:val="12"/>
              </w:numPr>
              <w:spacing w:after="0" w:line="276" w:lineRule="auto"/>
              <w:rPr>
                <w:rFonts w:eastAsia="DengXian"/>
                <w:sz w:val="21"/>
                <w:szCs w:val="21"/>
                <w:lang w:val="en-US" w:eastAsia="zh-CN"/>
              </w:rPr>
            </w:pP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>For the following 2 cases, as agreed in the last meeting:</w:t>
            </w:r>
          </w:p>
          <w:p w14:paraId="672831D5" w14:textId="77777777" w:rsidR="008B6819" w:rsidRDefault="00BB17C8">
            <w:pPr>
              <w:pStyle w:val="ListParagraph"/>
              <w:keepNext/>
              <w:keepLines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It is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en-GB"/>
              </w:rPr>
              <w:t>mandatory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if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it supports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both UL and DL intra-band (NG)EN-DC/NE-DC parts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(e.g. 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DC_1A-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ja-JP"/>
              </w:rPr>
              <w:t>(n)41AA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);</w:t>
            </w:r>
          </w:p>
          <w:p w14:paraId="672831D6" w14:textId="77777777" w:rsidR="008B6819" w:rsidRDefault="00BB17C8">
            <w:pPr>
              <w:pStyle w:val="ListParagraph"/>
              <w:keepNext/>
              <w:keepLines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It is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ja-JP"/>
              </w:rPr>
              <w:t>optiona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 xml:space="preserve">l 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if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it doesn’t 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suppor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 xml:space="preserve"> UL in both the bands of the intra-band (NG)EN-DC/NE-DC UL part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(e.g. 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DC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ja-JP"/>
              </w:rPr>
              <w:t>_1A-(n)41A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A)</w:t>
            </w:r>
          </w:p>
          <w:p w14:paraId="672831D7" w14:textId="77777777" w:rsidR="008B6819" w:rsidRDefault="00BB17C8">
            <w:pPr>
              <w:spacing w:after="0" w:line="276" w:lineRule="auto"/>
              <w:rPr>
                <w:rFonts w:eastAsia="DengXian"/>
                <w:iCs/>
                <w:sz w:val="21"/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 xml:space="preserve">Thus </w:t>
            </w:r>
            <w:r>
              <w:rPr>
                <w:rFonts w:hint="eastAsia"/>
                <w:szCs w:val="21"/>
                <w:lang w:val="en-US" w:eastAsia="zh-CN"/>
              </w:rPr>
              <w:t xml:space="preserve">if RAN2 confirm that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DengXian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DengXian"/>
                <w:sz w:val="21"/>
                <w:szCs w:val="21"/>
                <w:lang w:eastAsia="zh-CN"/>
              </w:rPr>
              <w:t>Intra-band (NG)EN-DC/NE-DC BC with LTE inter-band CA and</w:t>
            </w:r>
            <w:r>
              <w:rPr>
                <w:rFonts w:eastAsia="DengXian"/>
                <w:color w:val="FF0000"/>
                <w:sz w:val="21"/>
                <w:szCs w:val="21"/>
                <w:lang w:eastAsia="zh-CN"/>
              </w:rPr>
              <w:t xml:space="preserve"> NR single carrier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the UE shall report the BCS for the intra-band EN-DC part in the </w:t>
            </w:r>
            <w:proofErr w:type="spellStart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DengXian" w:hint="eastAsia"/>
                <w:b/>
                <w:bCs/>
                <w:i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the following clarification shall be added to the </w:t>
            </w:r>
            <w:proofErr w:type="spellStart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>: (together with some other minor modifications)</w:t>
            </w:r>
          </w:p>
          <w:p w14:paraId="672831D8" w14:textId="77777777" w:rsidR="008B6819" w:rsidRDefault="008B6819">
            <w:pPr>
              <w:spacing w:after="0" w:line="276" w:lineRule="auto"/>
              <w:rPr>
                <w:rFonts w:eastAsia="DengXian"/>
                <w:iCs/>
                <w:sz w:val="21"/>
                <w:szCs w:val="21"/>
                <w:lang w:val="en-US" w:eastAsia="zh-CN"/>
              </w:rPr>
            </w:pPr>
          </w:p>
          <w:p w14:paraId="672831D9" w14:textId="77777777" w:rsidR="008B6819" w:rsidRDefault="00BB17C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" w:author="ZTE(Wenting)" w:date="2021-04-02T13:06:00Z"/>
                <w:rFonts w:ascii="Arial" w:hAnsi="Arial" w:cs="Arial"/>
                <w:sz w:val="18"/>
                <w:szCs w:val="22"/>
                <w:lang w:val="en-US" w:eastAsia="zh-CN"/>
              </w:rPr>
            </w:pPr>
            <w:ins w:id="2" w:author="ZTE(Wenting)" w:date="2021-04-02T13:06:00Z">
              <w:r>
                <w:rPr>
                  <w:rFonts w:ascii="Arial" w:hAnsi="Arial" w:cs="Arial"/>
                  <w:sz w:val="18"/>
                  <w:szCs w:val="22"/>
                  <w:lang w:val="en-US" w:eastAsia="zh-CN"/>
                </w:rPr>
                <w:t>For the</w:t>
              </w:r>
              <w:r>
                <w:rPr>
                  <w:rFonts w:ascii="Arial" w:hAnsi="Arial" w:cs="Arial"/>
                  <w:sz w:val="18"/>
                  <w:lang w:val="en-US" w:eastAsia="zh-CN"/>
                </w:rPr>
                <w:t xml:space="preserve"> </w:t>
              </w:r>
              <w:r>
                <w:rPr>
                  <w:rFonts w:ascii="Arial" w:hAnsi="Arial" w:cs="Arial"/>
                  <w:sz w:val="18"/>
                  <w:szCs w:val="22"/>
                  <w:lang w:eastAsia="ja-JP"/>
                </w:rPr>
                <w:t>intra-band (NG)EN-DC/NE-DC</w:t>
              </w:r>
              <w:r>
                <w:rPr>
                  <w:rFonts w:ascii="Arial" w:hAnsi="Arial" w:cs="Arial"/>
                  <w:sz w:val="18"/>
                  <w:szCs w:val="22"/>
                  <w:lang w:val="en-US" w:eastAsia="zh-CN"/>
                </w:rPr>
                <w:t xml:space="preserve"> BC</w:t>
              </w:r>
              <w:r>
                <w:rPr>
                  <w:rFonts w:ascii="Arial" w:hAnsi="Arial" w:cs="Arial"/>
                  <w:sz w:val="18"/>
                  <w:szCs w:val="22"/>
                  <w:lang w:eastAsia="ja-JP"/>
                </w:rPr>
                <w:t xml:space="preserve"> with 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additional </w:t>
              </w:r>
              <w:r>
                <w:rPr>
                  <w:rFonts w:ascii="Arial" w:hAnsi="Arial" w:cs="Arial"/>
                  <w:sz w:val="18"/>
                  <w:szCs w:val="22"/>
                  <w:lang w:eastAsia="ja-JP"/>
                </w:rPr>
                <w:t>LTE CA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 component</w:t>
              </w:r>
              <w:r>
                <w:rPr>
                  <w:rFonts w:ascii="Arial" w:hAnsi="Arial" w:cs="Arial"/>
                  <w:sz w:val="18"/>
                  <w:lang w:val="en-US" w:eastAsia="zh-CN"/>
                </w:rPr>
                <w:t xml:space="preserve"> but no NR CA</w:t>
              </w:r>
            </w:ins>
          </w:p>
          <w:p w14:paraId="672831DA" w14:textId="77777777" w:rsidR="008B6819" w:rsidRDefault="00BB17C8">
            <w:pPr>
              <w:pStyle w:val="ListParagraph"/>
              <w:keepNext/>
              <w:keepLines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60"/>
              <w:textAlignment w:val="baseline"/>
              <w:rPr>
                <w:ins w:id="3" w:author="ZTE(Wenting)" w:date="2021-04-02T13:06:00Z"/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</w:pPr>
            <w:ins w:id="4" w:author="ZTE(Wenting)" w:date="2021-04-02T13:06:00Z">
              <w:r>
                <w:rPr>
                  <w:rFonts w:ascii="Arial" w:hAnsi="Arial" w:cs="Arial"/>
                  <w:sz w:val="18"/>
                  <w:lang w:eastAsia="en-GB"/>
                </w:rPr>
                <w:t>It is mandatory if</w:t>
              </w:r>
              <w:r>
                <w:rPr>
                  <w:rFonts w:ascii="Arial" w:hAnsi="Arial" w:cs="Arial"/>
                  <w:sz w:val="18"/>
                </w:rPr>
                <w:t xml:space="preserve"> it supports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 both UL and DL intra-band (NG)EN-DC/NE-DC parts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 </w:t>
              </w:r>
            </w:ins>
          </w:p>
          <w:p w14:paraId="672831DB" w14:textId="77777777" w:rsidR="008B6819" w:rsidRDefault="00BB17C8">
            <w:pPr>
              <w:pStyle w:val="ListParagraph"/>
              <w:keepNext/>
              <w:keepLines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60"/>
              <w:textAlignment w:val="baseline"/>
              <w:rPr>
                <w:ins w:id="5" w:author="ZTE(Wenting)" w:date="2021-04-02T13:06:00Z"/>
                <w:rFonts w:ascii="Arial" w:eastAsiaTheme="minorEastAsia" w:hAnsi="Arial" w:cs="Arial"/>
                <w:sz w:val="18"/>
              </w:rPr>
            </w:pPr>
            <w:ins w:id="6" w:author="ZTE(Wenting)" w:date="2021-04-02T13:06:00Z">
              <w:r>
                <w:rPr>
                  <w:rFonts w:ascii="Arial" w:hAnsi="Arial" w:cs="Arial"/>
                  <w:sz w:val="18"/>
                  <w:lang w:eastAsia="en-GB"/>
                </w:rPr>
                <w:t xml:space="preserve">It is </w:t>
              </w:r>
              <w:r>
                <w:rPr>
                  <w:rFonts w:ascii="Arial" w:eastAsiaTheme="minorEastAsia" w:hAnsi="Arial" w:cs="Arial"/>
                  <w:kern w:val="2"/>
                  <w:sz w:val="18"/>
                  <w:lang w:eastAsia="ja-JP"/>
                </w:rPr>
                <w:t xml:space="preserve">optional </w:t>
              </w:r>
              <w:r>
                <w:rPr>
                  <w:rFonts w:ascii="Arial" w:hAnsi="Arial" w:cs="Arial"/>
                  <w:sz w:val="18"/>
                  <w:lang w:eastAsia="en-GB"/>
                </w:rPr>
                <w:t>if</w:t>
              </w:r>
              <w:r>
                <w:rPr>
                  <w:rFonts w:ascii="Arial" w:hAnsi="Arial" w:cs="Arial"/>
                  <w:sz w:val="18"/>
                </w:rPr>
                <w:t xml:space="preserve"> it doesn’t </w:t>
              </w:r>
              <w:r>
                <w:rPr>
                  <w:rFonts w:ascii="Arial" w:hAnsi="Arial" w:cs="Arial"/>
                  <w:sz w:val="18"/>
                  <w:lang w:eastAsia="ja-JP"/>
                </w:rPr>
                <w:t>suppor</w:t>
              </w:r>
              <w:r>
                <w:rPr>
                  <w:rFonts w:ascii="Arial" w:hAnsi="Arial" w:cs="Arial"/>
                  <w:sz w:val="18"/>
                </w:rPr>
                <w:t>t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 UL in both the bands of the intra-band (NG)EN-DC/NE-DC UL part</w:t>
              </w:r>
              <w:r>
                <w:rPr>
                  <w:rFonts w:ascii="Arial" w:hAnsi="Arial" w:cs="Arial"/>
                  <w:sz w:val="18"/>
                </w:rPr>
                <w:t xml:space="preserve">. 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If not included, </w:t>
              </w:r>
              <w:r>
                <w:rPr>
                  <w:rFonts w:ascii="Arial" w:hAnsi="Arial" w:cs="Arial"/>
                  <w:sz w:val="18"/>
                  <w:lang w:eastAsia="en-GB"/>
                </w:rPr>
                <w:t>the network assumes the UE supports BCS0 as defined in TS 38.101 TS 38.101-3 [4], table 5.3B.1.2-1 and table 5.3B.1.3-1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 for the intra-band (NG)EN-DC/NE-DC.</w:t>
              </w:r>
            </w:ins>
          </w:p>
          <w:p w14:paraId="672831DC" w14:textId="77777777" w:rsidR="008B6819" w:rsidRDefault="008B6819">
            <w:pPr>
              <w:pStyle w:val="List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ascii="Times New Roman" w:eastAsia="SimSun" w:hAnsi="Times New Roman"/>
                <w:szCs w:val="21"/>
              </w:rPr>
            </w:pPr>
          </w:p>
          <w:p w14:paraId="672831DD" w14:textId="77777777" w:rsidR="008B6819" w:rsidRDefault="008B6819">
            <w:pPr>
              <w:spacing w:after="0" w:line="276" w:lineRule="auto"/>
              <w:rPr>
                <w:sz w:val="21"/>
                <w:szCs w:val="21"/>
                <w:lang w:val="en-US" w:eastAsia="zh-CN"/>
              </w:rPr>
            </w:pPr>
          </w:p>
        </w:tc>
      </w:tr>
      <w:tr w:rsidR="008B6819" w14:paraId="672831E2" w14:textId="77777777" w:rsidTr="000343DF">
        <w:tc>
          <w:tcPr>
            <w:tcW w:w="1150" w:type="pct"/>
          </w:tcPr>
          <w:p w14:paraId="672831DF" w14:textId="77777777" w:rsidR="008B6819" w:rsidRDefault="00D9248C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 w:rsidRPr="00D9248C">
              <w:rPr>
                <w:sz w:val="22"/>
                <w:szCs w:val="22"/>
                <w:lang w:val="en-US" w:eastAsia="zh-CN"/>
              </w:rPr>
              <w:t xml:space="preserve">Huawei, </w:t>
            </w:r>
            <w:proofErr w:type="spellStart"/>
            <w:r w:rsidRPr="00D9248C">
              <w:rPr>
                <w:sz w:val="22"/>
                <w:szCs w:val="22"/>
                <w:lang w:val="en-US" w:eastAsia="zh-CN"/>
              </w:rPr>
              <w:t>HiSilicon</w:t>
            </w:r>
            <w:proofErr w:type="spellEnd"/>
          </w:p>
        </w:tc>
        <w:tc>
          <w:tcPr>
            <w:tcW w:w="904" w:type="pct"/>
          </w:tcPr>
          <w:p w14:paraId="672831E0" w14:textId="77777777" w:rsidR="008B6819" w:rsidRDefault="00D9248C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No strong preference</w:t>
            </w:r>
          </w:p>
        </w:tc>
        <w:tc>
          <w:tcPr>
            <w:tcW w:w="2946" w:type="pct"/>
          </w:tcPr>
          <w:p w14:paraId="672831E1" w14:textId="77777777" w:rsidR="008B6819" w:rsidRDefault="008B6819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</w:tr>
      <w:tr w:rsidR="008B6819" w14:paraId="672831E6" w14:textId="77777777" w:rsidTr="000343DF">
        <w:tc>
          <w:tcPr>
            <w:tcW w:w="1150" w:type="pct"/>
          </w:tcPr>
          <w:p w14:paraId="672831E3" w14:textId="77777777" w:rsidR="008B6819" w:rsidRDefault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MediaTek</w:t>
            </w:r>
          </w:p>
        </w:tc>
        <w:tc>
          <w:tcPr>
            <w:tcW w:w="904" w:type="pct"/>
          </w:tcPr>
          <w:p w14:paraId="672831E4" w14:textId="77777777" w:rsidR="008B6819" w:rsidRDefault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Seems not</w:t>
            </w:r>
          </w:p>
        </w:tc>
        <w:tc>
          <w:tcPr>
            <w:tcW w:w="2946" w:type="pct"/>
          </w:tcPr>
          <w:p w14:paraId="672831E5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B6819" w14:paraId="672831EA" w14:textId="77777777" w:rsidTr="000343DF">
        <w:tc>
          <w:tcPr>
            <w:tcW w:w="1150" w:type="pct"/>
          </w:tcPr>
          <w:p w14:paraId="672831E7" w14:textId="224B273E" w:rsidR="008B6819" w:rsidRDefault="00952B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lastRenderedPageBreak/>
              <w:t>Nokia</w:t>
            </w:r>
          </w:p>
        </w:tc>
        <w:tc>
          <w:tcPr>
            <w:tcW w:w="904" w:type="pct"/>
          </w:tcPr>
          <w:p w14:paraId="672831E8" w14:textId="3981C00A" w:rsidR="008B6819" w:rsidRDefault="00952B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2946" w:type="pct"/>
          </w:tcPr>
          <w:p w14:paraId="672831E9" w14:textId="68D9AE82" w:rsidR="008B6819" w:rsidRDefault="00952B20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The spec is clea</w:t>
            </w:r>
            <w:r w:rsidR="00170A59">
              <w:rPr>
                <w:rFonts w:eastAsia="DengXian"/>
                <w:sz w:val="22"/>
                <w:szCs w:val="22"/>
                <w:lang w:eastAsia="zh-CN"/>
              </w:rPr>
              <w:t>r and we see no need to say anything more.</w:t>
            </w:r>
          </w:p>
        </w:tc>
      </w:tr>
      <w:tr w:rsidR="000343DF" w14:paraId="672831EE" w14:textId="77777777" w:rsidTr="000343DF">
        <w:tc>
          <w:tcPr>
            <w:tcW w:w="1150" w:type="pct"/>
          </w:tcPr>
          <w:p w14:paraId="672831EB" w14:textId="44923B4E" w:rsidR="000343DF" w:rsidRDefault="000343DF" w:rsidP="000343D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="DengXian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672831EC" w14:textId="38F9F102" w:rsidR="000343DF" w:rsidRDefault="000343DF" w:rsidP="000343D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 w:hint="eastAsia"/>
                <w:sz w:val="22"/>
                <w:szCs w:val="22"/>
                <w:lang w:eastAsia="zh-CN"/>
              </w:rPr>
              <w:t>N</w:t>
            </w:r>
            <w:r>
              <w:rPr>
                <w:rFonts w:eastAsia="DengXian"/>
                <w:sz w:val="22"/>
                <w:szCs w:val="22"/>
                <w:lang w:eastAsia="zh-CN"/>
              </w:rPr>
              <w:t>o</w:t>
            </w:r>
          </w:p>
        </w:tc>
        <w:tc>
          <w:tcPr>
            <w:tcW w:w="2946" w:type="pct"/>
          </w:tcPr>
          <w:p w14:paraId="672831ED" w14:textId="77777777" w:rsidR="000343DF" w:rsidRDefault="000343DF" w:rsidP="000343DF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0343DF" w14:paraId="672831F2" w14:textId="77777777" w:rsidTr="000343DF">
        <w:tc>
          <w:tcPr>
            <w:tcW w:w="1150" w:type="pct"/>
          </w:tcPr>
          <w:p w14:paraId="672831EF" w14:textId="58CE6392" w:rsidR="000343DF" w:rsidRPr="00C82A19" w:rsidRDefault="00C82A19" w:rsidP="000343DF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904" w:type="pct"/>
          </w:tcPr>
          <w:p w14:paraId="672831F0" w14:textId="15D84769" w:rsidR="000343DF" w:rsidRPr="00C82A19" w:rsidRDefault="00C82A19" w:rsidP="000343DF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o</w:t>
            </w:r>
          </w:p>
        </w:tc>
        <w:tc>
          <w:tcPr>
            <w:tcW w:w="2946" w:type="pct"/>
          </w:tcPr>
          <w:p w14:paraId="672831F1" w14:textId="35BE3BDC" w:rsidR="000343DF" w:rsidRPr="00C82A19" w:rsidRDefault="00C82A19" w:rsidP="000343DF">
            <w:pPr>
              <w:spacing w:after="0" w:line="276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ja-JP"/>
              </w:rPr>
              <w:t>I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>t is already clear in the current specification.</w:t>
            </w:r>
          </w:p>
        </w:tc>
      </w:tr>
      <w:tr w:rsidR="000343DF" w14:paraId="672831F6" w14:textId="77777777" w:rsidTr="000343DF">
        <w:tc>
          <w:tcPr>
            <w:tcW w:w="1150" w:type="pct"/>
          </w:tcPr>
          <w:p w14:paraId="672831F3" w14:textId="32316681" w:rsidR="000343DF" w:rsidRPr="0010727E" w:rsidRDefault="0010727E" w:rsidP="000343DF">
            <w:pPr>
              <w:spacing w:after="0" w:line="276" w:lineRule="auto"/>
              <w:jc w:val="center"/>
              <w:rPr>
                <w:rFonts w:eastAsia="맑은 고딕" w:hint="eastAsia"/>
                <w:sz w:val="22"/>
                <w:szCs w:val="22"/>
                <w:lang w:val="en-US" w:eastAsia="ko-KR"/>
              </w:rPr>
            </w:pPr>
            <w:r>
              <w:rPr>
                <w:rFonts w:eastAsia="맑은 고딕" w:hint="eastAsia"/>
                <w:sz w:val="22"/>
                <w:szCs w:val="22"/>
                <w:lang w:val="en-US" w:eastAsia="ko-KR"/>
              </w:rPr>
              <w:t>Samsung</w:t>
            </w:r>
          </w:p>
        </w:tc>
        <w:tc>
          <w:tcPr>
            <w:tcW w:w="904" w:type="pct"/>
          </w:tcPr>
          <w:p w14:paraId="672831F4" w14:textId="367905F0" w:rsidR="000343DF" w:rsidRDefault="0010727E" w:rsidP="000343DF">
            <w:pPr>
              <w:spacing w:after="0" w:line="276" w:lineRule="auto"/>
              <w:jc w:val="center"/>
              <w:rPr>
                <w:rFonts w:eastAsia="맑은 고딕"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lang w:eastAsia="ko-KR"/>
              </w:rPr>
              <w:t>No</w:t>
            </w:r>
          </w:p>
        </w:tc>
        <w:tc>
          <w:tcPr>
            <w:tcW w:w="2946" w:type="pct"/>
          </w:tcPr>
          <w:p w14:paraId="672831F5" w14:textId="77777777" w:rsidR="000343DF" w:rsidRDefault="000343DF" w:rsidP="000343DF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0343DF" w14:paraId="672831FA" w14:textId="77777777" w:rsidTr="000343DF">
        <w:tc>
          <w:tcPr>
            <w:tcW w:w="1150" w:type="pct"/>
          </w:tcPr>
          <w:p w14:paraId="672831F7" w14:textId="77777777" w:rsidR="000343DF" w:rsidRDefault="000343DF" w:rsidP="000343DF">
            <w:pPr>
              <w:spacing w:after="0" w:line="276" w:lineRule="auto"/>
              <w:jc w:val="center"/>
              <w:rPr>
                <w:rFonts w:eastAsia="맑은 고딕"/>
                <w:sz w:val="22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72831F8" w14:textId="77777777" w:rsidR="000343DF" w:rsidRDefault="000343DF" w:rsidP="000343DF">
            <w:pPr>
              <w:spacing w:after="0" w:line="276" w:lineRule="auto"/>
              <w:jc w:val="center"/>
              <w:rPr>
                <w:rFonts w:eastAsia="맑은 고딕"/>
                <w:sz w:val="22"/>
                <w:szCs w:val="22"/>
                <w:lang w:eastAsia="ko-KR"/>
              </w:rPr>
            </w:pPr>
          </w:p>
        </w:tc>
        <w:tc>
          <w:tcPr>
            <w:tcW w:w="2946" w:type="pct"/>
          </w:tcPr>
          <w:p w14:paraId="672831F9" w14:textId="77777777" w:rsidR="000343DF" w:rsidRDefault="000343DF" w:rsidP="000343DF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0343DF" w14:paraId="672831FE" w14:textId="77777777" w:rsidTr="000343DF">
        <w:tc>
          <w:tcPr>
            <w:tcW w:w="1150" w:type="pct"/>
          </w:tcPr>
          <w:p w14:paraId="672831FB" w14:textId="77777777" w:rsidR="000343DF" w:rsidRDefault="000343DF" w:rsidP="000343DF">
            <w:pPr>
              <w:spacing w:after="0"/>
              <w:jc w:val="center"/>
              <w:rPr>
                <w:rFonts w:eastAsia="맑은 고딕"/>
                <w:sz w:val="22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72831FC" w14:textId="77777777" w:rsidR="000343DF" w:rsidRDefault="000343DF" w:rsidP="000343DF">
            <w:pPr>
              <w:spacing w:after="0"/>
              <w:jc w:val="center"/>
              <w:rPr>
                <w:rFonts w:eastAsia="맑은 고딕"/>
                <w:sz w:val="22"/>
                <w:szCs w:val="22"/>
                <w:lang w:eastAsia="zh-CN"/>
              </w:rPr>
            </w:pPr>
          </w:p>
        </w:tc>
        <w:tc>
          <w:tcPr>
            <w:tcW w:w="2946" w:type="pct"/>
          </w:tcPr>
          <w:p w14:paraId="672831FD" w14:textId="77777777" w:rsidR="000343DF" w:rsidRDefault="000343DF" w:rsidP="000343DF">
            <w:pPr>
              <w:spacing w:after="0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</w:tbl>
    <w:p w14:paraId="672831FF" w14:textId="77777777" w:rsidR="008B6819" w:rsidRDefault="008B6819">
      <w:pPr>
        <w:rPr>
          <w:lang w:eastAsia="zh-CN"/>
        </w:rPr>
      </w:pPr>
    </w:p>
    <w:p w14:paraId="67283200" w14:textId="77777777" w:rsidR="008B6819" w:rsidRDefault="00BB17C8">
      <w:pPr>
        <w:pStyle w:val="Heading3"/>
        <w:rPr>
          <w:rFonts w:eastAsia="DengXian"/>
          <w:lang w:eastAsia="zh-CN"/>
        </w:rPr>
      </w:pPr>
      <w:r>
        <w:rPr>
          <w:rFonts w:eastAsia="DengXian"/>
          <w:lang w:eastAsia="zh-CN"/>
        </w:rPr>
        <w:t>3.1.2 90M limitation</w:t>
      </w:r>
    </w:p>
    <w:p w14:paraId="67283201" w14:textId="77777777" w:rsidR="008B6819" w:rsidRDefault="00BB17C8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Cs/>
          <w:sz w:val="21"/>
          <w:szCs w:val="21"/>
          <w:lang w:eastAsia="zh-CN"/>
        </w:rPr>
        <w:t xml:space="preserve">To determine whether the UE supports a channel bandwidth of 90 MHz, the network shall also validate </w:t>
      </w:r>
      <w:proofErr w:type="spellStart"/>
      <w:r>
        <w:rPr>
          <w:rFonts w:ascii="CG Times (WN)" w:eastAsia="DengXian" w:hAnsi="CG Times (WN)"/>
          <w:bCs/>
          <w:i/>
          <w:sz w:val="21"/>
          <w:szCs w:val="21"/>
          <w:lang w:eastAsia="zh-CN"/>
        </w:rPr>
        <w:t>SupportedBandwidthCombinationSetEN</w:t>
      </w:r>
      <w:proofErr w:type="spellEnd"/>
      <w:r>
        <w:rPr>
          <w:rFonts w:ascii="CG Times (WN)" w:eastAsia="DengXian" w:hAnsi="CG Times (WN)"/>
          <w:bCs/>
          <w:i/>
          <w:sz w:val="21"/>
          <w:szCs w:val="21"/>
          <w:lang w:eastAsia="zh-CN"/>
        </w:rPr>
        <w:t>-DC</w:t>
      </w:r>
      <w:r>
        <w:rPr>
          <w:rFonts w:ascii="CG Times (WN)" w:eastAsia="DengXian" w:hAnsi="CG Times (WN)"/>
          <w:bCs/>
          <w:sz w:val="21"/>
          <w:szCs w:val="21"/>
          <w:lang w:eastAsia="zh-CN"/>
        </w:rPr>
        <w:t>, though currently it only happens for the BC with the band 41.</w:t>
      </w:r>
      <w:r>
        <w:rPr>
          <w:rFonts w:ascii="CG Times (WN)" w:eastAsia="DengXian" w:hAnsi="CG Times (WN)" w:hint="eastAsia"/>
          <w:bCs/>
          <w:sz w:val="21"/>
          <w:szCs w:val="21"/>
          <w:lang w:eastAsia="zh-CN"/>
        </w:rPr>
        <w:t xml:space="preserve"> </w:t>
      </w:r>
      <w:r>
        <w:rPr>
          <w:rFonts w:ascii="CG Times (WN)" w:eastAsia="DengXian" w:hAnsi="CG Times (WN)"/>
          <w:bCs/>
          <w:sz w:val="21"/>
          <w:szCs w:val="21"/>
          <w:lang w:eastAsia="zh-CN"/>
        </w:rPr>
        <w:t>The proposal are listed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B6819" w14:paraId="67283203" w14:textId="77777777">
        <w:tc>
          <w:tcPr>
            <w:tcW w:w="9631" w:type="dxa"/>
          </w:tcPr>
          <w:p w14:paraId="67283202" w14:textId="77777777"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Proposal 3: To determine whether the UE supports a channel bandwidth of 90 MHz, the network shall also validate </w:t>
            </w:r>
            <w:proofErr w:type="spellStart"/>
            <w:r>
              <w:rPr>
                <w:i/>
                <w:lang w:eastAsia="zh-CN"/>
              </w:rPr>
              <w:t>SupportedBandwidthCombinationSetEN</w:t>
            </w:r>
            <w:proofErr w:type="spellEnd"/>
            <w:r>
              <w:rPr>
                <w:i/>
                <w:lang w:eastAsia="zh-CN"/>
              </w:rPr>
              <w:t>-DC</w:t>
            </w:r>
            <w:r>
              <w:rPr>
                <w:lang w:eastAsia="zh-CN"/>
              </w:rPr>
              <w:t>.</w:t>
            </w:r>
          </w:p>
        </w:tc>
      </w:tr>
    </w:tbl>
    <w:p w14:paraId="67283204" w14:textId="77777777" w:rsidR="008B6819" w:rsidRDefault="008B6819">
      <w:pPr>
        <w:widowControl w:val="0"/>
        <w:spacing w:after="160"/>
        <w:rPr>
          <w:lang w:eastAsia="zh-CN"/>
        </w:rPr>
      </w:pPr>
    </w:p>
    <w:p w14:paraId="67283205" w14:textId="77777777" w:rsidR="008B6819" w:rsidRDefault="00BB17C8">
      <w:pPr>
        <w:widowControl w:val="0"/>
        <w:spacing w:after="160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>Q1-3 Do companies generally agree with the above Proposal?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162"/>
        <w:gridCol w:w="1757"/>
        <w:gridCol w:w="5571"/>
      </w:tblGrid>
      <w:tr w:rsidR="008B6819" w14:paraId="67283209" w14:textId="77777777" w:rsidTr="000343DF">
        <w:tc>
          <w:tcPr>
            <w:tcW w:w="1150" w:type="pct"/>
          </w:tcPr>
          <w:p w14:paraId="67283206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</w:tcPr>
          <w:p w14:paraId="67283207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46" w:type="pct"/>
          </w:tcPr>
          <w:p w14:paraId="67283208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B6819" w14:paraId="6728320D" w14:textId="77777777" w:rsidTr="000343DF">
        <w:trPr>
          <w:trHeight w:val="90"/>
        </w:trPr>
        <w:tc>
          <w:tcPr>
            <w:tcW w:w="1150" w:type="pct"/>
          </w:tcPr>
          <w:p w14:paraId="6728320A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Apple</w:t>
            </w:r>
          </w:p>
        </w:tc>
        <w:tc>
          <w:tcPr>
            <w:tcW w:w="904" w:type="pct"/>
          </w:tcPr>
          <w:p w14:paraId="6728320B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Yes but</w:t>
            </w:r>
          </w:p>
        </w:tc>
        <w:tc>
          <w:tcPr>
            <w:tcW w:w="2946" w:type="pct"/>
          </w:tcPr>
          <w:p w14:paraId="6728320C" w14:textId="77777777" w:rsidR="008B6819" w:rsidRDefault="00BB17C8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We think this is already implied?</w:t>
            </w:r>
          </w:p>
        </w:tc>
      </w:tr>
      <w:tr w:rsidR="008B6819" w14:paraId="67283211" w14:textId="77777777" w:rsidTr="000343DF">
        <w:trPr>
          <w:trHeight w:val="90"/>
        </w:trPr>
        <w:tc>
          <w:tcPr>
            <w:tcW w:w="1150" w:type="pct"/>
          </w:tcPr>
          <w:p w14:paraId="6728320E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904" w:type="pct"/>
          </w:tcPr>
          <w:p w14:paraId="6728320F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Yes(Proponent)</w:t>
            </w:r>
          </w:p>
        </w:tc>
        <w:tc>
          <w:tcPr>
            <w:tcW w:w="2946" w:type="pct"/>
          </w:tcPr>
          <w:p w14:paraId="67283210" w14:textId="77777777" w:rsidR="008B6819" w:rsidRDefault="00BB17C8">
            <w:pPr>
              <w:rPr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In the last meeting, the similar CR (</w:t>
            </w:r>
            <w:r>
              <w:t>R2-2102401</w:t>
            </w:r>
            <w:r>
              <w:rPr>
                <w:rFonts w:hint="eastAsia"/>
                <w:lang w:val="en-US" w:eastAsia="zh-CN"/>
              </w:rPr>
              <w:t>/2402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)was agreed, but when </w:t>
            </w:r>
            <w:r>
              <w:rPr>
                <w:rFonts w:hint="eastAsia"/>
                <w:lang w:val="en-US" w:eastAsia="zh-CN"/>
              </w:rPr>
              <w:t>we go th</w:t>
            </w:r>
            <w:r w:rsidR="00CF1D48">
              <w:rPr>
                <w:lang w:val="en-US" w:eastAsia="zh-CN"/>
              </w:rPr>
              <w:t>r</w:t>
            </w:r>
            <w:r>
              <w:rPr>
                <w:rFonts w:hint="eastAsia"/>
                <w:lang w:val="en-US" w:eastAsia="zh-CN"/>
              </w:rPr>
              <w:t>ough the RAN4</w:t>
            </w:r>
            <w:r>
              <w:rPr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s BC and BCS table,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we find that for the </w:t>
            </w:r>
            <w:r>
              <w:rPr>
                <w:lang w:eastAsia="zh-CN"/>
              </w:rPr>
              <w:t xml:space="preserve"> 90 MHz</w:t>
            </w:r>
            <w:r>
              <w:rPr>
                <w:rFonts w:hint="eastAsia"/>
                <w:lang w:val="en-US" w:eastAsia="zh-CN"/>
              </w:rPr>
              <w:t xml:space="preserve"> bandwidth, the same modification was also needed  (</w:t>
            </w:r>
            <w:r>
              <w:rPr>
                <w:i/>
                <w:iCs/>
                <w:szCs w:val="21"/>
              </w:rPr>
              <w:t xml:space="preserve"> </w:t>
            </w:r>
            <w:r>
              <w:rPr>
                <w:szCs w:val="21"/>
              </w:rPr>
              <w:t>though currently it only happens for the BC with the band 41</w:t>
            </w:r>
            <w:r>
              <w:rPr>
                <w:rFonts w:hint="eastAsia"/>
                <w:lang w:val="en-US" w:eastAsia="zh-CN"/>
              </w:rPr>
              <w:t>). Thus we add this clarification together with ot</w:t>
            </w:r>
            <w:bookmarkStart w:id="7" w:name="_GoBack"/>
            <w:bookmarkEnd w:id="7"/>
            <w:r>
              <w:rPr>
                <w:rFonts w:hint="eastAsia"/>
                <w:lang w:val="en-US" w:eastAsia="zh-CN"/>
              </w:rPr>
              <w:t>her issues with the intention to avoid unnecessary confusion.</w:t>
            </w:r>
          </w:p>
        </w:tc>
      </w:tr>
      <w:tr w:rsidR="008B6819" w14:paraId="67283215" w14:textId="77777777" w:rsidTr="000343DF">
        <w:tc>
          <w:tcPr>
            <w:tcW w:w="1150" w:type="pct"/>
          </w:tcPr>
          <w:p w14:paraId="67283212" w14:textId="77777777" w:rsidR="008B6819" w:rsidRDefault="007E77BD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 w:rsidRPr="00D9248C">
              <w:rPr>
                <w:sz w:val="22"/>
                <w:szCs w:val="22"/>
                <w:lang w:val="en-US" w:eastAsia="zh-CN"/>
              </w:rPr>
              <w:t xml:space="preserve">Huawei, </w:t>
            </w:r>
            <w:proofErr w:type="spellStart"/>
            <w:r w:rsidRPr="00D9248C">
              <w:rPr>
                <w:sz w:val="22"/>
                <w:szCs w:val="22"/>
                <w:lang w:val="en-US" w:eastAsia="zh-CN"/>
              </w:rPr>
              <w:t>HiSilicon</w:t>
            </w:r>
            <w:proofErr w:type="spellEnd"/>
          </w:p>
        </w:tc>
        <w:tc>
          <w:tcPr>
            <w:tcW w:w="904" w:type="pct"/>
          </w:tcPr>
          <w:p w14:paraId="67283213" w14:textId="77777777" w:rsidR="008B6819" w:rsidRDefault="007E77BD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2946" w:type="pct"/>
          </w:tcPr>
          <w:p w14:paraId="67283214" w14:textId="77777777" w:rsidR="008B6819" w:rsidRDefault="008B6819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</w:tr>
      <w:tr w:rsidR="008B6819" w14:paraId="67283219" w14:textId="77777777" w:rsidTr="000343DF">
        <w:tc>
          <w:tcPr>
            <w:tcW w:w="1150" w:type="pct"/>
          </w:tcPr>
          <w:p w14:paraId="67283216" w14:textId="77777777" w:rsidR="008B6819" w:rsidRDefault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MediaTek</w:t>
            </w:r>
          </w:p>
        </w:tc>
        <w:tc>
          <w:tcPr>
            <w:tcW w:w="904" w:type="pct"/>
          </w:tcPr>
          <w:p w14:paraId="67283217" w14:textId="77777777" w:rsidR="008B6819" w:rsidRDefault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2946" w:type="pct"/>
          </w:tcPr>
          <w:p w14:paraId="67283218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B6819" w14:paraId="6728321D" w14:textId="77777777" w:rsidTr="000343DF">
        <w:tc>
          <w:tcPr>
            <w:tcW w:w="1150" w:type="pct"/>
          </w:tcPr>
          <w:p w14:paraId="6728321A" w14:textId="28332F98" w:rsidR="008B6819" w:rsidRDefault="00170A5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904" w:type="pct"/>
          </w:tcPr>
          <w:p w14:paraId="6728321B" w14:textId="222F1A79" w:rsidR="008B6819" w:rsidRDefault="00170A5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2946" w:type="pct"/>
          </w:tcPr>
          <w:p w14:paraId="6728321C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0343DF" w14:paraId="67283221" w14:textId="77777777" w:rsidTr="000343DF">
        <w:tc>
          <w:tcPr>
            <w:tcW w:w="1150" w:type="pct"/>
          </w:tcPr>
          <w:p w14:paraId="6728321E" w14:textId="0B9EEABD" w:rsidR="000343DF" w:rsidRDefault="000343DF" w:rsidP="000343D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="DengXian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6728321F" w14:textId="6AA00FC7" w:rsidR="000343DF" w:rsidRDefault="000343DF" w:rsidP="000343D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="DengXian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2946" w:type="pct"/>
          </w:tcPr>
          <w:p w14:paraId="67283220" w14:textId="77777777" w:rsidR="000343DF" w:rsidRDefault="000343DF" w:rsidP="000343DF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0343DF" w14:paraId="67283225" w14:textId="77777777" w:rsidTr="000343DF">
        <w:tc>
          <w:tcPr>
            <w:tcW w:w="1150" w:type="pct"/>
          </w:tcPr>
          <w:p w14:paraId="67283222" w14:textId="3AC60A38" w:rsidR="000343DF" w:rsidRPr="00C82A19" w:rsidRDefault="00C82A19" w:rsidP="000343DF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904" w:type="pct"/>
          </w:tcPr>
          <w:p w14:paraId="67283223" w14:textId="615E1F87" w:rsidR="000343DF" w:rsidRPr="00C82A19" w:rsidRDefault="00C82A19" w:rsidP="000343DF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es</w:t>
            </w:r>
          </w:p>
        </w:tc>
        <w:tc>
          <w:tcPr>
            <w:tcW w:w="2946" w:type="pct"/>
          </w:tcPr>
          <w:p w14:paraId="67283224" w14:textId="77777777" w:rsidR="000343DF" w:rsidRDefault="000343DF" w:rsidP="000343DF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0343DF" w14:paraId="67283229" w14:textId="77777777" w:rsidTr="000343DF">
        <w:tc>
          <w:tcPr>
            <w:tcW w:w="1150" w:type="pct"/>
          </w:tcPr>
          <w:p w14:paraId="67283226" w14:textId="6A0F07DD" w:rsidR="000343DF" w:rsidRPr="008175CE" w:rsidRDefault="008175CE" w:rsidP="000343DF">
            <w:pPr>
              <w:spacing w:after="0" w:line="276" w:lineRule="auto"/>
              <w:jc w:val="center"/>
              <w:rPr>
                <w:rFonts w:eastAsia="맑은 고딕" w:hint="eastAsia"/>
                <w:sz w:val="22"/>
                <w:szCs w:val="22"/>
                <w:lang w:val="en-US" w:eastAsia="ko-KR"/>
              </w:rPr>
            </w:pPr>
            <w:r>
              <w:rPr>
                <w:rFonts w:eastAsia="맑은 고딕" w:hint="eastAsia"/>
                <w:sz w:val="22"/>
                <w:szCs w:val="22"/>
                <w:lang w:val="en-US" w:eastAsia="ko-KR"/>
              </w:rPr>
              <w:t>Samsung</w:t>
            </w:r>
          </w:p>
        </w:tc>
        <w:tc>
          <w:tcPr>
            <w:tcW w:w="904" w:type="pct"/>
          </w:tcPr>
          <w:p w14:paraId="67283227" w14:textId="108E4968" w:rsidR="000343DF" w:rsidRDefault="0010727E" w:rsidP="000343DF">
            <w:pPr>
              <w:spacing w:after="0" w:line="276" w:lineRule="auto"/>
              <w:jc w:val="center"/>
              <w:rPr>
                <w:rFonts w:eastAsia="맑은 고딕"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2946" w:type="pct"/>
          </w:tcPr>
          <w:p w14:paraId="67283228" w14:textId="77777777" w:rsidR="000343DF" w:rsidRDefault="000343DF" w:rsidP="000343DF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0343DF" w14:paraId="6728322D" w14:textId="77777777" w:rsidTr="000343DF">
        <w:tc>
          <w:tcPr>
            <w:tcW w:w="1150" w:type="pct"/>
          </w:tcPr>
          <w:p w14:paraId="6728322A" w14:textId="77777777" w:rsidR="000343DF" w:rsidRDefault="000343DF" w:rsidP="000343DF">
            <w:pPr>
              <w:spacing w:after="0" w:line="276" w:lineRule="auto"/>
              <w:jc w:val="center"/>
              <w:rPr>
                <w:rFonts w:eastAsia="맑은 고딕"/>
                <w:sz w:val="22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728322B" w14:textId="77777777" w:rsidR="000343DF" w:rsidRDefault="000343DF" w:rsidP="000343DF">
            <w:pPr>
              <w:spacing w:after="0" w:line="276" w:lineRule="auto"/>
              <w:jc w:val="center"/>
              <w:rPr>
                <w:rFonts w:eastAsia="맑은 고딕"/>
                <w:sz w:val="22"/>
                <w:szCs w:val="22"/>
                <w:lang w:eastAsia="ko-KR"/>
              </w:rPr>
            </w:pPr>
          </w:p>
        </w:tc>
        <w:tc>
          <w:tcPr>
            <w:tcW w:w="2946" w:type="pct"/>
          </w:tcPr>
          <w:p w14:paraId="6728322C" w14:textId="77777777" w:rsidR="000343DF" w:rsidRDefault="000343DF" w:rsidP="000343DF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0343DF" w14:paraId="67283231" w14:textId="77777777" w:rsidTr="000343DF">
        <w:tc>
          <w:tcPr>
            <w:tcW w:w="1150" w:type="pct"/>
          </w:tcPr>
          <w:p w14:paraId="6728322E" w14:textId="77777777" w:rsidR="000343DF" w:rsidRDefault="000343DF" w:rsidP="000343DF">
            <w:pPr>
              <w:spacing w:after="0"/>
              <w:jc w:val="center"/>
              <w:rPr>
                <w:rFonts w:eastAsia="맑은 고딕"/>
                <w:sz w:val="22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728322F" w14:textId="77777777" w:rsidR="000343DF" w:rsidRDefault="000343DF" w:rsidP="000343DF">
            <w:pPr>
              <w:spacing w:after="0"/>
              <w:jc w:val="center"/>
              <w:rPr>
                <w:rFonts w:eastAsia="맑은 고딕"/>
                <w:sz w:val="22"/>
                <w:szCs w:val="22"/>
                <w:lang w:eastAsia="zh-CN"/>
              </w:rPr>
            </w:pPr>
          </w:p>
        </w:tc>
        <w:tc>
          <w:tcPr>
            <w:tcW w:w="2946" w:type="pct"/>
          </w:tcPr>
          <w:p w14:paraId="67283230" w14:textId="77777777" w:rsidR="000343DF" w:rsidRDefault="000343DF" w:rsidP="000343DF">
            <w:pPr>
              <w:spacing w:after="0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</w:tbl>
    <w:p w14:paraId="67283232" w14:textId="77777777" w:rsidR="008B6819" w:rsidRDefault="008B6819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</w:p>
    <w:p w14:paraId="67283233" w14:textId="77777777" w:rsidR="008B6819" w:rsidRDefault="00BB17C8">
      <w:pPr>
        <w:pStyle w:val="Heading2"/>
        <w:numPr>
          <w:ilvl w:val="1"/>
          <w:numId w:val="10"/>
        </w:numPr>
        <w:rPr>
          <w:lang w:eastAsia="zh-CN"/>
        </w:rPr>
      </w:pPr>
      <w:r>
        <w:rPr>
          <w:lang w:eastAsia="zh-CN"/>
        </w:rPr>
        <w:tab/>
      </w:r>
      <w:r>
        <w:t xml:space="preserve">Reported BCS when IE </w:t>
      </w:r>
      <w:proofErr w:type="spellStart"/>
      <w:r>
        <w:t>intraBandENDC</w:t>
      </w:r>
      <w:proofErr w:type="spellEnd"/>
      <w:r>
        <w:t>-support is set to “both” (online)</w:t>
      </w:r>
    </w:p>
    <w:p w14:paraId="67283234" w14:textId="77777777" w:rsidR="008B6819" w:rsidRDefault="004F3BA9">
      <w:pPr>
        <w:pStyle w:val="Doc-title"/>
      </w:pPr>
      <w:hyperlink r:id="rId14" w:tooltip="D:Documents3GPPtsg_ranWG2TSGR2_113bis-eDocsR2-2103061.zip" w:history="1">
        <w:r w:rsidR="00BB17C8">
          <w:rPr>
            <w:rStyle w:val="Hyperlink"/>
          </w:rPr>
          <w:t>R2-2103061</w:t>
        </w:r>
      </w:hyperlink>
      <w:r w:rsidR="00BB17C8">
        <w:tab/>
        <w:t xml:space="preserve">Reported BCS when IE  </w:t>
      </w:r>
      <w:proofErr w:type="spellStart"/>
      <w:r w:rsidR="00BB17C8">
        <w:t>intraBandENDC</w:t>
      </w:r>
      <w:proofErr w:type="spellEnd"/>
      <w:r w:rsidR="00BB17C8">
        <w:t>-support is set to “both”</w:t>
      </w:r>
      <w:r w:rsidR="00BB17C8">
        <w:tab/>
        <w:t>T-Mobile USA Inc.</w:t>
      </w:r>
      <w:r w:rsidR="00BB17C8">
        <w:tab/>
        <w:t>discussion</w:t>
      </w:r>
      <w:r w:rsidR="00BB17C8">
        <w:tab/>
        <w:t>Rel-16</w:t>
      </w:r>
      <w:r w:rsidR="00BB17C8">
        <w:tab/>
        <w:t>38.306</w:t>
      </w:r>
      <w:r w:rsidR="00BB17C8">
        <w:tab/>
        <w:t>TEI16</w:t>
      </w:r>
    </w:p>
    <w:p w14:paraId="67283235" w14:textId="77777777" w:rsidR="008B6819" w:rsidRDefault="008B6819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</w:p>
    <w:p w14:paraId="67283236" w14:textId="77777777" w:rsidR="008B6819" w:rsidRDefault="00BB17C8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Cs/>
          <w:sz w:val="21"/>
          <w:szCs w:val="21"/>
          <w:lang w:eastAsia="zh-CN"/>
        </w:rPr>
        <w:t>The observations and proposals are listed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B6819" w14:paraId="6728325B" w14:textId="77777777">
        <w:tc>
          <w:tcPr>
            <w:tcW w:w="9631" w:type="dxa"/>
          </w:tcPr>
          <w:p w14:paraId="67283237" w14:textId="77777777"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Observation 1:  When a UE reports a value of “both” in IE </w:t>
            </w:r>
            <w:proofErr w:type="spellStart"/>
            <w:r>
              <w:rPr>
                <w:i/>
                <w:lang w:eastAsia="zh-CN"/>
              </w:rPr>
              <w:t>intraBandENDC</w:t>
            </w:r>
            <w:proofErr w:type="spellEnd"/>
            <w:r>
              <w:rPr>
                <w:i/>
                <w:lang w:eastAsia="zh-CN"/>
              </w:rPr>
              <w:t>-support</w:t>
            </w:r>
            <w:r>
              <w:rPr>
                <w:lang w:eastAsia="zh-CN"/>
              </w:rPr>
              <w:t xml:space="preserve"> the reported BCS in IE </w:t>
            </w:r>
            <w:proofErr w:type="spellStart"/>
            <w:r>
              <w:rPr>
                <w:i/>
                <w:lang w:eastAsia="zh-CN"/>
              </w:rPr>
              <w:t>supportedBandwidthCombinationSetIntraENDC</w:t>
            </w:r>
            <w:proofErr w:type="spellEnd"/>
            <w:r>
              <w:rPr>
                <w:lang w:eastAsia="zh-CN"/>
              </w:rPr>
              <w:t xml:space="preserve"> is ambiguous. </w:t>
            </w:r>
          </w:p>
          <w:p w14:paraId="67283238" w14:textId="77777777"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Observation 2:  Current specification allows the UE’s supporting both </w:t>
            </w:r>
            <w:proofErr w:type="spellStart"/>
            <w:r>
              <w:rPr>
                <w:lang w:eastAsia="zh-CN"/>
              </w:rPr>
              <w:t>intraband</w:t>
            </w:r>
            <w:proofErr w:type="spellEnd"/>
            <w:r>
              <w:rPr>
                <w:lang w:eastAsia="zh-CN"/>
              </w:rPr>
              <w:t xml:space="preserve"> contiguous and </w:t>
            </w:r>
            <w:proofErr w:type="spellStart"/>
            <w:r>
              <w:rPr>
                <w:lang w:eastAsia="zh-CN"/>
              </w:rPr>
              <w:t>intraband</w:t>
            </w:r>
            <w:proofErr w:type="spellEnd"/>
            <w:r>
              <w:rPr>
                <w:lang w:eastAsia="zh-CN"/>
              </w:rPr>
              <w:t xml:space="preserve"> non-contiguous ENDC to report different </w:t>
            </w:r>
            <w:proofErr w:type="spellStart"/>
            <w:r>
              <w:rPr>
                <w:lang w:eastAsia="zh-CN"/>
              </w:rPr>
              <w:t>intraband</w:t>
            </w:r>
            <w:proofErr w:type="spellEnd"/>
            <w:r>
              <w:rPr>
                <w:lang w:eastAsia="zh-CN"/>
              </w:rPr>
              <w:t xml:space="preserve"> BCS values using two different band combination sets.</w:t>
            </w:r>
          </w:p>
          <w:p w14:paraId="67283239" w14:textId="77777777" w:rsidR="008B6819" w:rsidRDefault="00BB17C8">
            <w:pPr>
              <w:pStyle w:val="Heading3"/>
              <w:outlineLvl w:val="2"/>
              <w:rPr>
                <w:lang w:eastAsia="zh-CN"/>
              </w:rPr>
            </w:pPr>
            <w:r>
              <w:rPr>
                <w:u w:val="single"/>
                <w:lang w:eastAsia="zh-CN"/>
              </w:rPr>
              <w:t>Option 1:</w:t>
            </w:r>
            <w:r>
              <w:t xml:space="preserve"> Change “Both” in IE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lang w:eastAsia="zh-CN"/>
              </w:rPr>
              <w:t>intraBandENDC</w:t>
            </w:r>
            <w:proofErr w:type="spellEnd"/>
            <w:r>
              <w:rPr>
                <w:rFonts w:eastAsia="SimSun"/>
                <w:lang w:eastAsia="zh-CN"/>
              </w:rPr>
              <w:t>-support</w:t>
            </w:r>
            <w:r>
              <w:rPr>
                <w:lang w:eastAsia="zh-CN"/>
              </w:rPr>
              <w:t xml:space="preserve"> to “dummy” in 38.331 Release 15 and Release 16. And modify the definition in 38.306</w:t>
            </w:r>
          </w:p>
          <w:p w14:paraId="6728323A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MRDC-Parameters ::=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</w:t>
            </w:r>
          </w:p>
          <w:p w14:paraId="6728323B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singleUL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-Transmission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14:paraId="6728323C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dynamicPowerSharingENDC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14:paraId="6728323D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tdm-Pattern          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14:paraId="6728323E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ul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>-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SharingEUTRA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-NR   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tdm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,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fdm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, both}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14:paraId="6728323F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ul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>-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SwitchingTimeEUTRA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-NR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{type1, type2}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14:paraId="67283240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simultaneousRxTxInterBandENDC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14:paraId="67283241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asyncIntraBandENDC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   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14:paraId="67283242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...,</w:t>
            </w:r>
          </w:p>
          <w:p w14:paraId="67283243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[[</w:t>
            </w:r>
          </w:p>
          <w:p w14:paraId="67283244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dualPA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-Architecture  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14:paraId="67283245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highlight w:val="yellow"/>
                <w:lang w:eastAsia="en-GB"/>
              </w:rPr>
              <w:t>intraBandENDC</w:t>
            </w:r>
            <w:proofErr w:type="spellEnd"/>
            <w:r>
              <w:rPr>
                <w:rFonts w:ascii="Courier New" w:hAnsi="Courier New"/>
                <w:sz w:val="16"/>
                <w:highlight w:val="yellow"/>
                <w:lang w:eastAsia="en-GB"/>
              </w:rPr>
              <w:t xml:space="preserve">-Support               </w:t>
            </w:r>
            <w:r>
              <w:rPr>
                <w:rFonts w:ascii="Courier New" w:hAnsi="Courier New"/>
                <w:color w:val="993366"/>
                <w:sz w:val="16"/>
                <w:highlight w:val="yellow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highlight w:val="yellow"/>
                <w:lang w:eastAsia="en-GB"/>
              </w:rPr>
              <w:t xml:space="preserve"> {non-contiguous, </w:t>
            </w:r>
            <w:del w:id="8" w:author="Author">
              <w:r>
                <w:rPr>
                  <w:rFonts w:ascii="Courier New" w:hAnsi="Courier New"/>
                  <w:sz w:val="16"/>
                  <w:highlight w:val="yellow"/>
                  <w:lang w:eastAsia="en-GB"/>
                </w:rPr>
                <w:delText>both</w:delText>
              </w:r>
            </w:del>
            <w:ins w:id="9" w:author="Author">
              <w:r>
                <w:rPr>
                  <w:rFonts w:ascii="Courier New" w:hAnsi="Courier New"/>
                  <w:sz w:val="16"/>
                  <w:highlight w:val="yellow"/>
                  <w:lang w:eastAsia="en-GB"/>
                </w:rPr>
                <w:t>dummy</w:t>
              </w:r>
            </w:ins>
            <w:r>
              <w:rPr>
                <w:rFonts w:ascii="Courier New" w:hAnsi="Courier New"/>
                <w:sz w:val="16"/>
                <w:highlight w:val="yellow"/>
                <w:lang w:eastAsia="en-GB"/>
              </w:rPr>
              <w:t xml:space="preserve">}   </w:t>
            </w:r>
            <w:r>
              <w:rPr>
                <w:rFonts w:ascii="Courier New" w:hAnsi="Courier New"/>
                <w:color w:val="993366"/>
                <w:sz w:val="16"/>
                <w:highlight w:val="yellow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highlight w:val="yellow"/>
                <w:lang w:eastAsia="en-GB"/>
              </w:rPr>
              <w:t>,</w:t>
            </w:r>
          </w:p>
          <w:p w14:paraId="67283246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ul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>-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TimingAlignmentEUTRA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-NR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{required}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</w:p>
          <w:p w14:paraId="67283247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]]</w:t>
            </w:r>
          </w:p>
          <w:p w14:paraId="67283248" w14:textId="77777777" w:rsidR="008B6819" w:rsidRDefault="008B6819">
            <w:pPr>
              <w:rPr>
                <w:lang w:eastAsia="zh-CN"/>
              </w:rPr>
            </w:pPr>
          </w:p>
          <w:p w14:paraId="67283249" w14:textId="77777777"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>Change to 38.306</w:t>
            </w:r>
          </w:p>
          <w:p w14:paraId="6728324A" w14:textId="77777777" w:rsidR="008B6819" w:rsidRDefault="008B6819">
            <w:pPr>
              <w:rPr>
                <w:lang w:eastAsia="zh-CN"/>
              </w:rPr>
            </w:pPr>
          </w:p>
          <w:tbl>
            <w:tblPr>
              <w:tblW w:w="963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630"/>
            </w:tblGrid>
            <w:tr w:rsidR="008B6819" w14:paraId="6728324E" w14:textId="77777777">
              <w:trPr>
                <w:cantSplit/>
                <w:tblHeader/>
              </w:trPr>
              <w:tc>
                <w:tcPr>
                  <w:tcW w:w="9630" w:type="dxa"/>
                </w:tcPr>
                <w:p w14:paraId="6728324B" w14:textId="77777777" w:rsidR="008B6819" w:rsidRDefault="00BB17C8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intraBandENDC</w:t>
                  </w:r>
                  <w:proofErr w:type="spellEnd"/>
                  <w:r>
                    <w:rPr>
                      <w:b/>
                      <w:bCs/>
                      <w:i/>
                      <w:iCs/>
                    </w:rPr>
                    <w:t>-Support</w:t>
                  </w:r>
                </w:p>
                <w:p w14:paraId="6728324C" w14:textId="77777777" w:rsidR="008B6819" w:rsidRDefault="00BB17C8">
                  <w:pPr>
                    <w:pStyle w:val="TAL"/>
                    <w:rPr>
                      <w:bCs/>
                      <w:iCs/>
                    </w:rPr>
                  </w:pPr>
                  <w:r>
                    <w:rPr>
                      <w:bCs/>
                      <w:iCs/>
                    </w:rPr>
                    <w:t xml:space="preserve">Indicates whether the UE supports intra-band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 xml:space="preserve">EN-DC with only non-contiguous spectrum, </w:t>
                  </w:r>
                  <w:del w:id="10" w:author="Author">
                    <w:r>
                      <w:rPr>
                        <w:bCs/>
                        <w:iCs/>
                      </w:rPr>
                      <w:delText xml:space="preserve">or with both contiguous and non-contiguous spectrum </w:delText>
                    </w:r>
                  </w:del>
                  <w:r>
                    <w:rPr>
                      <w:bCs/>
                      <w:iCs/>
                    </w:rPr>
                    <w:t xml:space="preserve">for the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>EN-DC combination as specified in TS 38.101-3 [4].</w:t>
                  </w:r>
                </w:p>
                <w:p w14:paraId="6728324D" w14:textId="77777777" w:rsidR="008B6819" w:rsidRDefault="00BB17C8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Cs/>
                      <w:iCs/>
                    </w:rPr>
                    <w:t xml:space="preserve">If the UE does not include this field for an intra-band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 xml:space="preserve">EN-DC combination the UE only supports the contiguous spectrum for the intra-band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>EN-DC combination.</w:t>
                  </w:r>
                </w:p>
              </w:tc>
            </w:tr>
          </w:tbl>
          <w:p w14:paraId="6728324F" w14:textId="77777777" w:rsidR="008B6819" w:rsidRDefault="008B6819">
            <w:pPr>
              <w:rPr>
                <w:lang w:eastAsia="zh-CN"/>
              </w:rPr>
            </w:pPr>
          </w:p>
          <w:p w14:paraId="67283250" w14:textId="77777777" w:rsidR="008B6819" w:rsidRDefault="00BB17C8">
            <w:pPr>
              <w:pStyle w:val="Heading3"/>
              <w:outlineLvl w:val="2"/>
              <w:rPr>
                <w:lang w:eastAsia="zh-CN"/>
              </w:rPr>
            </w:pPr>
            <w:r>
              <w:rPr>
                <w:u w:val="single"/>
                <w:lang w:eastAsia="zh-CN"/>
              </w:rPr>
              <w:t>Option 2:</w:t>
            </w:r>
            <w:r>
              <w:rPr>
                <w:lang w:eastAsia="zh-CN"/>
              </w:rPr>
              <w:t xml:space="preserve"> Add a note to the definition of IE </w:t>
            </w:r>
            <w:proofErr w:type="spellStart"/>
            <w:r>
              <w:rPr>
                <w:rFonts w:eastAsia="SimSun"/>
                <w:lang w:eastAsia="zh-CN"/>
              </w:rPr>
              <w:t>intraBandENDC</w:t>
            </w:r>
            <w:proofErr w:type="spellEnd"/>
            <w:r>
              <w:rPr>
                <w:rFonts w:eastAsia="SimSun"/>
                <w:lang w:eastAsia="zh-CN"/>
              </w:rPr>
              <w:t>-support in 38.306 Release 15 and Release 16</w:t>
            </w:r>
          </w:p>
          <w:p w14:paraId="67283251" w14:textId="77777777" w:rsidR="008B6819" w:rsidRDefault="00BB17C8">
            <w:pPr>
              <w:pStyle w:val="BodyText"/>
              <w:spacing w:beforeLines="50" w:before="120"/>
              <w:jc w:val="left"/>
              <w:rPr>
                <w:rFonts w:eastAsia="SimSun"/>
                <w:lang w:val="en-GB" w:eastAsia="zh-CN"/>
              </w:rPr>
            </w:pPr>
            <w:r>
              <w:rPr>
                <w:lang w:eastAsia="zh-CN"/>
              </w:rPr>
              <w:t xml:space="preserve">Given observation 2 it is unnecessary for a UE to report a </w:t>
            </w:r>
            <w:proofErr w:type="spellStart"/>
            <w:r>
              <w:rPr>
                <w:lang w:eastAsia="zh-CN"/>
              </w:rPr>
              <w:t>intraband</w:t>
            </w:r>
            <w:proofErr w:type="spellEnd"/>
            <w:r>
              <w:rPr>
                <w:lang w:eastAsia="zh-CN"/>
              </w:rPr>
              <w:t xml:space="preserve"> BCS value when </w:t>
            </w:r>
            <w:proofErr w:type="gramStart"/>
            <w:r>
              <w:rPr>
                <w:rFonts w:eastAsia="SimSun"/>
                <w:lang w:val="en-GB" w:eastAsia="zh-CN"/>
              </w:rPr>
              <w:t xml:space="preserve">IE  </w:t>
            </w:r>
            <w:proofErr w:type="spellStart"/>
            <w:r>
              <w:rPr>
                <w:rFonts w:eastAsia="SimSun"/>
                <w:lang w:val="en-GB" w:eastAsia="zh-CN"/>
              </w:rPr>
              <w:t>intraBandENDC</w:t>
            </w:r>
            <w:proofErr w:type="spellEnd"/>
            <w:proofErr w:type="gramEnd"/>
            <w:r>
              <w:rPr>
                <w:rFonts w:eastAsia="SimSun"/>
                <w:lang w:val="en-GB" w:eastAsia="zh-CN"/>
              </w:rPr>
              <w:t xml:space="preserve">  support is set to “both”. We aren’t aware of any current implementations supporting both </w:t>
            </w:r>
            <w:proofErr w:type="spellStart"/>
            <w:r>
              <w:rPr>
                <w:rFonts w:eastAsia="SimSun"/>
                <w:lang w:val="en-GB" w:eastAsia="zh-CN"/>
              </w:rPr>
              <w:t>intraband</w:t>
            </w:r>
            <w:proofErr w:type="spellEnd"/>
            <w:r>
              <w:rPr>
                <w:rFonts w:eastAsia="SimSun"/>
                <w:lang w:val="en-GB" w:eastAsia="zh-CN"/>
              </w:rPr>
              <w:t xml:space="preserve"> contiguous and </w:t>
            </w:r>
            <w:proofErr w:type="spellStart"/>
            <w:r>
              <w:rPr>
                <w:rFonts w:eastAsia="SimSun"/>
                <w:lang w:val="en-GB" w:eastAsia="zh-CN"/>
              </w:rPr>
              <w:t>intraband</w:t>
            </w:r>
            <w:proofErr w:type="spellEnd"/>
            <w:r>
              <w:rPr>
                <w:rFonts w:eastAsia="SimSun"/>
                <w:lang w:val="en-GB" w:eastAsia="zh-CN"/>
              </w:rPr>
              <w:t xml:space="preserve"> non-contiguous spectrum which makes it unlikely that the introduction of the note will cause problems for legacy UE’s. </w:t>
            </w:r>
          </w:p>
          <w:p w14:paraId="67283252" w14:textId="77777777" w:rsidR="008B6819" w:rsidRDefault="008B6819">
            <w:pPr>
              <w:pStyle w:val="BodyText"/>
              <w:spacing w:beforeLines="50" w:before="120"/>
              <w:jc w:val="left"/>
              <w:rPr>
                <w:rFonts w:eastAsia="SimSun"/>
                <w:lang w:val="en-GB" w:eastAsia="zh-CN"/>
              </w:rPr>
            </w:pPr>
          </w:p>
          <w:tbl>
            <w:tblPr>
              <w:tblW w:w="963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630"/>
            </w:tblGrid>
            <w:tr w:rsidR="008B6819" w14:paraId="67283258" w14:textId="77777777">
              <w:trPr>
                <w:cantSplit/>
                <w:tblHeader/>
              </w:trPr>
              <w:tc>
                <w:tcPr>
                  <w:tcW w:w="9630" w:type="dxa"/>
                </w:tcPr>
                <w:p w14:paraId="67283253" w14:textId="77777777" w:rsidR="008B6819" w:rsidRDefault="00BB17C8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>
                    <w:rPr>
                      <w:b/>
                      <w:bCs/>
                      <w:i/>
                      <w:iCs/>
                    </w:rPr>
                    <w:lastRenderedPageBreak/>
                    <w:t>intraBandENDC</w:t>
                  </w:r>
                  <w:proofErr w:type="spellEnd"/>
                  <w:r>
                    <w:rPr>
                      <w:b/>
                      <w:bCs/>
                      <w:i/>
                      <w:iCs/>
                    </w:rPr>
                    <w:t>-Support</w:t>
                  </w:r>
                </w:p>
                <w:p w14:paraId="67283254" w14:textId="77777777" w:rsidR="008B6819" w:rsidRDefault="00BB17C8">
                  <w:pPr>
                    <w:pStyle w:val="TAL"/>
                  </w:pPr>
                  <w:r>
                    <w:t>Indicates whether the UE supports intra-band (NG)EN-DC with only non-contiguous spectrum, or with both contiguous and non-contiguous spectrum for the (NG)EN-DC combination as specified in TS 38.101-3 [4].</w:t>
                  </w:r>
                </w:p>
                <w:p w14:paraId="67283255" w14:textId="77777777" w:rsidR="008B6819" w:rsidRDefault="00BB17C8">
                  <w:pPr>
                    <w:pStyle w:val="TAL"/>
                    <w:rPr>
                      <w:bCs/>
                      <w:iCs/>
                    </w:rPr>
                  </w:pPr>
                  <w:r>
                    <w:rPr>
                      <w:bCs/>
                      <w:iCs/>
                    </w:rPr>
                    <w:t xml:space="preserve">If the UE does not include this field for an intra-band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 xml:space="preserve">EN-DC combination the UE only supports the contiguous spectrum for the intra-band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>EN-DC combination.</w:t>
                  </w:r>
                </w:p>
                <w:p w14:paraId="67283256" w14:textId="77777777" w:rsidR="008B6819" w:rsidRDefault="00BB17C8">
                  <w:pPr>
                    <w:pStyle w:val="BodyText"/>
                    <w:spacing w:beforeLines="50" w:before="120"/>
                    <w:rPr>
                      <w:ins w:id="11" w:author="Author" w:date="1900-01-01T00:00:00Z"/>
                      <w:lang w:eastAsia="zh-CN"/>
                    </w:rPr>
                  </w:pPr>
                  <w:ins w:id="12" w:author="Author">
                    <w:r>
                      <w:rPr>
                        <w:bCs/>
                        <w:iCs/>
                      </w:rPr>
                      <w:t xml:space="preserve">Note: If the value of </w:t>
                    </w:r>
                    <w:proofErr w:type="spellStart"/>
                    <w:r>
                      <w:rPr>
                        <w:bCs/>
                        <w:iCs/>
                      </w:rPr>
                      <w:t>intraBandENDC</w:t>
                    </w:r>
                    <w:proofErr w:type="spellEnd"/>
                    <w:r>
                      <w:rPr>
                        <w:bCs/>
                        <w:iCs/>
                      </w:rPr>
                      <w:t xml:space="preserve">-Support is set to “both” the UE shall not report a </w:t>
                    </w:r>
                    <w:proofErr w:type="spellStart"/>
                    <w:r>
                      <w:rPr>
                        <w:bCs/>
                        <w:iCs/>
                      </w:rPr>
                      <w:t>intraband</w:t>
                    </w:r>
                    <w:proofErr w:type="spellEnd"/>
                    <w:r>
                      <w:rPr>
                        <w:bCs/>
                        <w:iCs/>
                      </w:rPr>
                      <w:t xml:space="preserve"> BCS value in IE </w:t>
                    </w:r>
                    <w:proofErr w:type="spellStart"/>
                    <w:r>
                      <w:rPr>
                        <w:rFonts w:eastAsia="SimSun"/>
                        <w:i/>
                        <w:iCs/>
                        <w:lang w:val="en-GB" w:eastAsia="zh-CN"/>
                      </w:rPr>
                      <w:t>supportedBandwidthCombinationSetIntraENDC</w:t>
                    </w:r>
                    <w:proofErr w:type="spellEnd"/>
                    <w:r>
                      <w:rPr>
                        <w:rFonts w:eastAsia="SimSun"/>
                        <w:lang w:val="en-GB" w:eastAsia="zh-CN"/>
                      </w:rPr>
                      <w:t xml:space="preserve">. A UE supporting both </w:t>
                    </w:r>
                    <w:proofErr w:type="spellStart"/>
                    <w:r>
                      <w:rPr>
                        <w:rFonts w:eastAsia="SimSun"/>
                        <w:lang w:val="en-GB" w:eastAsia="zh-CN"/>
                      </w:rPr>
                      <w:t>intraband</w:t>
                    </w:r>
                    <w:proofErr w:type="spellEnd"/>
                    <w:r>
                      <w:rPr>
                        <w:rFonts w:eastAsia="SimSun"/>
                        <w:lang w:val="en-GB" w:eastAsia="zh-CN"/>
                      </w:rPr>
                      <w:t xml:space="preserve"> contiguous and </w:t>
                    </w:r>
                    <w:proofErr w:type="spellStart"/>
                    <w:r>
                      <w:rPr>
                        <w:rFonts w:eastAsia="SimSun"/>
                        <w:lang w:val="en-GB" w:eastAsia="zh-CN"/>
                      </w:rPr>
                      <w:t>intraband</w:t>
                    </w:r>
                    <w:proofErr w:type="spellEnd"/>
                    <w:r>
                      <w:rPr>
                        <w:rFonts w:eastAsia="SimSun"/>
                        <w:lang w:val="en-GB" w:eastAsia="zh-CN"/>
                      </w:rPr>
                      <w:t xml:space="preserve"> non-contiguous </w:t>
                    </w:r>
                    <w:r>
                      <w:rPr>
                        <w:szCs w:val="22"/>
                      </w:rPr>
                      <w:t>(NG)</w:t>
                    </w:r>
                    <w:r>
                      <w:rPr>
                        <w:bCs/>
                        <w:iCs/>
                      </w:rPr>
                      <w:t>EN-DC</w:t>
                    </w:r>
                    <w:r>
                      <w:rPr>
                        <w:rFonts w:eastAsia="SimSun"/>
                        <w:lang w:val="en-GB" w:eastAsia="zh-CN"/>
                      </w:rPr>
                      <w:t xml:space="preserve"> shall report the appropriate </w:t>
                    </w:r>
                    <w:proofErr w:type="spellStart"/>
                    <w:r>
                      <w:rPr>
                        <w:rFonts w:eastAsia="SimSun"/>
                        <w:lang w:val="en-GB" w:eastAsia="zh-CN"/>
                      </w:rPr>
                      <w:t>intraband</w:t>
                    </w:r>
                    <w:proofErr w:type="spellEnd"/>
                    <w:r>
                      <w:rPr>
                        <w:szCs w:val="22"/>
                      </w:rPr>
                      <w:t xml:space="preserve"> (NG)</w:t>
                    </w:r>
                    <w:r>
                      <w:rPr>
                        <w:bCs/>
                        <w:iCs/>
                      </w:rPr>
                      <w:t>EN-DC</w:t>
                    </w:r>
                    <w:r>
                      <w:rPr>
                        <w:rFonts w:eastAsia="SimSun"/>
                        <w:lang w:val="en-GB" w:eastAsia="zh-CN"/>
                      </w:rPr>
                      <w:t xml:space="preserve"> BCS value (found in 38.101-3) using two separate </w:t>
                    </w:r>
                    <w:r>
                      <w:rPr>
                        <w:szCs w:val="22"/>
                      </w:rPr>
                      <w:t>(NG)</w:t>
                    </w:r>
                    <w:r>
                      <w:rPr>
                        <w:bCs/>
                        <w:iCs/>
                      </w:rPr>
                      <w:t>EN-DC</w:t>
                    </w:r>
                    <w:r>
                      <w:rPr>
                        <w:rFonts w:eastAsia="SimSun"/>
                        <w:lang w:val="en-GB" w:eastAsia="zh-CN"/>
                      </w:rPr>
                      <w:t xml:space="preserve"> band combinations, one (NG) EN-DC band combination for </w:t>
                    </w:r>
                    <w:proofErr w:type="spellStart"/>
                    <w:r>
                      <w:rPr>
                        <w:rFonts w:eastAsia="SimSun"/>
                        <w:lang w:val="en-GB" w:eastAsia="zh-CN"/>
                      </w:rPr>
                      <w:t>intraband</w:t>
                    </w:r>
                    <w:proofErr w:type="spellEnd"/>
                    <w:r>
                      <w:rPr>
                        <w:rFonts w:eastAsia="SimSun"/>
                        <w:lang w:val="en-GB" w:eastAsia="zh-CN"/>
                      </w:rPr>
                      <w:t xml:space="preserve"> contiguous and a separate </w:t>
                    </w:r>
                    <w:r>
                      <w:rPr>
                        <w:szCs w:val="22"/>
                      </w:rPr>
                      <w:t>(NG)</w:t>
                    </w:r>
                    <w:r>
                      <w:rPr>
                        <w:bCs/>
                        <w:iCs/>
                      </w:rPr>
                      <w:t>EN-DC</w:t>
                    </w:r>
                    <w:r>
                      <w:rPr>
                        <w:rFonts w:eastAsia="SimSun"/>
                        <w:lang w:val="en-GB" w:eastAsia="zh-CN"/>
                      </w:rPr>
                      <w:t xml:space="preserve"> band combination for </w:t>
                    </w:r>
                    <w:proofErr w:type="spellStart"/>
                    <w:r>
                      <w:rPr>
                        <w:rFonts w:eastAsia="SimSun"/>
                        <w:lang w:val="en-GB" w:eastAsia="zh-CN"/>
                      </w:rPr>
                      <w:t>intraband</w:t>
                    </w:r>
                    <w:proofErr w:type="spellEnd"/>
                    <w:r>
                      <w:rPr>
                        <w:rFonts w:eastAsia="SimSun"/>
                        <w:lang w:val="en-GB" w:eastAsia="zh-CN"/>
                      </w:rPr>
                      <w:t xml:space="preserve"> non-contiguous. </w:t>
                    </w:r>
                  </w:ins>
                </w:p>
                <w:p w14:paraId="67283257" w14:textId="77777777" w:rsidR="008B6819" w:rsidRDefault="008B6819">
                  <w:pPr>
                    <w:pStyle w:val="BodyText"/>
                    <w:spacing w:beforeLines="50" w:before="120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14:paraId="67283259" w14:textId="77777777" w:rsidR="008B6819" w:rsidRDefault="008B6819">
            <w:pPr>
              <w:rPr>
                <w:lang w:eastAsia="zh-CN"/>
              </w:rPr>
            </w:pPr>
          </w:p>
          <w:p w14:paraId="6728325A" w14:textId="77777777"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>Proposal 1 - RAN2 to endorse one of the options listed above</w:t>
            </w:r>
          </w:p>
        </w:tc>
      </w:tr>
    </w:tbl>
    <w:p w14:paraId="6728325C" w14:textId="77777777" w:rsidR="008B6819" w:rsidRDefault="008B6819">
      <w:pPr>
        <w:widowControl w:val="0"/>
        <w:spacing w:after="160"/>
        <w:rPr>
          <w:lang w:eastAsia="zh-CN"/>
        </w:rPr>
      </w:pPr>
    </w:p>
    <w:p w14:paraId="6728325D" w14:textId="77777777" w:rsidR="008B6819" w:rsidRDefault="00BB17C8">
      <w:pPr>
        <w:widowControl w:val="0"/>
        <w:spacing w:after="160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 xml:space="preserve">Q2-1 Do companies think any clarifications in the specification or in the chairman’s note is needed, according to the GTW online discussion? 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262"/>
        <w:gridCol w:w="5045"/>
        <w:gridCol w:w="2183"/>
      </w:tblGrid>
      <w:tr w:rsidR="008B6819" w14:paraId="67283261" w14:textId="77777777">
        <w:tc>
          <w:tcPr>
            <w:tcW w:w="1192" w:type="pct"/>
          </w:tcPr>
          <w:p w14:paraId="6728325E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2658" w:type="pct"/>
          </w:tcPr>
          <w:p w14:paraId="6728325F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  <w:tc>
          <w:tcPr>
            <w:tcW w:w="1150" w:type="pct"/>
          </w:tcPr>
          <w:p w14:paraId="67283260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Specification or chairman’s note</w:t>
            </w:r>
          </w:p>
        </w:tc>
      </w:tr>
      <w:tr w:rsidR="008B6819" w14:paraId="67283265" w14:textId="77777777">
        <w:trPr>
          <w:trHeight w:val="90"/>
        </w:trPr>
        <w:tc>
          <w:tcPr>
            <w:tcW w:w="1192" w:type="pct"/>
          </w:tcPr>
          <w:p w14:paraId="67283262" w14:textId="77777777" w:rsidR="008B6819" w:rsidRDefault="00BB17C8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Apple</w:t>
            </w:r>
          </w:p>
        </w:tc>
        <w:tc>
          <w:tcPr>
            <w:tcW w:w="2658" w:type="pct"/>
          </w:tcPr>
          <w:p w14:paraId="67283263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The NOTE says that UE can report ‘both’ with a restriction, the next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ja-JP"/>
              </w:rPr>
              <w:t>next</w:t>
            </w:r>
            <w:proofErr w:type="spellEnd"/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sentence says the UE should report BC twice…we think the wording needs clarification.</w:t>
            </w:r>
          </w:p>
        </w:tc>
        <w:tc>
          <w:tcPr>
            <w:tcW w:w="1150" w:type="pct"/>
          </w:tcPr>
          <w:p w14:paraId="67283264" w14:textId="77777777" w:rsidR="008B6819" w:rsidRDefault="00BB17C8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We are ok with clarifying this either in the NOTE or in chairman’s notes.</w:t>
            </w:r>
          </w:p>
        </w:tc>
      </w:tr>
      <w:tr w:rsidR="008B6819" w14:paraId="67283269" w14:textId="77777777">
        <w:tc>
          <w:tcPr>
            <w:tcW w:w="1192" w:type="pct"/>
          </w:tcPr>
          <w:p w14:paraId="67283266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2658" w:type="pct"/>
          </w:tcPr>
          <w:p w14:paraId="67283267" w14:textId="77777777" w:rsidR="008B6819" w:rsidRDefault="00BB17C8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We generally agree that </w:t>
            </w:r>
            <w:r>
              <w:rPr>
                <w:sz w:val="22"/>
                <w:szCs w:val="22"/>
                <w:lang w:val="en-US" w:eastAsia="zh-CN"/>
              </w:rPr>
              <w:t>“</w:t>
            </w:r>
            <w:ins w:id="13" w:author="Author">
              <w:r>
                <w:rPr>
                  <w:lang w:eastAsia="zh-CN"/>
                </w:rPr>
                <w:t xml:space="preserve">A UE supporting both </w:t>
              </w:r>
              <w:proofErr w:type="spellStart"/>
              <w:r>
                <w:rPr>
                  <w:lang w:eastAsia="zh-CN"/>
                </w:rPr>
                <w:t>intraband</w:t>
              </w:r>
              <w:proofErr w:type="spellEnd"/>
              <w:r>
                <w:rPr>
                  <w:lang w:eastAsia="zh-CN"/>
                </w:rPr>
                <w:t xml:space="preserve"> contiguous and </w:t>
              </w:r>
              <w:proofErr w:type="spellStart"/>
              <w:r>
                <w:rPr>
                  <w:lang w:eastAsia="zh-CN"/>
                </w:rPr>
                <w:t>intraband</w:t>
              </w:r>
              <w:proofErr w:type="spellEnd"/>
              <w:r>
                <w:rPr>
                  <w:lang w:eastAsia="zh-CN"/>
                </w:rPr>
                <w:t xml:space="preserve"> non-contiguous </w:t>
              </w:r>
              <w:r>
                <w:rPr>
                  <w:szCs w:val="22"/>
                </w:rPr>
                <w:t>(NG)</w:t>
              </w:r>
              <w:r>
                <w:rPr>
                  <w:bCs/>
                  <w:iCs/>
                </w:rPr>
                <w:t>EN-DC</w:t>
              </w:r>
              <w:r>
                <w:rPr>
                  <w:lang w:eastAsia="zh-CN"/>
                </w:rPr>
                <w:t xml:space="preserve"> shall report the appropriate </w:t>
              </w:r>
              <w:proofErr w:type="spellStart"/>
              <w:r>
                <w:rPr>
                  <w:lang w:eastAsia="zh-CN"/>
                </w:rPr>
                <w:t>intraband</w:t>
              </w:r>
              <w:proofErr w:type="spellEnd"/>
              <w:r>
                <w:rPr>
                  <w:szCs w:val="22"/>
                </w:rPr>
                <w:t xml:space="preserve"> (NG)</w:t>
              </w:r>
              <w:r>
                <w:rPr>
                  <w:bCs/>
                  <w:iCs/>
                </w:rPr>
                <w:t>EN-DC</w:t>
              </w:r>
              <w:r>
                <w:rPr>
                  <w:lang w:eastAsia="zh-CN"/>
                </w:rPr>
                <w:t xml:space="preserve"> BCS value (found in 38.101-3) using two separate </w:t>
              </w:r>
              <w:r>
                <w:rPr>
                  <w:szCs w:val="22"/>
                </w:rPr>
                <w:t>(NG)</w:t>
              </w:r>
              <w:r>
                <w:rPr>
                  <w:bCs/>
                  <w:iCs/>
                </w:rPr>
                <w:t>EN-DC</w:t>
              </w:r>
              <w:r>
                <w:rPr>
                  <w:lang w:eastAsia="zh-CN"/>
                </w:rPr>
                <w:t xml:space="preserve"> band combinations, one (NG) EN-DC band combination for </w:t>
              </w:r>
              <w:proofErr w:type="spellStart"/>
              <w:r>
                <w:rPr>
                  <w:lang w:eastAsia="zh-CN"/>
                </w:rPr>
                <w:t>intraband</w:t>
              </w:r>
              <w:proofErr w:type="spellEnd"/>
              <w:r>
                <w:rPr>
                  <w:lang w:eastAsia="zh-CN"/>
                </w:rPr>
                <w:t xml:space="preserve"> contiguous and a separate </w:t>
              </w:r>
              <w:r>
                <w:rPr>
                  <w:szCs w:val="22"/>
                </w:rPr>
                <w:t>(NG)</w:t>
              </w:r>
              <w:r>
                <w:rPr>
                  <w:bCs/>
                  <w:iCs/>
                </w:rPr>
                <w:t>EN-DC</w:t>
              </w:r>
              <w:r>
                <w:rPr>
                  <w:lang w:eastAsia="zh-CN"/>
                </w:rPr>
                <w:t xml:space="preserve"> band combination for </w:t>
              </w:r>
              <w:proofErr w:type="spellStart"/>
              <w:r>
                <w:rPr>
                  <w:lang w:eastAsia="zh-CN"/>
                </w:rPr>
                <w:t>intraband</w:t>
              </w:r>
              <w:proofErr w:type="spellEnd"/>
              <w:r>
                <w:rPr>
                  <w:lang w:eastAsia="zh-CN"/>
                </w:rPr>
                <w:t xml:space="preserve"> non-contiguous. </w:t>
              </w:r>
            </w:ins>
            <w:r>
              <w:rPr>
                <w:sz w:val="22"/>
                <w:szCs w:val="22"/>
                <w:lang w:val="en-US" w:eastAsia="zh-CN"/>
              </w:rPr>
              <w:t>”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But for the first sentence in the note part, we have different views.</w:t>
            </w:r>
          </w:p>
        </w:tc>
        <w:tc>
          <w:tcPr>
            <w:tcW w:w="1150" w:type="pct"/>
          </w:tcPr>
          <w:p w14:paraId="67283268" w14:textId="77777777" w:rsidR="008B6819" w:rsidRDefault="00BB17C8">
            <w:pPr>
              <w:spacing w:after="0"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We prefer to include it in the chairman note</w:t>
            </w:r>
          </w:p>
        </w:tc>
      </w:tr>
      <w:tr w:rsidR="008B6819" w14:paraId="6728326D" w14:textId="77777777">
        <w:tc>
          <w:tcPr>
            <w:tcW w:w="1192" w:type="pct"/>
          </w:tcPr>
          <w:p w14:paraId="6728326A" w14:textId="77777777" w:rsidR="008B6819" w:rsidRDefault="004559E5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 w:rsidRPr="00D9248C">
              <w:rPr>
                <w:sz w:val="22"/>
                <w:szCs w:val="22"/>
                <w:lang w:val="en-US" w:eastAsia="zh-CN"/>
              </w:rPr>
              <w:t xml:space="preserve">Huawei, </w:t>
            </w:r>
            <w:proofErr w:type="spellStart"/>
            <w:r w:rsidRPr="00D9248C">
              <w:rPr>
                <w:sz w:val="22"/>
                <w:szCs w:val="22"/>
                <w:lang w:val="en-US" w:eastAsia="zh-CN"/>
              </w:rPr>
              <w:t>HiSilicon</w:t>
            </w:r>
            <w:proofErr w:type="spellEnd"/>
          </w:p>
        </w:tc>
        <w:tc>
          <w:tcPr>
            <w:tcW w:w="2658" w:type="pct"/>
          </w:tcPr>
          <w:p w14:paraId="6728326B" w14:textId="77777777" w:rsidR="004559E5" w:rsidRDefault="004559E5" w:rsidP="002F0091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The clarification can be:</w:t>
            </w:r>
            <w:r>
              <w:rPr>
                <w:rFonts w:eastAsia="DengXian" w:hint="eastAsia"/>
                <w:sz w:val="22"/>
                <w:szCs w:val="22"/>
                <w:lang w:eastAsia="zh-CN"/>
              </w:rPr>
              <w:t xml:space="preserve"> 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If the UE supports 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 xml:space="preserve">intra-band (NG)EN-DC with contiguous 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and 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>non-contiguous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, and the BCS for 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 xml:space="preserve">contiguous 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and 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>non-contiguous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 are the same, the UE can signal “both” in </w:t>
            </w:r>
            <w:proofErr w:type="spellStart"/>
            <w:r w:rsidR="002F0091" w:rsidRPr="002F0091">
              <w:rPr>
                <w:rFonts w:eastAsia="DengXian"/>
                <w:i/>
                <w:sz w:val="22"/>
                <w:szCs w:val="22"/>
                <w:lang w:eastAsia="zh-CN"/>
              </w:rPr>
              <w:t>intraBandENDC</w:t>
            </w:r>
            <w:proofErr w:type="spellEnd"/>
            <w:r w:rsidR="002F0091" w:rsidRPr="002F0091">
              <w:rPr>
                <w:rFonts w:eastAsia="DengXian"/>
                <w:i/>
                <w:sz w:val="22"/>
                <w:szCs w:val="22"/>
                <w:lang w:eastAsia="zh-CN"/>
              </w:rPr>
              <w:t>-Support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 with associated 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>BCS value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. If the BCS for 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 xml:space="preserve">contiguous 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and 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>non-contiguous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 are different, the UE can signal two BC entries and set “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>contiguous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>”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 xml:space="preserve"> 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>and “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>non-contiguous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” separately, with associated 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>BCS value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 respectively.</w:t>
            </w:r>
          </w:p>
        </w:tc>
        <w:tc>
          <w:tcPr>
            <w:tcW w:w="1150" w:type="pct"/>
          </w:tcPr>
          <w:p w14:paraId="6728326C" w14:textId="77777777" w:rsidR="008B6819" w:rsidRDefault="004559E5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en-US" w:eastAsia="zh-CN"/>
              </w:rPr>
              <w:t>Chairman</w:t>
            </w:r>
            <w:r w:rsidRPr="004559E5">
              <w:rPr>
                <w:sz w:val="22"/>
                <w:szCs w:val="22"/>
                <w:lang w:val="en-US" w:eastAsia="zh-CN"/>
              </w:rPr>
              <w:t xml:space="preserve"> note</w:t>
            </w:r>
            <w:r>
              <w:rPr>
                <w:sz w:val="22"/>
                <w:szCs w:val="22"/>
                <w:lang w:val="en-US" w:eastAsia="zh-CN"/>
              </w:rPr>
              <w:t>s</w:t>
            </w:r>
          </w:p>
        </w:tc>
      </w:tr>
      <w:tr w:rsidR="008B6819" w14:paraId="67283271" w14:textId="77777777">
        <w:tc>
          <w:tcPr>
            <w:tcW w:w="1192" w:type="pct"/>
          </w:tcPr>
          <w:p w14:paraId="6728326E" w14:textId="77777777" w:rsidR="008B6819" w:rsidRDefault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MediaTek</w:t>
            </w:r>
          </w:p>
        </w:tc>
        <w:tc>
          <w:tcPr>
            <w:tcW w:w="2658" w:type="pct"/>
          </w:tcPr>
          <w:p w14:paraId="6728326F" w14:textId="77777777" w:rsidR="008B6819" w:rsidRDefault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We are fine with the wording provided by Huawei.</w:t>
            </w:r>
          </w:p>
        </w:tc>
        <w:tc>
          <w:tcPr>
            <w:tcW w:w="1150" w:type="pct"/>
          </w:tcPr>
          <w:p w14:paraId="67283270" w14:textId="77777777" w:rsidR="008B6819" w:rsidRDefault="0078355F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val="en-US" w:eastAsia="zh-CN"/>
              </w:rPr>
              <w:t>Chairman</w:t>
            </w:r>
            <w:r w:rsidRPr="004559E5">
              <w:rPr>
                <w:sz w:val="22"/>
                <w:szCs w:val="22"/>
                <w:lang w:val="en-US" w:eastAsia="zh-CN"/>
              </w:rPr>
              <w:t xml:space="preserve"> note</w:t>
            </w:r>
            <w:r>
              <w:rPr>
                <w:sz w:val="22"/>
                <w:szCs w:val="22"/>
                <w:lang w:val="en-US" w:eastAsia="zh-CN"/>
              </w:rPr>
              <w:t>s</w:t>
            </w:r>
          </w:p>
        </w:tc>
      </w:tr>
      <w:tr w:rsidR="008B6819" w14:paraId="67283275" w14:textId="77777777">
        <w:tc>
          <w:tcPr>
            <w:tcW w:w="1192" w:type="pct"/>
          </w:tcPr>
          <w:p w14:paraId="67283272" w14:textId="41023E18" w:rsidR="008B6819" w:rsidRDefault="00170A5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658" w:type="pct"/>
          </w:tcPr>
          <w:p w14:paraId="67283273" w14:textId="6C09F21C" w:rsidR="008B6819" w:rsidRDefault="00170A5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Okay with the above + if no BCS is signalled then the BCS0 is assumed for “both” signalled case</w:t>
            </w:r>
          </w:p>
        </w:tc>
        <w:tc>
          <w:tcPr>
            <w:tcW w:w="1150" w:type="pct"/>
          </w:tcPr>
          <w:p w14:paraId="67283274" w14:textId="68AFE775" w:rsidR="008B6819" w:rsidRDefault="00170A5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val="en-US" w:eastAsia="zh-CN"/>
              </w:rPr>
              <w:t>Chairman</w:t>
            </w:r>
            <w:r w:rsidRPr="004559E5">
              <w:rPr>
                <w:sz w:val="22"/>
                <w:szCs w:val="22"/>
                <w:lang w:val="en-US" w:eastAsia="zh-CN"/>
              </w:rPr>
              <w:t xml:space="preserve"> note</w:t>
            </w:r>
            <w:r>
              <w:rPr>
                <w:sz w:val="22"/>
                <w:szCs w:val="22"/>
                <w:lang w:val="en-US" w:eastAsia="zh-CN"/>
              </w:rPr>
              <w:t>s sounds good unless someone has really strong view on spec.</w:t>
            </w:r>
          </w:p>
        </w:tc>
      </w:tr>
      <w:tr w:rsidR="000343DF" w14:paraId="67283279" w14:textId="77777777">
        <w:tc>
          <w:tcPr>
            <w:tcW w:w="1192" w:type="pct"/>
          </w:tcPr>
          <w:p w14:paraId="67283276" w14:textId="783D50D1" w:rsidR="000343DF" w:rsidRDefault="000343DF" w:rsidP="000343D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 w:hint="eastAsia"/>
                <w:sz w:val="22"/>
                <w:szCs w:val="22"/>
                <w:lang w:eastAsia="zh-CN"/>
              </w:rPr>
              <w:lastRenderedPageBreak/>
              <w:t>O</w:t>
            </w:r>
            <w:r>
              <w:rPr>
                <w:rFonts w:eastAsia="DengXian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2658" w:type="pct"/>
          </w:tcPr>
          <w:p w14:paraId="67283277" w14:textId="63524FC5" w:rsidR="000343DF" w:rsidRDefault="000343DF" w:rsidP="000343D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We are fine with the wording provided by Huawei.</w:t>
            </w:r>
          </w:p>
        </w:tc>
        <w:tc>
          <w:tcPr>
            <w:tcW w:w="1150" w:type="pct"/>
          </w:tcPr>
          <w:p w14:paraId="67283278" w14:textId="67CB1D7E" w:rsidR="000343DF" w:rsidRDefault="000343DF" w:rsidP="000343DF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val="en-US" w:eastAsia="zh-CN"/>
              </w:rPr>
              <w:t>Chairman</w:t>
            </w:r>
            <w:r w:rsidRPr="004559E5">
              <w:rPr>
                <w:sz w:val="22"/>
                <w:szCs w:val="22"/>
                <w:lang w:val="en-US" w:eastAsia="zh-CN"/>
              </w:rPr>
              <w:t xml:space="preserve"> note</w:t>
            </w:r>
            <w:r>
              <w:rPr>
                <w:sz w:val="22"/>
                <w:szCs w:val="22"/>
                <w:lang w:val="en-US" w:eastAsia="zh-CN"/>
              </w:rPr>
              <w:t>s</w:t>
            </w:r>
          </w:p>
        </w:tc>
      </w:tr>
      <w:tr w:rsidR="000343DF" w14:paraId="6728327D" w14:textId="77777777">
        <w:tc>
          <w:tcPr>
            <w:tcW w:w="1192" w:type="pct"/>
          </w:tcPr>
          <w:p w14:paraId="6728327A" w14:textId="5541E159" w:rsidR="000343DF" w:rsidRPr="00C82A19" w:rsidRDefault="00C82A19" w:rsidP="000343DF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2658" w:type="pct"/>
          </w:tcPr>
          <w:p w14:paraId="6728327B" w14:textId="2EF1482B" w:rsidR="000343DF" w:rsidRPr="00C82A19" w:rsidRDefault="00C82A19" w:rsidP="000343DF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e share the same understanding as Huawei.</w:t>
            </w:r>
          </w:p>
        </w:tc>
        <w:tc>
          <w:tcPr>
            <w:tcW w:w="1150" w:type="pct"/>
          </w:tcPr>
          <w:p w14:paraId="6728327C" w14:textId="62044A74" w:rsidR="000343DF" w:rsidRDefault="00C82A19" w:rsidP="000343DF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en-US" w:eastAsia="zh-CN"/>
              </w:rPr>
              <w:t>Chairman</w:t>
            </w:r>
            <w:r w:rsidRPr="004559E5">
              <w:rPr>
                <w:sz w:val="22"/>
                <w:szCs w:val="22"/>
                <w:lang w:val="en-US" w:eastAsia="zh-CN"/>
              </w:rPr>
              <w:t xml:space="preserve"> note</w:t>
            </w:r>
            <w:r>
              <w:rPr>
                <w:sz w:val="22"/>
                <w:szCs w:val="22"/>
                <w:lang w:val="en-US" w:eastAsia="zh-CN"/>
              </w:rPr>
              <w:t>s</w:t>
            </w:r>
          </w:p>
        </w:tc>
      </w:tr>
      <w:tr w:rsidR="00F15EEA" w14:paraId="67283281" w14:textId="77777777">
        <w:tc>
          <w:tcPr>
            <w:tcW w:w="1192" w:type="pct"/>
          </w:tcPr>
          <w:p w14:paraId="6728327E" w14:textId="06ADCE59" w:rsidR="00F15EEA" w:rsidRPr="00F15EEA" w:rsidRDefault="00F15EEA" w:rsidP="00F15EEA">
            <w:pPr>
              <w:spacing w:after="0" w:line="276" w:lineRule="auto"/>
              <w:jc w:val="center"/>
              <w:rPr>
                <w:rFonts w:eastAsia="맑은 고딕" w:hint="eastAsia"/>
                <w:sz w:val="22"/>
                <w:szCs w:val="22"/>
                <w:lang w:val="en-US" w:eastAsia="ko-KR"/>
              </w:rPr>
            </w:pPr>
            <w:r>
              <w:rPr>
                <w:rFonts w:eastAsia="맑은 고딕" w:hint="eastAsia"/>
                <w:sz w:val="22"/>
                <w:szCs w:val="22"/>
                <w:lang w:val="en-US" w:eastAsia="ko-KR"/>
              </w:rPr>
              <w:t>Samsung</w:t>
            </w:r>
          </w:p>
        </w:tc>
        <w:tc>
          <w:tcPr>
            <w:tcW w:w="2658" w:type="pct"/>
          </w:tcPr>
          <w:p w14:paraId="6728327F" w14:textId="108A8D6C" w:rsidR="00F15EEA" w:rsidRDefault="00F15EEA" w:rsidP="00F15EEA">
            <w:pPr>
              <w:spacing w:after="0" w:line="276" w:lineRule="auto"/>
              <w:jc w:val="center"/>
              <w:rPr>
                <w:rFonts w:eastAsia="맑은 고딕"/>
                <w:sz w:val="22"/>
                <w:szCs w:val="22"/>
                <w:lang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e share the same understanding as Huawei.</w:t>
            </w:r>
          </w:p>
        </w:tc>
        <w:tc>
          <w:tcPr>
            <w:tcW w:w="1150" w:type="pct"/>
          </w:tcPr>
          <w:p w14:paraId="67283280" w14:textId="2E6025D4" w:rsidR="00F15EEA" w:rsidRDefault="00F15EEA" w:rsidP="00F15EEA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en-US" w:eastAsia="zh-CN"/>
              </w:rPr>
              <w:t>Chairman</w:t>
            </w:r>
            <w:r w:rsidRPr="004559E5">
              <w:rPr>
                <w:sz w:val="22"/>
                <w:szCs w:val="22"/>
                <w:lang w:val="en-US" w:eastAsia="zh-CN"/>
              </w:rPr>
              <w:t xml:space="preserve"> note</w:t>
            </w:r>
            <w:r>
              <w:rPr>
                <w:sz w:val="22"/>
                <w:szCs w:val="22"/>
                <w:lang w:val="en-US" w:eastAsia="zh-CN"/>
              </w:rPr>
              <w:t>s</w:t>
            </w:r>
          </w:p>
        </w:tc>
      </w:tr>
      <w:tr w:rsidR="00F15EEA" w14:paraId="67283285" w14:textId="77777777">
        <w:tc>
          <w:tcPr>
            <w:tcW w:w="1192" w:type="pct"/>
          </w:tcPr>
          <w:p w14:paraId="67283282" w14:textId="77777777" w:rsidR="00F15EEA" w:rsidRDefault="00F15EEA" w:rsidP="00F15EEA">
            <w:pPr>
              <w:spacing w:after="0" w:line="276" w:lineRule="auto"/>
              <w:jc w:val="center"/>
              <w:rPr>
                <w:rFonts w:eastAsia="맑은 고딕"/>
                <w:sz w:val="22"/>
                <w:szCs w:val="22"/>
                <w:lang w:eastAsia="ko-KR"/>
              </w:rPr>
            </w:pPr>
          </w:p>
        </w:tc>
        <w:tc>
          <w:tcPr>
            <w:tcW w:w="2658" w:type="pct"/>
          </w:tcPr>
          <w:p w14:paraId="67283283" w14:textId="77777777" w:rsidR="00F15EEA" w:rsidRDefault="00F15EEA" w:rsidP="00F15EEA">
            <w:pPr>
              <w:spacing w:after="0" w:line="276" w:lineRule="auto"/>
              <w:jc w:val="center"/>
              <w:rPr>
                <w:rFonts w:eastAsia="맑은 고딕"/>
                <w:sz w:val="22"/>
                <w:szCs w:val="22"/>
                <w:lang w:eastAsia="ko-KR"/>
              </w:rPr>
            </w:pPr>
          </w:p>
        </w:tc>
        <w:tc>
          <w:tcPr>
            <w:tcW w:w="1150" w:type="pct"/>
          </w:tcPr>
          <w:p w14:paraId="67283284" w14:textId="77777777" w:rsidR="00F15EEA" w:rsidRDefault="00F15EEA" w:rsidP="00F15EEA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F15EEA" w14:paraId="67283289" w14:textId="77777777">
        <w:tc>
          <w:tcPr>
            <w:tcW w:w="1192" w:type="pct"/>
          </w:tcPr>
          <w:p w14:paraId="67283286" w14:textId="77777777" w:rsidR="00F15EEA" w:rsidRDefault="00F15EEA" w:rsidP="00F15EEA">
            <w:pPr>
              <w:spacing w:after="0"/>
              <w:jc w:val="center"/>
              <w:rPr>
                <w:rFonts w:eastAsia="맑은 고딕"/>
                <w:sz w:val="22"/>
                <w:szCs w:val="22"/>
                <w:lang w:eastAsia="zh-CN"/>
              </w:rPr>
            </w:pPr>
          </w:p>
        </w:tc>
        <w:tc>
          <w:tcPr>
            <w:tcW w:w="2658" w:type="pct"/>
          </w:tcPr>
          <w:p w14:paraId="67283287" w14:textId="77777777" w:rsidR="00F15EEA" w:rsidRDefault="00F15EEA" w:rsidP="00F15EEA">
            <w:pPr>
              <w:spacing w:after="0"/>
              <w:jc w:val="center"/>
              <w:rPr>
                <w:rFonts w:eastAsia="맑은 고딕"/>
                <w:sz w:val="22"/>
                <w:szCs w:val="22"/>
                <w:lang w:eastAsia="zh-CN"/>
              </w:rPr>
            </w:pPr>
          </w:p>
        </w:tc>
        <w:tc>
          <w:tcPr>
            <w:tcW w:w="1150" w:type="pct"/>
          </w:tcPr>
          <w:p w14:paraId="67283288" w14:textId="77777777" w:rsidR="00F15EEA" w:rsidRDefault="00F15EEA" w:rsidP="00F15EEA">
            <w:pPr>
              <w:spacing w:after="0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</w:tbl>
    <w:p w14:paraId="6728328A" w14:textId="77777777" w:rsidR="008B6819" w:rsidRDefault="008B6819">
      <w:pPr>
        <w:rPr>
          <w:lang w:eastAsia="zh-CN"/>
        </w:rPr>
      </w:pPr>
    </w:p>
    <w:p w14:paraId="6728328B" w14:textId="77777777" w:rsidR="008B6819" w:rsidRDefault="00BB17C8">
      <w:pPr>
        <w:pStyle w:val="Heading2"/>
        <w:numPr>
          <w:ilvl w:val="1"/>
          <w:numId w:val="10"/>
        </w:numPr>
        <w:rPr>
          <w:lang w:eastAsia="zh-CN"/>
        </w:rPr>
      </w:pPr>
      <w:r>
        <w:t>Contiguous and non-contiguous for intra-band EN-DC</w:t>
      </w:r>
    </w:p>
    <w:p w14:paraId="6728328C" w14:textId="77777777" w:rsidR="008B6819" w:rsidRDefault="004F3BA9">
      <w:pPr>
        <w:pStyle w:val="Doc-title"/>
      </w:pPr>
      <w:hyperlink r:id="rId15" w:tooltip="D:Documents3GPPtsg_ranWG2TSGR2_113bis-eDocsR2-2104030.zip" w:history="1">
        <w:r w:rsidR="00BB17C8">
          <w:rPr>
            <w:rStyle w:val="Hyperlink"/>
          </w:rPr>
          <w:t>R2-2104030</w:t>
        </w:r>
      </w:hyperlink>
      <w:r w:rsidR="00BB17C8">
        <w:tab/>
        <w:t>Discussion on contiguous and non-contiguous for intra-band EN-DC</w:t>
      </w:r>
      <w:r w:rsidR="00BB17C8">
        <w:tab/>
        <w:t xml:space="preserve">Huawei, </w:t>
      </w:r>
      <w:proofErr w:type="spellStart"/>
      <w:r w:rsidR="00BB17C8">
        <w:t>HiSilicon</w:t>
      </w:r>
      <w:proofErr w:type="spellEnd"/>
      <w:r w:rsidR="00BB17C8">
        <w:tab/>
        <w:t>discussion</w:t>
      </w:r>
      <w:r w:rsidR="00BB17C8">
        <w:tab/>
        <w:t>Rel-15</w:t>
      </w:r>
      <w:r w:rsidR="00BB17C8">
        <w:tab/>
      </w:r>
      <w:proofErr w:type="spellStart"/>
      <w:r w:rsidR="00BB17C8">
        <w:t>NR_newRAT</w:t>
      </w:r>
      <w:proofErr w:type="spellEnd"/>
      <w:r w:rsidR="00BB17C8">
        <w:t>-Core</w:t>
      </w:r>
    </w:p>
    <w:p w14:paraId="6728328D" w14:textId="77777777" w:rsidR="008B6819" w:rsidRDefault="008B6819">
      <w:pPr>
        <w:widowControl w:val="0"/>
        <w:spacing w:after="160"/>
        <w:rPr>
          <w:lang w:eastAsia="zh-CN"/>
        </w:rPr>
      </w:pPr>
    </w:p>
    <w:p w14:paraId="6728328E" w14:textId="77777777" w:rsidR="008B6819" w:rsidRDefault="00BB17C8">
      <w:pPr>
        <w:widowControl w:val="0"/>
        <w:spacing w:after="160"/>
        <w:rPr>
          <w:rFonts w:ascii="CG Times (WN)" w:eastAsia="MS Mincho" w:hAnsi="CG Times (WN)"/>
          <w:bCs/>
          <w:sz w:val="21"/>
          <w:szCs w:val="21"/>
          <w:lang w:val="en-US" w:eastAsia="zh-CN"/>
        </w:rPr>
      </w:pPr>
      <w:r>
        <w:rPr>
          <w:rFonts w:ascii="CG Times (WN)" w:eastAsia="MS Mincho" w:hAnsi="CG Times (WN)"/>
          <w:bCs/>
          <w:sz w:val="21"/>
          <w:szCs w:val="21"/>
          <w:lang w:val="en-US" w:eastAsia="zh-CN"/>
        </w:rPr>
        <w:t>The observation and proposals are listed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B6819" w14:paraId="67283292" w14:textId="77777777">
        <w:tc>
          <w:tcPr>
            <w:tcW w:w="9631" w:type="dxa"/>
          </w:tcPr>
          <w:p w14:paraId="6728328F" w14:textId="77777777" w:rsidR="008B6819" w:rsidRDefault="00BB17C8">
            <w:pPr>
              <w:widowControl w:val="0"/>
              <w:spacing w:after="160"/>
              <w:rPr>
                <w:rFonts w:eastAsia="MS Mincho"/>
                <w:bCs/>
                <w:sz w:val="21"/>
                <w:szCs w:val="21"/>
                <w:lang w:val="en-US" w:eastAsia="zh-CN"/>
              </w:rPr>
            </w:pPr>
            <w:r>
              <w:rPr>
                <w:rFonts w:eastAsia="MS Mincho"/>
                <w:bCs/>
                <w:sz w:val="21"/>
                <w:szCs w:val="21"/>
                <w:lang w:val="en-US" w:eastAsia="zh-CN"/>
              </w:rPr>
              <w:t xml:space="preserve">Observation 1: With the legacy IE </w:t>
            </w:r>
            <w:proofErr w:type="spellStart"/>
            <w:r>
              <w:rPr>
                <w:rFonts w:eastAsia="MS Mincho"/>
                <w:bCs/>
                <w:sz w:val="21"/>
                <w:szCs w:val="21"/>
                <w:lang w:val="en-US" w:eastAsia="zh-CN"/>
              </w:rPr>
              <w:t>intraBandENDC</w:t>
            </w:r>
            <w:proofErr w:type="spellEnd"/>
            <w:r>
              <w:rPr>
                <w:rFonts w:eastAsia="MS Mincho"/>
                <w:bCs/>
                <w:sz w:val="21"/>
                <w:szCs w:val="21"/>
                <w:lang w:val="en-US" w:eastAsia="zh-CN"/>
              </w:rPr>
              <w:t>-support, UE cannot indicate the support of contiguous or non-contiguous for UL and DL separately.</w:t>
            </w:r>
          </w:p>
          <w:p w14:paraId="67283290" w14:textId="77777777" w:rsidR="008B6819" w:rsidRDefault="00BB17C8">
            <w:pPr>
              <w:widowControl w:val="0"/>
              <w:spacing w:after="160"/>
              <w:rPr>
                <w:rFonts w:eastAsia="MS Mincho"/>
                <w:bCs/>
                <w:sz w:val="21"/>
                <w:szCs w:val="21"/>
                <w:lang w:val="en-US" w:eastAsia="zh-CN"/>
              </w:rPr>
            </w:pPr>
            <w:r>
              <w:rPr>
                <w:rFonts w:eastAsia="MS Mincho"/>
                <w:bCs/>
                <w:sz w:val="21"/>
                <w:szCs w:val="21"/>
                <w:lang w:val="en-US" w:eastAsia="zh-CN"/>
              </w:rPr>
              <w:t xml:space="preserve">Proposal 1: Introduce new capability </w:t>
            </w:r>
            <w:proofErr w:type="spellStart"/>
            <w:r>
              <w:rPr>
                <w:rFonts w:eastAsia="MS Mincho"/>
                <w:bCs/>
                <w:sz w:val="21"/>
                <w:szCs w:val="21"/>
                <w:lang w:val="en-US" w:eastAsia="zh-CN"/>
              </w:rPr>
              <w:t>signalling</w:t>
            </w:r>
            <w:proofErr w:type="spellEnd"/>
            <w:r>
              <w:rPr>
                <w:rFonts w:eastAsia="MS Mincho"/>
                <w:bCs/>
                <w:sz w:val="21"/>
                <w:szCs w:val="21"/>
                <w:lang w:val="en-US" w:eastAsia="zh-CN"/>
              </w:rPr>
              <w:t xml:space="preserve"> indicating contiguous, non-contiguous or both for UL and DL separately.</w:t>
            </w:r>
          </w:p>
          <w:p w14:paraId="67283291" w14:textId="77777777" w:rsidR="008B6819" w:rsidRDefault="00BB17C8">
            <w:pPr>
              <w:widowControl w:val="0"/>
              <w:spacing w:after="160"/>
              <w:rPr>
                <w:b/>
                <w:bCs/>
                <w:sz w:val="32"/>
                <w:szCs w:val="36"/>
                <w:lang w:eastAsia="zh-CN"/>
              </w:rPr>
            </w:pPr>
            <w:r>
              <w:rPr>
                <w:rFonts w:eastAsia="MS Mincho"/>
                <w:bCs/>
                <w:sz w:val="21"/>
                <w:szCs w:val="21"/>
                <w:lang w:val="en-US" w:eastAsia="zh-CN"/>
              </w:rPr>
              <w:t xml:space="preserve">Proposal 2: Discuss the release (e.g. Rel-15, Rel-16) to introduce the new capability </w:t>
            </w:r>
            <w:proofErr w:type="spellStart"/>
            <w:r>
              <w:rPr>
                <w:rFonts w:eastAsia="MS Mincho"/>
                <w:bCs/>
                <w:sz w:val="21"/>
                <w:szCs w:val="21"/>
                <w:lang w:val="en-US" w:eastAsia="zh-CN"/>
              </w:rPr>
              <w:t>signalling</w:t>
            </w:r>
            <w:proofErr w:type="spellEnd"/>
            <w:r>
              <w:rPr>
                <w:rFonts w:eastAsia="MS Mincho"/>
                <w:bCs/>
                <w:sz w:val="21"/>
                <w:szCs w:val="21"/>
                <w:lang w:val="en-US" w:eastAsia="zh-CN"/>
              </w:rPr>
              <w:t>.</w:t>
            </w:r>
          </w:p>
        </w:tc>
      </w:tr>
    </w:tbl>
    <w:p w14:paraId="67283293" w14:textId="77777777" w:rsidR="008B6819" w:rsidRDefault="008B6819">
      <w:pPr>
        <w:widowControl w:val="0"/>
        <w:spacing w:after="160"/>
        <w:rPr>
          <w:lang w:eastAsia="zh-CN"/>
        </w:rPr>
      </w:pPr>
    </w:p>
    <w:p w14:paraId="67283294" w14:textId="77777777" w:rsidR="008B6819" w:rsidRDefault="00BB17C8">
      <w:pPr>
        <w:widowControl w:val="0"/>
        <w:spacing w:after="160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>Q3-1 Do companies generally agree with the above Proposal 1?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263"/>
        <w:gridCol w:w="1558"/>
        <w:gridCol w:w="5669"/>
      </w:tblGrid>
      <w:tr w:rsidR="008B6819" w14:paraId="67283298" w14:textId="77777777">
        <w:tc>
          <w:tcPr>
            <w:tcW w:w="1192" w:type="pct"/>
          </w:tcPr>
          <w:p w14:paraId="67283295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67283296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67283297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B6819" w14:paraId="6728329C" w14:textId="77777777">
        <w:trPr>
          <w:trHeight w:val="90"/>
        </w:trPr>
        <w:tc>
          <w:tcPr>
            <w:tcW w:w="1192" w:type="pct"/>
          </w:tcPr>
          <w:p w14:paraId="67283299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Apple</w:t>
            </w:r>
          </w:p>
        </w:tc>
        <w:tc>
          <w:tcPr>
            <w:tcW w:w="821" w:type="pct"/>
          </w:tcPr>
          <w:p w14:paraId="6728329A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No</w:t>
            </w:r>
          </w:p>
        </w:tc>
        <w:tc>
          <w:tcPr>
            <w:tcW w:w="2987" w:type="pct"/>
          </w:tcPr>
          <w:p w14:paraId="6728329B" w14:textId="77777777" w:rsidR="008B6819" w:rsidRDefault="00BB17C8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We think RAN4 needs to confirm if such combinations are valid. The DC_(n)41AB has only DC_41A_n41A UL. Maybe we can send an LS to RAN4 to see if there will be cases where UE has options in supporting diff UL configs. Adding a capability before their view is a bit premature in our view.</w:t>
            </w:r>
          </w:p>
        </w:tc>
      </w:tr>
      <w:tr w:rsidR="008B6819" w14:paraId="672832A0" w14:textId="77777777">
        <w:tc>
          <w:tcPr>
            <w:tcW w:w="1192" w:type="pct"/>
          </w:tcPr>
          <w:p w14:paraId="6728329D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821" w:type="pct"/>
          </w:tcPr>
          <w:p w14:paraId="6728329E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No</w:t>
            </w:r>
          </w:p>
        </w:tc>
        <w:tc>
          <w:tcPr>
            <w:tcW w:w="2987" w:type="pct"/>
          </w:tcPr>
          <w:p w14:paraId="6728329F" w14:textId="77777777" w:rsidR="008B6819" w:rsidRDefault="00BB17C8">
            <w:pPr>
              <w:spacing w:after="0"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We think this issue has been assigned to RAN4 to discuss first in the plenary meeting, and there was a</w:t>
            </w:r>
            <w:r w:rsidR="00CF1D48">
              <w:rPr>
                <w:rFonts w:hint="eastAsia"/>
                <w:sz w:val="21"/>
                <w:szCs w:val="21"/>
                <w:lang w:val="en-US" w:eastAsia="zh-CN"/>
              </w:rPr>
              <w:t xml:space="preserve">n on-going discussion in RAN4,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thus we prefer to wait for RAN4</w:t>
            </w:r>
            <w:r>
              <w:rPr>
                <w:sz w:val="21"/>
                <w:szCs w:val="21"/>
                <w:lang w:val="en-US" w:eastAsia="zh-CN"/>
              </w:rPr>
              <w:t>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s RSP.</w:t>
            </w:r>
          </w:p>
        </w:tc>
      </w:tr>
      <w:tr w:rsidR="008B6819" w14:paraId="672832A4" w14:textId="77777777">
        <w:tc>
          <w:tcPr>
            <w:tcW w:w="1192" w:type="pct"/>
          </w:tcPr>
          <w:p w14:paraId="672832A1" w14:textId="77777777" w:rsidR="008B6819" w:rsidRDefault="008105D8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 w:rsidRPr="00D9248C">
              <w:rPr>
                <w:sz w:val="22"/>
                <w:szCs w:val="22"/>
                <w:lang w:val="en-US" w:eastAsia="zh-CN"/>
              </w:rPr>
              <w:t xml:space="preserve">Huawei, </w:t>
            </w:r>
            <w:proofErr w:type="spellStart"/>
            <w:r w:rsidRPr="00D9248C">
              <w:rPr>
                <w:sz w:val="22"/>
                <w:szCs w:val="22"/>
                <w:lang w:val="en-US" w:eastAsia="zh-CN"/>
              </w:rPr>
              <w:t>HiSilicon</w:t>
            </w:r>
            <w:proofErr w:type="spellEnd"/>
          </w:p>
        </w:tc>
        <w:tc>
          <w:tcPr>
            <w:tcW w:w="821" w:type="pct"/>
          </w:tcPr>
          <w:p w14:paraId="672832A2" w14:textId="77777777" w:rsidR="008B6819" w:rsidRDefault="008105D8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Proponent</w:t>
            </w:r>
          </w:p>
        </w:tc>
        <w:tc>
          <w:tcPr>
            <w:tcW w:w="2987" w:type="pct"/>
          </w:tcPr>
          <w:p w14:paraId="672832A3" w14:textId="77777777" w:rsidR="008B6819" w:rsidRDefault="008105D8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en-US" w:eastAsia="zh-CN"/>
              </w:rPr>
              <w:t>As companies commented RAN4 inputs are needed and RAN4 is discussing it, we are ok to wait for RAN4 conclusion.</w:t>
            </w:r>
          </w:p>
        </w:tc>
      </w:tr>
      <w:tr w:rsidR="008B6819" w14:paraId="672832A8" w14:textId="77777777">
        <w:tc>
          <w:tcPr>
            <w:tcW w:w="1192" w:type="pct"/>
          </w:tcPr>
          <w:p w14:paraId="672832A5" w14:textId="77777777" w:rsidR="008B6819" w:rsidRDefault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MediaTek</w:t>
            </w:r>
          </w:p>
        </w:tc>
        <w:tc>
          <w:tcPr>
            <w:tcW w:w="821" w:type="pct"/>
          </w:tcPr>
          <w:p w14:paraId="672832A6" w14:textId="77777777" w:rsidR="008B6819" w:rsidRDefault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Prefer to Wait R4</w:t>
            </w:r>
          </w:p>
        </w:tc>
        <w:tc>
          <w:tcPr>
            <w:tcW w:w="2987" w:type="pct"/>
          </w:tcPr>
          <w:p w14:paraId="672832A7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B6819" w14:paraId="672832AC" w14:textId="77777777">
        <w:tc>
          <w:tcPr>
            <w:tcW w:w="1192" w:type="pct"/>
          </w:tcPr>
          <w:p w14:paraId="672832A9" w14:textId="744C3700" w:rsidR="008B6819" w:rsidRDefault="00170A5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821" w:type="pct"/>
          </w:tcPr>
          <w:p w14:paraId="672832AA" w14:textId="1858DFE3" w:rsidR="008B6819" w:rsidRDefault="00170A5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Await RAN4</w:t>
            </w:r>
          </w:p>
        </w:tc>
        <w:tc>
          <w:tcPr>
            <w:tcW w:w="2987" w:type="pct"/>
          </w:tcPr>
          <w:p w14:paraId="672832AB" w14:textId="64C4C2F6" w:rsidR="008B6819" w:rsidRDefault="00170A5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This is discussion in RAN4 currently and we would prefer to just wait for their discussion to conclude.</w:t>
            </w:r>
          </w:p>
        </w:tc>
      </w:tr>
      <w:tr w:rsidR="000343DF" w14:paraId="672832B0" w14:textId="77777777">
        <w:tc>
          <w:tcPr>
            <w:tcW w:w="1192" w:type="pct"/>
          </w:tcPr>
          <w:p w14:paraId="672832AD" w14:textId="65D307F8" w:rsidR="000343DF" w:rsidRDefault="000343DF" w:rsidP="000343D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OPPO</w:t>
            </w:r>
          </w:p>
        </w:tc>
        <w:tc>
          <w:tcPr>
            <w:tcW w:w="821" w:type="pct"/>
          </w:tcPr>
          <w:p w14:paraId="672832AE" w14:textId="6BE5B153" w:rsidR="000343DF" w:rsidRDefault="000343DF" w:rsidP="000343D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Prefer to Wait R4</w:t>
            </w:r>
          </w:p>
        </w:tc>
        <w:tc>
          <w:tcPr>
            <w:tcW w:w="2987" w:type="pct"/>
          </w:tcPr>
          <w:p w14:paraId="672832AF" w14:textId="77777777" w:rsidR="000343DF" w:rsidRDefault="000343DF" w:rsidP="000343DF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0343DF" w14:paraId="672832B4" w14:textId="77777777">
        <w:tc>
          <w:tcPr>
            <w:tcW w:w="1192" w:type="pct"/>
          </w:tcPr>
          <w:p w14:paraId="672832B1" w14:textId="76E2BB3B" w:rsidR="000343DF" w:rsidRPr="00C82A19" w:rsidRDefault="00C82A19" w:rsidP="000343DF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821" w:type="pct"/>
          </w:tcPr>
          <w:p w14:paraId="672832B2" w14:textId="6B59E0FB" w:rsidR="000343DF" w:rsidRPr="00C82A19" w:rsidRDefault="00C82A19" w:rsidP="000343DF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ait for RAN4</w:t>
            </w:r>
          </w:p>
        </w:tc>
        <w:tc>
          <w:tcPr>
            <w:tcW w:w="2987" w:type="pct"/>
          </w:tcPr>
          <w:p w14:paraId="672832B3" w14:textId="03FE35DD" w:rsidR="000343DF" w:rsidRPr="00C82A19" w:rsidRDefault="00C82A19" w:rsidP="000343DF">
            <w:pPr>
              <w:spacing w:after="0" w:line="276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>
              <w:rPr>
                <w:rFonts w:eastAsiaTheme="minorEastAsia"/>
                <w:sz w:val="22"/>
                <w:szCs w:val="22"/>
                <w:lang w:val="en-US" w:eastAsia="ja-JP"/>
              </w:rPr>
              <w:t>Clear guidance from RAN plenary to let RAN4 continue the discussion.</w:t>
            </w:r>
          </w:p>
        </w:tc>
      </w:tr>
      <w:tr w:rsidR="000343DF" w14:paraId="672832B8" w14:textId="77777777">
        <w:tc>
          <w:tcPr>
            <w:tcW w:w="1192" w:type="pct"/>
          </w:tcPr>
          <w:p w14:paraId="672832B5" w14:textId="4330A1BC" w:rsidR="000343DF" w:rsidRPr="00F15EEA" w:rsidRDefault="00F15EEA" w:rsidP="000343DF">
            <w:pPr>
              <w:spacing w:after="0" w:line="276" w:lineRule="auto"/>
              <w:jc w:val="center"/>
              <w:rPr>
                <w:rFonts w:eastAsia="맑은 고딕" w:hint="eastAsia"/>
                <w:sz w:val="22"/>
                <w:szCs w:val="22"/>
                <w:lang w:val="en-US" w:eastAsia="ko-KR"/>
              </w:rPr>
            </w:pPr>
            <w:r>
              <w:rPr>
                <w:rFonts w:eastAsia="맑은 고딕" w:hint="eastAsia"/>
                <w:sz w:val="22"/>
                <w:szCs w:val="22"/>
                <w:lang w:val="en-US" w:eastAsia="ko-KR"/>
              </w:rPr>
              <w:t>Samsung</w:t>
            </w:r>
          </w:p>
        </w:tc>
        <w:tc>
          <w:tcPr>
            <w:tcW w:w="821" w:type="pct"/>
          </w:tcPr>
          <w:p w14:paraId="672832B6" w14:textId="58FC6F76" w:rsidR="000343DF" w:rsidRDefault="00F15EEA" w:rsidP="000343DF">
            <w:pPr>
              <w:spacing w:after="0" w:line="276" w:lineRule="auto"/>
              <w:jc w:val="center"/>
              <w:rPr>
                <w:rFonts w:eastAsia="맑은 고딕"/>
                <w:sz w:val="22"/>
                <w:szCs w:val="22"/>
                <w:lang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ait for RAN4</w:t>
            </w:r>
          </w:p>
        </w:tc>
        <w:tc>
          <w:tcPr>
            <w:tcW w:w="2987" w:type="pct"/>
          </w:tcPr>
          <w:p w14:paraId="672832B7" w14:textId="77777777" w:rsidR="000343DF" w:rsidRDefault="000343DF" w:rsidP="000343DF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0343DF" w14:paraId="672832BC" w14:textId="77777777">
        <w:tc>
          <w:tcPr>
            <w:tcW w:w="1192" w:type="pct"/>
          </w:tcPr>
          <w:p w14:paraId="672832B9" w14:textId="77777777" w:rsidR="000343DF" w:rsidRDefault="000343DF" w:rsidP="000343DF">
            <w:pPr>
              <w:spacing w:after="0" w:line="276" w:lineRule="auto"/>
              <w:jc w:val="center"/>
              <w:rPr>
                <w:rFonts w:eastAsia="맑은 고딕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72832BA" w14:textId="77777777" w:rsidR="000343DF" w:rsidRDefault="000343DF" w:rsidP="000343DF">
            <w:pPr>
              <w:spacing w:after="0" w:line="276" w:lineRule="auto"/>
              <w:jc w:val="center"/>
              <w:rPr>
                <w:rFonts w:eastAsia="맑은 고딕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72832BB" w14:textId="77777777" w:rsidR="000343DF" w:rsidRDefault="000343DF" w:rsidP="000343DF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0343DF" w14:paraId="672832C0" w14:textId="77777777">
        <w:tc>
          <w:tcPr>
            <w:tcW w:w="1192" w:type="pct"/>
          </w:tcPr>
          <w:p w14:paraId="672832BD" w14:textId="77777777" w:rsidR="000343DF" w:rsidRDefault="000343DF" w:rsidP="000343DF">
            <w:pPr>
              <w:spacing w:after="0"/>
              <w:jc w:val="center"/>
              <w:rPr>
                <w:rFonts w:eastAsia="맑은 고딕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72832BE" w14:textId="77777777" w:rsidR="000343DF" w:rsidRDefault="000343DF" w:rsidP="000343DF">
            <w:pPr>
              <w:spacing w:after="0"/>
              <w:jc w:val="center"/>
              <w:rPr>
                <w:rFonts w:eastAsia="맑은 고딕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72832BF" w14:textId="77777777" w:rsidR="000343DF" w:rsidRDefault="000343DF" w:rsidP="000343DF">
            <w:pPr>
              <w:spacing w:after="0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</w:tbl>
    <w:p w14:paraId="672832C1" w14:textId="77777777" w:rsidR="008B6819" w:rsidRDefault="008B6819">
      <w:pPr>
        <w:rPr>
          <w:b/>
          <w:kern w:val="2"/>
          <w:lang w:eastAsia="zh-CN"/>
        </w:rPr>
      </w:pPr>
    </w:p>
    <w:p w14:paraId="672832C2" w14:textId="77777777" w:rsidR="008B6819" w:rsidRDefault="00BB17C8">
      <w:pPr>
        <w:widowControl w:val="0"/>
        <w:spacing w:after="160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>Q3-2 Do companies generally agree with the above Proposal 2?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263"/>
        <w:gridCol w:w="1558"/>
        <w:gridCol w:w="5669"/>
      </w:tblGrid>
      <w:tr w:rsidR="008B6819" w14:paraId="672832C6" w14:textId="77777777">
        <w:tc>
          <w:tcPr>
            <w:tcW w:w="1192" w:type="pct"/>
          </w:tcPr>
          <w:p w14:paraId="672832C3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672832C4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672832C5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B6819" w14:paraId="672832CA" w14:textId="77777777">
        <w:trPr>
          <w:trHeight w:val="90"/>
        </w:trPr>
        <w:tc>
          <w:tcPr>
            <w:tcW w:w="1192" w:type="pct"/>
          </w:tcPr>
          <w:p w14:paraId="672832C7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821" w:type="pct"/>
          </w:tcPr>
          <w:p w14:paraId="672832C8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No</w:t>
            </w:r>
          </w:p>
        </w:tc>
        <w:tc>
          <w:tcPr>
            <w:tcW w:w="2987" w:type="pct"/>
          </w:tcPr>
          <w:p w14:paraId="672832C9" w14:textId="77777777" w:rsidR="008B6819" w:rsidRDefault="00BB17C8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See Q3-1</w:t>
            </w:r>
          </w:p>
        </w:tc>
      </w:tr>
      <w:tr w:rsidR="008B6819" w14:paraId="672832CE" w14:textId="77777777">
        <w:tc>
          <w:tcPr>
            <w:tcW w:w="1192" w:type="pct"/>
          </w:tcPr>
          <w:p w14:paraId="672832CB" w14:textId="77777777" w:rsidR="008B6819" w:rsidRDefault="008105D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 w:rsidRPr="00D9248C">
              <w:rPr>
                <w:sz w:val="22"/>
                <w:szCs w:val="22"/>
                <w:lang w:val="en-US" w:eastAsia="zh-CN"/>
              </w:rPr>
              <w:t xml:space="preserve">Huawei, </w:t>
            </w:r>
            <w:proofErr w:type="spellStart"/>
            <w:r w:rsidRPr="00D9248C">
              <w:rPr>
                <w:sz w:val="22"/>
                <w:szCs w:val="22"/>
                <w:lang w:val="en-US" w:eastAsia="zh-CN"/>
              </w:rPr>
              <w:t>HiSilicon</w:t>
            </w:r>
            <w:proofErr w:type="spellEnd"/>
          </w:p>
        </w:tc>
        <w:tc>
          <w:tcPr>
            <w:tcW w:w="821" w:type="pct"/>
          </w:tcPr>
          <w:p w14:paraId="672832CC" w14:textId="77777777" w:rsidR="008B6819" w:rsidRDefault="008105D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Proponent</w:t>
            </w:r>
          </w:p>
        </w:tc>
        <w:tc>
          <w:tcPr>
            <w:tcW w:w="2987" w:type="pct"/>
          </w:tcPr>
          <w:p w14:paraId="672832CD" w14:textId="77777777" w:rsidR="008B6819" w:rsidRDefault="008105D8">
            <w:pPr>
              <w:spacing w:after="0" w:line="276" w:lineRule="auto"/>
              <w:rPr>
                <w:rFonts w:eastAsiaTheme="minorEastAsia"/>
                <w:sz w:val="21"/>
                <w:szCs w:val="21"/>
                <w:lang w:eastAsia="ja-JP"/>
              </w:rPr>
            </w:pPr>
            <w:r>
              <w:rPr>
                <w:sz w:val="22"/>
                <w:szCs w:val="22"/>
                <w:lang w:val="en-US" w:eastAsia="zh-CN"/>
              </w:rPr>
              <w:t>As companies commented RAN4 inputs are needed and RAN4 is discussing it, we are ok to wait for RAN4 conclusion.</w:t>
            </w:r>
          </w:p>
        </w:tc>
      </w:tr>
      <w:tr w:rsidR="0078355F" w14:paraId="672832D2" w14:textId="77777777">
        <w:tc>
          <w:tcPr>
            <w:tcW w:w="1192" w:type="pct"/>
          </w:tcPr>
          <w:p w14:paraId="672832CF" w14:textId="77777777" w:rsidR="0078355F" w:rsidRDefault="0078355F" w:rsidP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MediaTek</w:t>
            </w:r>
          </w:p>
        </w:tc>
        <w:tc>
          <w:tcPr>
            <w:tcW w:w="821" w:type="pct"/>
          </w:tcPr>
          <w:p w14:paraId="672832D0" w14:textId="77777777" w:rsidR="0078355F" w:rsidRDefault="0078355F" w:rsidP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Prefer to Wait R4</w:t>
            </w:r>
          </w:p>
        </w:tc>
        <w:tc>
          <w:tcPr>
            <w:tcW w:w="2987" w:type="pct"/>
          </w:tcPr>
          <w:p w14:paraId="672832D1" w14:textId="77777777" w:rsidR="0078355F" w:rsidRDefault="0078355F" w:rsidP="0078355F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</w:tr>
      <w:tr w:rsidR="000343DF" w14:paraId="672832D6" w14:textId="77777777">
        <w:tc>
          <w:tcPr>
            <w:tcW w:w="1192" w:type="pct"/>
          </w:tcPr>
          <w:p w14:paraId="672832D3" w14:textId="3D05BC67" w:rsidR="000343DF" w:rsidRDefault="000343DF" w:rsidP="000343D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OPPO</w:t>
            </w:r>
          </w:p>
        </w:tc>
        <w:tc>
          <w:tcPr>
            <w:tcW w:w="821" w:type="pct"/>
          </w:tcPr>
          <w:p w14:paraId="672832D4" w14:textId="201993B0" w:rsidR="000343DF" w:rsidRDefault="000343DF" w:rsidP="000343D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Prefer to Wait R4</w:t>
            </w:r>
          </w:p>
        </w:tc>
        <w:tc>
          <w:tcPr>
            <w:tcW w:w="2987" w:type="pct"/>
          </w:tcPr>
          <w:p w14:paraId="672832D5" w14:textId="77777777" w:rsidR="000343DF" w:rsidRDefault="000343DF" w:rsidP="000343DF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C82A19" w14:paraId="672832DA" w14:textId="77777777">
        <w:tc>
          <w:tcPr>
            <w:tcW w:w="1192" w:type="pct"/>
          </w:tcPr>
          <w:p w14:paraId="672832D7" w14:textId="028BE906" w:rsidR="00C82A19" w:rsidRDefault="00C82A19" w:rsidP="00C82A1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821" w:type="pct"/>
          </w:tcPr>
          <w:p w14:paraId="672832D8" w14:textId="4C774DB7" w:rsidR="00C82A19" w:rsidRDefault="00C82A19" w:rsidP="00C82A1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ait for RAN4</w:t>
            </w:r>
          </w:p>
        </w:tc>
        <w:tc>
          <w:tcPr>
            <w:tcW w:w="2987" w:type="pct"/>
          </w:tcPr>
          <w:p w14:paraId="672832D9" w14:textId="17ED4AB7" w:rsidR="00C82A19" w:rsidRDefault="00C82A19" w:rsidP="00C82A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ja-JP"/>
              </w:rPr>
              <w:t>Clear guidance from RAN plenary to let RAN4 continue the discussion.</w:t>
            </w:r>
          </w:p>
        </w:tc>
      </w:tr>
      <w:tr w:rsidR="00C82A19" w14:paraId="672832DE" w14:textId="77777777">
        <w:tc>
          <w:tcPr>
            <w:tcW w:w="1192" w:type="pct"/>
          </w:tcPr>
          <w:p w14:paraId="672832DB" w14:textId="2F27E8B8" w:rsidR="00C82A19" w:rsidRPr="00F15EEA" w:rsidRDefault="00F15EEA" w:rsidP="00C82A19">
            <w:pPr>
              <w:spacing w:after="0" w:line="276" w:lineRule="auto"/>
              <w:jc w:val="center"/>
              <w:rPr>
                <w:rFonts w:eastAsia="맑은 고딕" w:hint="eastAsia"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821" w:type="pct"/>
          </w:tcPr>
          <w:p w14:paraId="672832DC" w14:textId="674CE020" w:rsidR="00C82A19" w:rsidRDefault="00F15EEA" w:rsidP="00C82A1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ait for RAN4</w:t>
            </w:r>
          </w:p>
        </w:tc>
        <w:tc>
          <w:tcPr>
            <w:tcW w:w="2987" w:type="pct"/>
          </w:tcPr>
          <w:p w14:paraId="672832DD" w14:textId="77777777" w:rsidR="00C82A19" w:rsidRDefault="00C82A19" w:rsidP="00C82A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C82A19" w14:paraId="672832E2" w14:textId="77777777">
        <w:tc>
          <w:tcPr>
            <w:tcW w:w="1192" w:type="pct"/>
          </w:tcPr>
          <w:p w14:paraId="672832DF" w14:textId="77777777" w:rsidR="00C82A19" w:rsidRDefault="00C82A19" w:rsidP="00C82A19">
            <w:pPr>
              <w:spacing w:after="0" w:line="276" w:lineRule="auto"/>
              <w:jc w:val="center"/>
              <w:rPr>
                <w:rFonts w:eastAsia="맑은 고딕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72832E0" w14:textId="77777777" w:rsidR="00C82A19" w:rsidRDefault="00C82A19" w:rsidP="00C82A19">
            <w:pPr>
              <w:spacing w:after="0" w:line="276" w:lineRule="auto"/>
              <w:jc w:val="center"/>
              <w:rPr>
                <w:rFonts w:eastAsia="맑은 고딕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72832E1" w14:textId="77777777" w:rsidR="00C82A19" w:rsidRDefault="00C82A19" w:rsidP="00C82A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C82A19" w14:paraId="672832E6" w14:textId="77777777">
        <w:tc>
          <w:tcPr>
            <w:tcW w:w="1192" w:type="pct"/>
          </w:tcPr>
          <w:p w14:paraId="672832E3" w14:textId="77777777" w:rsidR="00C82A19" w:rsidRDefault="00C82A19" w:rsidP="00C82A19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672832E4" w14:textId="77777777" w:rsidR="00C82A19" w:rsidRDefault="00C82A19" w:rsidP="00C82A19">
            <w:pPr>
              <w:spacing w:after="0" w:line="276" w:lineRule="auto"/>
              <w:jc w:val="center"/>
              <w:rPr>
                <w:rFonts w:eastAsia="맑은 고딕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72832E5" w14:textId="77777777" w:rsidR="00C82A19" w:rsidRDefault="00C82A19" w:rsidP="00C82A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C82A19" w14:paraId="672832EA" w14:textId="77777777">
        <w:tc>
          <w:tcPr>
            <w:tcW w:w="1192" w:type="pct"/>
          </w:tcPr>
          <w:p w14:paraId="672832E7" w14:textId="77777777" w:rsidR="00C82A19" w:rsidRDefault="00C82A19" w:rsidP="00C82A19">
            <w:pPr>
              <w:spacing w:after="0" w:line="276" w:lineRule="auto"/>
              <w:jc w:val="center"/>
              <w:rPr>
                <w:rFonts w:eastAsia="맑은 고딕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72832E8" w14:textId="77777777" w:rsidR="00C82A19" w:rsidRDefault="00C82A19" w:rsidP="00C82A19">
            <w:pPr>
              <w:spacing w:after="0" w:line="276" w:lineRule="auto"/>
              <w:jc w:val="center"/>
              <w:rPr>
                <w:rFonts w:eastAsia="맑은 고딕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72832E9" w14:textId="77777777" w:rsidR="00C82A19" w:rsidRDefault="00C82A19" w:rsidP="00C82A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C82A19" w14:paraId="672832EE" w14:textId="77777777">
        <w:tc>
          <w:tcPr>
            <w:tcW w:w="1192" w:type="pct"/>
          </w:tcPr>
          <w:p w14:paraId="672832EB" w14:textId="77777777" w:rsidR="00C82A19" w:rsidRDefault="00C82A19" w:rsidP="00C82A19">
            <w:pPr>
              <w:spacing w:after="0"/>
              <w:jc w:val="center"/>
              <w:rPr>
                <w:rFonts w:eastAsia="맑은 고딕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72832EC" w14:textId="77777777" w:rsidR="00C82A19" w:rsidRDefault="00C82A19" w:rsidP="00C82A19">
            <w:pPr>
              <w:spacing w:after="0"/>
              <w:jc w:val="center"/>
              <w:rPr>
                <w:rFonts w:eastAsia="맑은 고딕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72832ED" w14:textId="77777777" w:rsidR="00C82A19" w:rsidRDefault="00C82A19" w:rsidP="00C82A19">
            <w:pPr>
              <w:spacing w:after="0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</w:tbl>
    <w:p w14:paraId="672832EF" w14:textId="77777777" w:rsidR="008B6819" w:rsidRDefault="008B6819">
      <w:pPr>
        <w:rPr>
          <w:b/>
          <w:kern w:val="2"/>
          <w:lang w:eastAsia="zh-CN"/>
        </w:rPr>
      </w:pPr>
    </w:p>
    <w:p w14:paraId="672832F0" w14:textId="77777777" w:rsidR="008B6819" w:rsidRDefault="00BB17C8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Conclusions</w:t>
      </w:r>
    </w:p>
    <w:p w14:paraId="672832F1" w14:textId="77777777" w:rsidR="008B6819" w:rsidRDefault="00BB17C8">
      <w:pPr>
        <w:widowControl w:val="0"/>
        <w:spacing w:after="160"/>
        <w:rPr>
          <w:rFonts w:ascii="CG Times (WN)" w:eastAsia="DengXian" w:hAnsi="CG Times (WN)"/>
          <w:bCs/>
          <w:i/>
          <w:sz w:val="21"/>
          <w:szCs w:val="21"/>
          <w:lang w:eastAsia="zh-CN"/>
        </w:rPr>
      </w:pPr>
      <w:r>
        <w:rPr>
          <w:rFonts w:ascii="CG Times (WN)" w:eastAsia="DengXian" w:hAnsi="CG Times (WN)"/>
          <w:bCs/>
          <w:i/>
          <w:sz w:val="21"/>
          <w:szCs w:val="21"/>
          <w:lang w:eastAsia="zh-CN"/>
        </w:rPr>
        <w:t>To be added…</w:t>
      </w:r>
    </w:p>
    <w:p w14:paraId="672832F2" w14:textId="77777777" w:rsidR="008B6819" w:rsidRDefault="008B6819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</w:p>
    <w:p w14:paraId="672832F3" w14:textId="77777777" w:rsidR="008B6819" w:rsidRDefault="00BB17C8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References</w:t>
      </w:r>
    </w:p>
    <w:p w14:paraId="672832F4" w14:textId="77777777" w:rsidR="008B6819" w:rsidRDefault="00BB17C8">
      <w:pPr>
        <w:pStyle w:val="Reference"/>
      </w:pPr>
      <w:r>
        <w:t>R2-2104025</w:t>
      </w:r>
      <w:r>
        <w:tab/>
        <w:t>Discussion on BCS of a fallback band combination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discussion</w:t>
      </w:r>
      <w:r>
        <w:tab/>
        <w:t>Rel-15</w:t>
      </w:r>
      <w:r>
        <w:tab/>
      </w:r>
      <w:proofErr w:type="spellStart"/>
      <w:r>
        <w:t>NR_newRAT</w:t>
      </w:r>
      <w:proofErr w:type="spellEnd"/>
      <w:r>
        <w:t>-Core</w:t>
      </w:r>
    </w:p>
    <w:p w14:paraId="672832F5" w14:textId="77777777" w:rsidR="008B6819" w:rsidRDefault="00BB17C8">
      <w:pPr>
        <w:pStyle w:val="Reference"/>
      </w:pPr>
      <w:r>
        <w:t>R2-2103061</w:t>
      </w:r>
      <w:r>
        <w:tab/>
        <w:t xml:space="preserve">Reported BCS when IE  </w:t>
      </w:r>
      <w:proofErr w:type="spellStart"/>
      <w:r>
        <w:t>intraBandENDC</w:t>
      </w:r>
      <w:proofErr w:type="spellEnd"/>
      <w:r>
        <w:t>-support is set to “both”</w:t>
      </w:r>
      <w:r>
        <w:tab/>
        <w:t>T-Mobile USA Inc.</w:t>
      </w:r>
      <w:r>
        <w:tab/>
        <w:t>discussion</w:t>
      </w:r>
      <w:r>
        <w:tab/>
        <w:t>Rel-16</w:t>
      </w:r>
      <w:r>
        <w:tab/>
        <w:t>38.306</w:t>
      </w:r>
      <w:r>
        <w:tab/>
        <w:t>TEI16</w:t>
      </w:r>
    </w:p>
    <w:p w14:paraId="672832F6" w14:textId="77777777" w:rsidR="008B6819" w:rsidRDefault="00BB17C8">
      <w:pPr>
        <w:pStyle w:val="Reference"/>
      </w:pPr>
      <w:r>
        <w:t>R2-2104030</w:t>
      </w:r>
      <w:r>
        <w:tab/>
        <w:t>Discussion on contiguous and non-contiguous for intra-band EN-DC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discussion</w:t>
      </w:r>
      <w:r>
        <w:tab/>
        <w:t>Rel-15</w:t>
      </w:r>
      <w:r>
        <w:tab/>
      </w:r>
      <w:proofErr w:type="spellStart"/>
      <w:r>
        <w:t>NR_newRAT</w:t>
      </w:r>
      <w:proofErr w:type="spellEnd"/>
      <w:r>
        <w:t>-Core</w:t>
      </w:r>
    </w:p>
    <w:p w14:paraId="672832F7" w14:textId="77777777" w:rsidR="008B6819" w:rsidRDefault="00BB17C8">
      <w:pPr>
        <w:pStyle w:val="Reference"/>
      </w:pPr>
      <w:r>
        <w:t>R2-2104212</w:t>
      </w:r>
      <w:r>
        <w:tab/>
        <w:t xml:space="preserve">Further Clarification on the </w:t>
      </w:r>
      <w:proofErr w:type="spellStart"/>
      <w:r>
        <w:t>supportedBandwidthCombinationSet</w:t>
      </w:r>
      <w:proofErr w:type="spellEnd"/>
      <w:r>
        <w:tab/>
        <w:t xml:space="preserve">ZTE Corporation, </w:t>
      </w:r>
      <w:proofErr w:type="spellStart"/>
      <w:r>
        <w:t>Sanechips</w:t>
      </w:r>
      <w:proofErr w:type="spellEnd"/>
      <w:r>
        <w:tab/>
        <w:t>discussion</w:t>
      </w:r>
      <w:r>
        <w:tab/>
        <w:t>Rel-15</w:t>
      </w:r>
      <w:r>
        <w:tab/>
        <w:t>NG_RAN_PRN-Core</w:t>
      </w:r>
    </w:p>
    <w:p w14:paraId="672832F8" w14:textId="77777777" w:rsidR="008B6819" w:rsidRDefault="00BB17C8">
      <w:pPr>
        <w:pStyle w:val="Reference"/>
      </w:pPr>
      <w:r>
        <w:t>R2-2104213</w:t>
      </w:r>
      <w:r>
        <w:tab/>
        <w:t>CR on the supportedBandwidthCombinationSet-R15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CR</w:t>
      </w:r>
      <w:r>
        <w:tab/>
        <w:t>Rel-15</w:t>
      </w:r>
      <w:r>
        <w:tab/>
        <w:t>38.306</w:t>
      </w:r>
      <w:r>
        <w:tab/>
        <w:t>15.13.0</w:t>
      </w:r>
      <w:r>
        <w:tab/>
        <w:t>0565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14:paraId="672832F9" w14:textId="77777777" w:rsidR="008B6819" w:rsidRDefault="00BB17C8">
      <w:pPr>
        <w:pStyle w:val="Reference"/>
      </w:pPr>
      <w:r>
        <w:t>R2-2104214</w:t>
      </w:r>
      <w:r>
        <w:tab/>
        <w:t>CR on the supportedBandwidthCombinationSet-R16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CR</w:t>
      </w:r>
      <w:r>
        <w:tab/>
        <w:t>Rel-16</w:t>
      </w:r>
      <w:r>
        <w:tab/>
        <w:t>38.306</w:t>
      </w:r>
      <w:r>
        <w:tab/>
        <w:t>16.4.0</w:t>
      </w:r>
      <w:r>
        <w:tab/>
        <w:t>0566</w:t>
      </w:r>
      <w:r>
        <w:tab/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14:paraId="672832FA" w14:textId="77777777" w:rsidR="008B6819" w:rsidRDefault="00BB17C8">
      <w:pPr>
        <w:pStyle w:val="Reference"/>
      </w:pPr>
      <w:r>
        <w:t>R2-2104026</w:t>
      </w:r>
      <w:r>
        <w:tab/>
        <w:t xml:space="preserve">Clarification on BCS of a </w:t>
      </w:r>
      <w:proofErr w:type="spellStart"/>
      <w:r>
        <w:t>fallback</w:t>
      </w:r>
      <w:proofErr w:type="spellEnd"/>
      <w:r>
        <w:t xml:space="preserve"> band combination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CR</w:t>
      </w:r>
      <w:r>
        <w:tab/>
        <w:t>Rel-15</w:t>
      </w:r>
      <w:r>
        <w:tab/>
        <w:t>38.306</w:t>
      </w:r>
      <w:r>
        <w:tab/>
        <w:t>15.13.0</w:t>
      </w:r>
      <w:r>
        <w:tab/>
        <w:t>0563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14:paraId="672832FB" w14:textId="77777777" w:rsidR="008B6819" w:rsidRDefault="00BB17C8">
      <w:pPr>
        <w:pStyle w:val="Reference"/>
      </w:pPr>
      <w:r>
        <w:t>R2-2104027</w:t>
      </w:r>
      <w:r>
        <w:tab/>
        <w:t xml:space="preserve">Clarification on BCS of a </w:t>
      </w:r>
      <w:proofErr w:type="spellStart"/>
      <w:r>
        <w:t>fallback</w:t>
      </w:r>
      <w:proofErr w:type="spellEnd"/>
      <w:r>
        <w:t xml:space="preserve"> band combination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CR</w:t>
      </w:r>
      <w:r>
        <w:tab/>
        <w:t>Rel-16</w:t>
      </w:r>
      <w:r>
        <w:tab/>
        <w:t>38.306</w:t>
      </w:r>
      <w:r>
        <w:tab/>
        <w:t>16.4.0</w:t>
      </w:r>
      <w:r>
        <w:tab/>
        <w:t>0564</w:t>
      </w:r>
      <w:r>
        <w:tab/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14:paraId="672832FC" w14:textId="77777777" w:rsidR="008B6819" w:rsidRDefault="00BB17C8">
      <w:pPr>
        <w:pStyle w:val="Reference"/>
      </w:pPr>
      <w:r>
        <w:lastRenderedPageBreak/>
        <w:t>R2-2104028</w:t>
      </w:r>
      <w:r>
        <w:tab/>
        <w:t xml:space="preserve">Draft LS on BCS of a </w:t>
      </w:r>
      <w:proofErr w:type="spellStart"/>
      <w:r>
        <w:t>fallback</w:t>
      </w:r>
      <w:proofErr w:type="spellEnd"/>
      <w:r>
        <w:t xml:space="preserve"> band combination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LS out</w:t>
      </w:r>
      <w:r>
        <w:tab/>
        <w:t>Rel-16</w:t>
      </w:r>
      <w:r>
        <w:tab/>
      </w:r>
      <w:proofErr w:type="spellStart"/>
      <w:r>
        <w:t>NR_newRAT</w:t>
      </w:r>
      <w:proofErr w:type="spellEnd"/>
      <w:r>
        <w:t>-Core</w:t>
      </w:r>
      <w:r>
        <w:tab/>
        <w:t>To:RAN4</w:t>
      </w:r>
    </w:p>
    <w:sectPr w:rsidR="008B6819">
      <w:footerReference w:type="default" r:id="rId16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576FF" w14:textId="77777777" w:rsidR="004F3BA9" w:rsidRDefault="004F3BA9">
      <w:pPr>
        <w:spacing w:after="0" w:line="240" w:lineRule="auto"/>
      </w:pPr>
      <w:r>
        <w:separator/>
      </w:r>
    </w:p>
  </w:endnote>
  <w:endnote w:type="continuationSeparator" w:id="0">
    <w:p w14:paraId="631F0952" w14:textId="77777777" w:rsidR="004F3BA9" w:rsidRDefault="004F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altName w:val="Courier New"/>
    <w:charset w:val="02"/>
    <w:family w:val="modern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83301" w14:textId="77777777" w:rsidR="008B6819" w:rsidRDefault="00BB17C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5A388" w14:textId="77777777" w:rsidR="004F3BA9" w:rsidRDefault="004F3BA9">
      <w:pPr>
        <w:spacing w:after="0" w:line="240" w:lineRule="auto"/>
      </w:pPr>
      <w:r>
        <w:separator/>
      </w:r>
    </w:p>
  </w:footnote>
  <w:footnote w:type="continuationSeparator" w:id="0">
    <w:p w14:paraId="7AA23A77" w14:textId="77777777" w:rsidR="004F3BA9" w:rsidRDefault="004F3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837A632"/>
    <w:multiLevelType w:val="singleLevel"/>
    <w:tmpl w:val="C837A632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F20E902B"/>
    <w:multiLevelType w:val="singleLevel"/>
    <w:tmpl w:val="F20E902B"/>
    <w:lvl w:ilvl="0">
      <w:start w:val="1"/>
      <w:numFmt w:val="decimal"/>
      <w:suff w:val="space"/>
      <w:lvlText w:val="(%1)"/>
      <w:lvlJc w:val="left"/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76E8D"/>
    <w:multiLevelType w:val="multilevel"/>
    <w:tmpl w:val="38276E8D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12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8"/>
  </w:num>
  <w:num w:numId="5">
    <w:abstractNumId w:val="2"/>
  </w:num>
  <w:num w:numId="6">
    <w:abstractNumId w:val="12"/>
  </w:num>
  <w:num w:numId="7">
    <w:abstractNumId w:val="9"/>
  </w:num>
  <w:num w:numId="8">
    <w:abstractNumId w:val="11"/>
  </w:num>
  <w:num w:numId="9">
    <w:abstractNumId w:val="5"/>
  </w:num>
  <w:num w:numId="10">
    <w:abstractNumId w:val="4"/>
  </w:num>
  <w:num w:numId="11">
    <w:abstractNumId w:val="1"/>
  </w:num>
  <w:num w:numId="12">
    <w:abstractNumId w:val="0"/>
  </w:num>
  <w:num w:numId="1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TE(Wenting)">
    <w15:presenceInfo w15:providerId="None" w15:userId="ZTE(Wenting)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kxqAcsTZb0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E0F"/>
    <w:rsid w:val="00000F65"/>
    <w:rsid w:val="00001940"/>
    <w:rsid w:val="00002862"/>
    <w:rsid w:val="00002C5F"/>
    <w:rsid w:val="00002DBF"/>
    <w:rsid w:val="000033D1"/>
    <w:rsid w:val="00003851"/>
    <w:rsid w:val="00003904"/>
    <w:rsid w:val="00003DF6"/>
    <w:rsid w:val="00003FCF"/>
    <w:rsid w:val="000044DA"/>
    <w:rsid w:val="00004935"/>
    <w:rsid w:val="00005241"/>
    <w:rsid w:val="0000613E"/>
    <w:rsid w:val="000061F2"/>
    <w:rsid w:val="000068C4"/>
    <w:rsid w:val="00006AA0"/>
    <w:rsid w:val="00006DBF"/>
    <w:rsid w:val="00007856"/>
    <w:rsid w:val="00007B64"/>
    <w:rsid w:val="000103FD"/>
    <w:rsid w:val="000110CA"/>
    <w:rsid w:val="000118F6"/>
    <w:rsid w:val="00011EE0"/>
    <w:rsid w:val="000127AD"/>
    <w:rsid w:val="00012CE5"/>
    <w:rsid w:val="00012E71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93"/>
    <w:rsid w:val="00020BFF"/>
    <w:rsid w:val="00020C5A"/>
    <w:rsid w:val="00020C83"/>
    <w:rsid w:val="00021DDD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C35"/>
    <w:rsid w:val="00030EC3"/>
    <w:rsid w:val="00030FC1"/>
    <w:rsid w:val="00031178"/>
    <w:rsid w:val="00031567"/>
    <w:rsid w:val="00031888"/>
    <w:rsid w:val="00031F2E"/>
    <w:rsid w:val="000323EC"/>
    <w:rsid w:val="00032529"/>
    <w:rsid w:val="00032711"/>
    <w:rsid w:val="00032AB8"/>
    <w:rsid w:val="00032ECB"/>
    <w:rsid w:val="0003419C"/>
    <w:rsid w:val="000343DF"/>
    <w:rsid w:val="000346B7"/>
    <w:rsid w:val="000353D8"/>
    <w:rsid w:val="000357E9"/>
    <w:rsid w:val="00035A88"/>
    <w:rsid w:val="00035D56"/>
    <w:rsid w:val="0003605A"/>
    <w:rsid w:val="00036710"/>
    <w:rsid w:val="000372C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5BB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2DD"/>
    <w:rsid w:val="0005476A"/>
    <w:rsid w:val="0005490A"/>
    <w:rsid w:val="00054A9B"/>
    <w:rsid w:val="00054CEB"/>
    <w:rsid w:val="00055209"/>
    <w:rsid w:val="000561F7"/>
    <w:rsid w:val="0005627F"/>
    <w:rsid w:val="0005710E"/>
    <w:rsid w:val="00057F83"/>
    <w:rsid w:val="00061E8D"/>
    <w:rsid w:val="000622D3"/>
    <w:rsid w:val="00062A3B"/>
    <w:rsid w:val="00064173"/>
    <w:rsid w:val="00064700"/>
    <w:rsid w:val="00064EA8"/>
    <w:rsid w:val="000655EF"/>
    <w:rsid w:val="00066553"/>
    <w:rsid w:val="000703C3"/>
    <w:rsid w:val="00070602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330"/>
    <w:rsid w:val="000765F7"/>
    <w:rsid w:val="00076DB1"/>
    <w:rsid w:val="00076E9F"/>
    <w:rsid w:val="00076F14"/>
    <w:rsid w:val="000772B2"/>
    <w:rsid w:val="00077717"/>
    <w:rsid w:val="0007781A"/>
    <w:rsid w:val="000803DC"/>
    <w:rsid w:val="00080891"/>
    <w:rsid w:val="000810B7"/>
    <w:rsid w:val="0008110E"/>
    <w:rsid w:val="00081C37"/>
    <w:rsid w:val="00081F4C"/>
    <w:rsid w:val="0008200D"/>
    <w:rsid w:val="00082E28"/>
    <w:rsid w:val="00083024"/>
    <w:rsid w:val="000832CF"/>
    <w:rsid w:val="00083842"/>
    <w:rsid w:val="000843D9"/>
    <w:rsid w:val="00084EAF"/>
    <w:rsid w:val="00084F0C"/>
    <w:rsid w:val="0008542A"/>
    <w:rsid w:val="00085DF3"/>
    <w:rsid w:val="00086B96"/>
    <w:rsid w:val="00087C0E"/>
    <w:rsid w:val="00087CB5"/>
    <w:rsid w:val="000907F9"/>
    <w:rsid w:val="0009084F"/>
    <w:rsid w:val="000908DE"/>
    <w:rsid w:val="00090DCB"/>
    <w:rsid w:val="00091874"/>
    <w:rsid w:val="00092EB7"/>
    <w:rsid w:val="00093CCB"/>
    <w:rsid w:val="00093E22"/>
    <w:rsid w:val="00094829"/>
    <w:rsid w:val="00094A38"/>
    <w:rsid w:val="00096DAD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DCE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2A2A"/>
    <w:rsid w:val="000B3AA0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0689"/>
    <w:rsid w:val="000C10AB"/>
    <w:rsid w:val="000C2403"/>
    <w:rsid w:val="000C42DD"/>
    <w:rsid w:val="000C4E93"/>
    <w:rsid w:val="000C5125"/>
    <w:rsid w:val="000C517E"/>
    <w:rsid w:val="000C5C78"/>
    <w:rsid w:val="000C5FC8"/>
    <w:rsid w:val="000C6CBB"/>
    <w:rsid w:val="000C6D76"/>
    <w:rsid w:val="000C6E31"/>
    <w:rsid w:val="000C7168"/>
    <w:rsid w:val="000D0344"/>
    <w:rsid w:val="000D15DF"/>
    <w:rsid w:val="000D1A60"/>
    <w:rsid w:val="000D207F"/>
    <w:rsid w:val="000D2C9A"/>
    <w:rsid w:val="000D2D17"/>
    <w:rsid w:val="000D3A03"/>
    <w:rsid w:val="000D3B23"/>
    <w:rsid w:val="000D468C"/>
    <w:rsid w:val="000D4E93"/>
    <w:rsid w:val="000D6076"/>
    <w:rsid w:val="000D6ECD"/>
    <w:rsid w:val="000E02F8"/>
    <w:rsid w:val="000E07AC"/>
    <w:rsid w:val="000E0A36"/>
    <w:rsid w:val="000E1353"/>
    <w:rsid w:val="000E13C9"/>
    <w:rsid w:val="000E2190"/>
    <w:rsid w:val="000E2B1B"/>
    <w:rsid w:val="000E301C"/>
    <w:rsid w:val="000E328E"/>
    <w:rsid w:val="000E3370"/>
    <w:rsid w:val="000E4329"/>
    <w:rsid w:val="000E558F"/>
    <w:rsid w:val="000E5762"/>
    <w:rsid w:val="000E5A09"/>
    <w:rsid w:val="000E63F5"/>
    <w:rsid w:val="000E7B72"/>
    <w:rsid w:val="000E7C81"/>
    <w:rsid w:val="000F025B"/>
    <w:rsid w:val="000F0F1C"/>
    <w:rsid w:val="000F14C8"/>
    <w:rsid w:val="000F1FC4"/>
    <w:rsid w:val="000F2166"/>
    <w:rsid w:val="000F344F"/>
    <w:rsid w:val="000F396C"/>
    <w:rsid w:val="000F3D9C"/>
    <w:rsid w:val="000F446E"/>
    <w:rsid w:val="000F46E2"/>
    <w:rsid w:val="000F4EC5"/>
    <w:rsid w:val="000F5047"/>
    <w:rsid w:val="000F57A8"/>
    <w:rsid w:val="000F59D9"/>
    <w:rsid w:val="000F691B"/>
    <w:rsid w:val="000F6965"/>
    <w:rsid w:val="000F6A3C"/>
    <w:rsid w:val="000F6E6D"/>
    <w:rsid w:val="000F70A2"/>
    <w:rsid w:val="000F7A9D"/>
    <w:rsid w:val="000F7B91"/>
    <w:rsid w:val="000F7DF6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634F"/>
    <w:rsid w:val="001064D3"/>
    <w:rsid w:val="0010727E"/>
    <w:rsid w:val="00107EFF"/>
    <w:rsid w:val="00107FF6"/>
    <w:rsid w:val="001103AF"/>
    <w:rsid w:val="00110973"/>
    <w:rsid w:val="00110CE9"/>
    <w:rsid w:val="00111607"/>
    <w:rsid w:val="00111832"/>
    <w:rsid w:val="001119E6"/>
    <w:rsid w:val="00111D76"/>
    <w:rsid w:val="001127A1"/>
    <w:rsid w:val="00112C1D"/>
    <w:rsid w:val="00112D5A"/>
    <w:rsid w:val="001133CF"/>
    <w:rsid w:val="00113571"/>
    <w:rsid w:val="00114BD4"/>
    <w:rsid w:val="00114EB0"/>
    <w:rsid w:val="00114EBF"/>
    <w:rsid w:val="0011571E"/>
    <w:rsid w:val="00116BF0"/>
    <w:rsid w:val="001175FF"/>
    <w:rsid w:val="00117B42"/>
    <w:rsid w:val="00117E84"/>
    <w:rsid w:val="00117FF8"/>
    <w:rsid w:val="0012056B"/>
    <w:rsid w:val="0012081E"/>
    <w:rsid w:val="00120DF8"/>
    <w:rsid w:val="0012105B"/>
    <w:rsid w:val="001218CA"/>
    <w:rsid w:val="00121CA2"/>
    <w:rsid w:val="0012227B"/>
    <w:rsid w:val="00122471"/>
    <w:rsid w:val="001227E7"/>
    <w:rsid w:val="00122930"/>
    <w:rsid w:val="00122A05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25C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2926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2F6"/>
    <w:rsid w:val="00144AA6"/>
    <w:rsid w:val="0014571C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655"/>
    <w:rsid w:val="00153715"/>
    <w:rsid w:val="00153B54"/>
    <w:rsid w:val="001549AF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A04"/>
    <w:rsid w:val="00162EA4"/>
    <w:rsid w:val="001632A9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0A59"/>
    <w:rsid w:val="0017100B"/>
    <w:rsid w:val="00171F68"/>
    <w:rsid w:val="00172E01"/>
    <w:rsid w:val="00173ECA"/>
    <w:rsid w:val="0017427C"/>
    <w:rsid w:val="001762A2"/>
    <w:rsid w:val="00177369"/>
    <w:rsid w:val="001775C4"/>
    <w:rsid w:val="001778DC"/>
    <w:rsid w:val="00177ED9"/>
    <w:rsid w:val="0018017B"/>
    <w:rsid w:val="00180EDC"/>
    <w:rsid w:val="00181069"/>
    <w:rsid w:val="001820BF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A72"/>
    <w:rsid w:val="00190FB9"/>
    <w:rsid w:val="001921E2"/>
    <w:rsid w:val="0019227A"/>
    <w:rsid w:val="00192D65"/>
    <w:rsid w:val="0019397F"/>
    <w:rsid w:val="00193CBA"/>
    <w:rsid w:val="0019428A"/>
    <w:rsid w:val="001945B5"/>
    <w:rsid w:val="0019548E"/>
    <w:rsid w:val="00195650"/>
    <w:rsid w:val="00195D28"/>
    <w:rsid w:val="00195FA6"/>
    <w:rsid w:val="001961B4"/>
    <w:rsid w:val="00196462"/>
    <w:rsid w:val="0019659B"/>
    <w:rsid w:val="00196817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18D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C7C"/>
    <w:rsid w:val="001B160F"/>
    <w:rsid w:val="001B19C2"/>
    <w:rsid w:val="001B1A52"/>
    <w:rsid w:val="001B1B18"/>
    <w:rsid w:val="001B1BB1"/>
    <w:rsid w:val="001B1D9D"/>
    <w:rsid w:val="001B1FB4"/>
    <w:rsid w:val="001B214A"/>
    <w:rsid w:val="001B23BF"/>
    <w:rsid w:val="001B28C9"/>
    <w:rsid w:val="001B2F48"/>
    <w:rsid w:val="001B2FCB"/>
    <w:rsid w:val="001B3D7B"/>
    <w:rsid w:val="001B415E"/>
    <w:rsid w:val="001B511A"/>
    <w:rsid w:val="001B5134"/>
    <w:rsid w:val="001B57B0"/>
    <w:rsid w:val="001B628D"/>
    <w:rsid w:val="001B62AC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34E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45A"/>
    <w:rsid w:val="001D1503"/>
    <w:rsid w:val="001D1842"/>
    <w:rsid w:val="001D1BD8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5683"/>
    <w:rsid w:val="001D6CFB"/>
    <w:rsid w:val="001D6F72"/>
    <w:rsid w:val="001D711B"/>
    <w:rsid w:val="001D7B32"/>
    <w:rsid w:val="001E00EB"/>
    <w:rsid w:val="001E0445"/>
    <w:rsid w:val="001E0B57"/>
    <w:rsid w:val="001E0E99"/>
    <w:rsid w:val="001E1346"/>
    <w:rsid w:val="001E1A4D"/>
    <w:rsid w:val="001E2491"/>
    <w:rsid w:val="001E3038"/>
    <w:rsid w:val="001E3204"/>
    <w:rsid w:val="001E35AF"/>
    <w:rsid w:val="001E3784"/>
    <w:rsid w:val="001E3AB7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43"/>
    <w:rsid w:val="001F19A6"/>
    <w:rsid w:val="001F222E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6374"/>
    <w:rsid w:val="001F7A97"/>
    <w:rsid w:val="001F7BC3"/>
    <w:rsid w:val="00200340"/>
    <w:rsid w:val="00200ADB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49BC"/>
    <w:rsid w:val="00205277"/>
    <w:rsid w:val="0020587A"/>
    <w:rsid w:val="00205B9C"/>
    <w:rsid w:val="00205CD5"/>
    <w:rsid w:val="00205E36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00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0880"/>
    <w:rsid w:val="00230B1C"/>
    <w:rsid w:val="002313BF"/>
    <w:rsid w:val="00231E54"/>
    <w:rsid w:val="00231FBC"/>
    <w:rsid w:val="002321E8"/>
    <w:rsid w:val="002322F7"/>
    <w:rsid w:val="002323C1"/>
    <w:rsid w:val="00232D80"/>
    <w:rsid w:val="00232E93"/>
    <w:rsid w:val="0023360F"/>
    <w:rsid w:val="002343F6"/>
    <w:rsid w:val="00234668"/>
    <w:rsid w:val="00234883"/>
    <w:rsid w:val="00234EF1"/>
    <w:rsid w:val="00234F69"/>
    <w:rsid w:val="00235251"/>
    <w:rsid w:val="0023591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29EA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322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C42"/>
    <w:rsid w:val="00266DE0"/>
    <w:rsid w:val="00267881"/>
    <w:rsid w:val="00270A19"/>
    <w:rsid w:val="00271DE1"/>
    <w:rsid w:val="002723F2"/>
    <w:rsid w:val="002729F2"/>
    <w:rsid w:val="00273166"/>
    <w:rsid w:val="00273499"/>
    <w:rsid w:val="002735D3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3DE7"/>
    <w:rsid w:val="00283EF6"/>
    <w:rsid w:val="0028456D"/>
    <w:rsid w:val="00285749"/>
    <w:rsid w:val="00286743"/>
    <w:rsid w:val="0028675B"/>
    <w:rsid w:val="00286AB7"/>
    <w:rsid w:val="002875A7"/>
    <w:rsid w:val="0029065C"/>
    <w:rsid w:val="002927B7"/>
    <w:rsid w:val="002928C7"/>
    <w:rsid w:val="00292EAA"/>
    <w:rsid w:val="002934AE"/>
    <w:rsid w:val="00293C77"/>
    <w:rsid w:val="00293D64"/>
    <w:rsid w:val="00293D85"/>
    <w:rsid w:val="00293F3E"/>
    <w:rsid w:val="00294EF1"/>
    <w:rsid w:val="002952E2"/>
    <w:rsid w:val="00295352"/>
    <w:rsid w:val="0029573B"/>
    <w:rsid w:val="002959FF"/>
    <w:rsid w:val="00295C05"/>
    <w:rsid w:val="00295D94"/>
    <w:rsid w:val="002962CA"/>
    <w:rsid w:val="0029683F"/>
    <w:rsid w:val="0029737C"/>
    <w:rsid w:val="002A1AB5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126"/>
    <w:rsid w:val="002B1C9E"/>
    <w:rsid w:val="002B1E85"/>
    <w:rsid w:val="002B27A4"/>
    <w:rsid w:val="002B3607"/>
    <w:rsid w:val="002B3EE6"/>
    <w:rsid w:val="002B467A"/>
    <w:rsid w:val="002B4A9F"/>
    <w:rsid w:val="002B565A"/>
    <w:rsid w:val="002B59FE"/>
    <w:rsid w:val="002B5BB4"/>
    <w:rsid w:val="002B689A"/>
    <w:rsid w:val="002B7017"/>
    <w:rsid w:val="002B717E"/>
    <w:rsid w:val="002B7766"/>
    <w:rsid w:val="002C0476"/>
    <w:rsid w:val="002C05AE"/>
    <w:rsid w:val="002C0977"/>
    <w:rsid w:val="002C1C00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C7BBE"/>
    <w:rsid w:val="002D1D19"/>
    <w:rsid w:val="002D2156"/>
    <w:rsid w:val="002D2931"/>
    <w:rsid w:val="002D32AD"/>
    <w:rsid w:val="002D3445"/>
    <w:rsid w:val="002D344F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4FD9"/>
    <w:rsid w:val="002E5A45"/>
    <w:rsid w:val="002E5C06"/>
    <w:rsid w:val="002E5E1A"/>
    <w:rsid w:val="002E74B9"/>
    <w:rsid w:val="002F0091"/>
    <w:rsid w:val="002F03BC"/>
    <w:rsid w:val="002F0FC2"/>
    <w:rsid w:val="002F1E63"/>
    <w:rsid w:val="002F1F95"/>
    <w:rsid w:val="002F2DCB"/>
    <w:rsid w:val="002F3542"/>
    <w:rsid w:val="002F4309"/>
    <w:rsid w:val="002F4367"/>
    <w:rsid w:val="002F55B2"/>
    <w:rsid w:val="002F56DE"/>
    <w:rsid w:val="002F6B54"/>
    <w:rsid w:val="002F71D3"/>
    <w:rsid w:val="002F7A88"/>
    <w:rsid w:val="003001D0"/>
    <w:rsid w:val="00300D68"/>
    <w:rsid w:val="00301A82"/>
    <w:rsid w:val="00302459"/>
    <w:rsid w:val="003028B2"/>
    <w:rsid w:val="00303421"/>
    <w:rsid w:val="00303DCF"/>
    <w:rsid w:val="0030419D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6D45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3F9"/>
    <w:rsid w:val="00312856"/>
    <w:rsid w:val="003133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0681"/>
    <w:rsid w:val="0032143F"/>
    <w:rsid w:val="0032149E"/>
    <w:rsid w:val="00321599"/>
    <w:rsid w:val="003218AC"/>
    <w:rsid w:val="003219FF"/>
    <w:rsid w:val="0032202E"/>
    <w:rsid w:val="0032218F"/>
    <w:rsid w:val="00322274"/>
    <w:rsid w:val="0032237E"/>
    <w:rsid w:val="003227D6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B90"/>
    <w:rsid w:val="00334763"/>
    <w:rsid w:val="00334BBB"/>
    <w:rsid w:val="00334E40"/>
    <w:rsid w:val="00335FD4"/>
    <w:rsid w:val="003360C4"/>
    <w:rsid w:val="003361A7"/>
    <w:rsid w:val="00336837"/>
    <w:rsid w:val="00336954"/>
    <w:rsid w:val="003369BB"/>
    <w:rsid w:val="00336B99"/>
    <w:rsid w:val="00336D48"/>
    <w:rsid w:val="0033706F"/>
    <w:rsid w:val="003371C6"/>
    <w:rsid w:val="00337830"/>
    <w:rsid w:val="003406B4"/>
    <w:rsid w:val="00340BB3"/>
    <w:rsid w:val="00340FC5"/>
    <w:rsid w:val="003410F1"/>
    <w:rsid w:val="00341115"/>
    <w:rsid w:val="0034171B"/>
    <w:rsid w:val="00341FD2"/>
    <w:rsid w:val="003427C0"/>
    <w:rsid w:val="00342A3B"/>
    <w:rsid w:val="00342E6E"/>
    <w:rsid w:val="00343013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BC1"/>
    <w:rsid w:val="00355E3A"/>
    <w:rsid w:val="00355E72"/>
    <w:rsid w:val="003561A9"/>
    <w:rsid w:val="00356680"/>
    <w:rsid w:val="0035681C"/>
    <w:rsid w:val="003568F8"/>
    <w:rsid w:val="0035794E"/>
    <w:rsid w:val="00357A1A"/>
    <w:rsid w:val="00357AB7"/>
    <w:rsid w:val="00360667"/>
    <w:rsid w:val="00360AD4"/>
    <w:rsid w:val="00360B22"/>
    <w:rsid w:val="00360E03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1C9"/>
    <w:rsid w:val="00367757"/>
    <w:rsid w:val="0037004C"/>
    <w:rsid w:val="003703CB"/>
    <w:rsid w:val="00370B92"/>
    <w:rsid w:val="00370EE0"/>
    <w:rsid w:val="0037119B"/>
    <w:rsid w:val="0037139C"/>
    <w:rsid w:val="003716D6"/>
    <w:rsid w:val="00371DB0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47DD"/>
    <w:rsid w:val="00377746"/>
    <w:rsid w:val="00377834"/>
    <w:rsid w:val="00377AE5"/>
    <w:rsid w:val="00380348"/>
    <w:rsid w:val="00380EBB"/>
    <w:rsid w:val="003819DC"/>
    <w:rsid w:val="00381C0D"/>
    <w:rsid w:val="00381F6C"/>
    <w:rsid w:val="00382B41"/>
    <w:rsid w:val="00383C5E"/>
    <w:rsid w:val="00384193"/>
    <w:rsid w:val="003848E4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01A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61C"/>
    <w:rsid w:val="003A1ABF"/>
    <w:rsid w:val="003A1C06"/>
    <w:rsid w:val="003A2E9C"/>
    <w:rsid w:val="003A3590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4324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163E"/>
    <w:rsid w:val="003C21E3"/>
    <w:rsid w:val="003C262E"/>
    <w:rsid w:val="003C2B6C"/>
    <w:rsid w:val="003C3310"/>
    <w:rsid w:val="003C34BB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2071"/>
    <w:rsid w:val="003D2B14"/>
    <w:rsid w:val="003D31D8"/>
    <w:rsid w:val="003D382C"/>
    <w:rsid w:val="003D387C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98F"/>
    <w:rsid w:val="003D6F36"/>
    <w:rsid w:val="003D7589"/>
    <w:rsid w:val="003D7D85"/>
    <w:rsid w:val="003E0A6C"/>
    <w:rsid w:val="003E0E02"/>
    <w:rsid w:val="003E0E80"/>
    <w:rsid w:val="003E2057"/>
    <w:rsid w:val="003E2447"/>
    <w:rsid w:val="003E29F7"/>
    <w:rsid w:val="003E3355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6CF2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22AC"/>
    <w:rsid w:val="00412540"/>
    <w:rsid w:val="00412896"/>
    <w:rsid w:val="004131D9"/>
    <w:rsid w:val="0041390E"/>
    <w:rsid w:val="00413A20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2320"/>
    <w:rsid w:val="0042359A"/>
    <w:rsid w:val="00423EC7"/>
    <w:rsid w:val="00424210"/>
    <w:rsid w:val="00424F14"/>
    <w:rsid w:val="00425EC2"/>
    <w:rsid w:val="00426620"/>
    <w:rsid w:val="00426E17"/>
    <w:rsid w:val="0042735E"/>
    <w:rsid w:val="00427BCC"/>
    <w:rsid w:val="004304B3"/>
    <w:rsid w:val="0043166E"/>
    <w:rsid w:val="00431765"/>
    <w:rsid w:val="004318BE"/>
    <w:rsid w:val="004318E1"/>
    <w:rsid w:val="00431E67"/>
    <w:rsid w:val="00432259"/>
    <w:rsid w:val="00433D16"/>
    <w:rsid w:val="00433E63"/>
    <w:rsid w:val="00434BE2"/>
    <w:rsid w:val="00435C19"/>
    <w:rsid w:val="00435C42"/>
    <w:rsid w:val="00435C8B"/>
    <w:rsid w:val="00437000"/>
    <w:rsid w:val="0043721C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46DA6"/>
    <w:rsid w:val="00452A0B"/>
    <w:rsid w:val="00453767"/>
    <w:rsid w:val="00453897"/>
    <w:rsid w:val="004542E4"/>
    <w:rsid w:val="00454366"/>
    <w:rsid w:val="00454949"/>
    <w:rsid w:val="00454B84"/>
    <w:rsid w:val="004551DD"/>
    <w:rsid w:val="004555BE"/>
    <w:rsid w:val="004559C5"/>
    <w:rsid w:val="004559E5"/>
    <w:rsid w:val="00455A36"/>
    <w:rsid w:val="00455F90"/>
    <w:rsid w:val="0045678B"/>
    <w:rsid w:val="004567A8"/>
    <w:rsid w:val="00456EF9"/>
    <w:rsid w:val="00456F12"/>
    <w:rsid w:val="00456FB2"/>
    <w:rsid w:val="00457062"/>
    <w:rsid w:val="0046072B"/>
    <w:rsid w:val="004607BA"/>
    <w:rsid w:val="00460DDF"/>
    <w:rsid w:val="00460DFE"/>
    <w:rsid w:val="00461017"/>
    <w:rsid w:val="0046198D"/>
    <w:rsid w:val="00461C4C"/>
    <w:rsid w:val="00461FA9"/>
    <w:rsid w:val="00462386"/>
    <w:rsid w:val="00462D19"/>
    <w:rsid w:val="0046360E"/>
    <w:rsid w:val="004648C5"/>
    <w:rsid w:val="0046530B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BA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0C3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09CA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69"/>
    <w:rsid w:val="0049738E"/>
    <w:rsid w:val="00497656"/>
    <w:rsid w:val="004A057E"/>
    <w:rsid w:val="004A110B"/>
    <w:rsid w:val="004A14C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B25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B7CCC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58A0"/>
    <w:rsid w:val="004C65ED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6A23"/>
    <w:rsid w:val="004D74A4"/>
    <w:rsid w:val="004D77DC"/>
    <w:rsid w:val="004E03FC"/>
    <w:rsid w:val="004E03FF"/>
    <w:rsid w:val="004E04CB"/>
    <w:rsid w:val="004E0A06"/>
    <w:rsid w:val="004E118E"/>
    <w:rsid w:val="004E131C"/>
    <w:rsid w:val="004E171E"/>
    <w:rsid w:val="004E176C"/>
    <w:rsid w:val="004E1D68"/>
    <w:rsid w:val="004E22D6"/>
    <w:rsid w:val="004E3FCF"/>
    <w:rsid w:val="004E4D87"/>
    <w:rsid w:val="004E503C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A9"/>
    <w:rsid w:val="004F3BBB"/>
    <w:rsid w:val="004F489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2D7"/>
    <w:rsid w:val="00500786"/>
    <w:rsid w:val="0050081E"/>
    <w:rsid w:val="00500ABF"/>
    <w:rsid w:val="00501087"/>
    <w:rsid w:val="00501FA3"/>
    <w:rsid w:val="00502456"/>
    <w:rsid w:val="00502CE9"/>
    <w:rsid w:val="00502EB2"/>
    <w:rsid w:val="00503224"/>
    <w:rsid w:val="00503992"/>
    <w:rsid w:val="00503F9E"/>
    <w:rsid w:val="0050449A"/>
    <w:rsid w:val="00504E75"/>
    <w:rsid w:val="00505280"/>
    <w:rsid w:val="005058E9"/>
    <w:rsid w:val="005062AB"/>
    <w:rsid w:val="00506964"/>
    <w:rsid w:val="00506A37"/>
    <w:rsid w:val="00506B18"/>
    <w:rsid w:val="00506CEC"/>
    <w:rsid w:val="00506F7F"/>
    <w:rsid w:val="00507CBA"/>
    <w:rsid w:val="00510C81"/>
    <w:rsid w:val="00510F75"/>
    <w:rsid w:val="005111F5"/>
    <w:rsid w:val="005125DD"/>
    <w:rsid w:val="00512908"/>
    <w:rsid w:val="0051371E"/>
    <w:rsid w:val="0051382D"/>
    <w:rsid w:val="005141A6"/>
    <w:rsid w:val="005149AC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0A5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A06"/>
    <w:rsid w:val="00536B80"/>
    <w:rsid w:val="00536F27"/>
    <w:rsid w:val="005374FD"/>
    <w:rsid w:val="00537CF0"/>
    <w:rsid w:val="0054005E"/>
    <w:rsid w:val="0054059A"/>
    <w:rsid w:val="00540FEA"/>
    <w:rsid w:val="005411E8"/>
    <w:rsid w:val="00541256"/>
    <w:rsid w:val="00542017"/>
    <w:rsid w:val="00543424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6F5"/>
    <w:rsid w:val="00551C3E"/>
    <w:rsid w:val="00551DDD"/>
    <w:rsid w:val="00552D60"/>
    <w:rsid w:val="00552F9A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024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62DA"/>
    <w:rsid w:val="005667F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3F48"/>
    <w:rsid w:val="0057405E"/>
    <w:rsid w:val="0057426E"/>
    <w:rsid w:val="00574F8F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2B8B"/>
    <w:rsid w:val="005831DD"/>
    <w:rsid w:val="00583382"/>
    <w:rsid w:val="005837F2"/>
    <w:rsid w:val="00583D3F"/>
    <w:rsid w:val="00583EE0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B32"/>
    <w:rsid w:val="00586C68"/>
    <w:rsid w:val="00586DD7"/>
    <w:rsid w:val="00586EB0"/>
    <w:rsid w:val="00586F21"/>
    <w:rsid w:val="00587536"/>
    <w:rsid w:val="00591A97"/>
    <w:rsid w:val="00591F8E"/>
    <w:rsid w:val="00592A98"/>
    <w:rsid w:val="00592D41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6DDB"/>
    <w:rsid w:val="00597110"/>
    <w:rsid w:val="005A0195"/>
    <w:rsid w:val="005A0618"/>
    <w:rsid w:val="005A0690"/>
    <w:rsid w:val="005A1038"/>
    <w:rsid w:val="005A1348"/>
    <w:rsid w:val="005A1503"/>
    <w:rsid w:val="005A29D8"/>
    <w:rsid w:val="005A2C0F"/>
    <w:rsid w:val="005A2C9F"/>
    <w:rsid w:val="005A363A"/>
    <w:rsid w:val="005A36CA"/>
    <w:rsid w:val="005A3E77"/>
    <w:rsid w:val="005A4684"/>
    <w:rsid w:val="005A4DEC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1FC4"/>
    <w:rsid w:val="005B21D8"/>
    <w:rsid w:val="005B226B"/>
    <w:rsid w:val="005B2554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4E49"/>
    <w:rsid w:val="005C54E9"/>
    <w:rsid w:val="005C58DF"/>
    <w:rsid w:val="005C6021"/>
    <w:rsid w:val="005C6BE7"/>
    <w:rsid w:val="005C7656"/>
    <w:rsid w:val="005C7EC2"/>
    <w:rsid w:val="005D0520"/>
    <w:rsid w:val="005D08D6"/>
    <w:rsid w:val="005D15C6"/>
    <w:rsid w:val="005D1877"/>
    <w:rsid w:val="005D18D8"/>
    <w:rsid w:val="005D1DAC"/>
    <w:rsid w:val="005D28D3"/>
    <w:rsid w:val="005D2E91"/>
    <w:rsid w:val="005D330A"/>
    <w:rsid w:val="005D38FB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1FC3"/>
    <w:rsid w:val="005E2C44"/>
    <w:rsid w:val="005E300B"/>
    <w:rsid w:val="005E3280"/>
    <w:rsid w:val="005E491A"/>
    <w:rsid w:val="005E4CBB"/>
    <w:rsid w:val="005E50BD"/>
    <w:rsid w:val="005E57AC"/>
    <w:rsid w:val="005E5A4E"/>
    <w:rsid w:val="005E64D8"/>
    <w:rsid w:val="005E7576"/>
    <w:rsid w:val="005F05AC"/>
    <w:rsid w:val="005F0E08"/>
    <w:rsid w:val="005F1566"/>
    <w:rsid w:val="005F1E30"/>
    <w:rsid w:val="005F2768"/>
    <w:rsid w:val="005F3174"/>
    <w:rsid w:val="005F32BA"/>
    <w:rsid w:val="005F48CD"/>
    <w:rsid w:val="005F4C9F"/>
    <w:rsid w:val="005F4DC1"/>
    <w:rsid w:val="005F5AB9"/>
    <w:rsid w:val="005F6358"/>
    <w:rsid w:val="005F643E"/>
    <w:rsid w:val="006006F3"/>
    <w:rsid w:val="00600A54"/>
    <w:rsid w:val="00600BB7"/>
    <w:rsid w:val="00600E5D"/>
    <w:rsid w:val="006012B9"/>
    <w:rsid w:val="00602547"/>
    <w:rsid w:val="00602BAD"/>
    <w:rsid w:val="0060453A"/>
    <w:rsid w:val="006048D1"/>
    <w:rsid w:val="00604E6A"/>
    <w:rsid w:val="00604EAF"/>
    <w:rsid w:val="006050EC"/>
    <w:rsid w:val="006050F1"/>
    <w:rsid w:val="00605735"/>
    <w:rsid w:val="00605D18"/>
    <w:rsid w:val="00606C8E"/>
    <w:rsid w:val="00606F7E"/>
    <w:rsid w:val="00607113"/>
    <w:rsid w:val="0060743C"/>
    <w:rsid w:val="006079DE"/>
    <w:rsid w:val="00610758"/>
    <w:rsid w:val="0061083C"/>
    <w:rsid w:val="00610971"/>
    <w:rsid w:val="0061138D"/>
    <w:rsid w:val="00611D33"/>
    <w:rsid w:val="00611D7A"/>
    <w:rsid w:val="00612C41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6FD9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3D65"/>
    <w:rsid w:val="00634784"/>
    <w:rsid w:val="00634C72"/>
    <w:rsid w:val="00635D14"/>
    <w:rsid w:val="00636332"/>
    <w:rsid w:val="006371D9"/>
    <w:rsid w:val="006377D6"/>
    <w:rsid w:val="00637CFE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5A4E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416"/>
    <w:rsid w:val="0065268A"/>
    <w:rsid w:val="00652CF7"/>
    <w:rsid w:val="00652E41"/>
    <w:rsid w:val="00653557"/>
    <w:rsid w:val="00653D47"/>
    <w:rsid w:val="0065407D"/>
    <w:rsid w:val="00654A1C"/>
    <w:rsid w:val="00656298"/>
    <w:rsid w:val="0065648E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40D"/>
    <w:rsid w:val="00663C16"/>
    <w:rsid w:val="00664258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73D"/>
    <w:rsid w:val="00681942"/>
    <w:rsid w:val="00681B8D"/>
    <w:rsid w:val="00681D54"/>
    <w:rsid w:val="00681D9F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729"/>
    <w:rsid w:val="00690861"/>
    <w:rsid w:val="006909CC"/>
    <w:rsid w:val="00690D77"/>
    <w:rsid w:val="00693451"/>
    <w:rsid w:val="006934E0"/>
    <w:rsid w:val="00693A52"/>
    <w:rsid w:val="00694F02"/>
    <w:rsid w:val="00695A8E"/>
    <w:rsid w:val="00696285"/>
    <w:rsid w:val="00696561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23B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C0A"/>
    <w:rsid w:val="006B3DE3"/>
    <w:rsid w:val="006B4C58"/>
    <w:rsid w:val="006B4EF4"/>
    <w:rsid w:val="006B5246"/>
    <w:rsid w:val="006B54BE"/>
    <w:rsid w:val="006B595B"/>
    <w:rsid w:val="006B658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5A26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67A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1DF3"/>
    <w:rsid w:val="006E1E6A"/>
    <w:rsid w:val="006E208E"/>
    <w:rsid w:val="006E21E4"/>
    <w:rsid w:val="006E220F"/>
    <w:rsid w:val="006E3A1C"/>
    <w:rsid w:val="006E46B3"/>
    <w:rsid w:val="006E4D82"/>
    <w:rsid w:val="006E59BA"/>
    <w:rsid w:val="006E6D90"/>
    <w:rsid w:val="006E7512"/>
    <w:rsid w:val="006F0769"/>
    <w:rsid w:val="006F0CA3"/>
    <w:rsid w:val="006F14B7"/>
    <w:rsid w:val="006F1D76"/>
    <w:rsid w:val="006F21BA"/>
    <w:rsid w:val="006F2236"/>
    <w:rsid w:val="006F3736"/>
    <w:rsid w:val="006F495F"/>
    <w:rsid w:val="006F4DAF"/>
    <w:rsid w:val="006F599A"/>
    <w:rsid w:val="006F5FF1"/>
    <w:rsid w:val="006F6366"/>
    <w:rsid w:val="006F6858"/>
    <w:rsid w:val="006F6A68"/>
    <w:rsid w:val="006F6EDB"/>
    <w:rsid w:val="006F6F67"/>
    <w:rsid w:val="006F72F8"/>
    <w:rsid w:val="006F736D"/>
    <w:rsid w:val="006F7573"/>
    <w:rsid w:val="006F77CF"/>
    <w:rsid w:val="006F7ADA"/>
    <w:rsid w:val="0070075B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0BE"/>
    <w:rsid w:val="007076F1"/>
    <w:rsid w:val="00707B59"/>
    <w:rsid w:val="00707C94"/>
    <w:rsid w:val="00707C9A"/>
    <w:rsid w:val="00707D3A"/>
    <w:rsid w:val="0071066D"/>
    <w:rsid w:val="00710C08"/>
    <w:rsid w:val="0071182F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D3C"/>
    <w:rsid w:val="007156C4"/>
    <w:rsid w:val="00716177"/>
    <w:rsid w:val="00716882"/>
    <w:rsid w:val="00717008"/>
    <w:rsid w:val="0071732D"/>
    <w:rsid w:val="007174EE"/>
    <w:rsid w:val="007201DB"/>
    <w:rsid w:val="00720AED"/>
    <w:rsid w:val="00720CE4"/>
    <w:rsid w:val="00721748"/>
    <w:rsid w:val="00721BB2"/>
    <w:rsid w:val="007223B4"/>
    <w:rsid w:val="007226F2"/>
    <w:rsid w:val="00723770"/>
    <w:rsid w:val="007237E8"/>
    <w:rsid w:val="00724A97"/>
    <w:rsid w:val="00724BF1"/>
    <w:rsid w:val="00724DDD"/>
    <w:rsid w:val="007250C3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0DEA"/>
    <w:rsid w:val="007310F2"/>
    <w:rsid w:val="007316DF"/>
    <w:rsid w:val="007317DC"/>
    <w:rsid w:val="007318CE"/>
    <w:rsid w:val="007320A6"/>
    <w:rsid w:val="0073213F"/>
    <w:rsid w:val="007321CF"/>
    <w:rsid w:val="00732E28"/>
    <w:rsid w:val="00733013"/>
    <w:rsid w:val="00733D85"/>
    <w:rsid w:val="007346E2"/>
    <w:rsid w:val="00735868"/>
    <w:rsid w:val="007359D7"/>
    <w:rsid w:val="00735ADE"/>
    <w:rsid w:val="00736307"/>
    <w:rsid w:val="007374CB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07F2"/>
    <w:rsid w:val="00751735"/>
    <w:rsid w:val="007517B6"/>
    <w:rsid w:val="00751E8D"/>
    <w:rsid w:val="0075286F"/>
    <w:rsid w:val="0075313F"/>
    <w:rsid w:val="007535AF"/>
    <w:rsid w:val="007538D1"/>
    <w:rsid w:val="00753A02"/>
    <w:rsid w:val="00753F16"/>
    <w:rsid w:val="0075402D"/>
    <w:rsid w:val="00754097"/>
    <w:rsid w:val="007543D9"/>
    <w:rsid w:val="00755FDE"/>
    <w:rsid w:val="0075784A"/>
    <w:rsid w:val="00757A78"/>
    <w:rsid w:val="0076091D"/>
    <w:rsid w:val="00760EEC"/>
    <w:rsid w:val="007616E2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5E"/>
    <w:rsid w:val="007806CB"/>
    <w:rsid w:val="00780B3C"/>
    <w:rsid w:val="00781438"/>
    <w:rsid w:val="00782522"/>
    <w:rsid w:val="00783003"/>
    <w:rsid w:val="007831B3"/>
    <w:rsid w:val="00783551"/>
    <w:rsid w:val="0078355F"/>
    <w:rsid w:val="0078392A"/>
    <w:rsid w:val="00783AC5"/>
    <w:rsid w:val="00783BAF"/>
    <w:rsid w:val="007848BE"/>
    <w:rsid w:val="00784D38"/>
    <w:rsid w:val="0078502B"/>
    <w:rsid w:val="00785178"/>
    <w:rsid w:val="0078572C"/>
    <w:rsid w:val="00785739"/>
    <w:rsid w:val="0078595E"/>
    <w:rsid w:val="00786721"/>
    <w:rsid w:val="00786961"/>
    <w:rsid w:val="00786FE2"/>
    <w:rsid w:val="0078723D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68C7"/>
    <w:rsid w:val="007971E2"/>
    <w:rsid w:val="00797217"/>
    <w:rsid w:val="0079734D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98F"/>
    <w:rsid w:val="007A4999"/>
    <w:rsid w:val="007A4CD1"/>
    <w:rsid w:val="007A4DBF"/>
    <w:rsid w:val="007A51FF"/>
    <w:rsid w:val="007A76A0"/>
    <w:rsid w:val="007A76A2"/>
    <w:rsid w:val="007A7CF5"/>
    <w:rsid w:val="007B02C2"/>
    <w:rsid w:val="007B0344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4BD"/>
    <w:rsid w:val="007B6720"/>
    <w:rsid w:val="007B744C"/>
    <w:rsid w:val="007B74F1"/>
    <w:rsid w:val="007C01CA"/>
    <w:rsid w:val="007C0AEB"/>
    <w:rsid w:val="007C1493"/>
    <w:rsid w:val="007C196F"/>
    <w:rsid w:val="007C1ABF"/>
    <w:rsid w:val="007C1B6A"/>
    <w:rsid w:val="007C2E02"/>
    <w:rsid w:val="007C31E4"/>
    <w:rsid w:val="007C377C"/>
    <w:rsid w:val="007C3D26"/>
    <w:rsid w:val="007C4EC1"/>
    <w:rsid w:val="007C4F48"/>
    <w:rsid w:val="007C50C2"/>
    <w:rsid w:val="007C5D46"/>
    <w:rsid w:val="007C6B55"/>
    <w:rsid w:val="007C7B97"/>
    <w:rsid w:val="007D053B"/>
    <w:rsid w:val="007D07B5"/>
    <w:rsid w:val="007D0F11"/>
    <w:rsid w:val="007D0F5F"/>
    <w:rsid w:val="007D10FB"/>
    <w:rsid w:val="007D180C"/>
    <w:rsid w:val="007D1F62"/>
    <w:rsid w:val="007D20EE"/>
    <w:rsid w:val="007D26D4"/>
    <w:rsid w:val="007D2FA5"/>
    <w:rsid w:val="007D366F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7BD"/>
    <w:rsid w:val="007E7D90"/>
    <w:rsid w:val="007E7FB5"/>
    <w:rsid w:val="007E7FB6"/>
    <w:rsid w:val="007F0071"/>
    <w:rsid w:val="007F0D49"/>
    <w:rsid w:val="007F0DBF"/>
    <w:rsid w:val="007F0E05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3E8"/>
    <w:rsid w:val="007F464E"/>
    <w:rsid w:val="007F4E74"/>
    <w:rsid w:val="007F516F"/>
    <w:rsid w:val="007F5CA2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1E7B"/>
    <w:rsid w:val="00802CEE"/>
    <w:rsid w:val="00803C6E"/>
    <w:rsid w:val="00804A7D"/>
    <w:rsid w:val="0080653B"/>
    <w:rsid w:val="00806755"/>
    <w:rsid w:val="008069D9"/>
    <w:rsid w:val="00806C8E"/>
    <w:rsid w:val="00806CD9"/>
    <w:rsid w:val="00807008"/>
    <w:rsid w:val="0080758C"/>
    <w:rsid w:val="00807633"/>
    <w:rsid w:val="00807E69"/>
    <w:rsid w:val="00810253"/>
    <w:rsid w:val="0081051F"/>
    <w:rsid w:val="008105D8"/>
    <w:rsid w:val="0081076E"/>
    <w:rsid w:val="00811EB2"/>
    <w:rsid w:val="00814156"/>
    <w:rsid w:val="00814C70"/>
    <w:rsid w:val="00815494"/>
    <w:rsid w:val="00815F0E"/>
    <w:rsid w:val="00815F4D"/>
    <w:rsid w:val="00816CC5"/>
    <w:rsid w:val="008174A6"/>
    <w:rsid w:val="008175CE"/>
    <w:rsid w:val="00820FE2"/>
    <w:rsid w:val="00821EEF"/>
    <w:rsid w:val="008227A6"/>
    <w:rsid w:val="00822B37"/>
    <w:rsid w:val="00822F59"/>
    <w:rsid w:val="0082326C"/>
    <w:rsid w:val="008236A1"/>
    <w:rsid w:val="00823A2B"/>
    <w:rsid w:val="00823E16"/>
    <w:rsid w:val="00823F1C"/>
    <w:rsid w:val="00824623"/>
    <w:rsid w:val="00824888"/>
    <w:rsid w:val="0082495E"/>
    <w:rsid w:val="0082525D"/>
    <w:rsid w:val="00825DCB"/>
    <w:rsid w:val="00826975"/>
    <w:rsid w:val="00826C67"/>
    <w:rsid w:val="00827178"/>
    <w:rsid w:val="00827BE8"/>
    <w:rsid w:val="00827F65"/>
    <w:rsid w:val="00830102"/>
    <w:rsid w:val="008304C5"/>
    <w:rsid w:val="0083056C"/>
    <w:rsid w:val="008316E1"/>
    <w:rsid w:val="0083245A"/>
    <w:rsid w:val="008325AE"/>
    <w:rsid w:val="00832986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520"/>
    <w:rsid w:val="00836974"/>
    <w:rsid w:val="008370E9"/>
    <w:rsid w:val="00837EEB"/>
    <w:rsid w:val="00841492"/>
    <w:rsid w:val="00841840"/>
    <w:rsid w:val="008421D3"/>
    <w:rsid w:val="00842B5A"/>
    <w:rsid w:val="00842F5B"/>
    <w:rsid w:val="008431B4"/>
    <w:rsid w:val="00843B67"/>
    <w:rsid w:val="00843E38"/>
    <w:rsid w:val="0084422A"/>
    <w:rsid w:val="00844D9D"/>
    <w:rsid w:val="008452BC"/>
    <w:rsid w:val="0084562C"/>
    <w:rsid w:val="00846236"/>
    <w:rsid w:val="008464DD"/>
    <w:rsid w:val="0084650B"/>
    <w:rsid w:val="00847222"/>
    <w:rsid w:val="00847343"/>
    <w:rsid w:val="008473E7"/>
    <w:rsid w:val="008509F5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2B2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461E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02"/>
    <w:rsid w:val="00876736"/>
    <w:rsid w:val="00876B78"/>
    <w:rsid w:val="00876F5D"/>
    <w:rsid w:val="00877626"/>
    <w:rsid w:val="00877ACA"/>
    <w:rsid w:val="008809A6"/>
    <w:rsid w:val="0088193D"/>
    <w:rsid w:val="00881BC8"/>
    <w:rsid w:val="00882539"/>
    <w:rsid w:val="00882CA2"/>
    <w:rsid w:val="008838A3"/>
    <w:rsid w:val="008838A9"/>
    <w:rsid w:val="00883D3C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58C"/>
    <w:rsid w:val="00890601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52"/>
    <w:rsid w:val="00896B77"/>
    <w:rsid w:val="00897872"/>
    <w:rsid w:val="00897E6D"/>
    <w:rsid w:val="008A0411"/>
    <w:rsid w:val="008A07B6"/>
    <w:rsid w:val="008A0C5A"/>
    <w:rsid w:val="008A13C1"/>
    <w:rsid w:val="008A1B9D"/>
    <w:rsid w:val="008A2834"/>
    <w:rsid w:val="008A4B74"/>
    <w:rsid w:val="008A4C0E"/>
    <w:rsid w:val="008A5226"/>
    <w:rsid w:val="008A579A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2D7"/>
    <w:rsid w:val="008B1A4E"/>
    <w:rsid w:val="008B2872"/>
    <w:rsid w:val="008B291E"/>
    <w:rsid w:val="008B2C04"/>
    <w:rsid w:val="008B359F"/>
    <w:rsid w:val="008B3ADB"/>
    <w:rsid w:val="008B4681"/>
    <w:rsid w:val="008B4739"/>
    <w:rsid w:val="008B53D1"/>
    <w:rsid w:val="008B5737"/>
    <w:rsid w:val="008B6722"/>
    <w:rsid w:val="008B6819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C7DAD"/>
    <w:rsid w:val="008D0608"/>
    <w:rsid w:val="008D0901"/>
    <w:rsid w:val="008D10F3"/>
    <w:rsid w:val="008D1335"/>
    <w:rsid w:val="008D176B"/>
    <w:rsid w:val="008D1A4D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2360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CAE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77B1"/>
    <w:rsid w:val="008F7809"/>
    <w:rsid w:val="008F780A"/>
    <w:rsid w:val="008F797E"/>
    <w:rsid w:val="008F7CD0"/>
    <w:rsid w:val="009000D6"/>
    <w:rsid w:val="00900ECE"/>
    <w:rsid w:val="009029D6"/>
    <w:rsid w:val="009031F0"/>
    <w:rsid w:val="009035C5"/>
    <w:rsid w:val="00903601"/>
    <w:rsid w:val="009037E3"/>
    <w:rsid w:val="00903C06"/>
    <w:rsid w:val="00903DE7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5BDA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39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339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1FC9"/>
    <w:rsid w:val="009421CA"/>
    <w:rsid w:val="00942574"/>
    <w:rsid w:val="00942DAE"/>
    <w:rsid w:val="00942E79"/>
    <w:rsid w:val="009433E5"/>
    <w:rsid w:val="00943A32"/>
    <w:rsid w:val="00943AAA"/>
    <w:rsid w:val="00945486"/>
    <w:rsid w:val="00945CE8"/>
    <w:rsid w:val="00945E5F"/>
    <w:rsid w:val="00946520"/>
    <w:rsid w:val="00946A28"/>
    <w:rsid w:val="00946B18"/>
    <w:rsid w:val="00947304"/>
    <w:rsid w:val="009479AE"/>
    <w:rsid w:val="00950BB4"/>
    <w:rsid w:val="00951CDA"/>
    <w:rsid w:val="00952B20"/>
    <w:rsid w:val="00952C0D"/>
    <w:rsid w:val="00952C8C"/>
    <w:rsid w:val="00952DFC"/>
    <w:rsid w:val="00952EB2"/>
    <w:rsid w:val="0095304E"/>
    <w:rsid w:val="009532B9"/>
    <w:rsid w:val="0095347D"/>
    <w:rsid w:val="00953EDA"/>
    <w:rsid w:val="00954453"/>
    <w:rsid w:val="009545FA"/>
    <w:rsid w:val="00954A16"/>
    <w:rsid w:val="00954F9A"/>
    <w:rsid w:val="0095537C"/>
    <w:rsid w:val="00955911"/>
    <w:rsid w:val="00955ADB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17F0"/>
    <w:rsid w:val="009639ED"/>
    <w:rsid w:val="009647A4"/>
    <w:rsid w:val="00964DEA"/>
    <w:rsid w:val="009653F1"/>
    <w:rsid w:val="00965B25"/>
    <w:rsid w:val="009662EA"/>
    <w:rsid w:val="009663B3"/>
    <w:rsid w:val="00966D42"/>
    <w:rsid w:val="00966E9C"/>
    <w:rsid w:val="00966F33"/>
    <w:rsid w:val="00967109"/>
    <w:rsid w:val="0096744B"/>
    <w:rsid w:val="00967492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4B4D"/>
    <w:rsid w:val="00986FB9"/>
    <w:rsid w:val="00986FD3"/>
    <w:rsid w:val="00987BF6"/>
    <w:rsid w:val="00987E85"/>
    <w:rsid w:val="00987F4F"/>
    <w:rsid w:val="00990A24"/>
    <w:rsid w:val="00990A84"/>
    <w:rsid w:val="00991380"/>
    <w:rsid w:val="009919AD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E12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515A"/>
    <w:rsid w:val="009B6FA1"/>
    <w:rsid w:val="009B7055"/>
    <w:rsid w:val="009C044A"/>
    <w:rsid w:val="009C0F61"/>
    <w:rsid w:val="009C1477"/>
    <w:rsid w:val="009C1D65"/>
    <w:rsid w:val="009C2265"/>
    <w:rsid w:val="009C2577"/>
    <w:rsid w:val="009C25BC"/>
    <w:rsid w:val="009C3424"/>
    <w:rsid w:val="009C3581"/>
    <w:rsid w:val="009C387A"/>
    <w:rsid w:val="009C3C1E"/>
    <w:rsid w:val="009C3E68"/>
    <w:rsid w:val="009C3F6D"/>
    <w:rsid w:val="009C43FE"/>
    <w:rsid w:val="009C4E47"/>
    <w:rsid w:val="009C4FD9"/>
    <w:rsid w:val="009C4FFB"/>
    <w:rsid w:val="009C5D58"/>
    <w:rsid w:val="009C5FA0"/>
    <w:rsid w:val="009C60FE"/>
    <w:rsid w:val="009C7CD3"/>
    <w:rsid w:val="009D0574"/>
    <w:rsid w:val="009D068C"/>
    <w:rsid w:val="009D0BFB"/>
    <w:rsid w:val="009D0FDA"/>
    <w:rsid w:val="009D119A"/>
    <w:rsid w:val="009D1200"/>
    <w:rsid w:val="009D14A3"/>
    <w:rsid w:val="009D16F2"/>
    <w:rsid w:val="009D1B22"/>
    <w:rsid w:val="009D3110"/>
    <w:rsid w:val="009D3199"/>
    <w:rsid w:val="009D34E1"/>
    <w:rsid w:val="009D40C7"/>
    <w:rsid w:val="009D4386"/>
    <w:rsid w:val="009D4DCC"/>
    <w:rsid w:val="009D5554"/>
    <w:rsid w:val="009D619A"/>
    <w:rsid w:val="009D63F9"/>
    <w:rsid w:val="009D69DE"/>
    <w:rsid w:val="009D7893"/>
    <w:rsid w:val="009E09C1"/>
    <w:rsid w:val="009E0D45"/>
    <w:rsid w:val="009E144D"/>
    <w:rsid w:val="009E15D3"/>
    <w:rsid w:val="009E1821"/>
    <w:rsid w:val="009E199D"/>
    <w:rsid w:val="009E1C5B"/>
    <w:rsid w:val="009E2A13"/>
    <w:rsid w:val="009E2BA5"/>
    <w:rsid w:val="009E40F2"/>
    <w:rsid w:val="009E5207"/>
    <w:rsid w:val="009E5A32"/>
    <w:rsid w:val="009E6601"/>
    <w:rsid w:val="009E66F7"/>
    <w:rsid w:val="009E6BC6"/>
    <w:rsid w:val="009E6DC2"/>
    <w:rsid w:val="009E7377"/>
    <w:rsid w:val="009E79AF"/>
    <w:rsid w:val="009E7A10"/>
    <w:rsid w:val="009F0028"/>
    <w:rsid w:val="009F0CF3"/>
    <w:rsid w:val="009F1EA0"/>
    <w:rsid w:val="009F1ED3"/>
    <w:rsid w:val="009F256E"/>
    <w:rsid w:val="009F3D5C"/>
    <w:rsid w:val="009F4101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31D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0E3D"/>
    <w:rsid w:val="00A10FE8"/>
    <w:rsid w:val="00A11121"/>
    <w:rsid w:val="00A11DA6"/>
    <w:rsid w:val="00A13BAE"/>
    <w:rsid w:val="00A142CE"/>
    <w:rsid w:val="00A144FA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1D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34B"/>
    <w:rsid w:val="00A30656"/>
    <w:rsid w:val="00A3088A"/>
    <w:rsid w:val="00A3180A"/>
    <w:rsid w:val="00A31AC6"/>
    <w:rsid w:val="00A31DB2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81C"/>
    <w:rsid w:val="00A37B40"/>
    <w:rsid w:val="00A402CF"/>
    <w:rsid w:val="00A40539"/>
    <w:rsid w:val="00A40CF3"/>
    <w:rsid w:val="00A40D1B"/>
    <w:rsid w:val="00A40E19"/>
    <w:rsid w:val="00A40FC0"/>
    <w:rsid w:val="00A41001"/>
    <w:rsid w:val="00A413AC"/>
    <w:rsid w:val="00A42B77"/>
    <w:rsid w:val="00A43594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B18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B37"/>
    <w:rsid w:val="00A632EB"/>
    <w:rsid w:val="00A638C7"/>
    <w:rsid w:val="00A63C72"/>
    <w:rsid w:val="00A6445D"/>
    <w:rsid w:val="00A64F6B"/>
    <w:rsid w:val="00A6561A"/>
    <w:rsid w:val="00A65D87"/>
    <w:rsid w:val="00A671CE"/>
    <w:rsid w:val="00A67716"/>
    <w:rsid w:val="00A677DD"/>
    <w:rsid w:val="00A67CA1"/>
    <w:rsid w:val="00A67F70"/>
    <w:rsid w:val="00A700FB"/>
    <w:rsid w:val="00A7021C"/>
    <w:rsid w:val="00A704FA"/>
    <w:rsid w:val="00A71FE2"/>
    <w:rsid w:val="00A7250A"/>
    <w:rsid w:val="00A725DB"/>
    <w:rsid w:val="00A72DE1"/>
    <w:rsid w:val="00A730E8"/>
    <w:rsid w:val="00A73679"/>
    <w:rsid w:val="00A73BFE"/>
    <w:rsid w:val="00A73C99"/>
    <w:rsid w:val="00A73EBB"/>
    <w:rsid w:val="00A740DE"/>
    <w:rsid w:val="00A748A2"/>
    <w:rsid w:val="00A75965"/>
    <w:rsid w:val="00A75C32"/>
    <w:rsid w:val="00A7613D"/>
    <w:rsid w:val="00A766B8"/>
    <w:rsid w:val="00A76980"/>
    <w:rsid w:val="00A76C68"/>
    <w:rsid w:val="00A80EB1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8E5"/>
    <w:rsid w:val="00A92BC0"/>
    <w:rsid w:val="00A9309A"/>
    <w:rsid w:val="00A934D0"/>
    <w:rsid w:val="00A93BD0"/>
    <w:rsid w:val="00A93C9F"/>
    <w:rsid w:val="00A940E4"/>
    <w:rsid w:val="00A94392"/>
    <w:rsid w:val="00A94C74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5DF0"/>
    <w:rsid w:val="00AA5FC9"/>
    <w:rsid w:val="00AA63DF"/>
    <w:rsid w:val="00AA6B03"/>
    <w:rsid w:val="00AA73DA"/>
    <w:rsid w:val="00AA7438"/>
    <w:rsid w:val="00AA74FD"/>
    <w:rsid w:val="00AA7B4B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2A1"/>
    <w:rsid w:val="00AB4399"/>
    <w:rsid w:val="00AB4891"/>
    <w:rsid w:val="00AB502E"/>
    <w:rsid w:val="00AB591A"/>
    <w:rsid w:val="00AB5B6D"/>
    <w:rsid w:val="00AB7229"/>
    <w:rsid w:val="00AB7423"/>
    <w:rsid w:val="00AB7484"/>
    <w:rsid w:val="00AB77DC"/>
    <w:rsid w:val="00AB7F40"/>
    <w:rsid w:val="00AC1EEF"/>
    <w:rsid w:val="00AC2227"/>
    <w:rsid w:val="00AC233F"/>
    <w:rsid w:val="00AC2A02"/>
    <w:rsid w:val="00AC2B26"/>
    <w:rsid w:val="00AC32AC"/>
    <w:rsid w:val="00AC35F0"/>
    <w:rsid w:val="00AC3821"/>
    <w:rsid w:val="00AC4067"/>
    <w:rsid w:val="00AC4A1E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07B"/>
    <w:rsid w:val="00AD1841"/>
    <w:rsid w:val="00AD3119"/>
    <w:rsid w:val="00AD3B6A"/>
    <w:rsid w:val="00AD4239"/>
    <w:rsid w:val="00AD45A8"/>
    <w:rsid w:val="00AD482F"/>
    <w:rsid w:val="00AD4ACF"/>
    <w:rsid w:val="00AD50AF"/>
    <w:rsid w:val="00AD530D"/>
    <w:rsid w:val="00AD5D33"/>
    <w:rsid w:val="00AD63A5"/>
    <w:rsid w:val="00AD6DD5"/>
    <w:rsid w:val="00AD6FB8"/>
    <w:rsid w:val="00AD717B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CF1"/>
    <w:rsid w:val="00AE6F49"/>
    <w:rsid w:val="00AE7564"/>
    <w:rsid w:val="00AE7575"/>
    <w:rsid w:val="00AE7EA7"/>
    <w:rsid w:val="00AE7FD8"/>
    <w:rsid w:val="00AF00F9"/>
    <w:rsid w:val="00AF0536"/>
    <w:rsid w:val="00AF0B5F"/>
    <w:rsid w:val="00AF12C9"/>
    <w:rsid w:val="00AF1890"/>
    <w:rsid w:val="00AF2356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5321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48C6"/>
    <w:rsid w:val="00B05422"/>
    <w:rsid w:val="00B05534"/>
    <w:rsid w:val="00B05999"/>
    <w:rsid w:val="00B06A7B"/>
    <w:rsid w:val="00B07225"/>
    <w:rsid w:val="00B074DA"/>
    <w:rsid w:val="00B075E1"/>
    <w:rsid w:val="00B07ABB"/>
    <w:rsid w:val="00B07FFB"/>
    <w:rsid w:val="00B1068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3875"/>
    <w:rsid w:val="00B25ED5"/>
    <w:rsid w:val="00B2601C"/>
    <w:rsid w:val="00B26195"/>
    <w:rsid w:val="00B2684A"/>
    <w:rsid w:val="00B26DFB"/>
    <w:rsid w:val="00B27ADF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5A8"/>
    <w:rsid w:val="00B35CC0"/>
    <w:rsid w:val="00B35E06"/>
    <w:rsid w:val="00B35E20"/>
    <w:rsid w:val="00B366FA"/>
    <w:rsid w:val="00B36878"/>
    <w:rsid w:val="00B37A43"/>
    <w:rsid w:val="00B403EF"/>
    <w:rsid w:val="00B405A0"/>
    <w:rsid w:val="00B40F1F"/>
    <w:rsid w:val="00B40F3D"/>
    <w:rsid w:val="00B41217"/>
    <w:rsid w:val="00B4202C"/>
    <w:rsid w:val="00B4241B"/>
    <w:rsid w:val="00B42531"/>
    <w:rsid w:val="00B429D2"/>
    <w:rsid w:val="00B42AFD"/>
    <w:rsid w:val="00B42D10"/>
    <w:rsid w:val="00B43BBA"/>
    <w:rsid w:val="00B44656"/>
    <w:rsid w:val="00B45A16"/>
    <w:rsid w:val="00B463C9"/>
    <w:rsid w:val="00B47C0A"/>
    <w:rsid w:val="00B50132"/>
    <w:rsid w:val="00B50621"/>
    <w:rsid w:val="00B50707"/>
    <w:rsid w:val="00B50E1D"/>
    <w:rsid w:val="00B51063"/>
    <w:rsid w:val="00B510F7"/>
    <w:rsid w:val="00B515A2"/>
    <w:rsid w:val="00B51FD5"/>
    <w:rsid w:val="00B52166"/>
    <w:rsid w:val="00B52A41"/>
    <w:rsid w:val="00B52B4D"/>
    <w:rsid w:val="00B52D23"/>
    <w:rsid w:val="00B52EF8"/>
    <w:rsid w:val="00B53309"/>
    <w:rsid w:val="00B53817"/>
    <w:rsid w:val="00B53942"/>
    <w:rsid w:val="00B53C33"/>
    <w:rsid w:val="00B55129"/>
    <w:rsid w:val="00B5526C"/>
    <w:rsid w:val="00B556A5"/>
    <w:rsid w:val="00B557B2"/>
    <w:rsid w:val="00B55E48"/>
    <w:rsid w:val="00B56160"/>
    <w:rsid w:val="00B56545"/>
    <w:rsid w:val="00B567A6"/>
    <w:rsid w:val="00B56D0C"/>
    <w:rsid w:val="00B5706E"/>
    <w:rsid w:val="00B57872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4E22"/>
    <w:rsid w:val="00B65CF2"/>
    <w:rsid w:val="00B65EF1"/>
    <w:rsid w:val="00B667C5"/>
    <w:rsid w:val="00B67710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DBA"/>
    <w:rsid w:val="00B72FB9"/>
    <w:rsid w:val="00B73130"/>
    <w:rsid w:val="00B732D7"/>
    <w:rsid w:val="00B733BB"/>
    <w:rsid w:val="00B73A45"/>
    <w:rsid w:val="00B7489F"/>
    <w:rsid w:val="00B7529A"/>
    <w:rsid w:val="00B752D5"/>
    <w:rsid w:val="00B75A4C"/>
    <w:rsid w:val="00B75AF3"/>
    <w:rsid w:val="00B75C95"/>
    <w:rsid w:val="00B75DEA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0C5"/>
    <w:rsid w:val="00B95724"/>
    <w:rsid w:val="00B95D06"/>
    <w:rsid w:val="00B963DC"/>
    <w:rsid w:val="00B97334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28"/>
    <w:rsid w:val="00BA3349"/>
    <w:rsid w:val="00BA350E"/>
    <w:rsid w:val="00BA3CA4"/>
    <w:rsid w:val="00BA4359"/>
    <w:rsid w:val="00BA4A56"/>
    <w:rsid w:val="00BA4FB5"/>
    <w:rsid w:val="00BA6408"/>
    <w:rsid w:val="00BA6D64"/>
    <w:rsid w:val="00BA7249"/>
    <w:rsid w:val="00BA73C0"/>
    <w:rsid w:val="00BA7518"/>
    <w:rsid w:val="00BB121E"/>
    <w:rsid w:val="00BB17C8"/>
    <w:rsid w:val="00BB1CE3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1F65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61D"/>
    <w:rsid w:val="00BC68D4"/>
    <w:rsid w:val="00BC6C4E"/>
    <w:rsid w:val="00BC7343"/>
    <w:rsid w:val="00BC7455"/>
    <w:rsid w:val="00BC7F37"/>
    <w:rsid w:val="00BD0E0B"/>
    <w:rsid w:val="00BD1314"/>
    <w:rsid w:val="00BD1669"/>
    <w:rsid w:val="00BD279D"/>
    <w:rsid w:val="00BD2888"/>
    <w:rsid w:val="00BD307F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E0100"/>
    <w:rsid w:val="00BE0345"/>
    <w:rsid w:val="00BE0D17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012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547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3FF"/>
    <w:rsid w:val="00C23535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1166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A2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2FA3"/>
    <w:rsid w:val="00C434FF"/>
    <w:rsid w:val="00C43720"/>
    <w:rsid w:val="00C43B02"/>
    <w:rsid w:val="00C44248"/>
    <w:rsid w:val="00C44C60"/>
    <w:rsid w:val="00C45252"/>
    <w:rsid w:val="00C452E2"/>
    <w:rsid w:val="00C4539D"/>
    <w:rsid w:val="00C45879"/>
    <w:rsid w:val="00C458AC"/>
    <w:rsid w:val="00C45BF2"/>
    <w:rsid w:val="00C460F5"/>
    <w:rsid w:val="00C466B2"/>
    <w:rsid w:val="00C4727C"/>
    <w:rsid w:val="00C474AA"/>
    <w:rsid w:val="00C4771E"/>
    <w:rsid w:val="00C47D31"/>
    <w:rsid w:val="00C47F2E"/>
    <w:rsid w:val="00C5040C"/>
    <w:rsid w:val="00C512B0"/>
    <w:rsid w:val="00C516D6"/>
    <w:rsid w:val="00C52323"/>
    <w:rsid w:val="00C52735"/>
    <w:rsid w:val="00C52CA4"/>
    <w:rsid w:val="00C535C1"/>
    <w:rsid w:val="00C5442E"/>
    <w:rsid w:val="00C54BEB"/>
    <w:rsid w:val="00C54E3F"/>
    <w:rsid w:val="00C5571D"/>
    <w:rsid w:val="00C55D04"/>
    <w:rsid w:val="00C55F63"/>
    <w:rsid w:val="00C56631"/>
    <w:rsid w:val="00C56A9B"/>
    <w:rsid w:val="00C57248"/>
    <w:rsid w:val="00C57B30"/>
    <w:rsid w:val="00C604D9"/>
    <w:rsid w:val="00C60C16"/>
    <w:rsid w:val="00C610FD"/>
    <w:rsid w:val="00C613E6"/>
    <w:rsid w:val="00C61BC1"/>
    <w:rsid w:val="00C61C41"/>
    <w:rsid w:val="00C6227B"/>
    <w:rsid w:val="00C6290F"/>
    <w:rsid w:val="00C633B1"/>
    <w:rsid w:val="00C63735"/>
    <w:rsid w:val="00C63C1A"/>
    <w:rsid w:val="00C63F3B"/>
    <w:rsid w:val="00C64669"/>
    <w:rsid w:val="00C64816"/>
    <w:rsid w:val="00C65599"/>
    <w:rsid w:val="00C663EF"/>
    <w:rsid w:val="00C665A5"/>
    <w:rsid w:val="00C66772"/>
    <w:rsid w:val="00C673DC"/>
    <w:rsid w:val="00C67440"/>
    <w:rsid w:val="00C67B92"/>
    <w:rsid w:val="00C707C8"/>
    <w:rsid w:val="00C709D4"/>
    <w:rsid w:val="00C716CA"/>
    <w:rsid w:val="00C717CE"/>
    <w:rsid w:val="00C72765"/>
    <w:rsid w:val="00C727DB"/>
    <w:rsid w:val="00C7324F"/>
    <w:rsid w:val="00C73295"/>
    <w:rsid w:val="00C73C42"/>
    <w:rsid w:val="00C73E8F"/>
    <w:rsid w:val="00C74835"/>
    <w:rsid w:val="00C7493C"/>
    <w:rsid w:val="00C74EC1"/>
    <w:rsid w:val="00C7517E"/>
    <w:rsid w:val="00C75969"/>
    <w:rsid w:val="00C7734A"/>
    <w:rsid w:val="00C774D3"/>
    <w:rsid w:val="00C8027C"/>
    <w:rsid w:val="00C806E9"/>
    <w:rsid w:val="00C80817"/>
    <w:rsid w:val="00C809B9"/>
    <w:rsid w:val="00C81182"/>
    <w:rsid w:val="00C82759"/>
    <w:rsid w:val="00C82863"/>
    <w:rsid w:val="00C82A19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789"/>
    <w:rsid w:val="00C86957"/>
    <w:rsid w:val="00C87237"/>
    <w:rsid w:val="00C87471"/>
    <w:rsid w:val="00C87D40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C9"/>
    <w:rsid w:val="00C95DEA"/>
    <w:rsid w:val="00C95E7A"/>
    <w:rsid w:val="00C9666D"/>
    <w:rsid w:val="00C972B3"/>
    <w:rsid w:val="00C979E2"/>
    <w:rsid w:val="00CA01A4"/>
    <w:rsid w:val="00CA115B"/>
    <w:rsid w:val="00CA122B"/>
    <w:rsid w:val="00CA18DA"/>
    <w:rsid w:val="00CA1F25"/>
    <w:rsid w:val="00CA1F55"/>
    <w:rsid w:val="00CA2621"/>
    <w:rsid w:val="00CA2730"/>
    <w:rsid w:val="00CA2ED0"/>
    <w:rsid w:val="00CA2F12"/>
    <w:rsid w:val="00CA2FAB"/>
    <w:rsid w:val="00CA3005"/>
    <w:rsid w:val="00CA3678"/>
    <w:rsid w:val="00CA3853"/>
    <w:rsid w:val="00CA3DE3"/>
    <w:rsid w:val="00CA4571"/>
    <w:rsid w:val="00CA4D29"/>
    <w:rsid w:val="00CA50A6"/>
    <w:rsid w:val="00CA5422"/>
    <w:rsid w:val="00CA7014"/>
    <w:rsid w:val="00CA7256"/>
    <w:rsid w:val="00CA7B09"/>
    <w:rsid w:val="00CA7E34"/>
    <w:rsid w:val="00CB06EA"/>
    <w:rsid w:val="00CB0753"/>
    <w:rsid w:val="00CB0954"/>
    <w:rsid w:val="00CB11E0"/>
    <w:rsid w:val="00CB185E"/>
    <w:rsid w:val="00CB1B17"/>
    <w:rsid w:val="00CB2611"/>
    <w:rsid w:val="00CB33D7"/>
    <w:rsid w:val="00CB3714"/>
    <w:rsid w:val="00CB42A8"/>
    <w:rsid w:val="00CB43B9"/>
    <w:rsid w:val="00CB4678"/>
    <w:rsid w:val="00CB4A47"/>
    <w:rsid w:val="00CB4B4A"/>
    <w:rsid w:val="00CB4DE2"/>
    <w:rsid w:val="00CB573E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3092"/>
    <w:rsid w:val="00CD4669"/>
    <w:rsid w:val="00CD53C9"/>
    <w:rsid w:val="00CD694A"/>
    <w:rsid w:val="00CD69CD"/>
    <w:rsid w:val="00CD6ED2"/>
    <w:rsid w:val="00CE01FA"/>
    <w:rsid w:val="00CE05E2"/>
    <w:rsid w:val="00CE0A18"/>
    <w:rsid w:val="00CE0D62"/>
    <w:rsid w:val="00CE115C"/>
    <w:rsid w:val="00CE1A22"/>
    <w:rsid w:val="00CE1DE0"/>
    <w:rsid w:val="00CE2505"/>
    <w:rsid w:val="00CE2781"/>
    <w:rsid w:val="00CE2799"/>
    <w:rsid w:val="00CE2C1D"/>
    <w:rsid w:val="00CE33A1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E7F26"/>
    <w:rsid w:val="00CF09CF"/>
    <w:rsid w:val="00CF0BD5"/>
    <w:rsid w:val="00CF170C"/>
    <w:rsid w:val="00CF1D48"/>
    <w:rsid w:val="00CF2784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CF7D77"/>
    <w:rsid w:val="00D00414"/>
    <w:rsid w:val="00D0140B"/>
    <w:rsid w:val="00D020D2"/>
    <w:rsid w:val="00D028DF"/>
    <w:rsid w:val="00D0291E"/>
    <w:rsid w:val="00D02A8E"/>
    <w:rsid w:val="00D033CA"/>
    <w:rsid w:val="00D03909"/>
    <w:rsid w:val="00D039B7"/>
    <w:rsid w:val="00D03DEE"/>
    <w:rsid w:val="00D045B1"/>
    <w:rsid w:val="00D051A3"/>
    <w:rsid w:val="00D0592B"/>
    <w:rsid w:val="00D06685"/>
    <w:rsid w:val="00D07FF4"/>
    <w:rsid w:val="00D103F0"/>
    <w:rsid w:val="00D10968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95D"/>
    <w:rsid w:val="00D14A1A"/>
    <w:rsid w:val="00D14BDC"/>
    <w:rsid w:val="00D14C2D"/>
    <w:rsid w:val="00D15274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8BA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07"/>
    <w:rsid w:val="00D31F7E"/>
    <w:rsid w:val="00D32033"/>
    <w:rsid w:val="00D321FE"/>
    <w:rsid w:val="00D322C4"/>
    <w:rsid w:val="00D32AA5"/>
    <w:rsid w:val="00D32AE8"/>
    <w:rsid w:val="00D32B0C"/>
    <w:rsid w:val="00D32D53"/>
    <w:rsid w:val="00D3303D"/>
    <w:rsid w:val="00D33418"/>
    <w:rsid w:val="00D3396D"/>
    <w:rsid w:val="00D33F35"/>
    <w:rsid w:val="00D34B96"/>
    <w:rsid w:val="00D34F78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17A7"/>
    <w:rsid w:val="00D43926"/>
    <w:rsid w:val="00D43F78"/>
    <w:rsid w:val="00D44952"/>
    <w:rsid w:val="00D45633"/>
    <w:rsid w:val="00D45BE0"/>
    <w:rsid w:val="00D45CC1"/>
    <w:rsid w:val="00D46C93"/>
    <w:rsid w:val="00D47B5E"/>
    <w:rsid w:val="00D500FB"/>
    <w:rsid w:val="00D5023D"/>
    <w:rsid w:val="00D504D2"/>
    <w:rsid w:val="00D507C5"/>
    <w:rsid w:val="00D50D2D"/>
    <w:rsid w:val="00D513AD"/>
    <w:rsid w:val="00D51DA3"/>
    <w:rsid w:val="00D52224"/>
    <w:rsid w:val="00D5234E"/>
    <w:rsid w:val="00D52BC4"/>
    <w:rsid w:val="00D52C57"/>
    <w:rsid w:val="00D52DEF"/>
    <w:rsid w:val="00D52EC2"/>
    <w:rsid w:val="00D55157"/>
    <w:rsid w:val="00D55329"/>
    <w:rsid w:val="00D56017"/>
    <w:rsid w:val="00D56473"/>
    <w:rsid w:val="00D569FE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6EDB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48C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31B"/>
    <w:rsid w:val="00DA05AE"/>
    <w:rsid w:val="00DA1111"/>
    <w:rsid w:val="00DA1222"/>
    <w:rsid w:val="00DA159C"/>
    <w:rsid w:val="00DA32E6"/>
    <w:rsid w:val="00DA32F7"/>
    <w:rsid w:val="00DA3F28"/>
    <w:rsid w:val="00DA4921"/>
    <w:rsid w:val="00DA4C0D"/>
    <w:rsid w:val="00DA4E30"/>
    <w:rsid w:val="00DA5176"/>
    <w:rsid w:val="00DA598F"/>
    <w:rsid w:val="00DA5A0C"/>
    <w:rsid w:val="00DA6640"/>
    <w:rsid w:val="00DA6E41"/>
    <w:rsid w:val="00DA7080"/>
    <w:rsid w:val="00DA7113"/>
    <w:rsid w:val="00DA7B9F"/>
    <w:rsid w:val="00DB1223"/>
    <w:rsid w:val="00DB20E6"/>
    <w:rsid w:val="00DB227D"/>
    <w:rsid w:val="00DB2997"/>
    <w:rsid w:val="00DB2BC9"/>
    <w:rsid w:val="00DB384C"/>
    <w:rsid w:val="00DB3F22"/>
    <w:rsid w:val="00DB43D9"/>
    <w:rsid w:val="00DB4AA1"/>
    <w:rsid w:val="00DB4C55"/>
    <w:rsid w:val="00DB4DAF"/>
    <w:rsid w:val="00DB4F01"/>
    <w:rsid w:val="00DB4F4D"/>
    <w:rsid w:val="00DB52E7"/>
    <w:rsid w:val="00DB540D"/>
    <w:rsid w:val="00DB640F"/>
    <w:rsid w:val="00DB6548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489E"/>
    <w:rsid w:val="00DC545A"/>
    <w:rsid w:val="00DC558E"/>
    <w:rsid w:val="00DC57BD"/>
    <w:rsid w:val="00DC5CA5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4E3A"/>
    <w:rsid w:val="00DE5003"/>
    <w:rsid w:val="00DE57C6"/>
    <w:rsid w:val="00DE5855"/>
    <w:rsid w:val="00DE60A2"/>
    <w:rsid w:val="00DE7727"/>
    <w:rsid w:val="00DE7B4C"/>
    <w:rsid w:val="00DE7D8F"/>
    <w:rsid w:val="00DF001A"/>
    <w:rsid w:val="00DF04EB"/>
    <w:rsid w:val="00DF1383"/>
    <w:rsid w:val="00DF1ABE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18C"/>
    <w:rsid w:val="00E0128F"/>
    <w:rsid w:val="00E015C0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06FA0"/>
    <w:rsid w:val="00E10018"/>
    <w:rsid w:val="00E102A8"/>
    <w:rsid w:val="00E108FF"/>
    <w:rsid w:val="00E10F6B"/>
    <w:rsid w:val="00E115EF"/>
    <w:rsid w:val="00E117A9"/>
    <w:rsid w:val="00E119DC"/>
    <w:rsid w:val="00E11CF4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1C75"/>
    <w:rsid w:val="00E229C0"/>
    <w:rsid w:val="00E232BC"/>
    <w:rsid w:val="00E234D2"/>
    <w:rsid w:val="00E23826"/>
    <w:rsid w:val="00E23DC3"/>
    <w:rsid w:val="00E23E8D"/>
    <w:rsid w:val="00E24107"/>
    <w:rsid w:val="00E24D7C"/>
    <w:rsid w:val="00E253CE"/>
    <w:rsid w:val="00E25691"/>
    <w:rsid w:val="00E26157"/>
    <w:rsid w:val="00E262D7"/>
    <w:rsid w:val="00E26A69"/>
    <w:rsid w:val="00E27589"/>
    <w:rsid w:val="00E275D3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59F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336E"/>
    <w:rsid w:val="00E43714"/>
    <w:rsid w:val="00E4440F"/>
    <w:rsid w:val="00E454D5"/>
    <w:rsid w:val="00E455A8"/>
    <w:rsid w:val="00E4572C"/>
    <w:rsid w:val="00E47690"/>
    <w:rsid w:val="00E479A3"/>
    <w:rsid w:val="00E47DA6"/>
    <w:rsid w:val="00E47EEB"/>
    <w:rsid w:val="00E5107E"/>
    <w:rsid w:val="00E51340"/>
    <w:rsid w:val="00E513E4"/>
    <w:rsid w:val="00E52047"/>
    <w:rsid w:val="00E52089"/>
    <w:rsid w:val="00E52205"/>
    <w:rsid w:val="00E525B9"/>
    <w:rsid w:val="00E539F4"/>
    <w:rsid w:val="00E53A94"/>
    <w:rsid w:val="00E54B20"/>
    <w:rsid w:val="00E54D81"/>
    <w:rsid w:val="00E56FED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09D"/>
    <w:rsid w:val="00E70287"/>
    <w:rsid w:val="00E7092B"/>
    <w:rsid w:val="00E7110B"/>
    <w:rsid w:val="00E71C79"/>
    <w:rsid w:val="00E725F7"/>
    <w:rsid w:val="00E72BD8"/>
    <w:rsid w:val="00E72CE9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8BD"/>
    <w:rsid w:val="00E76BF5"/>
    <w:rsid w:val="00E7773D"/>
    <w:rsid w:val="00E7773E"/>
    <w:rsid w:val="00E77A2C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901C9"/>
    <w:rsid w:val="00E90534"/>
    <w:rsid w:val="00E9061D"/>
    <w:rsid w:val="00E91733"/>
    <w:rsid w:val="00E91C6C"/>
    <w:rsid w:val="00E922A3"/>
    <w:rsid w:val="00E92C0C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53A"/>
    <w:rsid w:val="00EA0F03"/>
    <w:rsid w:val="00EA1FBE"/>
    <w:rsid w:val="00EA22E7"/>
    <w:rsid w:val="00EA251F"/>
    <w:rsid w:val="00EA2662"/>
    <w:rsid w:val="00EA2B43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33A"/>
    <w:rsid w:val="00EA7F43"/>
    <w:rsid w:val="00EB00CA"/>
    <w:rsid w:val="00EB011F"/>
    <w:rsid w:val="00EB08D2"/>
    <w:rsid w:val="00EB08DC"/>
    <w:rsid w:val="00EB13E7"/>
    <w:rsid w:val="00EB1EE2"/>
    <w:rsid w:val="00EB2058"/>
    <w:rsid w:val="00EB21CC"/>
    <w:rsid w:val="00EB21D3"/>
    <w:rsid w:val="00EB21F9"/>
    <w:rsid w:val="00EB3BD5"/>
    <w:rsid w:val="00EB3D79"/>
    <w:rsid w:val="00EB4128"/>
    <w:rsid w:val="00EB41CD"/>
    <w:rsid w:val="00EB48F2"/>
    <w:rsid w:val="00EB4CC3"/>
    <w:rsid w:val="00EB52E7"/>
    <w:rsid w:val="00EB5621"/>
    <w:rsid w:val="00EB5636"/>
    <w:rsid w:val="00EB5BB5"/>
    <w:rsid w:val="00EB615A"/>
    <w:rsid w:val="00EB63D8"/>
    <w:rsid w:val="00EB69C7"/>
    <w:rsid w:val="00EB6E5A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5F6"/>
    <w:rsid w:val="00EC4A02"/>
    <w:rsid w:val="00EC50D7"/>
    <w:rsid w:val="00EC586C"/>
    <w:rsid w:val="00EC7950"/>
    <w:rsid w:val="00EC7A16"/>
    <w:rsid w:val="00EC7C1B"/>
    <w:rsid w:val="00EC7F0F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1DC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C9B"/>
    <w:rsid w:val="00EE6DF1"/>
    <w:rsid w:val="00EE7843"/>
    <w:rsid w:val="00EE7C25"/>
    <w:rsid w:val="00EE7D34"/>
    <w:rsid w:val="00EE7D43"/>
    <w:rsid w:val="00EE7E3A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56BE"/>
    <w:rsid w:val="00EF5A41"/>
    <w:rsid w:val="00EF61B2"/>
    <w:rsid w:val="00EF63F4"/>
    <w:rsid w:val="00EF678B"/>
    <w:rsid w:val="00EF74E7"/>
    <w:rsid w:val="00EF7639"/>
    <w:rsid w:val="00F0018C"/>
    <w:rsid w:val="00F008A4"/>
    <w:rsid w:val="00F00AA8"/>
    <w:rsid w:val="00F01A11"/>
    <w:rsid w:val="00F01D0B"/>
    <w:rsid w:val="00F020C7"/>
    <w:rsid w:val="00F02549"/>
    <w:rsid w:val="00F02C08"/>
    <w:rsid w:val="00F032E5"/>
    <w:rsid w:val="00F0378D"/>
    <w:rsid w:val="00F04AE3"/>
    <w:rsid w:val="00F053B5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5EEA"/>
    <w:rsid w:val="00F17524"/>
    <w:rsid w:val="00F17792"/>
    <w:rsid w:val="00F17B6E"/>
    <w:rsid w:val="00F205CA"/>
    <w:rsid w:val="00F207C8"/>
    <w:rsid w:val="00F207D5"/>
    <w:rsid w:val="00F20988"/>
    <w:rsid w:val="00F20A47"/>
    <w:rsid w:val="00F20B0C"/>
    <w:rsid w:val="00F20B1C"/>
    <w:rsid w:val="00F20F18"/>
    <w:rsid w:val="00F20FB7"/>
    <w:rsid w:val="00F215A3"/>
    <w:rsid w:val="00F21949"/>
    <w:rsid w:val="00F232D9"/>
    <w:rsid w:val="00F2354A"/>
    <w:rsid w:val="00F236D4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7AA"/>
    <w:rsid w:val="00F26815"/>
    <w:rsid w:val="00F300AE"/>
    <w:rsid w:val="00F300C3"/>
    <w:rsid w:val="00F300FB"/>
    <w:rsid w:val="00F30963"/>
    <w:rsid w:val="00F30AC8"/>
    <w:rsid w:val="00F318F0"/>
    <w:rsid w:val="00F31C90"/>
    <w:rsid w:val="00F32B09"/>
    <w:rsid w:val="00F337B5"/>
    <w:rsid w:val="00F339CB"/>
    <w:rsid w:val="00F340D8"/>
    <w:rsid w:val="00F340F4"/>
    <w:rsid w:val="00F34406"/>
    <w:rsid w:val="00F34408"/>
    <w:rsid w:val="00F34E08"/>
    <w:rsid w:val="00F37079"/>
    <w:rsid w:val="00F3794A"/>
    <w:rsid w:val="00F37C27"/>
    <w:rsid w:val="00F37E77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4E03"/>
    <w:rsid w:val="00F45052"/>
    <w:rsid w:val="00F475D5"/>
    <w:rsid w:val="00F476A5"/>
    <w:rsid w:val="00F47A89"/>
    <w:rsid w:val="00F47EC6"/>
    <w:rsid w:val="00F503BF"/>
    <w:rsid w:val="00F50698"/>
    <w:rsid w:val="00F50B3F"/>
    <w:rsid w:val="00F50BED"/>
    <w:rsid w:val="00F50F2A"/>
    <w:rsid w:val="00F513AA"/>
    <w:rsid w:val="00F5150A"/>
    <w:rsid w:val="00F51AAB"/>
    <w:rsid w:val="00F52D1B"/>
    <w:rsid w:val="00F5374E"/>
    <w:rsid w:val="00F53831"/>
    <w:rsid w:val="00F53EBD"/>
    <w:rsid w:val="00F5423E"/>
    <w:rsid w:val="00F5429A"/>
    <w:rsid w:val="00F545EA"/>
    <w:rsid w:val="00F54702"/>
    <w:rsid w:val="00F54EA6"/>
    <w:rsid w:val="00F54FD8"/>
    <w:rsid w:val="00F550A2"/>
    <w:rsid w:val="00F554AB"/>
    <w:rsid w:val="00F555D4"/>
    <w:rsid w:val="00F55607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84E"/>
    <w:rsid w:val="00F84C50"/>
    <w:rsid w:val="00F84C75"/>
    <w:rsid w:val="00F858AF"/>
    <w:rsid w:val="00F85D8C"/>
    <w:rsid w:val="00F86253"/>
    <w:rsid w:val="00F868E5"/>
    <w:rsid w:val="00F8718D"/>
    <w:rsid w:val="00F87C4B"/>
    <w:rsid w:val="00F90092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907"/>
    <w:rsid w:val="00F96A52"/>
    <w:rsid w:val="00F96B99"/>
    <w:rsid w:val="00F96FEC"/>
    <w:rsid w:val="00F9791A"/>
    <w:rsid w:val="00F979EA"/>
    <w:rsid w:val="00FA005B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6C82"/>
    <w:rsid w:val="00FA6D7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AD4"/>
    <w:rsid w:val="00FB0EC4"/>
    <w:rsid w:val="00FB0F94"/>
    <w:rsid w:val="00FB11EF"/>
    <w:rsid w:val="00FB1BB8"/>
    <w:rsid w:val="00FB1D85"/>
    <w:rsid w:val="00FB2853"/>
    <w:rsid w:val="00FB2C0D"/>
    <w:rsid w:val="00FB3049"/>
    <w:rsid w:val="00FB30DB"/>
    <w:rsid w:val="00FB3177"/>
    <w:rsid w:val="00FB35F7"/>
    <w:rsid w:val="00FB3C64"/>
    <w:rsid w:val="00FB3D40"/>
    <w:rsid w:val="00FB3FF4"/>
    <w:rsid w:val="00FB455E"/>
    <w:rsid w:val="00FB4E84"/>
    <w:rsid w:val="00FB544B"/>
    <w:rsid w:val="00FB575F"/>
    <w:rsid w:val="00FB659A"/>
    <w:rsid w:val="00FB7079"/>
    <w:rsid w:val="00FB71AD"/>
    <w:rsid w:val="00FB7E5A"/>
    <w:rsid w:val="00FB7F73"/>
    <w:rsid w:val="00FC0895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608"/>
    <w:rsid w:val="00FC6E25"/>
    <w:rsid w:val="00FC750C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183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52"/>
    <w:rsid w:val="00FE23CC"/>
    <w:rsid w:val="00FE354E"/>
    <w:rsid w:val="00FE39BA"/>
    <w:rsid w:val="00FE4721"/>
    <w:rsid w:val="00FE4872"/>
    <w:rsid w:val="00FE488B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7509"/>
    <w:rsid w:val="00FF79DF"/>
    <w:rsid w:val="00FF79FD"/>
    <w:rsid w:val="117C7B00"/>
    <w:rsid w:val="1C346CD6"/>
    <w:rsid w:val="367B245B"/>
    <w:rsid w:val="42A5456C"/>
    <w:rsid w:val="59AD4A98"/>
    <w:rsid w:val="60F2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28313C"/>
  <w15:docId w15:val="{DC64B7A8-693F-4E3C-BAB1-FD61EFEA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맑은 고딕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 w:line="259" w:lineRule="auto"/>
      <w:jc w:val="both"/>
    </w:pPr>
    <w:rPr>
      <w:rFonts w:eastAsia="SimSu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 w:line="259" w:lineRule="auto"/>
      <w:jc w:val="both"/>
      <w:outlineLvl w:val="0"/>
    </w:pPr>
    <w:rPr>
      <w:rFonts w:ascii="Arial" w:eastAsia="MS Mincho" w:hAnsi="Arial"/>
      <w:sz w:val="32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</w:style>
  <w:style w:type="paragraph" w:styleId="Heading4">
    <w:name w:val="heading 4"/>
    <w:basedOn w:val="Heading3"/>
    <w:next w:val="Normal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704" w:hanging="420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  <w:jc w:val="both"/>
    </w:pPr>
    <w:rPr>
      <w:rFonts w:eastAsia="MS Mincho"/>
      <w:sz w:val="22"/>
      <w:lang w:val="en-GB" w:eastAsia="en-US"/>
    </w:rPr>
  </w:style>
  <w:style w:type="paragraph" w:styleId="ListBullet4">
    <w:name w:val="List Bullet 4"/>
    <w:basedOn w:val="Normal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qFormat/>
    <w:pPr>
      <w:ind w:left="0" w:firstLine="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BodyText">
    <w:name w:val="Body Text"/>
    <w:basedOn w:val="Normal"/>
    <w:link w:val="BodyTextChar"/>
    <w:qFormat/>
    <w:pPr>
      <w:spacing w:after="120"/>
    </w:pPr>
    <w:rPr>
      <w:rFonts w:eastAsia="MS Mincho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spacing w:after="160" w:line="259" w:lineRule="auto"/>
      <w:jc w:val="both"/>
    </w:pPr>
    <w:rPr>
      <w:rFonts w:ascii="Arial" w:eastAsia="MS Mincho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Theme="minorEastAsia" w:hAnsi="Arial"/>
      <w:b/>
      <w:szCs w:val="20"/>
      <w:lang w:val="en-GB" w:eastAsia="zh-CN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CG Times (WN)" w:eastAsia="바탕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rFonts w:eastAsia="SimSun"/>
      <w:b/>
      <w:bCs/>
      <w:lang w:val="en-US" w:eastAsia="zh-CN" w:bidi="ar-SA"/>
    </w:rPr>
  </w:style>
  <w:style w:type="character" w:styleId="FollowedHyperlink">
    <w:name w:val="FollowedHyperlink"/>
    <w:qFormat/>
    <w:rPr>
      <w:rFonts w:eastAsia="SimSun"/>
      <w:color w:val="800080"/>
      <w:u w:val="single"/>
      <w:lang w:val="en-US" w:eastAsia="zh-CN" w:bidi="ar-SA"/>
    </w:rPr>
  </w:style>
  <w:style w:type="character" w:styleId="Hyperlink">
    <w:name w:val="Hyperlink"/>
    <w:qFormat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semiHidden/>
    <w:qFormat/>
    <w:rPr>
      <w:rFonts w:eastAsia="SimSun"/>
      <w:sz w:val="16"/>
      <w:lang w:val="en-US" w:eastAsia="zh-CN" w:bidi="ar-SA"/>
    </w:rPr>
  </w:style>
  <w:style w:type="character" w:styleId="FootnoteReference">
    <w:name w:val="footnote reference"/>
    <w:semiHidden/>
    <w:qFormat/>
    <w:rPr>
      <w:rFonts w:eastAsia="SimSun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  <w:jc w:val="both"/>
    </w:pPr>
    <w:rPr>
      <w:rFonts w:ascii="Arial" w:eastAsia="MS Mincho" w:hAnsi="Arial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SimSun"/>
      <w:lang w:val="en-GB" w:eastAsia="en-US" w:bidi="ar-SA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eastAsia="SimSu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  <w:spacing w:after="160" w:line="259" w:lineRule="auto"/>
      <w:jc w:val="both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SimSun"/>
      <w:color w:val="FF0000"/>
      <w:lang w:val="en-GB" w:eastAsia="en-US" w:bidi="ar-SA"/>
    </w:rPr>
  </w:style>
  <w:style w:type="character" w:customStyle="1" w:styleId="a">
    <w:name w:val="样式 宋体 蓝色"/>
    <w:qFormat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</w:style>
  <w:style w:type="character" w:customStyle="1" w:styleId="ListChar">
    <w:name w:val="List Char"/>
    <w:link w:val="List"/>
    <w:qFormat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qFormat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eastAsia="SimSun"/>
      <w:lang w:val="en-GB" w:eastAsia="en-US" w:bidi="ar-SA"/>
    </w:rPr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  <w:jc w:val="both"/>
    </w:pPr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 w:line="259" w:lineRule="auto"/>
      <w:ind w:left="1494" w:hanging="3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qFormat/>
    <w:pPr>
      <w:widowControl w:val="0"/>
      <w:autoSpaceDE w:val="0"/>
      <w:autoSpaceDN w:val="0"/>
      <w:adjustRightInd w:val="0"/>
      <w:spacing w:afterLines="50" w:after="50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SimSun" w:hAnsi="Arial"/>
      <w:sz w:val="18"/>
      <w:lang w:val="en-GB" w:eastAsia="en-US" w:bidi="ar-SA"/>
    </w:rPr>
  </w:style>
  <w:style w:type="paragraph" w:customStyle="1" w:styleId="body">
    <w:name w:val="body"/>
    <w:basedOn w:val="Normal"/>
    <w:link w:val="bodyChar"/>
    <w:qFormat/>
    <w:pPr>
      <w:tabs>
        <w:tab w:val="left" w:pos="2160"/>
      </w:tabs>
      <w:spacing w:after="120"/>
      <w:ind w:left="288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SimSun" w:hAnsi="Arial"/>
      <w:sz w:val="18"/>
      <w:lang w:val="en-GB" w:eastAsia="en-US" w:bidi="ar-SA"/>
    </w:rPr>
  </w:style>
  <w:style w:type="paragraph" w:customStyle="1" w:styleId="a0">
    <w:name w:val="样式 图表标题 + (中文) 宋体"/>
    <w:basedOn w:val="a1"/>
    <w:qFormat/>
    <w:rPr>
      <w:rFonts w:eastAsia="Arial"/>
    </w:rPr>
  </w:style>
  <w:style w:type="paragraph" w:customStyle="1" w:styleId="a1">
    <w:name w:val="图表标题"/>
    <w:basedOn w:val="Normal"/>
    <w:next w:val="Normal"/>
    <w:qFormat/>
    <w:pPr>
      <w:spacing w:before="60" w:after="60"/>
      <w:jc w:val="center"/>
    </w:pPr>
    <w:rPr>
      <w:rFonts w:ascii="Arial" w:eastAsia="바탕" w:hAnsi="Arial" w:cs="SimSun"/>
    </w:rPr>
  </w:style>
  <w:style w:type="character" w:customStyle="1" w:styleId="PLChar">
    <w:name w:val="PL Char"/>
    <w:link w:val="PL"/>
    <w:qFormat/>
    <w:rPr>
      <w:rFonts w:ascii="Courier New" w:eastAsia="SimSun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qFormat/>
    <w:pPr>
      <w:widowControl w:val="0"/>
      <w:spacing w:after="0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List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2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qFormat/>
    <w:pPr>
      <w:numPr>
        <w:numId w:val="5"/>
      </w:numPr>
    </w:pPr>
  </w:style>
  <w:style w:type="paragraph" w:customStyle="1" w:styleId="a3">
    <w:name w:val="插图题注"/>
    <w:basedOn w:val="Normal"/>
    <w:qFormat/>
  </w:style>
  <w:style w:type="paragraph" w:customStyle="1" w:styleId="a4">
    <w:name w:val="表格题注"/>
    <w:basedOn w:val="Normal"/>
    <w:qFormat/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 w:line="259" w:lineRule="auto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</w:rPr>
  </w:style>
  <w:style w:type="paragraph" w:customStyle="1" w:styleId="1">
    <w:name w:val="样式1"/>
    <w:basedOn w:val="Normal"/>
    <w:qFormat/>
  </w:style>
  <w:style w:type="character" w:customStyle="1" w:styleId="Heading2Char">
    <w:name w:val="Heading 2 Char"/>
    <w:link w:val="Heading2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qFormat/>
    <w:pPr>
      <w:widowControl w:val="0"/>
      <w:spacing w:after="0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yinbiao">
    <w:name w:val="yinbiao"/>
    <w:basedOn w:val="DefaultParagraphFont"/>
    <w:qFormat/>
    <w:rPr>
      <w:rFonts w:eastAsia="SimSun"/>
      <w:lang w:val="en-US" w:eastAsia="zh-CN" w:bidi="ar-SA"/>
    </w:rPr>
  </w:style>
  <w:style w:type="character" w:customStyle="1" w:styleId="textbodybold1">
    <w:name w:val="textbodybold1"/>
    <w:qFormat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160" w:line="259" w:lineRule="auto"/>
      <w:ind w:left="2552"/>
      <w:jc w:val="both"/>
    </w:pPr>
    <w:rPr>
      <w:rFonts w:ascii="Arial" w:eastAsia="Times New Roman" w:hAnsi="Arial"/>
      <w:sz w:val="22"/>
      <w:lang w:eastAsia="en-US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BodyText"/>
    <w:qFormat/>
    <w:pPr>
      <w:tabs>
        <w:tab w:val="left" w:pos="3686"/>
      </w:tabs>
      <w:spacing w:before="120" w:after="60" w:line="259" w:lineRule="auto"/>
      <w:ind w:left="3516" w:hanging="964"/>
      <w:jc w:val="both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SimSun" w:hAnsi="Arial"/>
      <w:b/>
      <w:sz w:val="18"/>
      <w:lang w:val="en-GB" w:eastAsia="en-US" w:bidi="ar-SA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0">
    <w:name w:val="修订1"/>
    <w:hidden/>
    <w:uiPriority w:val="99"/>
    <w:semiHidden/>
    <w:qFormat/>
    <w:pPr>
      <w:spacing w:after="160" w:line="259" w:lineRule="auto"/>
      <w:jc w:val="both"/>
    </w:pPr>
    <w:rPr>
      <w:rFonts w:eastAsia="SimSun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바탕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맑은 고딕" w:eastAsia="MS Mincho" w:hAnsi="맑은 고딕"/>
      <w:sz w:val="22"/>
      <w:szCs w:val="22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SimSun"/>
      <w:lang w:eastAsia="en-US"/>
    </w:rPr>
  </w:style>
  <w:style w:type="character" w:customStyle="1" w:styleId="PlainTextChar">
    <w:name w:val="Plain Text Char"/>
    <w:link w:val="PlainText"/>
    <w:uiPriority w:val="99"/>
    <w:qFormat/>
    <w:rPr>
      <w:rFonts w:ascii="Calibri" w:eastAsia="SimSun" w:hAnsi="Calibri"/>
      <w:sz w:val="22"/>
      <w:szCs w:val="21"/>
      <w:lang w:val="en-US" w:eastAsia="zh-CN" w:bidi="ar-SA"/>
    </w:rPr>
  </w:style>
  <w:style w:type="character" w:customStyle="1" w:styleId="HeaderChar">
    <w:name w:val="Header Char"/>
    <w:link w:val="Header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SimSun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SimSun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Normal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Normal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rFonts w:eastAsia="SimSun"/>
      <w:color w:val="808080"/>
      <w:shd w:val="clear" w:color="auto" w:fill="E6E6E6"/>
      <w:lang w:val="en-US" w:eastAsia="zh-CN" w:bidi="ar-SA"/>
    </w:rPr>
  </w:style>
  <w:style w:type="character" w:customStyle="1" w:styleId="ListParagraphChar">
    <w:name w:val="List Paragraph Char"/>
    <w:link w:val="ListParagraph"/>
    <w:uiPriority w:val="34"/>
    <w:qFormat/>
    <w:rPr>
      <w:rFonts w:ascii="맑은 고딕" w:hAnsi="맑은 고딕"/>
      <w:sz w:val="22"/>
      <w:szCs w:val="22"/>
    </w:r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3bis-e\Docs\R2-2104212.zip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3bis-e\Docs\R2-2104025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3bis-e\Docs\R2-2104030.zip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3bis-e\Docs\R2-210306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88F01-69A5-48DC-935D-5191D4EC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F4EB8BE-DF50-495A-B62C-CE27110D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2763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Seungri Jin</cp:lastModifiedBy>
  <cp:revision>2</cp:revision>
  <cp:lastPrinted>2009-04-22T00:01:00Z</cp:lastPrinted>
  <dcterms:created xsi:type="dcterms:W3CDTF">2021-04-13T11:33:00Z</dcterms:created>
  <dcterms:modified xsi:type="dcterms:W3CDTF">2021-04-13T11:33:00Z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(3)2p6ZakuLq3Jd1LBqjrz0w/FF7Imc6IcWZD97qfukXrXSw0Nhxk6DgCRAqkIOXp8tpqW+HhBv
NrjkXWkmuxcN7aMO/Nhn7EMLRaIWa/HpuB8PIkRRyGAtxF+6fwQnILuvLJIkqZNuXVtOxlEH
4Q9+9fqPtz4p7373TCLozCj8N4zOt1BixNMQi/g/HN7QI887gNXwEoqU648OzN7NIfaBT5wN
DyWPkZGOzZWcBxds9g</vt:lpwstr>
  </property>
  <property fmtid="{D5CDD505-2E9C-101B-9397-08002B2CF9AE}" pid="11" name="_2015_ms_pID_7253431">
    <vt:lpwstr>N21IjuyCYsD5rUIaMRlX3LeBoZrDAbg6QW/WpC9B/wRs10cqB/Hzz6
fgwJ9Vs+Srrsuof23Tehh0lBKw0x0FAcb84o1cK6xqDSAFnrVdaZ8XbE5SHiS6Io6dVD88qC
1tE8yQzp0/1DiC84DoiQ2px9+EVxontiOO+T5abywi21djUnoeP3CX+tGgYLbKr/oNPUhD14
LmdTcFSF++tiBsYNT2C7niy5SUqmgQmV7YoK</vt:lpwstr>
  </property>
  <property fmtid="{D5CDD505-2E9C-101B-9397-08002B2CF9AE}" pid="12" name="_2015_ms_pID_7253432">
    <vt:lpwstr>BQ==</vt:lpwstr>
  </property>
  <property fmtid="{D5CDD505-2E9C-101B-9397-08002B2CF9AE}" pid="13" name="ContentTypeId">
    <vt:lpwstr>0x010100F2552158F8185D44A8848B98AEA319AF</vt:lpwstr>
  </property>
  <property fmtid="{D5CDD505-2E9C-101B-9397-08002B2CF9AE}" pid="14" name="KSOProductBuildVer">
    <vt:lpwstr>2052-11.8.2.9022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1618190583</vt:lpwstr>
  </property>
</Properties>
</file>