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F7" w:rsidRDefault="00610F7C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b/>
          <w:sz w:val="24"/>
          <w:szCs w:val="22"/>
          <w:lang w:val="en-US" w:eastAsia="zh-CN"/>
        </w:rPr>
      </w:pPr>
      <w:r>
        <w:rPr>
          <w:rFonts w:ascii="Times New Roman" w:hAnsi="Times New Roman"/>
          <w:b/>
          <w:sz w:val="24"/>
          <w:szCs w:val="22"/>
          <w:lang w:val="en-US" w:eastAsia="zh-CN"/>
        </w:rPr>
        <w:t>3GPP TSG-RAN2 Meeting #1</w:t>
      </w:r>
      <w:r>
        <w:rPr>
          <w:rFonts w:ascii="Times New Roman" w:hAnsi="Times New Roman" w:hint="eastAsia"/>
          <w:b/>
          <w:sz w:val="24"/>
          <w:szCs w:val="22"/>
          <w:lang w:val="en-US" w:eastAsia="zh-CN"/>
        </w:rPr>
        <w:t xml:space="preserve">13bis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electronic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ab/>
        <w:t>R2-2</w:t>
      </w:r>
      <w:r w:rsidR="00A12986">
        <w:rPr>
          <w:rFonts w:ascii="Times New Roman" w:hAnsi="Times New Roman" w:hint="eastAsia"/>
          <w:b/>
          <w:sz w:val="24"/>
          <w:szCs w:val="22"/>
          <w:lang w:val="en-US" w:eastAsia="zh-CN"/>
        </w:rPr>
        <w:t>204547(</w:t>
      </w:r>
      <w:r w:rsidR="00A12986" w:rsidRPr="00A12986">
        <w:rPr>
          <w:rFonts w:ascii="Times New Roman" w:hAnsi="Times New Roman" w:hint="eastAsia"/>
          <w:b/>
          <w:sz w:val="18"/>
          <w:szCs w:val="18"/>
          <w:lang w:val="en-US" w:eastAsia="zh-CN"/>
        </w:rPr>
        <w:t>Revision of R</w:t>
      </w:r>
      <w:r w:rsidR="00A12986" w:rsidRPr="00A12986">
        <w:rPr>
          <w:rFonts w:ascii="Times New Roman" w:hAnsi="Times New Roman"/>
          <w:b/>
          <w:sz w:val="18"/>
          <w:szCs w:val="18"/>
          <w:lang w:val="en-US" w:eastAsia="zh-CN"/>
        </w:rPr>
        <w:t>2-2104214</w:t>
      </w:r>
      <w:r w:rsidR="00A12986">
        <w:rPr>
          <w:rFonts w:ascii="Times New Roman" w:hAnsi="Times New Roman"/>
          <w:b/>
          <w:sz w:val="24"/>
          <w:szCs w:val="22"/>
          <w:lang w:val="en-US" w:eastAsia="zh-CN"/>
        </w:rPr>
        <w:t>)</w:t>
      </w:r>
    </w:p>
    <w:p w:rsidR="00381DF7" w:rsidRDefault="00610F7C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b/>
          <w:sz w:val="24"/>
          <w:szCs w:val="22"/>
          <w:lang w:val="en-US" w:eastAsia="zh-CN"/>
        </w:rPr>
      </w:pPr>
      <w:r>
        <w:rPr>
          <w:rFonts w:ascii="Times New Roman" w:hAnsi="Times New Roman"/>
          <w:b/>
          <w:sz w:val="24"/>
          <w:szCs w:val="22"/>
          <w:lang w:val="de-DE" w:eastAsia="zh-CN"/>
        </w:rPr>
        <w:t xml:space="preserve">Online,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April</w:t>
      </w:r>
      <w:r>
        <w:rPr>
          <w:rFonts w:ascii="Times New Roman" w:hAnsi="Times New Roman"/>
          <w:b/>
          <w:sz w:val="24"/>
          <w:szCs w:val="22"/>
          <w:lang w:val="de-DE" w:eastAsia="zh-CN"/>
        </w:rPr>
        <w:t xml:space="preserve">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12</w:t>
      </w:r>
      <w:r>
        <w:rPr>
          <w:rFonts w:ascii="Times New Roman" w:hAnsi="Times New Roman"/>
          <w:b/>
          <w:sz w:val="24"/>
          <w:szCs w:val="22"/>
          <w:lang w:val="de-DE" w:eastAsia="zh-CN"/>
        </w:rPr>
        <w:t xml:space="preserve">th -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April 20</w:t>
      </w:r>
      <w:r>
        <w:rPr>
          <w:rFonts w:ascii="Times New Roman" w:hAnsi="Times New Roman"/>
          <w:b/>
          <w:sz w:val="24"/>
          <w:szCs w:val="22"/>
          <w:lang w:val="de-DE" w:eastAsia="zh-CN"/>
        </w:rPr>
        <w:t>th, 202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81DF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F7" w:rsidRDefault="00610F7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381D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81DF7" w:rsidRDefault="00610F7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81D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1DF7">
        <w:tc>
          <w:tcPr>
            <w:tcW w:w="142" w:type="dxa"/>
            <w:tcBorders>
              <w:lef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381DF7" w:rsidRDefault="00610F7C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06</w:t>
            </w:r>
          </w:p>
        </w:tc>
        <w:tc>
          <w:tcPr>
            <w:tcW w:w="709" w:type="dxa"/>
          </w:tcPr>
          <w:p w:rsidR="00381DF7" w:rsidRDefault="00610F7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81DF7" w:rsidRDefault="00610F7C" w:rsidP="00A12986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056</w:t>
            </w:r>
            <w:r w:rsidR="00A12986">
              <w:rPr>
                <w:b/>
                <w:sz w:val="28"/>
                <w:lang w:val="en-US" w:eastAsia="zh-CN"/>
              </w:rPr>
              <w:t>6</w:t>
            </w:r>
          </w:p>
        </w:tc>
        <w:tc>
          <w:tcPr>
            <w:tcW w:w="709" w:type="dxa"/>
          </w:tcPr>
          <w:p w:rsidR="00381DF7" w:rsidRDefault="00610F7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</w:t>
            </w:r>
            <w:r>
              <w:rPr>
                <w:b/>
                <w:bCs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:rsidR="00381DF7" w:rsidRDefault="00610F7C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381DF7" w:rsidRDefault="00610F7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81DF7" w:rsidRDefault="00A12986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16</w:t>
            </w:r>
            <w:r w:rsidR="00610F7C"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4</w:t>
            </w:r>
            <w:r w:rsidR="00610F7C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</w:pPr>
          </w:p>
        </w:tc>
      </w:tr>
      <w:tr w:rsidR="00381D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</w:pPr>
          </w:p>
        </w:tc>
      </w:tr>
      <w:tr w:rsidR="00381DF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81DF7" w:rsidRDefault="00610F7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81DF7">
        <w:tc>
          <w:tcPr>
            <w:tcW w:w="9641" w:type="dxa"/>
            <w:gridSpan w:val="9"/>
          </w:tcPr>
          <w:p w:rsidR="00381DF7" w:rsidRDefault="00381D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381DF7" w:rsidRDefault="00381DF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81DF7">
        <w:tc>
          <w:tcPr>
            <w:tcW w:w="2835" w:type="dxa"/>
          </w:tcPr>
          <w:p w:rsidR="00381DF7" w:rsidRDefault="00610F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381DF7" w:rsidRDefault="00610F7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81DF7" w:rsidRDefault="00381DF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81DF7" w:rsidRDefault="00610F7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81DF7" w:rsidRDefault="00610F7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381DF7" w:rsidRDefault="00610F7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81DF7" w:rsidRDefault="00610F7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381DF7" w:rsidRDefault="00610F7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81DF7" w:rsidRDefault="00381DF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381DF7" w:rsidRDefault="00381DF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240"/>
        <w:gridCol w:w="895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81DF7">
        <w:tc>
          <w:tcPr>
            <w:tcW w:w="9640" w:type="dxa"/>
            <w:gridSpan w:val="11"/>
          </w:tcPr>
          <w:p w:rsidR="00381DF7" w:rsidRDefault="00381D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1DF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81DF7" w:rsidRDefault="00610F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81DF7" w:rsidRDefault="00610F7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</w:t>
            </w:r>
            <w:r>
              <w:rPr>
                <w:rFonts w:hint="eastAsia"/>
              </w:rPr>
              <w:t xml:space="preserve"> supportedBandwidthCombinationSet-R1</w:t>
            </w:r>
            <w:r w:rsidR="00A12986">
              <w:rPr>
                <w:rFonts w:hint="eastAsia"/>
              </w:rPr>
              <w:t>6</w:t>
            </w:r>
          </w:p>
        </w:tc>
      </w:tr>
      <w:tr w:rsidR="00381DF7">
        <w:tc>
          <w:tcPr>
            <w:tcW w:w="1843" w:type="dxa"/>
            <w:tcBorders>
              <w:lef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1DF7">
        <w:tc>
          <w:tcPr>
            <w:tcW w:w="1843" w:type="dxa"/>
            <w:tcBorders>
              <w:left w:val="single" w:sz="4" w:space="0" w:color="auto"/>
            </w:tcBorders>
          </w:tcPr>
          <w:p w:rsidR="00381DF7" w:rsidRDefault="00610F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81DF7" w:rsidRDefault="00610F7C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</w:p>
        </w:tc>
      </w:tr>
      <w:tr w:rsidR="00381DF7">
        <w:tc>
          <w:tcPr>
            <w:tcW w:w="1843" w:type="dxa"/>
            <w:tcBorders>
              <w:left w:val="single" w:sz="4" w:space="0" w:color="auto"/>
            </w:tcBorders>
          </w:tcPr>
          <w:p w:rsidR="00381DF7" w:rsidRDefault="00610F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81DF7" w:rsidRDefault="00610F7C">
            <w:pPr>
              <w:pStyle w:val="CRCoverPage"/>
              <w:spacing w:after="0"/>
              <w:ind w:left="100"/>
            </w:pPr>
            <w:r>
              <w:t>RAN2</w:t>
            </w:r>
          </w:p>
        </w:tc>
      </w:tr>
      <w:tr w:rsidR="00381DF7">
        <w:tc>
          <w:tcPr>
            <w:tcW w:w="1843" w:type="dxa"/>
            <w:tcBorders>
              <w:lef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1DF7">
        <w:tc>
          <w:tcPr>
            <w:tcW w:w="1843" w:type="dxa"/>
            <w:tcBorders>
              <w:left w:val="single" w:sz="4" w:space="0" w:color="auto"/>
            </w:tcBorders>
          </w:tcPr>
          <w:p w:rsidR="00381DF7" w:rsidRDefault="00610F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81DF7" w:rsidRDefault="00610F7C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381DF7" w:rsidRDefault="00381DF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81DF7" w:rsidRDefault="00610F7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81DF7" w:rsidRDefault="00610F7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 w:rsidR="00381DF7">
        <w:tc>
          <w:tcPr>
            <w:tcW w:w="1843" w:type="dxa"/>
            <w:tcBorders>
              <w:lef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381DF7" w:rsidRDefault="00381D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81DF7" w:rsidRDefault="00381D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381DF7" w:rsidRDefault="00381D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1DF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81DF7" w:rsidRDefault="00610F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240" w:type="dxa"/>
            <w:shd w:val="pct30" w:color="FFFF00" w:fill="auto"/>
          </w:tcPr>
          <w:p w:rsidR="00381DF7" w:rsidRDefault="00A12986" w:rsidP="00A12986">
            <w:pPr>
              <w:pStyle w:val="CRCoverPage"/>
              <w:spacing w:after="0"/>
              <w:ind w:right="-609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A</w:t>
            </w:r>
          </w:p>
        </w:tc>
        <w:tc>
          <w:tcPr>
            <w:tcW w:w="4013" w:type="dxa"/>
            <w:gridSpan w:val="5"/>
            <w:tcBorders>
              <w:left w:val="nil"/>
            </w:tcBorders>
          </w:tcPr>
          <w:p w:rsidR="00381DF7" w:rsidRDefault="00A12986">
            <w:pPr>
              <w:pStyle w:val="CRCoverPage"/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81DF7" w:rsidRDefault="00610F7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81DF7" w:rsidRDefault="00610F7C" w:rsidP="00A1298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 w:rsidR="00A12986">
              <w:rPr>
                <w:lang w:val="en-US" w:eastAsia="zh-CN"/>
              </w:rPr>
              <w:t>6</w:t>
            </w:r>
          </w:p>
        </w:tc>
      </w:tr>
      <w:tr w:rsidR="00381DF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381DF7" w:rsidRDefault="00610F7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381DF7" w:rsidRDefault="00610F7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81DF7" w:rsidRDefault="00610F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381DF7">
        <w:tc>
          <w:tcPr>
            <w:tcW w:w="1843" w:type="dxa"/>
          </w:tcPr>
          <w:p w:rsidR="00381DF7" w:rsidRDefault="00381D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381DF7" w:rsidRDefault="00381D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1DF7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81DF7" w:rsidRDefault="00610F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81DF7" w:rsidRDefault="00610F7C">
            <w:pPr>
              <w:numPr>
                <w:ilvl w:val="0"/>
                <w:numId w:val="1"/>
              </w:num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To determine whether the UE supports a channel bandwidth of 90 MHz, the network shall also validate </w:t>
            </w:r>
            <w:r>
              <w:rPr>
                <w:i/>
                <w:iCs/>
                <w:lang w:val="en-US" w:eastAsia="zh-CN"/>
              </w:rPr>
              <w:t>Supported</w:t>
            </w:r>
            <w:proofErr w:type="spellStart"/>
            <w:r>
              <w:rPr>
                <w:i/>
                <w:iCs/>
              </w:rPr>
              <w:t>BandwidthCombinationSet</w:t>
            </w:r>
            <w:proofErr w:type="spellEnd"/>
            <w:r>
              <w:rPr>
                <w:i/>
                <w:iCs/>
                <w:lang w:val="en-US" w:eastAsia="zh-CN"/>
              </w:rPr>
              <w:t xml:space="preserve">EN-DC, </w:t>
            </w:r>
            <w:r>
              <w:rPr>
                <w:lang w:val="en-US" w:eastAsia="zh-CN"/>
              </w:rPr>
              <w:t>but in the current spec, only</w:t>
            </w:r>
            <w:r>
              <w:rPr>
                <w:i/>
                <w:iCs/>
                <w:lang w:val="en-US" w:eastAsia="zh-CN"/>
              </w:rPr>
              <w:t xml:space="preserve"> Supported</w:t>
            </w:r>
            <w:proofErr w:type="spellStart"/>
            <w:r>
              <w:rPr>
                <w:i/>
                <w:iCs/>
              </w:rPr>
              <w:t>BandwidthCombinationSet</w:t>
            </w:r>
            <w:proofErr w:type="spellEnd"/>
            <w:r>
              <w:rPr>
                <w:i/>
                <w:iCs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was </w:t>
            </w:r>
            <w:r>
              <w:rPr>
                <w:lang w:val="en-US" w:eastAsia="zh-CN"/>
              </w:rPr>
              <w:t>mentioned for the 90MHz</w:t>
            </w:r>
            <w:r>
              <w:rPr>
                <w:rFonts w:hint="eastAsia"/>
                <w:lang w:val="en-US" w:eastAsia="zh-CN"/>
              </w:rPr>
              <w:t>;</w:t>
            </w:r>
          </w:p>
          <w:p w:rsidR="00381DF7" w:rsidRDefault="00381DF7">
            <w:pPr>
              <w:jc w:val="both"/>
              <w:rPr>
                <w:lang w:val="en-US" w:eastAsia="zh-CN"/>
              </w:rPr>
            </w:pPr>
          </w:p>
          <w:p w:rsidR="00381DF7" w:rsidRDefault="00610F7C">
            <w:pPr>
              <w:keepNext/>
              <w:keepLines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lang w:val="en-US" w:eastAsia="zh-CN"/>
              </w:rPr>
            </w:pPr>
            <w:r>
              <w:rPr>
                <w:lang w:val="en-US" w:eastAsia="zh-CN"/>
              </w:rPr>
              <w:t>For an intra-band (NG</w:t>
            </w:r>
            <w:proofErr w:type="gramStart"/>
            <w:r>
              <w:rPr>
                <w:lang w:val="en-US" w:eastAsia="zh-CN"/>
              </w:rPr>
              <w:t>)EN</w:t>
            </w:r>
            <w:proofErr w:type="gramEnd"/>
            <w:r>
              <w:rPr>
                <w:lang w:val="en-US" w:eastAsia="zh-CN"/>
              </w:rPr>
              <w:t>-DC/NE-DC BC with only single NR carrier</w:t>
            </w:r>
            <w:r>
              <w:rPr>
                <w:rFonts w:hint="eastAsia"/>
                <w:lang w:val="en-US" w:eastAsia="zh-CN"/>
              </w:rPr>
              <w:t xml:space="preserve"> and inter-band LTE CA</w:t>
            </w:r>
            <w:r>
              <w:rPr>
                <w:iCs/>
                <w:lang w:val="en-US" w:eastAsia="zh-CN"/>
              </w:rPr>
              <w:t xml:space="preserve">, </w:t>
            </w:r>
            <w:r>
              <w:rPr>
                <w:rFonts w:hint="eastAsia"/>
                <w:iCs/>
                <w:lang w:val="en-US" w:eastAsia="zh-CN"/>
              </w:rPr>
              <w:t>RAN2 has clarified that</w:t>
            </w:r>
            <w:r>
              <w:rPr>
                <w:iCs/>
                <w:lang w:val="en-US" w:eastAsia="zh-CN"/>
              </w:rPr>
              <w:t xml:space="preserve"> the </w:t>
            </w:r>
            <w:r>
              <w:rPr>
                <w:lang w:val="en-US" w:eastAsia="zh-CN"/>
              </w:rPr>
              <w:t xml:space="preserve">BCS for the Intra-band Part shall be reported in the </w:t>
            </w:r>
            <w:proofErr w:type="spellStart"/>
            <w:r>
              <w:rPr>
                <w:i/>
                <w:iCs/>
                <w:lang w:eastAsia="ja-JP"/>
              </w:rPr>
              <w:t>supportedBandwidthCombinationSetIntraENDC</w:t>
            </w:r>
            <w:proofErr w:type="spellEnd"/>
            <w:r>
              <w:rPr>
                <w:rFonts w:hint="eastAsia"/>
                <w:i/>
                <w:iCs/>
                <w:lang w:val="en-US" w:eastAsia="zh-CN"/>
              </w:rPr>
              <w:t xml:space="preserve">. </w:t>
            </w:r>
          </w:p>
          <w:p w:rsidR="00381DF7" w:rsidRDefault="00381D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lang w:val="en-US" w:eastAsia="zh-CN"/>
              </w:rPr>
            </w:pPr>
          </w:p>
          <w:p w:rsidR="00381DF7" w:rsidRDefault="00610F7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jc w:val="both"/>
              <w:textAlignment w:val="baselin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However</w:t>
            </w:r>
            <w:r>
              <w:rPr>
                <w:lang w:val="en-US" w:eastAsia="zh-CN"/>
              </w:rPr>
              <w:t xml:space="preserve"> in the</w:t>
            </w:r>
            <w:r>
              <w:rPr>
                <w:rFonts w:hint="eastAsia"/>
                <w:lang w:val="en-US" w:eastAsia="zh-CN"/>
              </w:rPr>
              <w:t xml:space="preserve"> current field description of the</w:t>
            </w:r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i/>
                <w:iCs/>
                <w:lang w:eastAsia="ja-JP"/>
              </w:rPr>
              <w:t>supportedBandwidthCombinationSet</w:t>
            </w:r>
            <w:proofErr w:type="spellEnd"/>
            <w:r>
              <w:rPr>
                <w:rFonts w:hint="eastAsia"/>
                <w:lang w:val="en-US" w:eastAsia="zh-CN"/>
              </w:rPr>
              <w:t xml:space="preserve">, it said </w:t>
            </w:r>
            <w:r>
              <w:rPr>
                <w:i/>
                <w:iCs/>
                <w:lang w:val="en-US" w:eastAsia="zh-CN"/>
              </w:rPr>
              <w:t>“</w:t>
            </w:r>
            <w:r>
              <w:rPr>
                <w:lang w:eastAsia="en-GB"/>
              </w:rPr>
              <w:t xml:space="preserve">It is mandatory if the band combination has more than one NR carrier (at least one </w:t>
            </w:r>
            <w:proofErr w:type="spellStart"/>
            <w:r>
              <w:rPr>
                <w:lang w:eastAsia="en-GB"/>
              </w:rPr>
              <w:t>SCell</w:t>
            </w:r>
            <w:proofErr w:type="spellEnd"/>
            <w:r>
              <w:rPr>
                <w:lang w:eastAsia="en-GB"/>
              </w:rPr>
              <w:t xml:space="preserve"> in an NR cell group) or is an</w:t>
            </w:r>
            <w:r>
              <w:rPr>
                <w:b/>
                <w:bCs/>
                <w:lang w:eastAsia="en-GB"/>
              </w:rPr>
              <w:t xml:space="preserve"> intra-band </w:t>
            </w:r>
            <w:r>
              <w:rPr>
                <w:b/>
                <w:bCs/>
                <w:szCs w:val="22"/>
              </w:rPr>
              <w:t>(NG)</w:t>
            </w:r>
            <w:r>
              <w:rPr>
                <w:b/>
                <w:bCs/>
                <w:lang w:eastAsia="en-GB"/>
              </w:rPr>
              <w:t>EN-DC</w:t>
            </w:r>
            <w:r>
              <w:rPr>
                <w:b/>
                <w:bCs/>
                <w:szCs w:val="22"/>
              </w:rPr>
              <w:t>/NE-DC</w:t>
            </w:r>
            <w:r>
              <w:rPr>
                <w:b/>
                <w:bCs/>
                <w:lang w:eastAsia="en-GB"/>
              </w:rPr>
              <w:t xml:space="preserve"> combination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en-GB"/>
              </w:rPr>
              <w:t>or both</w:t>
            </w:r>
            <w:r>
              <w:rPr>
                <w:i/>
                <w:iCs/>
                <w:lang w:val="en-US" w:eastAsia="zh-CN"/>
              </w:rPr>
              <w:t>”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, </w:t>
            </w:r>
            <w:r>
              <w:rPr>
                <w:rFonts w:hint="eastAsia"/>
                <w:lang w:val="en-US" w:eastAsia="zh-CN"/>
              </w:rPr>
              <w:t>it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not </w:t>
            </w:r>
            <w:r>
              <w:rPr>
                <w:rFonts w:hint="eastAsia"/>
                <w:lang w:val="en-US" w:eastAsia="zh-CN"/>
              </w:rPr>
              <w:t>clear whether the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  <w:lang w:val="en-US" w:eastAsia="zh-CN"/>
              </w:rPr>
              <w:t>i</w:t>
            </w:r>
            <w:r>
              <w:rPr>
                <w:b/>
                <w:bCs/>
                <w:lang w:eastAsia="en-GB"/>
              </w:rPr>
              <w:t>ntra</w:t>
            </w:r>
            <w:proofErr w:type="spellEnd"/>
            <w:r>
              <w:rPr>
                <w:b/>
                <w:bCs/>
                <w:lang w:eastAsia="en-GB"/>
              </w:rPr>
              <w:t>-band (NG)EN-DC/NE-DC combination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also include the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case of </w:t>
            </w:r>
            <w:r>
              <w:rPr>
                <w:lang w:val="en-US" w:eastAsia="zh-CN"/>
              </w:rPr>
              <w:t>“intra-band (NG)EN-DC/NE-DC BC with only single NR carrier</w:t>
            </w:r>
            <w:r>
              <w:rPr>
                <w:rFonts w:hint="eastAsia"/>
                <w:lang w:val="en-US" w:eastAsia="zh-CN"/>
              </w:rPr>
              <w:t xml:space="preserve"> and inter-band LTE CA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.</w:t>
            </w:r>
          </w:p>
          <w:p w:rsidR="00381DF7" w:rsidRDefault="00381DF7">
            <w:pPr>
              <w:jc w:val="both"/>
              <w:rPr>
                <w:lang w:val="en-US" w:eastAsia="zh-CN"/>
              </w:rPr>
            </w:pPr>
          </w:p>
        </w:tc>
      </w:tr>
      <w:tr w:rsidR="00381DF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1DF7">
        <w:trPr>
          <w:trHeight w:val="2333"/>
        </w:trPr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381DF7" w:rsidRDefault="00610F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81DF7" w:rsidRDefault="00610F7C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Add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supportedBandwidthCombinationSetIntraENDC</w:t>
            </w:r>
            <w:proofErr w:type="spellEnd"/>
            <w:r>
              <w:rPr>
                <w:rFonts w:hint="eastAsia"/>
                <w:lang w:val="en-US" w:eastAsia="zh-CN"/>
              </w:rPr>
              <w:t xml:space="preserve"> to the 90M bandwidth in the field description of </w:t>
            </w:r>
            <w:proofErr w:type="spellStart"/>
            <w:r>
              <w:rPr>
                <w:rFonts w:hint="eastAsia"/>
                <w:i/>
                <w:lang w:val="en-US" w:eastAsia="zh-CN"/>
              </w:rPr>
              <w:t>channelBWs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-DL/UL</w:t>
            </w:r>
            <w:r>
              <w:rPr>
                <w:rFonts w:hint="eastAsia"/>
                <w:lang w:val="en-US" w:eastAsia="zh-CN"/>
              </w:rPr>
              <w:t xml:space="preserve"> and </w:t>
            </w:r>
            <w:proofErr w:type="spellStart"/>
            <w:r>
              <w:rPr>
                <w:rFonts w:hint="eastAsia"/>
                <w:i/>
                <w:lang w:val="en-US" w:eastAsia="zh-CN"/>
              </w:rPr>
              <w:t>supportedBandwidthDL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/UL</w:t>
            </w:r>
            <w:r>
              <w:rPr>
                <w:rFonts w:hint="eastAsia"/>
                <w:lang w:val="en-US" w:eastAsia="zh-CN"/>
              </w:rPr>
              <w:t>;</w:t>
            </w:r>
          </w:p>
          <w:p w:rsidR="00381DF7" w:rsidRDefault="00381D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val="en-US" w:eastAsia="zh-CN"/>
              </w:rPr>
            </w:pPr>
          </w:p>
          <w:p w:rsidR="00381DF7" w:rsidRDefault="00610F7C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Preclude the case of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intra-band (NG</w:t>
            </w:r>
            <w:proofErr w:type="gramStart"/>
            <w:r>
              <w:rPr>
                <w:rFonts w:hint="eastAsia"/>
                <w:lang w:val="en-US" w:eastAsia="zh-CN"/>
              </w:rPr>
              <w:t>)EN</w:t>
            </w:r>
            <w:proofErr w:type="gramEnd"/>
            <w:r>
              <w:rPr>
                <w:rFonts w:hint="eastAsia"/>
                <w:lang w:val="en-US" w:eastAsia="zh-CN"/>
              </w:rPr>
              <w:t>-DC/NE-DC BC with only single NR carrier and inter-band LTE CA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 from the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SupportedBandwidthCombinationSet</w:t>
            </w:r>
            <w:proofErr w:type="spellEnd"/>
            <w:r>
              <w:rPr>
                <w:rFonts w:hint="eastAsia"/>
                <w:lang w:val="en-US" w:eastAsia="zh-CN"/>
              </w:rPr>
              <w:t>.</w:t>
            </w:r>
          </w:p>
          <w:p w:rsidR="00381DF7" w:rsidRDefault="00381DF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:rsidR="00381DF7" w:rsidRDefault="00610F7C">
            <w:pPr>
              <w:pStyle w:val="CRCoverPage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</w:t>
            </w:r>
            <w:r>
              <w:rPr>
                <w:rFonts w:hint="eastAsia"/>
                <w:b/>
                <w:u w:val="single"/>
                <w:lang w:eastAsia="zh-CN"/>
              </w:rPr>
              <w:t>ysis</w:t>
            </w:r>
          </w:p>
          <w:p w:rsidR="00381DF7" w:rsidRDefault="00610F7C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 w:rsidR="00381DF7" w:rsidRDefault="00610F7C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(NG)EN-DC, NE-DC, NR-DC, NR-CA</w:t>
            </w:r>
          </w:p>
          <w:p w:rsidR="00381DF7" w:rsidRDefault="00381DF7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 w:rsidR="00381DF7" w:rsidRDefault="00610F7C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 w:rsidR="00381DF7" w:rsidRDefault="00610F7C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(NG)EN-DC, NE-DC, NR-DC, NR-CA  Configuration</w:t>
            </w:r>
          </w:p>
          <w:p w:rsidR="00381DF7" w:rsidRDefault="00381DF7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</w:p>
          <w:p w:rsidR="00381DF7" w:rsidRDefault="00610F7C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 w:rsidR="00381DF7" w:rsidRDefault="00610F7C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ascii="Times New Roman" w:hAnsi="Times New Roman"/>
              </w:rPr>
            </w:pPr>
            <w:r>
              <w:rPr>
                <w:rFonts w:ascii="Times New Roman" w:eastAsia="Malgun Gothic" w:hAnsi="Times New Roman"/>
              </w:rPr>
              <w:lastRenderedPageBreak/>
              <w:t xml:space="preserve">If UE </w:t>
            </w:r>
            <w:r>
              <w:rPr>
                <w:rFonts w:ascii="Times New Roman" w:eastAsia="宋体" w:hAnsi="Times New Roman"/>
                <w:lang w:eastAsia="zh-CN"/>
              </w:rPr>
              <w:t>implements</w:t>
            </w:r>
            <w:r>
              <w:rPr>
                <w:rFonts w:ascii="Times New Roman" w:eastAsia="Malgun Gothic" w:hAnsi="Times New Roman"/>
              </w:rPr>
              <w:t xml:space="preserve"> according to the CR and the network does not, </w:t>
            </w:r>
            <w:r>
              <w:rPr>
                <w:rFonts w:ascii="Times New Roman" w:eastAsia="宋体" w:hAnsi="Times New Roman"/>
                <w:lang w:val="en-US" w:eastAsia="zh-CN"/>
              </w:rPr>
              <w:t xml:space="preserve">the network may misunderstand </w:t>
            </w:r>
            <w:r>
              <w:rPr>
                <w:rFonts w:ascii="Times New Roman" w:eastAsia="宋体" w:hAnsi="Times New Roman"/>
                <w:lang w:val="en-US" w:eastAsia="zh-CN"/>
              </w:rPr>
              <w:t>the bandwidth that UE support.</w:t>
            </w:r>
          </w:p>
          <w:p w:rsidR="00381DF7" w:rsidRDefault="00610F7C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ascii="Times New Roman" w:eastAsia="宋体" w:hAnsi="Times New Roman"/>
                <w:lang w:val="en-US" w:eastAsia="zh-CN"/>
              </w:rPr>
              <w:t>I</w:t>
            </w:r>
            <w:proofErr w:type="spellStart"/>
            <w:r>
              <w:rPr>
                <w:rFonts w:ascii="Times New Roman" w:eastAsia="Malgun Gothic" w:hAnsi="Times New Roman"/>
              </w:rPr>
              <w:t>f</w:t>
            </w:r>
            <w:proofErr w:type="spellEnd"/>
            <w:r>
              <w:rPr>
                <w:rFonts w:ascii="Times New Roman" w:eastAsia="Malgun Gothic" w:hAnsi="Times New Roman"/>
              </w:rPr>
              <w:t xml:space="preserve"> the network </w:t>
            </w:r>
            <w:r>
              <w:rPr>
                <w:rFonts w:ascii="Times New Roman" w:eastAsia="宋体" w:hAnsi="Times New Roman"/>
                <w:lang w:eastAsia="zh-CN"/>
              </w:rPr>
              <w:t>implements</w:t>
            </w:r>
            <w:r>
              <w:rPr>
                <w:rFonts w:ascii="Times New Roman" w:eastAsia="Malgun Gothic" w:hAnsi="Times New Roman"/>
              </w:rPr>
              <w:t xml:space="preserve"> according to the CR and the UE does not, </w:t>
            </w:r>
            <w:r>
              <w:rPr>
                <w:rFonts w:ascii="Times New Roman" w:eastAsia="宋体" w:hAnsi="Times New Roman"/>
                <w:lang w:val="en-US" w:eastAsia="zh-CN"/>
              </w:rPr>
              <w:t>the UE may report the supported bandwidth incorrectly and also leads to the network’s misunderstanding and configuration.</w:t>
            </w:r>
          </w:p>
        </w:tc>
      </w:tr>
      <w:tr w:rsidR="00381DF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1DF7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81DF7" w:rsidRDefault="00610F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81DF7" w:rsidRDefault="00610F7C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ascii="Times New Roman" w:eastAsia="宋体" w:hAnsi="Times New Roman"/>
                <w:lang w:val="en-US" w:eastAsia="zh-CN"/>
              </w:rPr>
              <w:t>The network may configure the bandwidth that UE doesn’t support, which may lead to Reconfiguration failure.</w:t>
            </w:r>
          </w:p>
        </w:tc>
      </w:tr>
      <w:tr w:rsidR="00381DF7">
        <w:trPr>
          <w:trHeight w:val="90"/>
        </w:trPr>
        <w:tc>
          <w:tcPr>
            <w:tcW w:w="2083" w:type="dxa"/>
            <w:gridSpan w:val="2"/>
          </w:tcPr>
          <w:p w:rsidR="00381DF7" w:rsidRDefault="00381D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</w:tcPr>
          <w:p w:rsidR="00381DF7" w:rsidRDefault="00381D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1DF7">
        <w:trPr>
          <w:trHeight w:val="215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81DF7" w:rsidRDefault="00610F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81DF7" w:rsidRDefault="00610F7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4.2.7.1/4.2.7.2/4.2.7.6/4.2.7.8</w:t>
            </w:r>
          </w:p>
        </w:tc>
      </w:tr>
      <w:tr w:rsidR="00381DF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81DF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381DF7" w:rsidRDefault="00381D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DF7" w:rsidRDefault="00610F7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81DF7" w:rsidRDefault="00610F7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381DF7" w:rsidRDefault="00381DF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381DF7" w:rsidRDefault="00381DF7">
            <w:pPr>
              <w:pStyle w:val="CRCoverPage"/>
              <w:spacing w:after="0"/>
              <w:ind w:left="99"/>
            </w:pPr>
          </w:p>
        </w:tc>
      </w:tr>
      <w:tr w:rsidR="00381DF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381DF7" w:rsidRDefault="00610F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81DF7" w:rsidRDefault="00381DF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81DF7" w:rsidRDefault="00610F7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381DF7" w:rsidRDefault="00610F7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81DF7" w:rsidRDefault="00610F7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81DF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381DF7" w:rsidRDefault="00610F7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81DF7" w:rsidRDefault="00381DF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81DF7" w:rsidRDefault="00610F7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381DF7" w:rsidRDefault="00610F7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81DF7" w:rsidRDefault="00610F7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81DF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381DF7" w:rsidRDefault="00610F7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81DF7" w:rsidRDefault="00381DF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81DF7" w:rsidRDefault="00610F7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381DF7" w:rsidRDefault="00610F7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81DF7" w:rsidRDefault="00610F7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81DF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381DF7" w:rsidRDefault="00381DF7">
            <w:pPr>
              <w:pStyle w:val="CRCoverPage"/>
              <w:spacing w:after="0"/>
            </w:pPr>
          </w:p>
        </w:tc>
      </w:tr>
      <w:tr w:rsidR="00381DF7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81DF7" w:rsidRDefault="00610F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81DF7" w:rsidRDefault="00381DF7">
            <w:pPr>
              <w:pStyle w:val="CRCoverPage"/>
              <w:spacing w:after="0"/>
              <w:ind w:left="100"/>
            </w:pPr>
          </w:p>
        </w:tc>
      </w:tr>
      <w:tr w:rsidR="00381DF7"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1DF7" w:rsidRDefault="00381D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81DF7" w:rsidRDefault="00381DF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81DF7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DF7" w:rsidRDefault="00610F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81DF7" w:rsidRDefault="00610F7C">
            <w:pPr>
              <w:pStyle w:val="CRCoverPage"/>
              <w:spacing w:after="0"/>
              <w:ind w:left="100"/>
            </w:pPr>
            <w:r>
              <w:rPr>
                <w:rFonts w:ascii="Times New Roman" w:hAnsi="Times New Roman"/>
                <w:bCs/>
                <w:sz w:val="24"/>
                <w:szCs w:val="22"/>
                <w:lang w:val="en-US" w:eastAsia="zh-CN"/>
              </w:rPr>
              <w:t>R2-2</w:t>
            </w:r>
            <w:r>
              <w:rPr>
                <w:rFonts w:ascii="Times New Roman" w:hAnsi="Times New Roman" w:hint="eastAsia"/>
                <w:bCs/>
                <w:sz w:val="24"/>
                <w:szCs w:val="22"/>
                <w:lang w:val="en-US" w:eastAsia="zh-CN"/>
              </w:rPr>
              <w:t>10421</w:t>
            </w:r>
            <w:r w:rsidR="00063CCD">
              <w:rPr>
                <w:rFonts w:ascii="Times New Roman" w:hAnsi="Times New Roman" w:hint="eastAsia"/>
                <w:bCs/>
                <w:sz w:val="24"/>
                <w:szCs w:val="22"/>
                <w:lang w:val="en-US" w:eastAsia="zh-CN"/>
              </w:rPr>
              <w:t>4</w:t>
            </w:r>
            <w:bookmarkStart w:id="2" w:name="_GoBack"/>
            <w:bookmarkEnd w:id="2"/>
          </w:p>
        </w:tc>
      </w:tr>
    </w:tbl>
    <w:p w:rsidR="00381DF7" w:rsidRDefault="00381DF7">
      <w:pPr>
        <w:pStyle w:val="CRCoverPage"/>
        <w:spacing w:after="0"/>
        <w:rPr>
          <w:sz w:val="8"/>
          <w:szCs w:val="8"/>
        </w:rPr>
      </w:pPr>
    </w:p>
    <w:p w:rsidR="00381DF7" w:rsidRDefault="00610F7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 w:rsidR="00381DF7" w:rsidRDefault="00610F7C">
      <w:pPr>
        <w:pStyle w:val="4"/>
      </w:pPr>
      <w:bookmarkStart w:id="3" w:name="_Toc46509437"/>
      <w:bookmarkStart w:id="4" w:name="_Toc29382257"/>
      <w:bookmarkStart w:id="5" w:name="_Toc12750893"/>
      <w:bookmarkStart w:id="6" w:name="_Toc52569468"/>
      <w:bookmarkStart w:id="7" w:name="_Toc37093374"/>
      <w:bookmarkStart w:id="8" w:name="_Toc60789322"/>
      <w:bookmarkStart w:id="9" w:name="_Toc37238765"/>
      <w:bookmarkStart w:id="10" w:name="_Toc37238651"/>
      <w:bookmarkStart w:id="11" w:name="_Toc52574081"/>
      <w:bookmarkStart w:id="12" w:name="_Toc52574167"/>
      <w:bookmarkStart w:id="13" w:name="_Toc46488660"/>
      <w:bookmarkStart w:id="14" w:name="_Toc29321541"/>
      <w:bookmarkStart w:id="15" w:name="_Toc46444317"/>
      <w:bookmarkStart w:id="16" w:name="_Toc46439450"/>
      <w:bookmarkStart w:id="17" w:name="_Toc29321325"/>
      <w:bookmarkStart w:id="18" w:name="_Toc36219508"/>
      <w:bookmarkStart w:id="19" w:name="_Toc46444852"/>
      <w:bookmarkStart w:id="20" w:name="_Toc46487613"/>
      <w:bookmarkStart w:id="21" w:name="_Toc535261536"/>
      <w:bookmarkStart w:id="22" w:name="_Toc12718085"/>
      <w:bookmarkStart w:id="23" w:name="_Toc46487048"/>
      <w:bookmarkStart w:id="24" w:name="_Toc12750885"/>
      <w:bookmarkStart w:id="25" w:name="_Toc12718083"/>
      <w:bookmarkStart w:id="26" w:name="_Toc46444287"/>
      <w:bookmarkStart w:id="27" w:name="_Toc12718472"/>
      <w:bookmarkStart w:id="28" w:name="_Toc46440015"/>
      <w:bookmarkStart w:id="29" w:name="_Hlk726506"/>
      <w:bookmarkStart w:id="30" w:name="_Toc5285381"/>
      <w:bookmarkStart w:id="31" w:name="_Toc510018651"/>
      <w:bookmarkStart w:id="32" w:name="_Toc36220184"/>
      <w:bookmarkStart w:id="33" w:name="_Toc29321583"/>
      <w:bookmarkStart w:id="34" w:name="_Toc12718435"/>
      <w:bookmarkStart w:id="35" w:name="_Toc20426186"/>
      <w:bookmarkStart w:id="36" w:name="_Toc46487078"/>
      <w:bookmarkStart w:id="37" w:name="_Toc36513604"/>
      <w:bookmarkStart w:id="38" w:name="_Toc46439480"/>
      <w:bookmarkStart w:id="39" w:name="_Toc535261633"/>
      <w:bookmarkStart w:id="40" w:name="_Toc20425929"/>
      <w:bookmarkStart w:id="41" w:name="_Toc20426144"/>
      <w:bookmarkStart w:id="42" w:name="_Toc510018698"/>
      <w:r>
        <w:t>4.2.7.1</w:t>
      </w:r>
      <w:r>
        <w:tab/>
      </w:r>
      <w:proofErr w:type="spellStart"/>
      <w:r>
        <w:rPr>
          <w:i/>
        </w:rPr>
        <w:t>BandCombinationList</w:t>
      </w:r>
      <w:proofErr w:type="spellEnd"/>
      <w:r>
        <w:t xml:space="preserve"> parameters</w:t>
      </w:r>
      <w:bookmarkEnd w:id="3"/>
      <w:bookmarkEnd w:id="4"/>
      <w:bookmarkEnd w:id="5"/>
      <w:bookmarkEnd w:id="6"/>
      <w:bookmarkEnd w:id="7"/>
      <w:bookmarkEnd w:id="8"/>
    </w:p>
    <w:p w:rsidR="00381DF7" w:rsidRDefault="00610F7C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 xml:space="preserve">***************** omitted unchanged </w:t>
      </w:r>
      <w:r>
        <w:rPr>
          <w:rFonts w:ascii="Arial" w:eastAsia="Malgun Gothic" w:hAnsi="Arial"/>
          <w:sz w:val="24"/>
          <w:szCs w:val="24"/>
          <w:lang w:val="en-US" w:eastAsia="zh-CN"/>
        </w:rPr>
        <w:t>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381DF7">
        <w:trPr>
          <w:cantSplit/>
          <w:tblHeader/>
        </w:trPr>
        <w:tc>
          <w:tcPr>
            <w:tcW w:w="6917" w:type="dxa"/>
          </w:tcPr>
          <w:p w:rsidR="00381DF7" w:rsidRDefault="00610F7C">
            <w:pPr>
              <w:pStyle w:val="TAH"/>
            </w:pPr>
            <w:r>
              <w:t>Definitions for parameters</w:t>
            </w:r>
          </w:p>
        </w:tc>
        <w:tc>
          <w:tcPr>
            <w:tcW w:w="709" w:type="dxa"/>
          </w:tcPr>
          <w:p w:rsidR="00381DF7" w:rsidRDefault="00610F7C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:rsidR="00381DF7" w:rsidRDefault="00610F7C">
            <w:pPr>
              <w:pStyle w:val="TAH"/>
            </w:pPr>
            <w:r>
              <w:t>M</w:t>
            </w:r>
          </w:p>
        </w:tc>
        <w:tc>
          <w:tcPr>
            <w:tcW w:w="709" w:type="dxa"/>
          </w:tcPr>
          <w:p w:rsidR="00381DF7" w:rsidRDefault="00610F7C">
            <w:pPr>
              <w:pStyle w:val="TAH"/>
            </w:pPr>
            <w:r>
              <w:t>FDD-TDD</w:t>
            </w:r>
          </w:p>
          <w:p w:rsidR="00381DF7" w:rsidRDefault="00610F7C">
            <w:pPr>
              <w:pStyle w:val="TAH"/>
            </w:pPr>
            <w:r>
              <w:t>DIFF</w:t>
            </w:r>
          </w:p>
        </w:tc>
        <w:tc>
          <w:tcPr>
            <w:tcW w:w="728" w:type="dxa"/>
          </w:tcPr>
          <w:p w:rsidR="00381DF7" w:rsidRDefault="00610F7C">
            <w:pPr>
              <w:pStyle w:val="TAH"/>
            </w:pPr>
            <w:r>
              <w:t>FR1-FR2</w:t>
            </w:r>
          </w:p>
          <w:p w:rsidR="00381DF7" w:rsidRDefault="00610F7C">
            <w:pPr>
              <w:pStyle w:val="TAH"/>
            </w:pPr>
            <w:r>
              <w:t>DIFF</w:t>
            </w:r>
          </w:p>
        </w:tc>
      </w:tr>
      <w:tr w:rsidR="00381DF7">
        <w:trPr>
          <w:cantSplit/>
          <w:tblHeader/>
        </w:trPr>
        <w:tc>
          <w:tcPr>
            <w:tcW w:w="6917" w:type="dxa"/>
          </w:tcPr>
          <w:p w:rsidR="00381DF7" w:rsidRDefault="00610F7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supportedBandwidthCombinationSet</w:t>
            </w:r>
            <w:proofErr w:type="spellEnd"/>
          </w:p>
          <w:p w:rsidR="00A12986" w:rsidRDefault="00610F7C" w:rsidP="00A12986">
            <w:pPr>
              <w:pStyle w:val="TAL"/>
              <w:rPr>
                <w:ins w:id="43" w:author="Apple - Naveen Palle" w:date="2021-04-15T12:03:00Z"/>
                <w:lang w:eastAsia="en-GB"/>
              </w:rPr>
            </w:pPr>
            <w:r>
              <w:rPr>
                <w:lang w:eastAsia="en-GB"/>
              </w:rPr>
              <w:t xml:space="preserve">Defines the supported bandwidth combination for the band combination set as defined in the TS 38.101-1 [2], TS 38.101-2 [3] and TS 38.101-3 [4]. </w:t>
            </w:r>
            <w:r>
              <w:rPr>
                <w:szCs w:val="22"/>
              </w:rPr>
              <w:t>For NR SA CA, NR-DC, inter-band (NG</w:t>
            </w:r>
            <w:proofErr w:type="gramStart"/>
            <w:r>
              <w:rPr>
                <w:szCs w:val="22"/>
              </w:rPr>
              <w:t>)EN</w:t>
            </w:r>
            <w:proofErr w:type="gramEnd"/>
            <w:r>
              <w:rPr>
                <w:szCs w:val="22"/>
              </w:rPr>
              <w:t>-DC without intra-band (NG)EN-DC component, inter-band NE-DC without intr</w:t>
            </w:r>
            <w:r>
              <w:rPr>
                <w:szCs w:val="22"/>
              </w:rPr>
              <w:t xml:space="preserve">a-band NE-DC component and intra-band (NG)EN-DC/NE-DC with </w:t>
            </w:r>
            <w:r>
              <w:t xml:space="preserve">additional </w:t>
            </w:r>
            <w:r>
              <w:rPr>
                <w:szCs w:val="22"/>
              </w:rPr>
              <w:t>inter-band NR CA</w:t>
            </w:r>
            <w:r>
              <w:t xml:space="preserve"> component</w:t>
            </w:r>
            <w:r>
              <w:rPr>
                <w:szCs w:val="22"/>
              </w:rPr>
              <w:t>, the field defines the bandwidth combinations for the NR part of the band combination. For intra-band (NG</w:t>
            </w:r>
            <w:proofErr w:type="gramStart"/>
            <w:r>
              <w:rPr>
                <w:szCs w:val="22"/>
              </w:rPr>
              <w:t>)EN</w:t>
            </w:r>
            <w:proofErr w:type="gramEnd"/>
            <w:r>
              <w:rPr>
                <w:szCs w:val="22"/>
              </w:rPr>
              <w:t xml:space="preserve">-DC/NE-DC without </w:t>
            </w:r>
            <w:r>
              <w:t xml:space="preserve">additional </w:t>
            </w:r>
            <w:r>
              <w:rPr>
                <w:szCs w:val="22"/>
              </w:rPr>
              <w:t xml:space="preserve">inter-band NR and LTE </w:t>
            </w:r>
            <w:r>
              <w:rPr>
                <w:szCs w:val="22"/>
              </w:rPr>
              <w:t>CA</w:t>
            </w:r>
            <w:r>
              <w:t xml:space="preserve"> component</w:t>
            </w:r>
            <w:r>
              <w:rPr>
                <w:szCs w:val="22"/>
              </w:rPr>
              <w:t xml:space="preserve">, the field indicates the supported bandwidth combination set applicable to the NR and LTE band combinations. </w:t>
            </w:r>
            <w:r>
              <w:rPr>
                <w:lang w:eastAsia="en-GB"/>
              </w:rPr>
              <w:t>Field encoded as a bit map, where bit N is set to "1" if UE support Bandwidth Combination Set N for this band combination as defined i</w:t>
            </w:r>
            <w:r>
              <w:rPr>
                <w:lang w:eastAsia="en-GB"/>
              </w:rPr>
              <w:t>n the TS 38.101-1 [2], TS 38.101-2 [3] and TS 38.101-3 [4]. The leading / leftmost bit (bit 0) corresponds to the Bandwidth Combination Set 0, the next bit corresponds to the Bandwidth Combination Set 1 and so on.</w:t>
            </w:r>
            <w:r w:rsidR="00A12986">
              <w:rPr>
                <w:lang w:eastAsia="en-GB"/>
              </w:rPr>
              <w:t xml:space="preserve"> </w:t>
            </w:r>
            <w:r w:rsidR="00A12986">
              <w:rPr>
                <w:lang w:eastAsia="en-GB"/>
              </w:rPr>
              <w:t xml:space="preserve">It is mandatory if </w:t>
            </w:r>
          </w:p>
          <w:p w:rsidR="00A12986" w:rsidRDefault="00A12986" w:rsidP="00A12986">
            <w:pPr>
              <w:pStyle w:val="TAL"/>
              <w:numPr>
                <w:ilvl w:val="0"/>
                <w:numId w:val="4"/>
              </w:numPr>
              <w:rPr>
                <w:ins w:id="44" w:author="Apple - Naveen Palle" w:date="2021-04-15T12:03:00Z"/>
                <w:lang w:eastAsia="en-GB"/>
              </w:rPr>
            </w:pPr>
            <w:r>
              <w:rPr>
                <w:lang w:eastAsia="en-GB"/>
              </w:rPr>
              <w:t xml:space="preserve">the band combination has more than one NR carrier (at least one </w:t>
            </w:r>
            <w:proofErr w:type="spellStart"/>
            <w:r>
              <w:rPr>
                <w:lang w:eastAsia="en-GB"/>
              </w:rPr>
              <w:t>SCell</w:t>
            </w:r>
            <w:proofErr w:type="spellEnd"/>
            <w:r>
              <w:rPr>
                <w:lang w:eastAsia="en-GB"/>
              </w:rPr>
              <w:t xml:space="preserve"> in an NR cell group) </w:t>
            </w:r>
          </w:p>
          <w:p w:rsidR="00A12986" w:rsidRDefault="00A12986" w:rsidP="00A12986">
            <w:pPr>
              <w:pStyle w:val="TAL"/>
              <w:numPr>
                <w:ilvl w:val="0"/>
                <w:numId w:val="4"/>
              </w:numPr>
              <w:rPr>
                <w:ins w:id="45" w:author="Apple - Naveen Palle" w:date="2021-04-15T12:04:00Z"/>
                <w:lang w:val="en-US" w:eastAsia="zh-CN"/>
              </w:rPr>
            </w:pPr>
            <w:r>
              <w:rPr>
                <w:lang w:eastAsia="en-GB"/>
              </w:rPr>
              <w:t xml:space="preserve">or is an intra-band </w:t>
            </w:r>
            <w:r>
              <w:rPr>
                <w:szCs w:val="22"/>
              </w:rPr>
              <w:t>(NG)</w:t>
            </w:r>
            <w:r>
              <w:rPr>
                <w:lang w:eastAsia="en-GB"/>
              </w:rPr>
              <w:t>EN-DC</w:t>
            </w:r>
            <w:r>
              <w:rPr>
                <w:szCs w:val="22"/>
              </w:rPr>
              <w:t>/NE-DC</w:t>
            </w:r>
            <w:r>
              <w:rPr>
                <w:lang w:eastAsia="en-GB"/>
              </w:rPr>
              <w:t xml:space="preserve"> combination</w:t>
            </w:r>
            <w:ins w:id="46" w:author="ZTE(Wenting)" w:date="2021-04-15T14:42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47" w:author="ZTE(Wenting)" w:date="2021-04-19T21:22:00Z">
              <w:r>
                <w:rPr>
                  <w:szCs w:val="22"/>
                  <w:u w:val="single"/>
                </w:rPr>
                <w:t xml:space="preserve">without </w:t>
              </w:r>
              <w:r>
                <w:rPr>
                  <w:u w:val="single"/>
                </w:rPr>
                <w:t xml:space="preserve">additional </w:t>
              </w:r>
              <w:r>
                <w:rPr>
                  <w:szCs w:val="22"/>
                  <w:u w:val="single"/>
                </w:rPr>
                <w:t>inter-band NR and LTE CA</w:t>
              </w:r>
              <w:r>
                <w:rPr>
                  <w:u w:val="single"/>
                </w:rPr>
                <w:t xml:space="preserve"> component</w:t>
              </w:r>
            </w:ins>
            <w:r>
              <w:rPr>
                <w:rFonts w:hint="eastAsia"/>
                <w:lang w:val="en-US" w:eastAsia="zh-CN"/>
              </w:rPr>
              <w:t xml:space="preserve"> </w:t>
            </w:r>
          </w:p>
          <w:p w:rsidR="00381DF7" w:rsidRDefault="00A12986" w:rsidP="00A12986">
            <w:pPr>
              <w:pStyle w:val="TAL"/>
              <w:numPr>
                <w:ilvl w:val="0"/>
                <w:numId w:val="4"/>
              </w:numPr>
            </w:pPr>
            <w:proofErr w:type="gramStart"/>
            <w:r>
              <w:rPr>
                <w:lang w:eastAsia="en-GB"/>
              </w:rPr>
              <w:t>or</w:t>
            </w:r>
            <w:proofErr w:type="gramEnd"/>
            <w:r>
              <w:rPr>
                <w:lang w:eastAsia="en-GB"/>
              </w:rPr>
              <w:t xml:space="preserve"> both.</w:t>
            </w:r>
          </w:p>
        </w:tc>
        <w:tc>
          <w:tcPr>
            <w:tcW w:w="709" w:type="dxa"/>
          </w:tcPr>
          <w:p w:rsidR="00381DF7" w:rsidRDefault="00610F7C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:rsidR="00381DF7" w:rsidRDefault="00610F7C">
            <w:pPr>
              <w:pStyle w:val="TAL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:rsidR="00381DF7" w:rsidRDefault="00610F7C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381DF7" w:rsidRDefault="00610F7C">
            <w:pPr>
              <w:pStyle w:val="TAL"/>
              <w:jc w:val="center"/>
            </w:pPr>
            <w:r>
              <w:t>N/A</w:t>
            </w:r>
          </w:p>
        </w:tc>
      </w:tr>
    </w:tbl>
    <w:p w:rsidR="00381DF7" w:rsidRDefault="00610F7C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</w:t>
      </w:r>
      <w:r>
        <w:rPr>
          <w:rFonts w:ascii="Arial" w:eastAsia="Malgun Gothic" w:hAnsi="Arial"/>
          <w:sz w:val="24"/>
          <w:szCs w:val="24"/>
          <w:lang w:val="en-US" w:eastAsia="zh-CN"/>
        </w:rPr>
        <w:t>nged parts *****************</w:t>
      </w:r>
    </w:p>
    <w:p w:rsidR="00381DF7" w:rsidRDefault="00381DF7">
      <w:pPr>
        <w:rPr>
          <w:rFonts w:ascii="Arial" w:hAnsi="Arial"/>
        </w:rPr>
      </w:pPr>
    </w:p>
    <w:p w:rsidR="00381DF7" w:rsidRDefault="00610F7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>Second</w:t>
      </w:r>
      <w:r>
        <w:rPr>
          <w:sz w:val="32"/>
          <w:lang w:eastAsia="zh-CN"/>
        </w:rPr>
        <w:t xml:space="preserve"> change</w:t>
      </w:r>
    </w:p>
    <w:p w:rsidR="00381DF7" w:rsidRDefault="00610F7C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i/>
          <w:sz w:val="24"/>
        </w:rPr>
      </w:pPr>
      <w:r>
        <w:rPr>
          <w:rFonts w:ascii="Arial" w:eastAsia="宋体" w:hAnsi="Arial"/>
          <w:sz w:val="24"/>
        </w:rPr>
        <w:t>4.2.7.2</w:t>
      </w:r>
      <w:r>
        <w:rPr>
          <w:rFonts w:ascii="Arial" w:eastAsia="宋体" w:hAnsi="Arial"/>
          <w:sz w:val="24"/>
        </w:rPr>
        <w:tab/>
      </w:r>
      <w:proofErr w:type="spellStart"/>
      <w:r>
        <w:rPr>
          <w:rFonts w:ascii="Arial" w:eastAsia="宋体" w:hAnsi="Arial"/>
          <w:i/>
          <w:sz w:val="24"/>
        </w:rPr>
        <w:t>BandNR</w:t>
      </w:r>
      <w:proofErr w:type="spellEnd"/>
      <w:r>
        <w:rPr>
          <w:rFonts w:ascii="Arial" w:eastAsia="宋体" w:hAnsi="Arial"/>
          <w:i/>
          <w:sz w:val="24"/>
        </w:rPr>
        <w:t xml:space="preserve"> parameters</w:t>
      </w:r>
    </w:p>
    <w:p w:rsidR="00381DF7" w:rsidRDefault="00610F7C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381DF7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81DF7" w:rsidRDefault="00610F7C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81DF7" w:rsidRDefault="00610F7C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81DF7" w:rsidRDefault="00610F7C">
            <w:pPr>
              <w:pStyle w:val="TAL"/>
              <w:jc w:val="center"/>
            </w:pPr>
            <w: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81DF7" w:rsidRDefault="00610F7C">
            <w:pPr>
              <w:pStyle w:val="TAL"/>
              <w:jc w:val="center"/>
            </w:pPr>
            <w:r>
              <w:t>FDD-TDD</w:t>
            </w:r>
          </w:p>
          <w:p w:rsidR="00381DF7" w:rsidRDefault="00610F7C">
            <w:pPr>
              <w:pStyle w:val="TAL"/>
              <w:jc w:val="center"/>
            </w:pPr>
            <w: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81DF7" w:rsidRDefault="00610F7C">
            <w:pPr>
              <w:pStyle w:val="TAL"/>
              <w:jc w:val="center"/>
            </w:pPr>
            <w:r>
              <w:t>FR1-FR2</w:t>
            </w:r>
          </w:p>
          <w:p w:rsidR="00381DF7" w:rsidRDefault="00610F7C">
            <w:pPr>
              <w:pStyle w:val="TAL"/>
              <w:jc w:val="center"/>
            </w:pPr>
            <w:r>
              <w:t>DIFF</w:t>
            </w:r>
          </w:p>
        </w:tc>
      </w:tr>
      <w:tr w:rsidR="00381DF7">
        <w:trPr>
          <w:cantSplit/>
          <w:tblHeader/>
        </w:trPr>
        <w:tc>
          <w:tcPr>
            <w:tcW w:w="6917" w:type="dxa"/>
          </w:tcPr>
          <w:p w:rsidR="00A12986" w:rsidRDefault="00A12986" w:rsidP="00A12986">
            <w:pPr>
              <w:pStyle w:val="TAL"/>
              <w:rPr>
                <w:rFonts w:eastAsia="宋体"/>
                <w:b/>
                <w:bCs/>
                <w:i/>
                <w:iCs/>
                <w:lang w:val="en-US" w:eastAsia="zh-CN"/>
              </w:rPr>
            </w:pPr>
            <w:proofErr w:type="spellStart"/>
            <w:r>
              <w:rPr>
                <w:b/>
                <w:bCs/>
                <w:i/>
                <w:iCs/>
              </w:rPr>
              <w:t>channelBWs</w:t>
            </w:r>
            <w:proofErr w:type="spellEnd"/>
            <w:r>
              <w:rPr>
                <w:b/>
                <w:bCs/>
                <w:i/>
                <w:iCs/>
              </w:rPr>
              <w:t>-DL</w:t>
            </w:r>
          </w:p>
          <w:p w:rsidR="00A12986" w:rsidRDefault="00A12986" w:rsidP="00A12986">
            <w:pPr>
              <w:pStyle w:val="TAL"/>
            </w:pPr>
            <w:r>
              <w:t>Indicates for each subcarrier spacing the UE supported channel bandwidths.</w:t>
            </w:r>
            <w:r>
              <w:br/>
              <w:t xml:space="preserve">Absence of the </w:t>
            </w:r>
            <w:proofErr w:type="spellStart"/>
            <w:r>
              <w:rPr>
                <w:i/>
                <w:iCs/>
              </w:rPr>
              <w:t>channelBWs</w:t>
            </w:r>
            <w:proofErr w:type="spellEnd"/>
            <w:r>
              <w:rPr>
                <w:i/>
                <w:iCs/>
              </w:rPr>
              <w:t>-DL</w:t>
            </w:r>
            <w:r>
              <w:t xml:space="preserve"> (without suffix) for a band or absence of specific </w:t>
            </w:r>
            <w:proofErr w:type="spellStart"/>
            <w:r>
              <w:t>scs-XXkHz</w:t>
            </w:r>
            <w:proofErr w:type="spellEnd"/>
            <w:r>
              <w:t xml:space="preserve"> entry for a supported subcarrier spacing means that the UE supports the channel bandwidths among [5, 10, 15, 20, 25, 30, 40, 50, 60, 80, 100] and [50, 100, 200] that were defined in clause 5.3.5 of TS 38.101-1 version 15.7.0 [2] and TS 38.101-2 version 15.7.0 [3] for the given band or the specific SCS entry.</w:t>
            </w:r>
            <w:r>
              <w:rPr>
                <w:rFonts w:cs="Arial"/>
              </w:rPr>
              <w:t xml:space="preserve"> For IAB-MT, to determine whether the IAB-MT supports a channel bandwidth of 100 MHz, the network checks c</w:t>
            </w:r>
            <w:r>
              <w:rPr>
                <w:rFonts w:cs="Arial"/>
                <w:i/>
                <w:iCs/>
              </w:rPr>
              <w:t>hannelBW-DL-IAB-r16</w:t>
            </w:r>
            <w:r>
              <w:rPr>
                <w:rFonts w:cs="Arial"/>
              </w:rPr>
              <w:t>.</w:t>
            </w:r>
          </w:p>
          <w:p w:rsidR="00A12986" w:rsidRDefault="00A12986" w:rsidP="00A12986">
            <w:pPr>
              <w:pStyle w:val="TAL"/>
            </w:pPr>
            <w:r>
              <w:t xml:space="preserve">For FR1, the bits in </w:t>
            </w:r>
            <w:proofErr w:type="spellStart"/>
            <w:r>
              <w:rPr>
                <w:i/>
                <w:iCs/>
              </w:rPr>
              <w:t>channelBWs</w:t>
            </w:r>
            <w:proofErr w:type="spellEnd"/>
            <w:r>
              <w:rPr>
                <w:i/>
                <w:iCs/>
              </w:rPr>
              <w:t xml:space="preserve">-DL </w:t>
            </w:r>
            <w:r>
              <w:t xml:space="preserve">(without suffix) starting from the leading / leftmost bit indicate 5, 10, 15, 20, 25, 30, 40, 50, 60 and 80MHz. For FR2, the bits in </w:t>
            </w:r>
            <w:proofErr w:type="spellStart"/>
            <w:r>
              <w:rPr>
                <w:i/>
                <w:iCs/>
              </w:rPr>
              <w:t>channelBWs</w:t>
            </w:r>
            <w:proofErr w:type="spellEnd"/>
            <w:r>
              <w:rPr>
                <w:i/>
                <w:iCs/>
              </w:rPr>
              <w:t xml:space="preserve">-DL </w:t>
            </w:r>
            <w:r>
              <w:t xml:space="preserve">(without suffix) starting from the leading / leftmost bit indicate 50, 100 and 200MHz. </w:t>
            </w:r>
            <w:r>
              <w:rPr>
                <w:rFonts w:cs="Arial"/>
              </w:rPr>
              <w:t>The third / rightmost bit (for 200MHz) shall be set to 1</w:t>
            </w:r>
            <w:r>
              <w:t xml:space="preserve">. </w:t>
            </w:r>
            <w:r>
              <w:rPr>
                <w:rFonts w:cs="Arial"/>
              </w:rPr>
              <w:t xml:space="preserve">For IAB-MT the third / rightmost bit (for 200MHz) is ignored. To determine whether the IAB-MT supports a channel bandwidth of 200 MHz, the network checks </w:t>
            </w:r>
            <w:r>
              <w:rPr>
                <w:rFonts w:cs="Arial"/>
                <w:i/>
                <w:iCs/>
              </w:rPr>
              <w:t>channelBW-DL-IAB-r16</w:t>
            </w:r>
            <w:r>
              <w:rPr>
                <w:rFonts w:cs="Arial"/>
              </w:rPr>
              <w:t>.</w:t>
            </w:r>
          </w:p>
          <w:p w:rsidR="00A12986" w:rsidRDefault="00A12986" w:rsidP="00A12986">
            <w:pPr>
              <w:pStyle w:val="TAL"/>
            </w:pPr>
            <w:r>
              <w:t xml:space="preserve">For FR1, the leading/leftmost bit in </w:t>
            </w:r>
            <w:r>
              <w:rPr>
                <w:i/>
                <w:iCs/>
              </w:rPr>
              <w:t>channelBWs-DL-v1590</w:t>
            </w:r>
            <w:r>
              <w:t xml:space="preserve"> indicates 70MHz, the second leftmost bit indicates 45MHz, </w:t>
            </w:r>
            <w:proofErr w:type="gramStart"/>
            <w:r>
              <w:t>the</w:t>
            </w:r>
            <w:proofErr w:type="gramEnd"/>
            <w:r>
              <w:t xml:space="preserve"> third leftmost bit indicates 35MHz and all the remaining bits in </w:t>
            </w:r>
            <w:r>
              <w:rPr>
                <w:i/>
                <w:iCs/>
              </w:rPr>
              <w:t>channelBWs-DL-v1590</w:t>
            </w:r>
            <w:r>
              <w:t xml:space="preserve"> shall be set to 0.</w:t>
            </w:r>
          </w:p>
          <w:p w:rsidR="00381DF7" w:rsidRPr="00A12986" w:rsidRDefault="00381DF7">
            <w:pPr>
              <w:pStyle w:val="TAL"/>
            </w:pPr>
          </w:p>
          <w:p w:rsidR="00381DF7" w:rsidRDefault="00610F7C">
            <w:pPr>
              <w:pStyle w:val="TAN"/>
            </w:pPr>
            <w:r>
              <w:t>NOTE:</w:t>
            </w:r>
            <w:r>
              <w:tab/>
              <w:t xml:space="preserve">To determine whether the UE supports </w:t>
            </w:r>
            <w:r>
              <w:t xml:space="preserve">a specific SCS for a given band, the network validates the </w:t>
            </w:r>
            <w:proofErr w:type="spellStart"/>
            <w:r>
              <w:rPr>
                <w:i/>
              </w:rPr>
              <w:t>supportedSubCarrierSpacingDL</w:t>
            </w:r>
            <w:proofErr w:type="spellEnd"/>
            <w:r>
              <w:t xml:space="preserve"> and the </w:t>
            </w:r>
            <w:r>
              <w:rPr>
                <w:i/>
              </w:rPr>
              <w:t>scs-60kHz</w:t>
            </w:r>
            <w:r>
              <w:t>.</w:t>
            </w:r>
            <w:r>
              <w:br/>
              <w:t xml:space="preserve">To determine whether the UE supports a channel bandwidth of 90 MHz, the network may ignore this capability and validate instead the </w:t>
            </w:r>
            <w:r>
              <w:rPr>
                <w:i/>
              </w:rPr>
              <w:t>channelBW-90mhz</w:t>
            </w:r>
            <w:del w:id="48" w:author="ZTE" w:date="2021-03-30T18:29:00Z">
              <w:r>
                <w:rPr>
                  <w:lang w:val="en-US"/>
                </w:rPr>
                <w:delText xml:space="preserve"> a</w:delText>
              </w:r>
              <w:r>
                <w:rPr>
                  <w:lang w:val="en-US"/>
                </w:rPr>
                <w:delText>nd</w:delText>
              </w:r>
            </w:del>
            <w:ins w:id="49" w:author="ZTE" w:date="2021-03-30T18:29:00Z">
              <w:r>
                <w:rPr>
                  <w:rFonts w:hint="eastAsia"/>
                  <w:lang w:val="en-US" w:eastAsia="zh-CN"/>
                </w:rPr>
                <w:t>,</w:t>
              </w:r>
            </w:ins>
            <w:r>
              <w:t xml:space="preserve"> the </w:t>
            </w:r>
            <w:proofErr w:type="spellStart"/>
            <w:r>
              <w:rPr>
                <w:i/>
              </w:rPr>
              <w:t>supportedBandwidthCombinationSet</w:t>
            </w:r>
            <w:proofErr w:type="spellEnd"/>
            <w:ins w:id="50" w:author="ZTE" w:date="2021-03-30T18:29:00Z">
              <w:r>
                <w:rPr>
                  <w:rFonts w:hint="eastAsia"/>
                  <w:iCs/>
                  <w:lang w:val="en-US" w:eastAsia="zh-CN"/>
                </w:rPr>
                <w:t xml:space="preserve"> and the</w:t>
              </w:r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</w:ins>
            <w:proofErr w:type="spellStart"/>
            <w:ins w:id="51" w:author="ZTE" w:date="2021-03-30T18:30:00Z"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proofErr w:type="spellEnd"/>
            <w:r>
              <w:t xml:space="preserve">. For serving cell(s) with other channel bandwidths the network validates the </w:t>
            </w:r>
            <w:proofErr w:type="spellStart"/>
            <w:r>
              <w:rPr>
                <w:i/>
              </w:rPr>
              <w:t>channelBWs</w:t>
            </w:r>
            <w:proofErr w:type="spellEnd"/>
            <w:r>
              <w:rPr>
                <w:i/>
              </w:rPr>
              <w:t>-DL</w:t>
            </w:r>
            <w:r>
              <w:t xml:space="preserve">, the </w:t>
            </w:r>
            <w:proofErr w:type="spellStart"/>
            <w:r>
              <w:rPr>
                <w:i/>
              </w:rPr>
              <w:t>supportedBandwidthCombinationSet</w:t>
            </w:r>
            <w:proofErr w:type="spellEnd"/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proofErr w:type="spellStart"/>
            <w:r>
              <w:rPr>
                <w:rFonts w:eastAsia="宋体" w:cs="Arial"/>
                <w:i/>
                <w:szCs w:val="18"/>
                <w:lang w:val="en-US" w:bidi="ar"/>
              </w:rPr>
              <w:t>supportedBandwidthCombinationSetIntraENDC</w:t>
            </w:r>
            <w:proofErr w:type="spellEnd"/>
            <w:r>
              <w:t xml:space="preserve">, the </w:t>
            </w:r>
            <w:proofErr w:type="spellStart"/>
            <w:r>
              <w:rPr>
                <w:i/>
              </w:rPr>
              <w:t>asymmetricBandwidthCombinationSet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(for a band supporting asymmetric channel bandwidth as defined in clause 5.3.6 of TS 38.101-1 [2]) and </w:t>
            </w:r>
            <w:proofErr w:type="spellStart"/>
            <w:r>
              <w:rPr>
                <w:i/>
              </w:rPr>
              <w:t>supportedBandwidthDL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381DF7" w:rsidRDefault="00610F7C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Band</w:t>
            </w:r>
          </w:p>
        </w:tc>
        <w:tc>
          <w:tcPr>
            <w:tcW w:w="567" w:type="dxa"/>
          </w:tcPr>
          <w:p w:rsidR="00381DF7" w:rsidRDefault="00610F7C">
            <w:pPr>
              <w:pStyle w:val="TAL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 w:rsidR="00381DF7" w:rsidRDefault="00610F7C">
            <w:pPr>
              <w:pStyle w:val="TAL"/>
              <w:jc w:val="center"/>
              <w:rPr>
                <w:rFonts w:cs="Arial"/>
                <w:szCs w:val="18"/>
              </w:rPr>
            </w:pPr>
            <w:r>
              <w:t>N/A</w:t>
            </w:r>
          </w:p>
        </w:tc>
        <w:tc>
          <w:tcPr>
            <w:tcW w:w="728" w:type="dxa"/>
          </w:tcPr>
          <w:p w:rsidR="00381DF7" w:rsidRDefault="00610F7C">
            <w:pPr>
              <w:pStyle w:val="TAL"/>
              <w:jc w:val="center"/>
            </w:pPr>
            <w:r>
              <w:t>N/A</w:t>
            </w:r>
          </w:p>
        </w:tc>
      </w:tr>
      <w:tr w:rsidR="00381DF7">
        <w:trPr>
          <w:cantSplit/>
          <w:tblHeader/>
        </w:trPr>
        <w:tc>
          <w:tcPr>
            <w:tcW w:w="6917" w:type="dxa"/>
          </w:tcPr>
          <w:p w:rsidR="00A12986" w:rsidRDefault="00A12986" w:rsidP="00A12986">
            <w:pPr>
              <w:pStyle w:val="TAL"/>
              <w:rPr>
                <w:rFonts w:eastAsia="宋体"/>
                <w:b/>
                <w:bCs/>
                <w:i/>
                <w:iCs/>
                <w:lang w:val="en-US" w:eastAsia="zh-CN"/>
              </w:rPr>
            </w:pPr>
            <w:proofErr w:type="spellStart"/>
            <w:r>
              <w:rPr>
                <w:b/>
                <w:bCs/>
                <w:i/>
                <w:iCs/>
              </w:rPr>
              <w:lastRenderedPageBreak/>
              <w:t>channelBWs</w:t>
            </w:r>
            <w:proofErr w:type="spellEnd"/>
            <w:r>
              <w:rPr>
                <w:b/>
                <w:bCs/>
                <w:i/>
                <w:iCs/>
              </w:rPr>
              <w:t>-UL</w:t>
            </w:r>
          </w:p>
          <w:p w:rsidR="00A12986" w:rsidRDefault="00A12986" w:rsidP="00A12986">
            <w:pPr>
              <w:pStyle w:val="TAL"/>
            </w:pPr>
            <w:r>
              <w:t>Indicates for each subcarrier spacing the UE supported channel bandwidths.</w:t>
            </w:r>
          </w:p>
          <w:p w:rsidR="00A12986" w:rsidRDefault="00A12986" w:rsidP="00A12986">
            <w:pPr>
              <w:pStyle w:val="TAL"/>
            </w:pPr>
            <w:r>
              <w:t xml:space="preserve">Absence of the </w:t>
            </w:r>
            <w:proofErr w:type="spellStart"/>
            <w:r>
              <w:rPr>
                <w:i/>
                <w:iCs/>
              </w:rPr>
              <w:t>channelBWs</w:t>
            </w:r>
            <w:proofErr w:type="spellEnd"/>
            <w:r>
              <w:rPr>
                <w:i/>
                <w:iCs/>
              </w:rPr>
              <w:t xml:space="preserve">-UL </w:t>
            </w:r>
            <w:r>
              <w:t xml:space="preserve">(without suffix) for a band or absence of specific </w:t>
            </w:r>
            <w:proofErr w:type="spellStart"/>
            <w:r>
              <w:t>scs-XXkHz</w:t>
            </w:r>
            <w:proofErr w:type="spellEnd"/>
            <w:r>
              <w:t xml:space="preserve"> entry for a supported subcarrier spacing means that the UE supports the channel bandwidths among [5, 10, 15, 20, 25, 30, 40, 50, 60, 80, 100] and [50, 100, 200] that were defined in clause 5.3.5 of TS 38.101-1 version 15.7.0 [2] and TS 38.101-2 version 15.7.0 [3] for the given band or the specific SCS entry. </w:t>
            </w:r>
            <w:r>
              <w:rPr>
                <w:rFonts w:cs="Arial"/>
              </w:rPr>
              <w:t xml:space="preserve">For IAB-MT, to determine whether the IAB-MT supports a channel bandwidth of 100 MHz, the network checks </w:t>
            </w:r>
            <w:r>
              <w:rPr>
                <w:rFonts w:cs="Arial"/>
                <w:i/>
                <w:iCs/>
              </w:rPr>
              <w:t>channelBW-UL-IAB-r16</w:t>
            </w:r>
            <w:r>
              <w:rPr>
                <w:rFonts w:cs="Arial"/>
              </w:rPr>
              <w:t>.</w:t>
            </w:r>
          </w:p>
          <w:p w:rsidR="00A12986" w:rsidRDefault="00A12986" w:rsidP="00A12986">
            <w:pPr>
              <w:pStyle w:val="TAL"/>
            </w:pPr>
            <w:r>
              <w:t xml:space="preserve">For FR1, the bits in </w:t>
            </w:r>
            <w:proofErr w:type="spellStart"/>
            <w:r>
              <w:rPr>
                <w:i/>
                <w:iCs/>
              </w:rPr>
              <w:t>channelBWs</w:t>
            </w:r>
            <w:proofErr w:type="spellEnd"/>
            <w:r>
              <w:rPr>
                <w:i/>
                <w:iCs/>
              </w:rPr>
              <w:t xml:space="preserve">-UL </w:t>
            </w:r>
            <w:r>
              <w:t xml:space="preserve">(without suffix) starting from the leading / leftmost bit indicate 5, 10, 15, 20, 25, 30, 40, 50, 60 and 80MHz. For FR2, the bits in </w:t>
            </w:r>
            <w:proofErr w:type="spellStart"/>
            <w:r>
              <w:rPr>
                <w:i/>
                <w:iCs/>
              </w:rPr>
              <w:t>channelBWs</w:t>
            </w:r>
            <w:proofErr w:type="spellEnd"/>
            <w:r>
              <w:rPr>
                <w:i/>
                <w:iCs/>
              </w:rPr>
              <w:t xml:space="preserve">-UL </w:t>
            </w:r>
            <w:r>
              <w:t xml:space="preserve">(without suffix) starting from the leading / leftmost bit indicate 50, 100 and 200MHz. </w:t>
            </w:r>
            <w:r>
              <w:rPr>
                <w:rFonts w:cs="Arial"/>
              </w:rPr>
              <w:t>The third / rightmost bit (for 200MHz) shall be set to 1</w:t>
            </w:r>
            <w:r>
              <w:t xml:space="preserve">. </w:t>
            </w:r>
            <w:r>
              <w:rPr>
                <w:rFonts w:cs="Arial"/>
              </w:rPr>
              <w:t xml:space="preserve">For IAB-MT the third / rightmost bit (for 200MHz) is ignored. To determine whether the IAB-MT supports a channel bandwidth of 200 MHz, the network checks </w:t>
            </w:r>
            <w:r>
              <w:rPr>
                <w:rFonts w:cs="Arial"/>
                <w:i/>
                <w:iCs/>
              </w:rPr>
              <w:t>channelBW-UL-IAB-r16</w:t>
            </w:r>
            <w:r>
              <w:rPr>
                <w:rFonts w:cs="Arial"/>
              </w:rPr>
              <w:t>.</w:t>
            </w:r>
          </w:p>
          <w:p w:rsidR="00A12986" w:rsidRDefault="00A12986" w:rsidP="00A12986">
            <w:pPr>
              <w:pStyle w:val="TAL"/>
            </w:pPr>
            <w:r>
              <w:t xml:space="preserve">For FR1, the leading/leftmost bit in </w:t>
            </w:r>
            <w:r>
              <w:rPr>
                <w:i/>
                <w:iCs/>
              </w:rPr>
              <w:t>channelBWs-UL-v1590</w:t>
            </w:r>
            <w:r>
              <w:t xml:space="preserve"> indicates 70 MHz, the second leftmost bit indicates 45MHz, </w:t>
            </w:r>
            <w:proofErr w:type="gramStart"/>
            <w:r>
              <w:t>the</w:t>
            </w:r>
            <w:proofErr w:type="gramEnd"/>
            <w:r>
              <w:t xml:space="preserve"> third leftmost bit indicates 35MHz and all the remaining bits in </w:t>
            </w:r>
            <w:r>
              <w:rPr>
                <w:i/>
                <w:iCs/>
              </w:rPr>
              <w:t>channelBWs-UL-v1590</w:t>
            </w:r>
            <w:r>
              <w:t xml:space="preserve"> shall be set to 0.</w:t>
            </w:r>
          </w:p>
          <w:p w:rsidR="00381DF7" w:rsidRPr="00A12986" w:rsidRDefault="00381DF7">
            <w:pPr>
              <w:pStyle w:val="TAN"/>
            </w:pPr>
          </w:p>
          <w:p w:rsidR="00381DF7" w:rsidRDefault="00610F7C">
            <w:pPr>
              <w:pStyle w:val="TAN"/>
            </w:pPr>
            <w:r>
              <w:t>NOTE:</w:t>
            </w:r>
            <w:r>
              <w:tab/>
              <w:t>To determ</w:t>
            </w:r>
            <w:r>
              <w:t xml:space="preserve">ine whether the UE supports a specific SCS for a given band, the network validates the </w:t>
            </w:r>
            <w:proofErr w:type="spellStart"/>
            <w:r>
              <w:rPr>
                <w:i/>
              </w:rPr>
              <w:t>supportedSubCarrierSpacingUL</w:t>
            </w:r>
            <w:proofErr w:type="spellEnd"/>
            <w:r>
              <w:t xml:space="preserve"> and the </w:t>
            </w:r>
            <w:r>
              <w:rPr>
                <w:i/>
              </w:rPr>
              <w:t>scs-60kHz</w:t>
            </w:r>
            <w:r>
              <w:t>.</w:t>
            </w:r>
            <w:r>
              <w:br/>
              <w:t>To determine whether the UE supports a channel bandwidth of 90 MHz the network may ignore this capability and validate in</w:t>
            </w:r>
            <w:r>
              <w:t xml:space="preserve">stead the </w:t>
            </w:r>
            <w:r>
              <w:rPr>
                <w:i/>
              </w:rPr>
              <w:t>channelBW-90mhz</w:t>
            </w:r>
            <w:ins w:id="52" w:author="ZTE" w:date="2021-03-30T18:31:00Z">
              <w:r>
                <w:rPr>
                  <w:rFonts w:hint="eastAsia"/>
                  <w:i/>
                  <w:lang w:val="en-US" w:eastAsia="zh-CN"/>
                </w:rPr>
                <w:t>,</w:t>
              </w:r>
            </w:ins>
            <w:r>
              <w:t xml:space="preserve"> </w:t>
            </w:r>
            <w:del w:id="53" w:author="ZTE" w:date="2021-03-30T18:31:00Z">
              <w:r>
                <w:delText xml:space="preserve">and </w:delText>
              </w:r>
            </w:del>
            <w:r>
              <w:t xml:space="preserve">the </w:t>
            </w:r>
            <w:proofErr w:type="spellStart"/>
            <w:r>
              <w:rPr>
                <w:i/>
              </w:rPr>
              <w:t>supportedBandwidthCombinationSet</w:t>
            </w:r>
            <w:proofErr w:type="spellEnd"/>
            <w:ins w:id="54" w:author="ZTE" w:date="2021-03-30T18:31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r>
                <w:rPr>
                  <w:rFonts w:hint="eastAsia"/>
                  <w:iCs/>
                  <w:lang w:val="en-US" w:eastAsia="zh-CN"/>
                </w:rPr>
                <w:t>and the</w:t>
              </w:r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proofErr w:type="spellStart"/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proofErr w:type="spellEnd"/>
            <w:r>
              <w:t xml:space="preserve">. For serving cell(s) with other channel bandwidths the network validates the </w:t>
            </w:r>
            <w:proofErr w:type="spellStart"/>
            <w:r>
              <w:rPr>
                <w:i/>
              </w:rPr>
              <w:t>channelBWs</w:t>
            </w:r>
            <w:proofErr w:type="spellEnd"/>
            <w:r>
              <w:rPr>
                <w:i/>
              </w:rPr>
              <w:t>-UL</w:t>
            </w:r>
            <w:r>
              <w:t xml:space="preserve">, the </w:t>
            </w:r>
            <w:proofErr w:type="spellStart"/>
            <w:r>
              <w:rPr>
                <w:i/>
              </w:rPr>
              <w:t>supportedBandwidthCombinationSet</w:t>
            </w:r>
            <w:proofErr w:type="spellEnd"/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proofErr w:type="spellStart"/>
            <w:r>
              <w:rPr>
                <w:rFonts w:eastAsia="宋体" w:cs="Arial"/>
                <w:i/>
                <w:szCs w:val="18"/>
                <w:lang w:val="en-US" w:bidi="ar"/>
              </w:rPr>
              <w:t>supportedBandwidthCombinationSetIntraENDC</w:t>
            </w:r>
            <w:proofErr w:type="spellEnd"/>
            <w:r>
              <w:t xml:space="preserve">, the </w:t>
            </w:r>
            <w:proofErr w:type="spellStart"/>
            <w:r>
              <w:rPr>
                <w:i/>
              </w:rPr>
              <w:t>asymmetricBandwidthCombinationSet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(for a band supporting asymmetric channel bandwidth as defined in clause 5.3.6 of TS 38.101-1 [2]) and </w:t>
            </w:r>
            <w:proofErr w:type="spellStart"/>
            <w:r>
              <w:rPr>
                <w:i/>
              </w:rPr>
              <w:t>supportedBandwidthUL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381DF7" w:rsidRDefault="00610F7C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Band</w:t>
            </w:r>
          </w:p>
        </w:tc>
        <w:tc>
          <w:tcPr>
            <w:tcW w:w="567" w:type="dxa"/>
          </w:tcPr>
          <w:p w:rsidR="00381DF7" w:rsidRDefault="00610F7C">
            <w:pPr>
              <w:pStyle w:val="TAL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 w:rsidR="00381DF7" w:rsidRDefault="00610F7C">
            <w:pPr>
              <w:pStyle w:val="TAL"/>
              <w:jc w:val="center"/>
              <w:rPr>
                <w:rFonts w:cs="Arial"/>
                <w:szCs w:val="18"/>
              </w:rPr>
            </w:pPr>
            <w:r>
              <w:t>N/A</w:t>
            </w:r>
          </w:p>
        </w:tc>
        <w:tc>
          <w:tcPr>
            <w:tcW w:w="728" w:type="dxa"/>
          </w:tcPr>
          <w:p w:rsidR="00381DF7" w:rsidRDefault="00610F7C">
            <w:pPr>
              <w:pStyle w:val="TAL"/>
              <w:jc w:val="center"/>
            </w:pPr>
            <w:r>
              <w:t>N/A</w:t>
            </w:r>
          </w:p>
        </w:tc>
      </w:tr>
    </w:tbl>
    <w:p w:rsidR="00381DF7" w:rsidRDefault="00610F7C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</w:t>
      </w:r>
      <w:r>
        <w:rPr>
          <w:rFonts w:ascii="Arial" w:eastAsia="Malgun Gothic" w:hAnsi="Arial"/>
          <w:sz w:val="24"/>
          <w:szCs w:val="24"/>
          <w:lang w:val="en-US" w:eastAsia="zh-CN"/>
        </w:rPr>
        <w:t>ged parts *****************</w:t>
      </w:r>
    </w:p>
    <w:p w:rsidR="00381DF7" w:rsidRDefault="00381DF7"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</w:p>
    <w:bookmarkEnd w:id="9"/>
    <w:bookmarkEnd w:id="10"/>
    <w:bookmarkEnd w:id="11"/>
    <w:bookmarkEnd w:id="12"/>
    <w:bookmarkEnd w:id="13"/>
    <w:p w:rsidR="00381DF7" w:rsidRDefault="00610F7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Third </w:t>
      </w:r>
      <w:r>
        <w:rPr>
          <w:sz w:val="32"/>
          <w:lang w:eastAsia="zh-CN"/>
        </w:rPr>
        <w:t>change</w:t>
      </w:r>
    </w:p>
    <w:p w:rsidR="00381DF7" w:rsidRDefault="00610F7C">
      <w:pPr>
        <w:pStyle w:val="4"/>
      </w:pPr>
      <w:bookmarkStart w:id="55" w:name="_Toc12750898"/>
      <w:bookmarkStart w:id="56" w:name="_Toc29382262"/>
      <w:bookmarkStart w:id="57" w:name="_Toc60789327"/>
      <w:bookmarkStart w:id="58" w:name="_Toc52569473"/>
      <w:bookmarkStart w:id="59" w:name="_Toc37093379"/>
      <w:bookmarkStart w:id="60" w:name="_Toc46509442"/>
      <w:r>
        <w:t>4.2.7.6</w:t>
      </w:r>
      <w:r>
        <w:tab/>
      </w:r>
      <w:proofErr w:type="spellStart"/>
      <w:r>
        <w:rPr>
          <w:i/>
        </w:rPr>
        <w:t>FeatureSetDownlinkPerCC</w:t>
      </w:r>
      <w:proofErr w:type="spellEnd"/>
      <w:r>
        <w:t xml:space="preserve"> parameters</w:t>
      </w:r>
      <w:bookmarkEnd w:id="55"/>
      <w:bookmarkEnd w:id="56"/>
      <w:bookmarkEnd w:id="57"/>
      <w:bookmarkEnd w:id="58"/>
      <w:bookmarkEnd w:id="59"/>
      <w:bookmarkEnd w:id="60"/>
    </w:p>
    <w:p w:rsidR="00381DF7" w:rsidRDefault="00610F7C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381DF7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81DF7" w:rsidRDefault="00610F7C">
            <w:pPr>
              <w:widowControl w:val="0"/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381DF7" w:rsidRDefault="00610F7C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381DF7" w:rsidRDefault="00610F7C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381DF7" w:rsidRDefault="00610F7C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FDD-TDD</w:t>
            </w:r>
          </w:p>
          <w:p w:rsidR="00381DF7" w:rsidRDefault="00610F7C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381DF7" w:rsidRDefault="00610F7C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FR1-FR2</w:t>
            </w:r>
          </w:p>
          <w:p w:rsidR="00381DF7" w:rsidRDefault="00610F7C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DIFF</w:t>
            </w:r>
          </w:p>
        </w:tc>
      </w:tr>
      <w:tr w:rsidR="00381DF7">
        <w:trPr>
          <w:cantSplit/>
          <w:tblHeader/>
        </w:trPr>
        <w:tc>
          <w:tcPr>
            <w:tcW w:w="6917" w:type="dxa"/>
          </w:tcPr>
          <w:p w:rsidR="00A12986" w:rsidRDefault="00A12986" w:rsidP="00A12986">
            <w:pPr>
              <w:keepNext/>
              <w:keepLines/>
              <w:widowControl w:val="0"/>
              <w:spacing w:after="0"/>
              <w:rPr>
                <w:rFonts w:ascii="Arial" w:eastAsia="宋体" w:hAnsi="Arial"/>
                <w:b/>
                <w:bCs/>
                <w:i/>
                <w:iCs/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lastRenderedPageBreak/>
              <w:t>supportedBandwidthDL</w:t>
            </w:r>
            <w:proofErr w:type="spellEnd"/>
          </w:p>
          <w:p w:rsidR="00A12986" w:rsidRDefault="00A12986" w:rsidP="00A12986">
            <w:pPr>
              <w:pStyle w:val="TAL"/>
              <w:rPr>
                <w:szCs w:val="18"/>
              </w:rPr>
            </w:pPr>
            <w:r>
              <w:t>Indicates maximum DL channel bandwidth supported for a given SCS that UE supports within a single CC (and in case of intra-frequency DAPS handover for the source and target cells), which is defined in Table 5.3.5-1 in TS 38.101-1 [2] for FR1 and Table 5.3.5-1 in TS 38.101-2 [3] for FR2.</w:t>
            </w:r>
          </w:p>
          <w:p w:rsidR="00A12986" w:rsidRDefault="00A12986" w:rsidP="00A12986">
            <w:pPr>
              <w:pStyle w:val="TAL"/>
            </w:pPr>
            <w:r>
              <w:t xml:space="preserve">For FR1, all the bandwidths listed in TS38.101-1 Table 5.3.5-1 for each band shall be mandatory with a single CC unless indicated optional. For FR2, the set of mandatory CBW is 50, 100, 200 </w:t>
            </w:r>
            <w:proofErr w:type="spellStart"/>
            <w:r>
              <w:t>MHz.</w:t>
            </w:r>
            <w:proofErr w:type="spellEnd"/>
            <w:r>
              <w:t xml:space="preserve">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 w:rsidR="00381DF7" w:rsidRPr="00A12986" w:rsidRDefault="00381DF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:rsidR="00381DF7" w:rsidRDefault="00610F7C">
            <w:pPr>
              <w:pStyle w:val="TAN"/>
            </w:pPr>
            <w:r>
              <w:t>NOTE:</w:t>
            </w:r>
            <w:r>
              <w:tab/>
              <w:t xml:space="preserve">To determine whether the UE supports a channel bandwidth of 90 MHz, the network may ignore this capability and validate instead the </w:t>
            </w:r>
            <w:r>
              <w:rPr>
                <w:i/>
              </w:rPr>
              <w:t>channelBW-</w:t>
            </w:r>
            <w:r>
              <w:rPr>
                <w:i/>
              </w:rPr>
              <w:t>90mhz</w:t>
            </w:r>
            <w:ins w:id="61" w:author="ZTE" w:date="2021-03-30T18:32:00Z">
              <w:r>
                <w:rPr>
                  <w:rFonts w:hint="eastAsia"/>
                  <w:i/>
                  <w:lang w:val="en-US" w:eastAsia="zh-CN"/>
                </w:rPr>
                <w:t>,</w:t>
              </w:r>
            </w:ins>
            <w:del w:id="62" w:author="ZTE" w:date="2021-03-30T18:32:00Z">
              <w:r>
                <w:delText xml:space="preserve"> and</w:delText>
              </w:r>
            </w:del>
            <w:r>
              <w:t xml:space="preserve"> the </w:t>
            </w:r>
            <w:proofErr w:type="spellStart"/>
            <w:r>
              <w:rPr>
                <w:i/>
              </w:rPr>
              <w:t>supportedBandwidthCombinationSet</w:t>
            </w:r>
            <w:proofErr w:type="spellEnd"/>
            <w:ins w:id="63" w:author="ZTE" w:date="2021-03-30T18:32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r>
                <w:rPr>
                  <w:rFonts w:hint="eastAsia"/>
                  <w:iCs/>
                  <w:lang w:val="en-US" w:eastAsia="zh-CN"/>
                </w:rPr>
                <w:t>and the</w:t>
              </w:r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proofErr w:type="spellStart"/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proofErr w:type="spellEnd"/>
            <w:r>
              <w:t xml:space="preserve">. For serving cell(s) with other channel bandwidths the network validates the </w:t>
            </w:r>
            <w:proofErr w:type="spellStart"/>
            <w:r>
              <w:rPr>
                <w:i/>
              </w:rPr>
              <w:t>channelBWs</w:t>
            </w:r>
            <w:proofErr w:type="spellEnd"/>
            <w:r>
              <w:rPr>
                <w:i/>
              </w:rPr>
              <w:t>-DL</w:t>
            </w:r>
            <w:r>
              <w:t xml:space="preserve">, the </w:t>
            </w:r>
            <w:proofErr w:type="spellStart"/>
            <w:r>
              <w:rPr>
                <w:i/>
              </w:rPr>
              <w:t>supportedBandwidthCombinationSet</w:t>
            </w:r>
            <w:proofErr w:type="spellEnd"/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proofErr w:type="spellStart"/>
            <w:r>
              <w:rPr>
                <w:rFonts w:eastAsia="宋体" w:cs="Arial"/>
                <w:i/>
                <w:szCs w:val="18"/>
                <w:lang w:val="en-US" w:bidi="ar"/>
              </w:rPr>
              <w:t>supportedBandwidthCombinationSetIntraENDC</w:t>
            </w:r>
            <w:proofErr w:type="spellEnd"/>
            <w:r>
              <w:rPr>
                <w:rFonts w:eastAsia="宋体" w:cs="Arial"/>
                <w:i/>
                <w:szCs w:val="18"/>
                <w:lang w:val="en-US" w:bidi="ar"/>
              </w:rPr>
              <w:t xml:space="preserve">, </w:t>
            </w:r>
            <w:r>
              <w:rPr>
                <w:rFonts w:eastAsia="宋体" w:cs="Arial"/>
                <w:szCs w:val="18"/>
                <w:lang w:val="en-US" w:bidi="ar"/>
              </w:rPr>
              <w:t>the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 </w:t>
            </w:r>
            <w:proofErr w:type="spellStart"/>
            <w:r>
              <w:rPr>
                <w:rFonts w:eastAsia="宋体" w:cs="Arial"/>
                <w:i/>
                <w:szCs w:val="18"/>
                <w:lang w:val="en-US" w:bidi="ar"/>
              </w:rPr>
              <w:t>asymmetricBandwidthCombinationSet</w:t>
            </w:r>
            <w:proofErr w:type="spellEnd"/>
            <w:r>
              <w:rPr>
                <w:rFonts w:eastAsia="宋体" w:cs="Arial"/>
                <w:i/>
                <w:szCs w:val="18"/>
                <w:lang w:val="en-US" w:bidi="ar"/>
              </w:rPr>
              <w:t xml:space="preserve"> </w:t>
            </w:r>
            <w:r>
              <w:rPr>
                <w:rFonts w:eastAsia="宋体" w:cs="Arial"/>
                <w:iCs/>
                <w:szCs w:val="18"/>
                <w:lang w:val="en-US" w:bidi="ar"/>
              </w:rPr>
              <w:t>(for a band supporting asymmetric channel bandwidth as defined in clause 5.3.6 of TS 38.101-1 [2])</w:t>
            </w:r>
            <w:r>
              <w:t xml:space="preserve"> and </w:t>
            </w:r>
            <w:proofErr w:type="spellStart"/>
            <w:r>
              <w:rPr>
                <w:i/>
              </w:rPr>
              <w:t>supportedBandwidthDL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381DF7" w:rsidRDefault="00610F7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FSPC</w:t>
            </w:r>
          </w:p>
        </w:tc>
        <w:tc>
          <w:tcPr>
            <w:tcW w:w="567" w:type="dxa"/>
          </w:tcPr>
          <w:p w:rsidR="00381DF7" w:rsidRDefault="00610F7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CY</w:t>
            </w:r>
          </w:p>
        </w:tc>
        <w:tc>
          <w:tcPr>
            <w:tcW w:w="709" w:type="dxa"/>
          </w:tcPr>
          <w:p w:rsidR="00381DF7" w:rsidRDefault="00610F7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728" w:type="dxa"/>
          </w:tcPr>
          <w:p w:rsidR="00381DF7" w:rsidRDefault="00610F7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</w:tr>
    </w:tbl>
    <w:p w:rsidR="00381DF7" w:rsidRDefault="00610F7C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hAnsi="Arial"/>
        </w:rPr>
        <w:t xml:space="preserve"> </w:t>
      </w:r>
      <w:r>
        <w:t xml:space="preserve"> </w:t>
      </w:r>
      <w:r>
        <w:rPr>
          <w:rFonts w:ascii="Arial" w:eastAsia="Malgun Gothic" w:hAnsi="Arial"/>
          <w:sz w:val="24"/>
          <w:szCs w:val="24"/>
          <w:lang w:val="en-US" w:eastAsia="zh-CN"/>
        </w:rPr>
        <w:t xml:space="preserve">***************** omitted </w:t>
      </w:r>
      <w:r>
        <w:rPr>
          <w:rFonts w:ascii="Arial" w:eastAsia="Malgun Gothic" w:hAnsi="Arial"/>
          <w:sz w:val="24"/>
          <w:szCs w:val="24"/>
          <w:lang w:val="en-US" w:eastAsia="zh-CN"/>
        </w:rPr>
        <w:t>unchanged parts *****************</w:t>
      </w:r>
    </w:p>
    <w:p w:rsidR="00381DF7" w:rsidRDefault="00381DF7">
      <w:pPr>
        <w:spacing w:before="100" w:beforeAutospacing="1"/>
        <w:rPr>
          <w:rFonts w:eastAsia="宋体"/>
        </w:rPr>
      </w:pPr>
    </w:p>
    <w:p w:rsidR="00381DF7" w:rsidRDefault="00610F7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Fourth </w:t>
      </w:r>
      <w:r>
        <w:rPr>
          <w:sz w:val="32"/>
          <w:lang w:eastAsia="zh-CN"/>
        </w:rPr>
        <w:t>change</w:t>
      </w:r>
    </w:p>
    <w:p w:rsidR="00381DF7" w:rsidRDefault="00610F7C">
      <w:pPr>
        <w:pStyle w:val="4"/>
        <w:rPr>
          <w:rFonts w:eastAsia="Times New Roman"/>
          <w:b/>
          <w:bCs/>
          <w:lang w:val="en-US" w:eastAsia="zh-CN"/>
        </w:rPr>
      </w:pPr>
      <w:r>
        <w:rPr>
          <w:b/>
          <w:bCs/>
        </w:rPr>
        <w:t>4.2.7.8</w:t>
      </w:r>
      <w:r>
        <w:rPr>
          <w:b/>
          <w:bCs/>
        </w:rPr>
        <w:tab/>
      </w:r>
      <w:proofErr w:type="spellStart"/>
      <w:r>
        <w:rPr>
          <w:b/>
          <w:bCs/>
          <w:i/>
          <w:iCs/>
        </w:rPr>
        <w:t>FeatureSetUplinkPerCC</w:t>
      </w:r>
      <w:proofErr w:type="spellEnd"/>
      <w:r>
        <w:rPr>
          <w:b/>
          <w:bCs/>
        </w:rPr>
        <w:t xml:space="preserve"> parameters</w:t>
      </w:r>
    </w:p>
    <w:p w:rsidR="00381DF7" w:rsidRDefault="00610F7C"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381DF7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81DF7" w:rsidRDefault="00610F7C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381DF7" w:rsidRDefault="00610F7C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381DF7" w:rsidRDefault="00610F7C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381DF7" w:rsidRDefault="00610F7C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 w:rsidR="00381DF7" w:rsidRDefault="00610F7C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381DF7" w:rsidRDefault="00610F7C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 w:rsidR="00381DF7" w:rsidRDefault="00610F7C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 w:rsidR="00381DF7">
        <w:trPr>
          <w:cantSplit/>
          <w:tblHeader/>
        </w:trPr>
        <w:tc>
          <w:tcPr>
            <w:tcW w:w="6917" w:type="dxa"/>
          </w:tcPr>
          <w:p w:rsidR="00A12986" w:rsidRDefault="00A12986" w:rsidP="00A12986">
            <w:pPr>
              <w:pStyle w:val="TAL"/>
              <w:rPr>
                <w:rFonts w:eastAsia="宋体"/>
                <w:b/>
                <w:bCs/>
                <w:i/>
                <w:iCs/>
                <w:lang w:val="en-US" w:eastAsia="zh-CN"/>
              </w:rPr>
            </w:pPr>
            <w:proofErr w:type="spellStart"/>
            <w:r>
              <w:rPr>
                <w:b/>
                <w:bCs/>
                <w:i/>
                <w:iCs/>
              </w:rPr>
              <w:t>supportedBandwidthUL</w:t>
            </w:r>
            <w:proofErr w:type="spellEnd"/>
          </w:p>
          <w:p w:rsidR="00A12986" w:rsidRDefault="00A12986" w:rsidP="00A12986">
            <w:pPr>
              <w:pStyle w:val="TAL"/>
            </w:pPr>
            <w:r>
              <w:t>Indicates maximum UL channel bandwidth supported for a given SCS that UE supports within a single CC (and in case of intra-frequency DAPS handover for the source and target cells), which is defined in Table 5.3.5-1 in TS38.101-1 [2] for FR1 and Table 5.3.5-1 in TS 38.101-2 [3] for FR2.</w:t>
            </w:r>
          </w:p>
          <w:p w:rsidR="00A12986" w:rsidRDefault="00A12986" w:rsidP="00A12986">
            <w:pPr>
              <w:pStyle w:val="TAL"/>
            </w:pPr>
            <w:r>
              <w:t xml:space="preserve">For FR1, all the bandwidths listed in TS38.101-1 Table 5.3.5-1 for each band shall be mandatory with a single CC unless indicated optional. For FR2, the set of mandatory CBW is 50, 100, 200 </w:t>
            </w:r>
            <w:proofErr w:type="spellStart"/>
            <w:r>
              <w:t>MHz.</w:t>
            </w:r>
            <w:proofErr w:type="spellEnd"/>
            <w:r>
              <w:t xml:space="preserve">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 w:rsidR="00381DF7" w:rsidRPr="00A12986" w:rsidRDefault="00381DF7">
            <w:pPr>
              <w:pStyle w:val="TAL"/>
            </w:pPr>
          </w:p>
          <w:p w:rsidR="00381DF7" w:rsidRDefault="00610F7C">
            <w:pPr>
              <w:pStyle w:val="TAN"/>
            </w:pPr>
            <w:r>
              <w:t>NOTE:</w:t>
            </w:r>
            <w:r>
              <w:tab/>
              <w:t xml:space="preserve">To determine whether the UE supports a channel bandwidth of 90 MHz the network may ignore this capability and validate instead the </w:t>
            </w:r>
            <w:r>
              <w:rPr>
                <w:i/>
              </w:rPr>
              <w:t>chan</w:t>
            </w:r>
            <w:r>
              <w:rPr>
                <w:i/>
              </w:rPr>
              <w:t>nelBW-90mhz</w:t>
            </w:r>
            <w:ins w:id="64" w:author="ZTE" w:date="2021-03-30T18:33:00Z">
              <w:r>
                <w:rPr>
                  <w:rFonts w:hint="eastAsia"/>
                  <w:i/>
                  <w:lang w:val="en-US" w:eastAsia="zh-CN"/>
                </w:rPr>
                <w:t>,</w:t>
              </w:r>
            </w:ins>
            <w:del w:id="65" w:author="ZTE" w:date="2021-03-30T18:33:00Z">
              <w:r>
                <w:delText xml:space="preserve"> and</w:delText>
              </w:r>
            </w:del>
            <w:r>
              <w:t xml:space="preserve"> the </w:t>
            </w:r>
            <w:proofErr w:type="spellStart"/>
            <w:r>
              <w:rPr>
                <w:i/>
              </w:rPr>
              <w:t>supportedBandwidthCombiantionSet</w:t>
            </w:r>
            <w:proofErr w:type="spellEnd"/>
            <w:ins w:id="66" w:author="ZTE" w:date="2021-03-30T18:33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r>
                <w:rPr>
                  <w:rFonts w:hint="eastAsia"/>
                  <w:iCs/>
                  <w:lang w:val="en-US" w:eastAsia="zh-CN"/>
                </w:rPr>
                <w:t>and the</w:t>
              </w:r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proofErr w:type="spellStart"/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proofErr w:type="spellEnd"/>
            <w:r>
              <w:t xml:space="preserve">. For serving cell(s) with other channel bandwidths the network validates the </w:t>
            </w:r>
            <w:proofErr w:type="spellStart"/>
            <w:r>
              <w:rPr>
                <w:i/>
              </w:rPr>
              <w:t>channelBWs</w:t>
            </w:r>
            <w:proofErr w:type="spellEnd"/>
            <w:r>
              <w:rPr>
                <w:i/>
              </w:rPr>
              <w:t>-UL</w:t>
            </w:r>
            <w:r>
              <w:t xml:space="preserve">, the </w:t>
            </w:r>
            <w:proofErr w:type="spellStart"/>
            <w:r>
              <w:rPr>
                <w:i/>
              </w:rPr>
              <w:t>supportedBandwidthCombinationSet</w:t>
            </w:r>
            <w:proofErr w:type="spellEnd"/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proofErr w:type="spellStart"/>
            <w:r>
              <w:rPr>
                <w:rFonts w:eastAsia="宋体" w:cs="Arial"/>
                <w:i/>
                <w:szCs w:val="18"/>
                <w:lang w:val="en-US" w:bidi="ar"/>
              </w:rPr>
              <w:t>supportedBandwidthCombinationSetIntraENDC</w:t>
            </w:r>
            <w:proofErr w:type="spellEnd"/>
            <w:r>
              <w:rPr>
                <w:rFonts w:eastAsia="宋体" w:cs="Arial"/>
                <w:i/>
                <w:szCs w:val="18"/>
                <w:lang w:val="en-US" w:bidi="ar"/>
              </w:rPr>
              <w:t xml:space="preserve">, </w:t>
            </w:r>
            <w:r>
              <w:rPr>
                <w:rFonts w:eastAsia="宋体" w:cs="Arial"/>
                <w:szCs w:val="18"/>
                <w:lang w:val="en-US" w:bidi="ar"/>
              </w:rPr>
              <w:t>the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 </w:t>
            </w:r>
            <w:proofErr w:type="spellStart"/>
            <w:r>
              <w:rPr>
                <w:rFonts w:eastAsia="宋体" w:cs="Arial"/>
                <w:i/>
                <w:szCs w:val="18"/>
                <w:lang w:val="en-US" w:bidi="ar"/>
              </w:rPr>
              <w:t>asymmetricBandwidthCombinationSet</w:t>
            </w:r>
            <w:proofErr w:type="spellEnd"/>
            <w:r>
              <w:rPr>
                <w:rFonts w:eastAsia="宋体" w:cs="Arial"/>
                <w:iCs/>
                <w:szCs w:val="18"/>
                <w:lang w:val="en-US" w:bidi="ar"/>
              </w:rPr>
              <w:t xml:space="preserve"> (for a band supporting asymmetric channel bandwidth as defined in clause 5.3.6 of TS 38.101-1 [2])</w:t>
            </w:r>
            <w:r>
              <w:t xml:space="preserve"> and </w:t>
            </w:r>
            <w:proofErr w:type="spellStart"/>
            <w:r>
              <w:rPr>
                <w:i/>
              </w:rPr>
              <w:t>supportedBandwidthUL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381DF7" w:rsidRDefault="00610F7C">
            <w:pPr>
              <w:pStyle w:val="TAL"/>
              <w:jc w:val="center"/>
            </w:pPr>
            <w:r>
              <w:t>FSPC</w:t>
            </w:r>
          </w:p>
        </w:tc>
        <w:tc>
          <w:tcPr>
            <w:tcW w:w="567" w:type="dxa"/>
          </w:tcPr>
          <w:p w:rsidR="00381DF7" w:rsidRDefault="00610F7C">
            <w:pPr>
              <w:pStyle w:val="TAL"/>
              <w:jc w:val="center"/>
            </w:pPr>
            <w:r>
              <w:t>CY</w:t>
            </w:r>
          </w:p>
        </w:tc>
        <w:tc>
          <w:tcPr>
            <w:tcW w:w="709" w:type="dxa"/>
          </w:tcPr>
          <w:p w:rsidR="00381DF7" w:rsidRDefault="00610F7C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381DF7" w:rsidRDefault="00610F7C">
            <w:pPr>
              <w:pStyle w:val="TAL"/>
              <w:jc w:val="center"/>
            </w:pPr>
            <w:r>
              <w:t>N/A</w:t>
            </w:r>
          </w:p>
        </w:tc>
      </w:tr>
    </w:tbl>
    <w:p w:rsidR="00381DF7" w:rsidRDefault="00610F7C">
      <w:pPr>
        <w:spacing w:before="100" w:beforeAutospacing="1"/>
        <w:rPr>
          <w:rFonts w:ascii="Arial" w:eastAsia="MS Mincho" w:hAnsi="Arial"/>
          <w:sz w:val="36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 xml:space="preserve">***************** omitted </w:t>
      </w:r>
      <w:r>
        <w:rPr>
          <w:rFonts w:ascii="Arial" w:eastAsia="Malgun Gothic" w:hAnsi="Arial"/>
          <w:sz w:val="24"/>
          <w:szCs w:val="24"/>
          <w:lang w:val="en-US" w:eastAsia="zh-CN"/>
        </w:rPr>
        <w:t>unchanged parts *****************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:rsidR="00381DF7" w:rsidRDefault="006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 w:rsidR="00381DF7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F7C" w:rsidRDefault="00610F7C">
      <w:pPr>
        <w:spacing w:after="0"/>
      </w:pPr>
      <w:r>
        <w:separator/>
      </w:r>
    </w:p>
  </w:endnote>
  <w:endnote w:type="continuationSeparator" w:id="0">
    <w:p w:rsidR="00610F7C" w:rsidRDefault="00610F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LineDraw">
    <w:altName w:val="Courier New"/>
    <w:charset w:val="02"/>
    <w:family w:val="modern"/>
    <w:pitch w:val="default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F7C" w:rsidRDefault="00610F7C">
      <w:pPr>
        <w:spacing w:after="0"/>
      </w:pPr>
      <w:r>
        <w:separator/>
      </w:r>
    </w:p>
  </w:footnote>
  <w:footnote w:type="continuationSeparator" w:id="0">
    <w:p w:rsidR="00610F7C" w:rsidRDefault="00610F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DF7" w:rsidRDefault="00610F7C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E09D0B"/>
    <w:multiLevelType w:val="singleLevel"/>
    <w:tmpl w:val="98E09D0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B001DB0"/>
    <w:multiLevelType w:val="multilevel"/>
    <w:tmpl w:val="0B001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8ABD6"/>
    <w:multiLevelType w:val="singleLevel"/>
    <w:tmpl w:val="6B68ABD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pple - Naveen Palle">
    <w15:presenceInfo w15:providerId="None" w15:userId="Apple - Naveen Palle"/>
  </w15:person>
  <w15:person w15:author="ZTE(Wenting)">
    <w15:presenceInfo w15:providerId="None" w15:userId="ZTE(Wenting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4475F"/>
    <w:rsid w:val="00044C03"/>
    <w:rsid w:val="000455D2"/>
    <w:rsid w:val="000639F6"/>
    <w:rsid w:val="00063CCD"/>
    <w:rsid w:val="00065D26"/>
    <w:rsid w:val="00090DDA"/>
    <w:rsid w:val="00095179"/>
    <w:rsid w:val="00095BE1"/>
    <w:rsid w:val="000A0FEF"/>
    <w:rsid w:val="000A6394"/>
    <w:rsid w:val="000A7088"/>
    <w:rsid w:val="000B2585"/>
    <w:rsid w:val="000B36EB"/>
    <w:rsid w:val="000B7FED"/>
    <w:rsid w:val="000C038A"/>
    <w:rsid w:val="000C6598"/>
    <w:rsid w:val="000F7685"/>
    <w:rsid w:val="00117F15"/>
    <w:rsid w:val="0012314C"/>
    <w:rsid w:val="0014023C"/>
    <w:rsid w:val="00145D43"/>
    <w:rsid w:val="00145DCF"/>
    <w:rsid w:val="0015511D"/>
    <w:rsid w:val="00174B32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7048"/>
    <w:rsid w:val="001B7A65"/>
    <w:rsid w:val="001C0A93"/>
    <w:rsid w:val="001C0CF0"/>
    <w:rsid w:val="001D212D"/>
    <w:rsid w:val="001D4F1F"/>
    <w:rsid w:val="001D7761"/>
    <w:rsid w:val="001E41F3"/>
    <w:rsid w:val="00207566"/>
    <w:rsid w:val="00216D24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5DD9"/>
    <w:rsid w:val="002F3D42"/>
    <w:rsid w:val="002F4AA4"/>
    <w:rsid w:val="00305409"/>
    <w:rsid w:val="003123FF"/>
    <w:rsid w:val="003163EF"/>
    <w:rsid w:val="00345FF9"/>
    <w:rsid w:val="003609EF"/>
    <w:rsid w:val="0036231A"/>
    <w:rsid w:val="00372F07"/>
    <w:rsid w:val="00373969"/>
    <w:rsid w:val="00374AF1"/>
    <w:rsid w:val="00374DD4"/>
    <w:rsid w:val="00380FB9"/>
    <w:rsid w:val="00381DF7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F50F5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378F"/>
    <w:rsid w:val="004B75B7"/>
    <w:rsid w:val="004C0C68"/>
    <w:rsid w:val="004C647E"/>
    <w:rsid w:val="004D519F"/>
    <w:rsid w:val="004E2772"/>
    <w:rsid w:val="004E6055"/>
    <w:rsid w:val="004E68B4"/>
    <w:rsid w:val="005005E6"/>
    <w:rsid w:val="00514039"/>
    <w:rsid w:val="0051580D"/>
    <w:rsid w:val="00535317"/>
    <w:rsid w:val="005355E9"/>
    <w:rsid w:val="00536714"/>
    <w:rsid w:val="00545D94"/>
    <w:rsid w:val="00545EBE"/>
    <w:rsid w:val="00547111"/>
    <w:rsid w:val="00552986"/>
    <w:rsid w:val="005538E3"/>
    <w:rsid w:val="005557BF"/>
    <w:rsid w:val="005558E9"/>
    <w:rsid w:val="0055601E"/>
    <w:rsid w:val="00556186"/>
    <w:rsid w:val="00560979"/>
    <w:rsid w:val="005647D4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3E0"/>
    <w:rsid w:val="0061036F"/>
    <w:rsid w:val="00610F7C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40C7"/>
    <w:rsid w:val="00645953"/>
    <w:rsid w:val="00647993"/>
    <w:rsid w:val="00653429"/>
    <w:rsid w:val="006602E7"/>
    <w:rsid w:val="00662780"/>
    <w:rsid w:val="00665825"/>
    <w:rsid w:val="00677B59"/>
    <w:rsid w:val="00684F2C"/>
    <w:rsid w:val="00695808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11E8"/>
    <w:rsid w:val="00705C32"/>
    <w:rsid w:val="00715825"/>
    <w:rsid w:val="00723CAC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19AE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453C"/>
    <w:rsid w:val="00816272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12986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442B0"/>
    <w:rsid w:val="00B47D9F"/>
    <w:rsid w:val="00B61E68"/>
    <w:rsid w:val="00B63784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4362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445A"/>
    <w:rsid w:val="00D64FDC"/>
    <w:rsid w:val="00D66520"/>
    <w:rsid w:val="00D67FA3"/>
    <w:rsid w:val="00D725E0"/>
    <w:rsid w:val="00D73848"/>
    <w:rsid w:val="00D767FA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56F24"/>
    <w:rsid w:val="00E60FEF"/>
    <w:rsid w:val="00E61E79"/>
    <w:rsid w:val="00E6660E"/>
    <w:rsid w:val="00E71B1B"/>
    <w:rsid w:val="00E76966"/>
    <w:rsid w:val="00E811A2"/>
    <w:rsid w:val="00E96482"/>
    <w:rsid w:val="00EA360F"/>
    <w:rsid w:val="00EB09B7"/>
    <w:rsid w:val="00EB6EF3"/>
    <w:rsid w:val="00ED357C"/>
    <w:rsid w:val="00ED4B74"/>
    <w:rsid w:val="00EE6699"/>
    <w:rsid w:val="00EE7D7C"/>
    <w:rsid w:val="00EF3DE5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D05BF"/>
    <w:rsid w:val="00FD335E"/>
    <w:rsid w:val="00FD3476"/>
    <w:rsid w:val="00FD39F9"/>
    <w:rsid w:val="00FE569B"/>
    <w:rsid w:val="00FF76B1"/>
    <w:rsid w:val="01984DF8"/>
    <w:rsid w:val="08DB48AA"/>
    <w:rsid w:val="0CB407F6"/>
    <w:rsid w:val="0E1F1736"/>
    <w:rsid w:val="10B97B4D"/>
    <w:rsid w:val="1DFE7A0C"/>
    <w:rsid w:val="1E44537A"/>
    <w:rsid w:val="1E9B17BF"/>
    <w:rsid w:val="1FCB10B1"/>
    <w:rsid w:val="216C11EE"/>
    <w:rsid w:val="21715ED3"/>
    <w:rsid w:val="266B3DC6"/>
    <w:rsid w:val="26D43406"/>
    <w:rsid w:val="2DFA47F1"/>
    <w:rsid w:val="30AA7CF9"/>
    <w:rsid w:val="30D45263"/>
    <w:rsid w:val="3310084A"/>
    <w:rsid w:val="338B6E36"/>
    <w:rsid w:val="369219EF"/>
    <w:rsid w:val="37CC6A1F"/>
    <w:rsid w:val="38270F94"/>
    <w:rsid w:val="38535CB3"/>
    <w:rsid w:val="3AF76AC4"/>
    <w:rsid w:val="3F6809ED"/>
    <w:rsid w:val="3F875A04"/>
    <w:rsid w:val="41FE2103"/>
    <w:rsid w:val="43D032BC"/>
    <w:rsid w:val="49BC6B47"/>
    <w:rsid w:val="4E22301A"/>
    <w:rsid w:val="4F746C07"/>
    <w:rsid w:val="555B3C95"/>
    <w:rsid w:val="57DB4CA3"/>
    <w:rsid w:val="5B6B2A3B"/>
    <w:rsid w:val="5C435601"/>
    <w:rsid w:val="5D555326"/>
    <w:rsid w:val="61344BF3"/>
    <w:rsid w:val="62242901"/>
    <w:rsid w:val="64886E75"/>
    <w:rsid w:val="65862281"/>
    <w:rsid w:val="68D175ED"/>
    <w:rsid w:val="70D254A1"/>
    <w:rsid w:val="71257D30"/>
    <w:rsid w:val="71852D63"/>
    <w:rsid w:val="71914924"/>
    <w:rsid w:val="71ED1843"/>
    <w:rsid w:val="7588316D"/>
    <w:rsid w:val="773E3F93"/>
    <w:rsid w:val="7AAB0BFF"/>
    <w:rsid w:val="7C6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B8422F-0109-467E-AB0A-2C2EDAB2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styleId="af2">
    <w:name w:val="List Paragraph"/>
    <w:basedOn w:val="a"/>
    <w:link w:val="Char"/>
    <w:uiPriority w:val="34"/>
    <w:qFormat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">
    <w:name w:val="列出段落 Char"/>
    <w:link w:val="af2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styleId="af3">
    <w:name w:val="Revision"/>
    <w:hidden/>
    <w:uiPriority w:val="99"/>
    <w:semiHidden/>
    <w:rsid w:val="00A12986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8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357353-2E6D-438E-8003-86B7BACC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5</Pages>
  <Words>1867</Words>
  <Characters>10648</Characters>
  <Application>Microsoft Office Word</Application>
  <DocSecurity>0</DocSecurity>
  <Lines>88</Lines>
  <Paragraphs>24</Paragraphs>
  <ScaleCrop>false</ScaleCrop>
  <Company>3GPP Support Team</Company>
  <LinksUpToDate>false</LinksUpToDate>
  <CharactersWithSpaces>12491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ZTE(Wenting)</cp:lastModifiedBy>
  <cp:revision>11</cp:revision>
  <cp:lastPrinted>2411-12-31T15:59:00Z</cp:lastPrinted>
  <dcterms:created xsi:type="dcterms:W3CDTF">2020-03-12T02:30:00Z</dcterms:created>
  <dcterms:modified xsi:type="dcterms:W3CDTF">2021-04-19T13:42:00Z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