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AC" w:rsidRDefault="00E56F24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en-US" w:eastAsia="zh-CN"/>
        </w:rPr>
        <w:t>3GPP TSG-RAN2 Meeting #1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 xml:space="preserve">13bis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electronic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ab/>
        <w:t>R2-2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>10xxxx</w:t>
      </w:r>
    </w:p>
    <w:p w:rsidR="00723CAC" w:rsidRDefault="00E56F24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Online,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12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th -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 20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>th, 202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23C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23C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23C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142" w:type="dxa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723CAC" w:rsidRDefault="00E56F2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0565</w:t>
            </w:r>
          </w:p>
        </w:tc>
        <w:tc>
          <w:tcPr>
            <w:tcW w:w="709" w:type="dxa"/>
          </w:tcPr>
          <w:p w:rsidR="00723CAC" w:rsidRDefault="00E56F2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723CAC" w:rsidRDefault="00E56F2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</w:pPr>
          </w:p>
        </w:tc>
      </w:tr>
      <w:tr w:rsidR="00723C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</w:pPr>
          </w:p>
        </w:tc>
      </w:tr>
      <w:tr w:rsidR="00723C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23CAC">
        <w:tc>
          <w:tcPr>
            <w:tcW w:w="9641" w:type="dxa"/>
            <w:gridSpan w:val="9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723CAC" w:rsidRDefault="00723CA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23CAC">
        <w:tc>
          <w:tcPr>
            <w:tcW w:w="2835" w:type="dxa"/>
          </w:tcPr>
          <w:p w:rsidR="00723CAC" w:rsidRDefault="00E56F2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723CAC" w:rsidRDefault="00E56F2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23CAC" w:rsidRDefault="00723CA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723CAC" w:rsidRDefault="00E56F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723CAC" w:rsidRDefault="00E56F2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23CAC" w:rsidRDefault="00723CA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723CAC" w:rsidRDefault="00723CA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23CAC">
        <w:tc>
          <w:tcPr>
            <w:tcW w:w="9640" w:type="dxa"/>
            <w:gridSpan w:val="11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</w:t>
            </w:r>
            <w:r>
              <w:rPr>
                <w:rFonts w:hint="eastAsia"/>
              </w:rPr>
              <w:t xml:space="preserve"> supportedBandwidthCombinationSet-R15</w:t>
            </w: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</w:pPr>
            <w:r>
              <w:t>ZTE Corporation, Sanechips</w:t>
            </w: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723CAC" w:rsidRDefault="00723CA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23CAC" w:rsidRDefault="00E56F2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:rsidR="00723CAC"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723CAC" w:rsidRDefault="00723CA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23CAC" w:rsidRDefault="00E56F2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723C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723CAC" w:rsidRDefault="00E56F2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723CAC">
        <w:tc>
          <w:tcPr>
            <w:tcW w:w="1843" w:type="dxa"/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determine whether the UE supports a channel bandwidth of 90 MHz, the network shall also validate </w:t>
            </w:r>
            <w:r>
              <w:rPr>
                <w:i/>
                <w:iCs/>
                <w:lang w:val="en-US" w:eastAsia="zh-CN"/>
              </w:rPr>
              <w:t>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EN-DC, </w:t>
            </w:r>
            <w:r>
              <w:rPr>
                <w:lang w:val="en-US" w:eastAsia="zh-CN"/>
              </w:rPr>
              <w:t>but in the current spec, only</w:t>
            </w:r>
            <w:r>
              <w:rPr>
                <w:i/>
                <w:iCs/>
                <w:lang w:val="en-US" w:eastAsia="zh-CN"/>
              </w:rPr>
              <w:t xml:space="preserve"> 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was </w:t>
            </w:r>
            <w:r>
              <w:rPr>
                <w:lang w:val="en-US" w:eastAsia="zh-CN"/>
              </w:rPr>
              <w:t>mentioned for the 90MHz</w:t>
            </w:r>
            <w:r>
              <w:rPr>
                <w:rFonts w:hint="eastAsia"/>
                <w:lang w:val="en-US" w:eastAsia="zh-CN"/>
              </w:rPr>
              <w:t>;</w:t>
            </w:r>
          </w:p>
          <w:p w:rsidR="00723CAC" w:rsidRDefault="00723CAC">
            <w:pPr>
              <w:jc w:val="both"/>
              <w:rPr>
                <w:lang w:val="en-US" w:eastAsia="zh-CN"/>
              </w:rPr>
            </w:pPr>
          </w:p>
          <w:p w:rsidR="00723CAC" w:rsidRDefault="00E56F24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For an 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lang w:val="en-US" w:eastAsia="zh-CN"/>
              </w:rPr>
              <w:t>RAN2 has clarified that</w:t>
            </w:r>
            <w:r>
              <w:rPr>
                <w:iCs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 xml:space="preserve">BCS for the Intra-band Part shall be reported in the </w:t>
            </w:r>
            <w:r>
              <w:rPr>
                <w:i/>
                <w:iCs/>
                <w:lang w:eastAsia="ja-JP"/>
              </w:rPr>
              <w:t>supportedBandwidthCombinationSetIntraENDC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. </w:t>
            </w:r>
          </w:p>
          <w:p w:rsidR="00723CAC" w:rsidRDefault="00723C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</w:p>
          <w:p w:rsidR="00723CAC" w:rsidRDefault="00E56F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jc w:val="both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However</w:t>
            </w:r>
            <w:r>
              <w:rPr>
                <w:lang w:val="en-US" w:eastAsia="zh-CN"/>
              </w:rPr>
              <w:t xml:space="preserve"> in the</w:t>
            </w:r>
            <w:r>
              <w:rPr>
                <w:rFonts w:hint="eastAsia"/>
                <w:lang w:val="en-US" w:eastAsia="zh-CN"/>
              </w:rPr>
              <w:t xml:space="preserve"> current field description of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eastAsia="ja-JP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>, i</w:t>
            </w:r>
            <w:r>
              <w:rPr>
                <w:rFonts w:hint="eastAsia"/>
                <w:lang w:val="en-US" w:eastAsia="zh-CN"/>
              </w:rPr>
              <w:t xml:space="preserve">t said </w:t>
            </w:r>
            <w:r>
              <w:rPr>
                <w:i/>
                <w:iCs/>
                <w:lang w:val="en-US" w:eastAsia="zh-CN"/>
              </w:rPr>
              <w:t>“</w:t>
            </w:r>
            <w:r>
              <w:rPr>
                <w:lang w:eastAsia="en-GB"/>
              </w:rPr>
              <w:t>It is mandatory if the band combination has more than one NR carrier (at least one SCell in an NR cell group) or is an</w:t>
            </w:r>
            <w:r>
              <w:rPr>
                <w:b/>
                <w:bCs/>
                <w:lang w:eastAsia="en-GB"/>
              </w:rPr>
              <w:t xml:space="preserve"> intra-band </w:t>
            </w:r>
            <w:r>
              <w:rPr>
                <w:b/>
                <w:bCs/>
                <w:szCs w:val="22"/>
              </w:rPr>
              <w:t>(NG)</w:t>
            </w:r>
            <w:r>
              <w:rPr>
                <w:b/>
                <w:bCs/>
                <w:lang w:eastAsia="en-GB"/>
              </w:rPr>
              <w:t>EN-DC</w:t>
            </w:r>
            <w:r>
              <w:rPr>
                <w:b/>
                <w:bCs/>
                <w:szCs w:val="22"/>
              </w:rPr>
              <w:t>/NE-DC</w:t>
            </w:r>
            <w:r>
              <w:rPr>
                <w:b/>
                <w:bCs/>
                <w:lang w:eastAsia="en-GB"/>
              </w:rPr>
              <w:t xml:space="preserve"> combination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en-GB"/>
              </w:rPr>
              <w:t>or both</w:t>
            </w:r>
            <w:r>
              <w:rPr>
                <w:i/>
                <w:iCs/>
                <w:lang w:val="en-US" w:eastAsia="zh-CN"/>
              </w:rPr>
              <w:t>”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not </w:t>
            </w:r>
            <w:r>
              <w:rPr>
                <w:rFonts w:hint="eastAsia"/>
                <w:lang w:val="en-US" w:eastAsia="zh-CN"/>
              </w:rPr>
              <w:t>clear whether the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i</w:t>
            </w:r>
            <w:r>
              <w:rPr>
                <w:b/>
                <w:bCs/>
                <w:lang w:eastAsia="en-GB"/>
              </w:rPr>
              <w:t>ntra-band (NG)EN-DC/NE-DC combination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also include the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case of </w:t>
            </w:r>
            <w:r>
              <w:rPr>
                <w:lang w:val="en-US" w:eastAsia="zh-CN"/>
              </w:rPr>
              <w:t>“</w:t>
            </w:r>
            <w:r>
              <w:rPr>
                <w:lang w:val="en-US" w:eastAsia="zh-CN"/>
              </w:rPr>
              <w:t>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723CAC" w:rsidRDefault="00723CAC">
            <w:pPr>
              <w:jc w:val="both"/>
              <w:rPr>
                <w:lang w:val="en-US" w:eastAsia="zh-CN"/>
              </w:rPr>
            </w:pP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rPr>
          <w:trHeight w:val="2333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supportedBandwidthCombinationSetIntraENDC</w:t>
            </w:r>
            <w:r>
              <w:rPr>
                <w:rFonts w:hint="eastAsia"/>
                <w:lang w:val="en-US" w:eastAsia="zh-CN"/>
              </w:rPr>
              <w:t xml:space="preserve"> to the 90M bandwidth in the field description of </w:t>
            </w:r>
            <w:r>
              <w:rPr>
                <w:rFonts w:hint="eastAsia"/>
                <w:i/>
                <w:lang w:val="en-US" w:eastAsia="zh-CN"/>
              </w:rPr>
              <w:t>channelBWs-DL/UL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  <w:i/>
                <w:lang w:val="en-US" w:eastAsia="zh-CN"/>
              </w:rPr>
              <w:t>supportedBandwidthDL/UL</w:t>
            </w:r>
            <w:r>
              <w:rPr>
                <w:rFonts w:hint="eastAsia"/>
                <w:lang w:val="en-US" w:eastAsia="zh-CN"/>
              </w:rPr>
              <w:t>;</w:t>
            </w:r>
          </w:p>
          <w:p w:rsidR="00723CAC" w:rsidRDefault="00723C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</w:p>
          <w:p w:rsidR="00723CAC" w:rsidRDefault="00E56F24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Preclude the case of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intra-band (NG)EN-DC/NE-DC BC with only single NR carrier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 from the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723CAC" w:rsidRDefault="00723CA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723CAC" w:rsidRDefault="00E56F24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 xml:space="preserve">Impact </w:t>
            </w:r>
            <w:r>
              <w:rPr>
                <w:rFonts w:hint="eastAsia"/>
                <w:b/>
                <w:u w:val="single"/>
                <w:lang w:eastAsia="zh-CN"/>
              </w:rPr>
              <w:t>analysis</w:t>
            </w:r>
          </w:p>
          <w:p w:rsidR="00723CAC" w:rsidRDefault="00E56F2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723CAC" w:rsidRDefault="00E56F2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</w:t>
            </w:r>
          </w:p>
          <w:p w:rsidR="00723CAC" w:rsidRDefault="00723CAC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723CAC" w:rsidRDefault="00E56F2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723CAC" w:rsidRDefault="00E56F2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  Configuration</w:t>
            </w:r>
          </w:p>
          <w:p w:rsidR="00723CAC" w:rsidRDefault="00723CA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723CAC" w:rsidRDefault="00E56F2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723CAC" w:rsidRDefault="00E56F24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ascii="Times New Roman" w:hAnsi="Times New Roman"/>
              </w:rPr>
            </w:pPr>
            <w:r>
              <w:rPr>
                <w:rFonts w:ascii="Times New Roman" w:eastAsia="Malgun Gothic" w:hAnsi="Times New Roman"/>
              </w:rPr>
              <w:lastRenderedPageBreak/>
              <w:t xml:space="preserve">If UE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network does not, </w:t>
            </w:r>
            <w:r>
              <w:rPr>
                <w:rFonts w:ascii="Times New Roman" w:eastAsia="宋体" w:hAnsi="Times New Roman"/>
                <w:lang w:val="en-US" w:eastAsia="zh-CN"/>
              </w:rPr>
              <w:t xml:space="preserve">the network may </w:t>
            </w:r>
            <w:r>
              <w:rPr>
                <w:rFonts w:ascii="Times New Roman" w:eastAsia="宋体" w:hAnsi="Times New Roman"/>
                <w:lang w:val="en-US" w:eastAsia="zh-CN"/>
              </w:rPr>
              <w:t>misunderstand the bandwidth that UE support.</w:t>
            </w:r>
          </w:p>
          <w:p w:rsidR="00723CAC" w:rsidRDefault="00E56F24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I</w:t>
            </w:r>
            <w:r>
              <w:rPr>
                <w:rFonts w:ascii="Times New Roman" w:eastAsia="Malgun Gothic" w:hAnsi="Times New Roman"/>
              </w:rPr>
              <w:t xml:space="preserve">f the network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UE does not, </w:t>
            </w:r>
            <w:r>
              <w:rPr>
                <w:rFonts w:ascii="Times New Roman" w:eastAsia="宋体" w:hAnsi="Times New Roman"/>
                <w:lang w:val="en-US" w:eastAsia="zh-CN"/>
              </w:rPr>
              <w:t>the UE may report the supported bandwidth incorrectly and also leads to the network’s misunderstanding and configuration.</w:t>
            </w:r>
            <w:bookmarkStart w:id="2" w:name="_GoBack"/>
            <w:bookmarkEnd w:id="2"/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</w:t>
            </w:r>
            <w:r>
              <w:rPr>
                <w:b/>
                <w:i/>
              </w:rPr>
              <w:t>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The network may configure the bandwidth that UE doesn’t support, which may lead to Reconfiguration failure.</w:t>
            </w:r>
          </w:p>
        </w:tc>
      </w:tr>
      <w:tr w:rsidR="00723CAC">
        <w:trPr>
          <w:trHeight w:val="90"/>
        </w:trPr>
        <w:tc>
          <w:tcPr>
            <w:tcW w:w="2083" w:type="dxa"/>
            <w:gridSpan w:val="2"/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4.2.7.1/4.2.7.2/4.2.7.6/4.2.7.8</w:t>
            </w: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723CAC" w:rsidRDefault="00723CA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23CAC" w:rsidRDefault="00723CAC">
            <w:pPr>
              <w:pStyle w:val="CRCoverPage"/>
              <w:spacing w:after="0"/>
              <w:ind w:left="99"/>
            </w:pP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3CAC" w:rsidRDefault="00723CA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23CAC" w:rsidRDefault="00E56F2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3CAC" w:rsidRDefault="00723CA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23CAC" w:rsidRDefault="00E56F2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E56F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3CAC" w:rsidRDefault="00723CA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23CAC" w:rsidRDefault="00E56F2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723CAC" w:rsidRDefault="00723CAC">
            <w:pPr>
              <w:pStyle w:val="CRCoverPage"/>
              <w:spacing w:after="0"/>
            </w:pPr>
          </w:p>
        </w:tc>
      </w:tr>
      <w:tr w:rsidR="00723CAC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723CAC">
            <w:pPr>
              <w:pStyle w:val="CRCoverPage"/>
              <w:spacing w:after="0"/>
              <w:ind w:left="100"/>
            </w:pPr>
          </w:p>
        </w:tc>
      </w:tr>
      <w:tr w:rsidR="00723CAC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CAC" w:rsidRDefault="00723C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23CAC" w:rsidRDefault="00723CA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23CAC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AC" w:rsidRDefault="00E56F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3CAC" w:rsidRDefault="00E56F24">
            <w:pPr>
              <w:pStyle w:val="CRCoverPage"/>
              <w:spacing w:after="0"/>
              <w:ind w:left="100"/>
            </w:pPr>
            <w:r>
              <w:rPr>
                <w:rFonts w:ascii="Times New Roman" w:hAnsi="Times New Roman"/>
                <w:bCs/>
                <w:sz w:val="24"/>
                <w:szCs w:val="22"/>
                <w:lang w:val="en-US" w:eastAsia="zh-CN"/>
              </w:rPr>
              <w:t>R2-2</w:t>
            </w:r>
            <w:r>
              <w:rPr>
                <w:rFonts w:ascii="Times New Roman" w:hAnsi="Times New Roman" w:hint="eastAsia"/>
                <w:bCs/>
                <w:sz w:val="24"/>
                <w:szCs w:val="22"/>
                <w:lang w:val="en-US" w:eastAsia="zh-CN"/>
              </w:rPr>
              <w:t>104213</w:t>
            </w:r>
          </w:p>
        </w:tc>
      </w:tr>
    </w:tbl>
    <w:p w:rsidR="00723CAC" w:rsidRDefault="00723CAC">
      <w:pPr>
        <w:pStyle w:val="CRCoverPage"/>
        <w:spacing w:after="0"/>
        <w:rPr>
          <w:sz w:val="8"/>
          <w:szCs w:val="8"/>
        </w:rPr>
      </w:pPr>
    </w:p>
    <w:p w:rsidR="00723CAC" w:rsidRDefault="00E56F2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723CAC" w:rsidRDefault="00E56F24">
      <w:pPr>
        <w:pStyle w:val="4"/>
      </w:pPr>
      <w:bookmarkStart w:id="3" w:name="_Toc60789322"/>
      <w:bookmarkStart w:id="4" w:name="_Toc37093374"/>
      <w:bookmarkStart w:id="5" w:name="_Toc12750893"/>
      <w:bookmarkStart w:id="6" w:name="_Toc29382257"/>
      <w:bookmarkStart w:id="7" w:name="_Toc52569468"/>
      <w:bookmarkStart w:id="8" w:name="_Toc46509437"/>
      <w:bookmarkStart w:id="9" w:name="_Toc46488660"/>
      <w:bookmarkStart w:id="10" w:name="_Toc52574167"/>
      <w:bookmarkStart w:id="11" w:name="_Toc52574081"/>
      <w:bookmarkStart w:id="12" w:name="_Toc37238651"/>
      <w:bookmarkStart w:id="13" w:name="_Toc37238765"/>
      <w:bookmarkStart w:id="14" w:name="_Toc510018698"/>
      <w:bookmarkStart w:id="15" w:name="_Toc20426144"/>
      <w:bookmarkStart w:id="16" w:name="_Toc20425929"/>
      <w:bookmarkStart w:id="17" w:name="_Toc535261633"/>
      <w:bookmarkStart w:id="18" w:name="_Toc46439480"/>
      <w:bookmarkStart w:id="19" w:name="_Toc36513604"/>
      <w:bookmarkStart w:id="20" w:name="_Toc46487078"/>
      <w:bookmarkStart w:id="21" w:name="_Toc20426186"/>
      <w:bookmarkStart w:id="22" w:name="_Toc12718435"/>
      <w:bookmarkStart w:id="23" w:name="_Toc29321583"/>
      <w:bookmarkStart w:id="24" w:name="_Toc5285381"/>
      <w:bookmarkStart w:id="25" w:name="_Toc36220184"/>
      <w:bookmarkStart w:id="26" w:name="_Toc510018651"/>
      <w:bookmarkStart w:id="27" w:name="_Hlk726506"/>
      <w:bookmarkStart w:id="28" w:name="_Toc46440015"/>
      <w:bookmarkStart w:id="29" w:name="_Toc12718472"/>
      <w:bookmarkStart w:id="30" w:name="_Toc46444287"/>
      <w:bookmarkStart w:id="31" w:name="_Toc12718083"/>
      <w:bookmarkStart w:id="32" w:name="_Toc12750885"/>
      <w:bookmarkStart w:id="33" w:name="_Toc46487048"/>
      <w:bookmarkStart w:id="34" w:name="_Toc12718085"/>
      <w:bookmarkStart w:id="35" w:name="_Toc535261536"/>
      <w:bookmarkStart w:id="36" w:name="_Toc46487613"/>
      <w:bookmarkStart w:id="37" w:name="_Toc46444852"/>
      <w:bookmarkStart w:id="38" w:name="_Toc36219508"/>
      <w:bookmarkStart w:id="39" w:name="_Toc29321325"/>
      <w:bookmarkStart w:id="40" w:name="_Toc46439450"/>
      <w:bookmarkStart w:id="41" w:name="_Toc46444317"/>
      <w:bookmarkStart w:id="42" w:name="_Toc29321541"/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3"/>
      <w:bookmarkEnd w:id="4"/>
      <w:bookmarkEnd w:id="5"/>
      <w:bookmarkEnd w:id="6"/>
      <w:bookmarkEnd w:id="7"/>
      <w:bookmarkEnd w:id="8"/>
    </w:p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</w:t>
      </w:r>
      <w:r>
        <w:rPr>
          <w:rFonts w:ascii="Arial" w:eastAsia="Malgun Gothic" w:hAnsi="Arial"/>
          <w:sz w:val="24"/>
          <w:szCs w:val="24"/>
          <w:lang w:val="en-US" w:eastAsia="zh-CN"/>
        </w:rPr>
        <w:t xml:space="preserve">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:rsidR="00723CAC" w:rsidRDefault="00E56F24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723CAC" w:rsidRDefault="00E56F24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723CAC" w:rsidRDefault="00E56F24">
            <w:pPr>
              <w:pStyle w:val="TAH"/>
            </w:pPr>
            <w:r>
              <w:t>FDD-TDD</w:t>
            </w:r>
          </w:p>
          <w:p w:rsidR="00723CAC" w:rsidRDefault="00E56F24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723CAC" w:rsidRDefault="00E56F24">
            <w:pPr>
              <w:pStyle w:val="TAH"/>
            </w:pPr>
            <w:r>
              <w:t>FR1-FR2</w:t>
            </w:r>
          </w:p>
          <w:p w:rsidR="00723CAC" w:rsidRDefault="00E56F24">
            <w:pPr>
              <w:pStyle w:val="TAH"/>
            </w:pPr>
            <w:r>
              <w:t>DIFF</w:t>
            </w:r>
          </w:p>
        </w:tc>
      </w:tr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supportedBandwidthCombinationSet</w:t>
            </w:r>
          </w:p>
          <w:p w:rsidR="00723CAC" w:rsidRDefault="00E56F24">
            <w:pPr>
              <w:pStyle w:val="TAL"/>
            </w:pPr>
            <w:r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r>
              <w:rPr>
                <w:szCs w:val="22"/>
              </w:rPr>
              <w:t>For NR SA CA, NR-DC, inter-band (NG)EN-DC without intra-band (NG)EN-DC component, inter-band NE-DC without intr</w:t>
            </w:r>
            <w:r>
              <w:rPr>
                <w:szCs w:val="22"/>
              </w:rPr>
              <w:t xml:space="preserve">a-band NE-DC component and intra-band (NG)EN-DC/NE-DC with </w:t>
            </w:r>
            <w:r>
              <w:t xml:space="preserve">additional </w:t>
            </w:r>
            <w:r>
              <w:rPr>
                <w:szCs w:val="22"/>
              </w:rPr>
              <w:t>inter-band NR CA</w:t>
            </w:r>
            <w:r>
              <w:t xml:space="preserve"> component</w:t>
            </w:r>
            <w:r>
              <w:rPr>
                <w:szCs w:val="22"/>
              </w:rPr>
              <w:t xml:space="preserve">, the field defines the bandwidth combinations for the NR part of the band combination. For intra-band (NG)EN-DC/NE-DC without </w:t>
            </w:r>
            <w:r>
              <w:t xml:space="preserve">additional </w:t>
            </w:r>
            <w:r>
              <w:rPr>
                <w:szCs w:val="22"/>
              </w:rPr>
              <w:t xml:space="preserve">inter-band NR and LTE </w:t>
            </w:r>
            <w:r>
              <w:rPr>
                <w:szCs w:val="22"/>
              </w:rPr>
              <w:t>CA</w:t>
            </w:r>
            <w:r>
              <w:t xml:space="preserve"> component</w:t>
            </w:r>
            <w:r>
              <w:rPr>
                <w:szCs w:val="22"/>
              </w:rPr>
              <w:t xml:space="preserve">, the field indicates the supported bandwidth combination set applicable to the NR and LTE band combinations. </w:t>
            </w:r>
            <w:r>
              <w:rPr>
                <w:lang w:eastAsia="en-GB"/>
              </w:rPr>
              <w:t>Field encoded as a bit map, where bit N is set to "1" if UE support Bandwidth Combination Set N for this band combination as defined i</w:t>
            </w:r>
            <w:r>
              <w:rPr>
                <w:lang w:eastAsia="en-GB"/>
              </w:rPr>
              <w:t>n the TS 38.101-1 [2], TS 38.101-2 [3] and TS 38.101-3 [4]. The leading / leftmost bit (bit 0) corresponds to the Bandwidth Combination Set 0, the next bit corresponds to the Bandwidth Combination Set 1 and so on. It is mandatory if the band combination ha</w:t>
            </w:r>
            <w:r>
              <w:rPr>
                <w:lang w:eastAsia="en-GB"/>
              </w:rPr>
              <w:t xml:space="preserve">s more than one NR carrier (at least one SCell in an NR cell group) or is an intra-band </w:t>
            </w:r>
            <w:r>
              <w:rPr>
                <w:szCs w:val="22"/>
              </w:rPr>
              <w:t>(NG)</w:t>
            </w:r>
            <w:r>
              <w:rPr>
                <w:lang w:eastAsia="en-GB"/>
              </w:rPr>
              <w:t>EN-DC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43" w:author="ZTE(Wenting)" w:date="2021-04-15T15:17:00Z">
              <w:r>
                <w:rPr>
                  <w:rFonts w:hint="eastAsia"/>
                  <w:lang w:val="en-US" w:eastAsia="zh-CN"/>
                </w:rPr>
                <w:t>(except</w:t>
              </w:r>
              <w:r>
                <w:rPr>
                  <w:rFonts w:hint="eastAsia"/>
                  <w:lang w:val="en-US" w:eastAsia="zh-CN"/>
                </w:rPr>
                <w:t xml:space="preserve"> i</w:t>
              </w:r>
              <w:r>
                <w:rPr>
                  <w:rFonts w:hint="eastAsia"/>
                  <w:lang w:val="en-US" w:eastAsia="zh-CN"/>
                </w:rPr>
                <w:t>ntra-band (NG)EN-DC/NE-DC BC with NR single carrier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rFonts w:hint="eastAsia"/>
                  <w:lang w:val="en-US" w:eastAsia="zh-CN"/>
                </w:rPr>
                <w:t xml:space="preserve"> inter-band</w:t>
              </w:r>
              <w:r>
                <w:rPr>
                  <w:rFonts w:hint="eastAsia"/>
                  <w:lang w:val="en-US" w:eastAsia="zh-CN"/>
                </w:rPr>
                <w:t xml:space="preserve"> LTE</w:t>
              </w:r>
              <w:r>
                <w:rPr>
                  <w:rFonts w:hint="eastAsia"/>
                  <w:lang w:val="en-US" w:eastAsia="zh-CN"/>
                </w:rPr>
                <w:t xml:space="preserve"> CA</w:t>
              </w:r>
              <w:r>
                <w:rPr>
                  <w:rFonts w:hint="eastAsia"/>
                  <w:lang w:val="en-US" w:eastAsia="zh-CN"/>
                </w:rPr>
                <w:t>)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en-GB"/>
              </w:rPr>
              <w:t>or both.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723CAC" w:rsidRDefault="00E56F24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</w:tr>
    </w:tbl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p w:rsidR="00723CAC" w:rsidRDefault="00723CAC">
      <w:pPr>
        <w:rPr>
          <w:rFonts w:ascii="Arial" w:hAnsi="Arial"/>
        </w:rPr>
      </w:pPr>
    </w:p>
    <w:p w:rsidR="00723CAC" w:rsidRDefault="00E56F2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Second</w:t>
      </w:r>
      <w:r>
        <w:rPr>
          <w:sz w:val="32"/>
          <w:lang w:eastAsia="zh-CN"/>
        </w:rPr>
        <w:t xml:space="preserve"> change</w:t>
      </w:r>
    </w:p>
    <w:p w:rsidR="00723CAC" w:rsidRDefault="00E56F24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i/>
          <w:sz w:val="24"/>
        </w:rPr>
      </w:pPr>
      <w:r>
        <w:rPr>
          <w:rFonts w:ascii="Arial" w:eastAsia="宋体" w:hAnsi="Arial"/>
          <w:sz w:val="24"/>
        </w:rPr>
        <w:t>4.2.7.2</w:t>
      </w:r>
      <w:r>
        <w:rPr>
          <w:rFonts w:ascii="Arial" w:eastAsia="宋体" w:hAnsi="Arial"/>
          <w:sz w:val="24"/>
        </w:rPr>
        <w:tab/>
      </w:r>
      <w:r>
        <w:rPr>
          <w:rFonts w:ascii="Arial" w:eastAsia="宋体" w:hAnsi="Arial"/>
          <w:i/>
          <w:sz w:val="24"/>
        </w:rPr>
        <w:t>BandNR parameters</w:t>
      </w:r>
    </w:p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723CAC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pStyle w:val="TAL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pStyle w:val="TAL"/>
              <w:jc w:val="center"/>
            </w:pPr>
            <w:r>
              <w:t>FDD-TDD</w:t>
            </w:r>
          </w:p>
          <w:p w:rsidR="00723CAC" w:rsidRDefault="00E56F24">
            <w:pPr>
              <w:pStyle w:val="TAL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pStyle w:val="TAL"/>
              <w:jc w:val="center"/>
            </w:pPr>
            <w:r>
              <w:t>FR1-FR2</w:t>
            </w:r>
          </w:p>
          <w:p w:rsidR="00723CAC" w:rsidRDefault="00E56F24">
            <w:pPr>
              <w:pStyle w:val="TAL"/>
              <w:jc w:val="center"/>
            </w:pPr>
            <w:r>
              <w:t>DIFF</w:t>
            </w:r>
          </w:p>
        </w:tc>
      </w:tr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channelBWs-DL</w:t>
            </w:r>
          </w:p>
          <w:p w:rsidR="00723CAC" w:rsidRDefault="00E56F24">
            <w:pPr>
              <w:pStyle w:val="TAL"/>
            </w:pPr>
            <w:r>
              <w:t xml:space="preserve">Indicates for each subcarrier spacing the UE </w:t>
            </w:r>
            <w:r>
              <w:t>supported channel bandwidths.</w:t>
            </w:r>
            <w:r>
              <w:br/>
              <w:t xml:space="preserve">Absence of the </w:t>
            </w:r>
            <w:r>
              <w:rPr>
                <w:i/>
              </w:rPr>
              <w:t>channelBWs-DL</w:t>
            </w:r>
            <w:r>
              <w:t xml:space="preserve"> (without suffix) for a band or absence of specific scs-XXkHz entry for a supported subcarrier spacing means that the UE supports the channel bandwidths among [5, 10, 15, 20, 25, 30, 40, 50, 60, 80,</w:t>
            </w:r>
            <w:r>
              <w:t xml:space="preserve"> 100] and [50, 100, 200] that were defined in clause 5.3.5 of TS 38.101-1 version 15.7.0 [2] and TS 38.101-2 version 15.7.0 [3] for the given band or the specific SCS entry.</w:t>
            </w:r>
          </w:p>
          <w:p w:rsidR="00723CAC" w:rsidRDefault="00E56F24">
            <w:pPr>
              <w:pStyle w:val="TAL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channelBWs-DL </w:t>
            </w:r>
            <w:r>
              <w:t>(without suffix) starting from the leading / le</w:t>
            </w:r>
            <w:r>
              <w:t xml:space="preserve">ftmost bit indicate 5, 10, 15, 20, 25, 30, 40, 50, 60 and 80MHz. For FR2, the bits in </w:t>
            </w:r>
            <w:r>
              <w:rPr>
                <w:i/>
              </w:rPr>
              <w:t xml:space="preserve">channelBWs-DL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>.</w:t>
            </w:r>
          </w:p>
          <w:p w:rsidR="00723CAC" w:rsidRDefault="00E56F24">
            <w:pPr>
              <w:pStyle w:val="TAL"/>
            </w:pPr>
            <w:r>
              <w:t>For FR1, th</w:t>
            </w:r>
            <w:r>
              <w:t xml:space="preserve">e leading/leftmost bit in </w:t>
            </w:r>
            <w:r>
              <w:rPr>
                <w:i/>
              </w:rPr>
              <w:t>channelBWs-DL-v1590</w:t>
            </w:r>
            <w:r>
              <w:t xml:space="preserve"> indicates 70MHz, the second leftmost bit indicates 45MHz, the third leftmost bit indicates 35MHz and all the remaining bits in </w:t>
            </w:r>
            <w:r>
              <w:rPr>
                <w:i/>
              </w:rPr>
              <w:t>channelBWs-DL-v1590</w:t>
            </w:r>
            <w:r>
              <w:t xml:space="preserve"> shall be set to 0.</w:t>
            </w:r>
          </w:p>
          <w:p w:rsidR="00723CAC" w:rsidRDefault="00723CAC">
            <w:pPr>
              <w:pStyle w:val="TAL"/>
            </w:pPr>
          </w:p>
          <w:p w:rsidR="00723CAC" w:rsidRDefault="00E56F24">
            <w:pPr>
              <w:pStyle w:val="TAN"/>
            </w:pPr>
            <w:r>
              <w:t>NOTE:</w:t>
            </w:r>
            <w:r>
              <w:tab/>
              <w:t xml:space="preserve">To determine whether the UE supports </w:t>
            </w:r>
            <w:r>
              <w:t xml:space="preserve">a specific SCS for a given band, the network validates the </w:t>
            </w:r>
            <w:r>
              <w:rPr>
                <w:i/>
              </w:rPr>
              <w:t>supportedSubCarrierSpacingDL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del w:id="44" w:author="ZTE" w:date="2021-03-30T18:29:00Z">
              <w:r>
                <w:rPr>
                  <w:lang w:val="en-US"/>
                </w:rPr>
                <w:delText xml:space="preserve"> a</w:delText>
              </w:r>
              <w:r>
                <w:rPr>
                  <w:lang w:val="en-US"/>
                </w:rPr>
                <w:delText>nd</w:delText>
              </w:r>
            </w:del>
            <w:ins w:id="45" w:author="ZTE" w:date="2021-03-30T18:29:00Z">
              <w:r>
                <w:rPr>
                  <w:rFonts w:hint="eastAsia"/>
                  <w:lang w:val="en-US" w:eastAsia="zh-CN"/>
                </w:rPr>
                <w:t>,</w:t>
              </w:r>
            </w:ins>
            <w:r>
              <w:t xml:space="preserve"> the </w:t>
            </w:r>
            <w:r>
              <w:rPr>
                <w:i/>
              </w:rPr>
              <w:t>supportedBandwidthCombinationSet</w:t>
            </w:r>
            <w:ins w:id="46" w:author="ZTE" w:date="2021-03-30T18:29:00Z">
              <w:r>
                <w:rPr>
                  <w:rFonts w:hint="eastAsia"/>
                  <w:iCs/>
                  <w:lang w:val="en-US" w:eastAsia="zh-CN"/>
                </w:rPr>
                <w:t xml:space="preserve"> 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47" w:author="ZTE" w:date="2021-03-30T18:30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</w:tr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channelBWs-UL</w:t>
            </w:r>
          </w:p>
          <w:p w:rsidR="00723CAC" w:rsidRDefault="00E56F24">
            <w:pPr>
              <w:pStyle w:val="TAL"/>
            </w:pPr>
            <w:r>
              <w:t>Indicates for each</w:t>
            </w:r>
            <w:r>
              <w:t xml:space="preserve"> subcarrier spacing the UE supported channel bandwidths.</w:t>
            </w:r>
          </w:p>
          <w:p w:rsidR="00723CAC" w:rsidRDefault="00E56F24">
            <w:pPr>
              <w:pStyle w:val="TAL"/>
            </w:pPr>
            <w:r>
              <w:t xml:space="preserve">Absence of the </w:t>
            </w:r>
            <w:r>
              <w:rPr>
                <w:i/>
              </w:rPr>
              <w:t xml:space="preserve">channelBWs-UL </w:t>
            </w:r>
            <w:r>
              <w:t xml:space="preserve">(without suffix) for a band or absence of specific scs-XXkHz entry for a supported subcarrier spacing means that the UE supports the channel bandwidths among [5, 10, 15, </w:t>
            </w:r>
            <w:r>
              <w:t>20, 25, 30, 40, 50, 60, 80, 100] and [50, 100, 200] that were defined in clause 5.3.5 of TS 38.101-1 version 15.7.0 [2] and TS 38.101-2 version 15.7.0 [3] for the given band or the specific SCS entry.</w:t>
            </w:r>
          </w:p>
          <w:p w:rsidR="00723CAC" w:rsidRDefault="00E56F24">
            <w:pPr>
              <w:pStyle w:val="TAL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channelBWs-UL </w:t>
            </w:r>
            <w:r>
              <w:t>(without suffix) sta</w:t>
            </w:r>
            <w:r>
              <w:t xml:space="preserve">rting from the leading / leftmost bit indicate 5, 10, 15, 20, 25, 30, 40, 50, 60 and 80MHz. For FR2,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</w:t>
            </w:r>
            <w:r>
              <w:rPr>
                <w:rFonts w:cs="Arial"/>
                <w:szCs w:val="18"/>
              </w:rPr>
              <w:t>ll be set to 1</w:t>
            </w:r>
            <w:r>
              <w:t>.</w:t>
            </w:r>
          </w:p>
          <w:p w:rsidR="00723CAC" w:rsidRDefault="00E56F24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</w:rPr>
              <w:t>channelBWs-UL-v1590</w:t>
            </w:r>
            <w:r>
              <w:t xml:space="preserve"> indicates 70 MHz, the second leftmost bit indicates 45MHz, the third leftmost bit indicates 35MHz and all the remaining bits in </w:t>
            </w:r>
            <w:r>
              <w:rPr>
                <w:i/>
              </w:rPr>
              <w:t>channelBWs-UL-v1590</w:t>
            </w:r>
            <w:r>
              <w:t xml:space="preserve"> shall be set to 0.</w:t>
            </w:r>
          </w:p>
          <w:p w:rsidR="00723CAC" w:rsidRDefault="00723CAC">
            <w:pPr>
              <w:pStyle w:val="TAN"/>
            </w:pPr>
          </w:p>
          <w:p w:rsidR="00723CAC" w:rsidRDefault="00E56F24">
            <w:pPr>
              <w:pStyle w:val="TAN"/>
            </w:pPr>
            <w:r>
              <w:t>NOTE:</w:t>
            </w:r>
            <w:r>
              <w:tab/>
              <w:t>To determ</w:t>
            </w:r>
            <w:r>
              <w:t xml:space="preserve">ine whether the UE supports a specific SCS for a given band, the network validates the </w:t>
            </w:r>
            <w:r>
              <w:rPr>
                <w:i/>
              </w:rPr>
              <w:t>supportedSubCarrierSpacingUL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>To determine whether the UE supports a channel bandwidth of 90 MHz the network may ignore this capability and validate in</w:t>
            </w:r>
            <w:r>
              <w:t xml:space="preserve">stead the </w:t>
            </w:r>
            <w:r>
              <w:rPr>
                <w:i/>
              </w:rPr>
              <w:t>channelBW-90mhz</w:t>
            </w:r>
            <w:ins w:id="48" w:author="ZTE" w:date="2021-03-30T18:31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r>
              <w:t xml:space="preserve"> </w:t>
            </w:r>
            <w:del w:id="49" w:author="ZTE" w:date="2021-03-30T18:31:00Z">
              <w:r>
                <w:delText xml:space="preserve">and </w:delText>
              </w:r>
            </w:del>
            <w:r>
              <w:t xml:space="preserve">the </w:t>
            </w:r>
            <w:r>
              <w:rPr>
                <w:i/>
              </w:rPr>
              <w:t>supportedBandwidthCombinationSet</w:t>
            </w:r>
            <w:ins w:id="50" w:author="ZTE" w:date="2021-03-30T18:31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</w:tr>
    </w:tbl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</w:t>
      </w:r>
      <w:r>
        <w:rPr>
          <w:rFonts w:ascii="Arial" w:eastAsia="Malgun Gothic" w:hAnsi="Arial"/>
          <w:sz w:val="24"/>
          <w:szCs w:val="24"/>
          <w:lang w:val="en-US" w:eastAsia="zh-CN"/>
        </w:rPr>
        <w:t>ged parts *****************</w:t>
      </w:r>
    </w:p>
    <w:p w:rsidR="00723CAC" w:rsidRDefault="00723CAC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9"/>
    <w:bookmarkEnd w:id="10"/>
    <w:bookmarkEnd w:id="11"/>
    <w:bookmarkEnd w:id="12"/>
    <w:bookmarkEnd w:id="13"/>
    <w:p w:rsidR="00723CAC" w:rsidRDefault="00E56F2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Third </w:t>
      </w:r>
      <w:r>
        <w:rPr>
          <w:sz w:val="32"/>
          <w:lang w:eastAsia="zh-CN"/>
        </w:rPr>
        <w:t>change</w:t>
      </w:r>
    </w:p>
    <w:p w:rsidR="00723CAC" w:rsidRDefault="00E56F24">
      <w:pPr>
        <w:pStyle w:val="4"/>
      </w:pPr>
      <w:bookmarkStart w:id="51" w:name="_Toc37093379"/>
      <w:bookmarkStart w:id="52" w:name="_Toc52569473"/>
      <w:bookmarkStart w:id="53" w:name="_Toc46509442"/>
      <w:bookmarkStart w:id="54" w:name="_Toc12750898"/>
      <w:bookmarkStart w:id="55" w:name="_Toc60789327"/>
      <w:bookmarkStart w:id="56" w:name="_Toc29382262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51"/>
      <w:bookmarkEnd w:id="52"/>
      <w:bookmarkEnd w:id="53"/>
      <w:bookmarkEnd w:id="54"/>
      <w:bookmarkEnd w:id="55"/>
      <w:bookmarkEnd w:id="56"/>
    </w:p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723CAC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:rsidR="00723CAC" w:rsidRDefault="00E56F24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 w:rsidR="00723CAC" w:rsidRDefault="00E56F2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maximum DL channel </w:t>
            </w:r>
            <w:r>
              <w:rPr>
                <w:rFonts w:ascii="Arial" w:hAnsi="Arial"/>
                <w:sz w:val="18"/>
              </w:rPr>
              <w:t>bandwidth supported for a given SCS that UE supports within a single CC, which is defined in Table 5.3.5-1 in TS 38.101-1 [2] for FR1 and Table 5.3.5-1 in TS 38.101-2 [3] for FR2.</w:t>
            </w:r>
          </w:p>
          <w:p w:rsidR="00723CAC" w:rsidRDefault="00E56F2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FR1, all the bandwidths listed in TS38.101-1 Table 5.3.5-1 for each band</w:t>
            </w:r>
            <w:r>
              <w:rPr>
                <w:rFonts w:ascii="Arial" w:hAnsi="Arial"/>
                <w:sz w:val="18"/>
              </w:rPr>
              <w:t xml:space="preserve"> shall be mandatory with a single CC unless indicated optional. For FR2, the set of mandatory CBW is 50, 100, 200 MHz. When this field is included in a band combination with a single band entry and a single CC entry (i.e. non-CA band combination), the UE s</w:t>
            </w:r>
            <w:r>
              <w:rPr>
                <w:rFonts w:ascii="Arial" w:hAnsi="Arial"/>
                <w:sz w:val="18"/>
              </w:rPr>
              <w:t>hall indicate the maximum channel bandwidth for the band according to TS 38.101-1 [2] and TS 38.101-2 [3].</w:t>
            </w:r>
          </w:p>
          <w:p w:rsidR="00723CAC" w:rsidRDefault="00723CA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723CAC" w:rsidRDefault="00E56F24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</w:t>
            </w:r>
            <w:r>
              <w:rPr>
                <w:i/>
              </w:rPr>
              <w:t>90mhz</w:t>
            </w:r>
            <w:ins w:id="57" w:author="ZTE" w:date="2021-03-30T18:32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58" w:author="ZTE" w:date="2021-03-30T18:32:00Z">
              <w:r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supportedBandwidthCombinationSet</w:t>
            </w:r>
            <w:ins w:id="59" w:author="ZTE" w:date="2021-03-30T18:32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 w:rsidR="00723CAC" w:rsidRDefault="00E56F2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:rsidR="00723CAC" w:rsidRDefault="00E56F2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:rsidR="00723CAC" w:rsidRDefault="00E56F2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:rsidR="00723CAC" w:rsidRDefault="00E56F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:rsidR="00723CAC" w:rsidRDefault="00E56F2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p w:rsidR="00723CAC" w:rsidRDefault="00723CAC">
      <w:pPr>
        <w:spacing w:before="100" w:beforeAutospacing="1"/>
        <w:rPr>
          <w:rFonts w:eastAsia="宋体"/>
        </w:rPr>
      </w:pPr>
    </w:p>
    <w:p w:rsidR="00723CAC" w:rsidRDefault="00E56F2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Fourth </w:t>
      </w:r>
      <w:r>
        <w:rPr>
          <w:sz w:val="32"/>
          <w:lang w:eastAsia="zh-CN"/>
        </w:rPr>
        <w:t>change</w:t>
      </w:r>
    </w:p>
    <w:p w:rsidR="00723CAC" w:rsidRDefault="00E56F24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 w:rsidR="00723CAC" w:rsidRDefault="00E56F24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723CAC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723CAC" w:rsidRDefault="00E56F24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723CAC">
        <w:trPr>
          <w:cantSplit/>
          <w:tblHeader/>
        </w:trPr>
        <w:tc>
          <w:tcPr>
            <w:tcW w:w="6917" w:type="dxa"/>
          </w:tcPr>
          <w:p w:rsidR="00723CAC" w:rsidRDefault="00E56F2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 w:rsidR="00723CAC" w:rsidRDefault="00E56F24">
            <w:pPr>
              <w:pStyle w:val="TAL"/>
            </w:pPr>
            <w:r>
              <w:t xml:space="preserve">Indicates maximum UL </w:t>
            </w:r>
            <w:r>
              <w:t>channel bandwidth supported for a given SCS that UE supports within a single CC, which is defined in Table 5.3.5-1 in TS38.101-1 [2] for FR1 and Table 5.3.5-1 in TS 38.101-2 [3] for FR2.</w:t>
            </w:r>
          </w:p>
          <w:p w:rsidR="00723CAC" w:rsidRDefault="00E56F24">
            <w:pPr>
              <w:pStyle w:val="TAL"/>
            </w:pPr>
            <w:r>
              <w:t>For FR1, all the bandwidths listed in TS38.101-1 Table 5.3.5-1 for ea</w:t>
            </w:r>
            <w:r>
              <w:t>ch band shall be mandatory with a single CC unless indicated optional. For FR2, the set of mandatory CBW is 50, 100, 200 MHz. When this field is included in a band combination with a single band entry and a single CC entry (i.e. non-CA band combination), t</w:t>
            </w:r>
            <w:r>
              <w:t>he UE shall indicate the maximum channel bandwidth for the band according to TS 38.101-1 [2] and TS 38.101-2 [3].</w:t>
            </w:r>
          </w:p>
          <w:p w:rsidR="00723CAC" w:rsidRDefault="00723CAC">
            <w:pPr>
              <w:pStyle w:val="TAL"/>
            </w:pPr>
          </w:p>
          <w:p w:rsidR="00723CAC" w:rsidRDefault="00E56F24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</w:t>
            </w:r>
            <w:r>
              <w:rPr>
                <w:i/>
              </w:rPr>
              <w:t>nelBW-90mhz</w:t>
            </w:r>
            <w:ins w:id="60" w:author="ZTE" w:date="2021-03-30T18:33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61" w:author="ZTE" w:date="2021-03-30T18:33:00Z">
              <w:r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supportedBandwidthCombiantionSet</w:t>
            </w:r>
            <w:ins w:id="62" w:author="ZTE" w:date="2021-03-30T18:33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:rsidR="00723CAC" w:rsidRDefault="00E56F24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723CAC" w:rsidRDefault="00E56F24">
            <w:pPr>
              <w:pStyle w:val="TAL"/>
              <w:jc w:val="center"/>
            </w:pPr>
            <w:r>
              <w:t>N/A</w:t>
            </w:r>
          </w:p>
        </w:tc>
      </w:tr>
    </w:tbl>
    <w:p w:rsidR="00723CAC" w:rsidRDefault="00E56F24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723CAC" w:rsidRDefault="00E5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723CA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24" w:rsidRDefault="00E56F24">
      <w:pPr>
        <w:spacing w:after="0"/>
      </w:pPr>
      <w:r>
        <w:separator/>
      </w:r>
    </w:p>
  </w:endnote>
  <w:endnote w:type="continuationSeparator" w:id="0">
    <w:p w:rsidR="00E56F24" w:rsidRDefault="00E56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24" w:rsidRDefault="00E56F24">
      <w:pPr>
        <w:spacing w:after="0"/>
      </w:pPr>
      <w:r>
        <w:separator/>
      </w:r>
    </w:p>
  </w:footnote>
  <w:footnote w:type="continuationSeparator" w:id="0">
    <w:p w:rsidR="00E56F24" w:rsidRDefault="00E56F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CAC" w:rsidRDefault="00E56F24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E09D0B"/>
    <w:multiLevelType w:val="singleLevel"/>
    <w:tmpl w:val="98E09D0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8ABD6"/>
    <w:multiLevelType w:val="singleLevel"/>
    <w:tmpl w:val="6B68ABD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2585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55E9"/>
    <w:rsid w:val="00536714"/>
    <w:rsid w:val="00545D94"/>
    <w:rsid w:val="00545EBE"/>
    <w:rsid w:val="00547111"/>
    <w:rsid w:val="00552986"/>
    <w:rsid w:val="005538E3"/>
    <w:rsid w:val="005557BF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40C7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23CAC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19AE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453C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4362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56F24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1984DF8"/>
    <w:rsid w:val="08DB48AA"/>
    <w:rsid w:val="0CB407F6"/>
    <w:rsid w:val="0E1F1736"/>
    <w:rsid w:val="10B97B4D"/>
    <w:rsid w:val="1DFE7A0C"/>
    <w:rsid w:val="1E44537A"/>
    <w:rsid w:val="1E9B17BF"/>
    <w:rsid w:val="1FCB10B1"/>
    <w:rsid w:val="216C11EE"/>
    <w:rsid w:val="21715ED3"/>
    <w:rsid w:val="266B3DC6"/>
    <w:rsid w:val="26D43406"/>
    <w:rsid w:val="2DFA47F1"/>
    <w:rsid w:val="30AA7CF9"/>
    <w:rsid w:val="30D45263"/>
    <w:rsid w:val="3310084A"/>
    <w:rsid w:val="338B6E36"/>
    <w:rsid w:val="369219EF"/>
    <w:rsid w:val="37CC6A1F"/>
    <w:rsid w:val="38270F94"/>
    <w:rsid w:val="38535CB3"/>
    <w:rsid w:val="3AF76AC4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588316D"/>
    <w:rsid w:val="773E3F93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0E6C8B-5063-44FA-A65D-FAD17E47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09E73-BAAF-4997-B70A-1B1F6E85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1754</Words>
  <Characters>10003</Characters>
  <Application>Microsoft Office Word</Application>
  <DocSecurity>0</DocSecurity>
  <Lines>83</Lines>
  <Paragraphs>23</Paragraphs>
  <ScaleCrop>false</ScaleCrop>
  <Company>3GPP Support Team</Company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9</cp:revision>
  <cp:lastPrinted>2411-12-31T15:59:00Z</cp:lastPrinted>
  <dcterms:created xsi:type="dcterms:W3CDTF">2020-03-12T02:30:00Z</dcterms:created>
  <dcterms:modified xsi:type="dcterms:W3CDTF">2021-04-15T07:22:00Z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