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B0DB5" w14:textId="77777777" w:rsidR="00E84870" w:rsidRDefault="00AF1543">
      <w:pPr>
        <w:pStyle w:val="ac"/>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c"/>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w:t>
      </w:r>
      <w:proofErr w:type="gramStart"/>
      <w:r>
        <w:rPr>
          <w:rFonts w:eastAsia="宋体"/>
          <w:bCs/>
          <w:sz w:val="24"/>
          <w:szCs w:val="24"/>
          <w:lang w:eastAsia="zh-CN"/>
        </w:rPr>
        <w:t>25</w:t>
      </w:r>
      <w:r>
        <w:rPr>
          <w:rFonts w:eastAsia="宋体"/>
          <w:bCs/>
          <w:sz w:val="24"/>
          <w:szCs w:val="24"/>
          <w:vertAlign w:val="superscript"/>
          <w:lang w:eastAsia="zh-CN"/>
        </w:rPr>
        <w:t>th</w:t>
      </w:r>
      <w:r>
        <w:rPr>
          <w:rFonts w:eastAsia="宋体"/>
          <w:bCs/>
          <w:sz w:val="24"/>
          <w:szCs w:val="24"/>
          <w:lang w:eastAsia="zh-CN"/>
        </w:rPr>
        <w:t xml:space="preserve">  –</w:t>
      </w:r>
      <w:proofErr w:type="gramEnd"/>
      <w:r>
        <w:rPr>
          <w:rFonts w:eastAsia="宋体"/>
          <w:bCs/>
          <w:sz w:val="24"/>
          <w:szCs w:val="24"/>
          <w:lang w:eastAsia="zh-CN"/>
        </w:rPr>
        <w:t xml:space="preserve">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c"/>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w:t>
      </w:r>
      <w:proofErr w:type="gramEnd"/>
      <w:r>
        <w:rPr>
          <w:rFonts w:ascii="Arial" w:hAnsi="Arial" w:cs="Arial"/>
          <w:b/>
          <w:bCs/>
          <w:sz w:val="24"/>
        </w:rPr>
        <w:t>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3" w:history="1">
        <w:r>
          <w:rPr>
            <w:rStyle w:val="af3"/>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1D887005" w:rsidR="00B67C6A" w:rsidRDefault="00674A66">
            <w:pPr>
              <w:pStyle w:val="TAC"/>
              <w:rPr>
                <w:rFonts w:eastAsia="宋体"/>
                <w:lang w:val="en-US" w:eastAsia="zh-CN"/>
              </w:rPr>
            </w:pPr>
            <w:r>
              <w:rPr>
                <w:rFonts w:eastAsia="宋体" w:hint="eastAsia"/>
                <w:lang w:val="en-US" w:eastAsia="zh-CN"/>
              </w:rPr>
              <w:t>z</w:t>
            </w:r>
            <w:bookmarkStart w:id="0" w:name="_GoBack"/>
            <w:bookmarkEnd w:id="0"/>
            <w:r w:rsidR="00B67C6A">
              <w:rPr>
                <w:rFonts w:eastAsia="宋体" w:hint="eastAsia"/>
                <w:lang w:val="en-US" w:eastAsia="zh-CN"/>
              </w:rPr>
              <w:t>hourui@catt.cn</w:t>
            </w:r>
          </w:p>
        </w:tc>
      </w:tr>
    </w:tbl>
    <w:p w14:paraId="14BB0DD6" w14:textId="77777777" w:rsidR="00E84870" w:rsidRDefault="00E84870">
      <w:pPr>
        <w:rPr>
          <w:lang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1"/>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 xml:space="preserve">It is left to UE implementation as to how it selects one of the two RATs/networks </w:t>
            </w:r>
            <w:r>
              <w:rPr>
                <w:b/>
              </w:rPr>
              <w:lastRenderedPageBreak/>
              <w:t>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1"/>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 w:name="_Toc54776652"/>
            <w:bookmarkStart w:id="2" w:name="_Toc57382726"/>
            <w:bookmarkStart w:id="3" w:name="_Toc57373358"/>
            <w:bookmarkStart w:id="4" w:name="_Toc54379023"/>
            <w:r>
              <w:t>8.2</w:t>
            </w:r>
            <w:r>
              <w:tab/>
              <w:t>Conclusions for Key Issue #2: Enabling Paging Reception for Multi-USIM Device</w:t>
            </w:r>
            <w:bookmarkEnd w:id="1"/>
            <w:bookmarkEnd w:id="2"/>
            <w:bookmarkEnd w:id="3"/>
            <w:bookmarkEnd w:id="4"/>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1"/>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6"/>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w:t>
      </w:r>
      <w:proofErr w:type="spellStart"/>
      <w:r>
        <w:rPr>
          <w:rFonts w:eastAsia="宋体"/>
          <w:lang w:eastAsia="zh-CN"/>
        </w:rPr>
        <w:t>companyies</w:t>
      </w:r>
      <w:proofErr w:type="spellEnd"/>
      <w:r>
        <w:rPr>
          <w:rFonts w:eastAsia="宋体"/>
          <w:lang w:eastAsia="zh-CN"/>
        </w:rPr>
        <w:t xml:space="preserve">’ contributions [12]-[30], there are some support for both CN-based solutions and RAN-based </w:t>
      </w:r>
      <w:proofErr w:type="spellStart"/>
      <w:r>
        <w:rPr>
          <w:rFonts w:eastAsia="宋体"/>
          <w:lang w:eastAsia="zh-CN"/>
        </w:rPr>
        <w:t>solultions</w:t>
      </w:r>
      <w:proofErr w:type="spellEnd"/>
      <w:r>
        <w:rPr>
          <w:rFonts w:eastAsia="宋体"/>
          <w:lang w:eastAsia="zh-CN"/>
        </w:rPr>
        <w:t xml:space="preserve">.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w:t>
      </w:r>
      <w:proofErr w:type="spellStart"/>
      <w:r>
        <w:rPr>
          <w:rFonts w:eastAsia="宋体"/>
          <w:lang w:eastAsia="zh-CN"/>
        </w:rPr>
        <w:t>companyies</w:t>
      </w:r>
      <w:proofErr w:type="spellEnd"/>
      <w:r>
        <w:rPr>
          <w:rFonts w:eastAsia="宋体"/>
          <w:lang w:eastAsia="zh-CN"/>
        </w:rPr>
        <w:t xml:space="preserve">’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1"/>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lastRenderedPageBreak/>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proofErr w:type="gramStart"/>
            <w:r>
              <w:rPr>
                <w:sz w:val="18"/>
                <w:szCs w:val="18"/>
                <w:lang w:eastAsia="zh-CN"/>
              </w:rPr>
              <w:t>the</w:t>
            </w:r>
            <w:proofErr w:type="gramEnd"/>
            <w:r>
              <w:rPr>
                <w:sz w:val="18"/>
                <w:szCs w:val="18"/>
                <w:lang w:eastAsia="zh-CN"/>
              </w:rPr>
              <w:t xml:space="preserv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1"/>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985"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985"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985"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985"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bl>
    <w:p w14:paraId="14BB0E2F" w14:textId="77777777" w:rsidR="00E84870" w:rsidRDefault="00E84870">
      <w:pPr>
        <w:rPr>
          <w:b/>
          <w:lang w:val="en-US"/>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lastRenderedPageBreak/>
        <w:t>For the selected solution in Q1, do you think whether assistant information is needed?</w:t>
      </w:r>
    </w:p>
    <w:tbl>
      <w:tblPr>
        <w:tblStyle w:val="af1"/>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985"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985"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w:t>
            </w:r>
            <w:proofErr w:type="spellStart"/>
            <w:r>
              <w:rPr>
                <w:rFonts w:eastAsia="宋体"/>
                <w:sz w:val="21"/>
                <w:szCs w:val="21"/>
                <w:lang w:val="en-US" w:eastAsia="zh-CN" w:bidi="ar"/>
              </w:rPr>
              <w:t>under stand</w:t>
            </w:r>
            <w:proofErr w:type="spellEnd"/>
            <w:r>
              <w:rPr>
                <w:rFonts w:eastAsia="宋体"/>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35pt;height:138.35pt" o:ole="">
                  <v:imagedata r:id="rId14" o:title=""/>
                  <o:lock v:ext="edit" aspectratio="f"/>
                </v:shape>
                <o:OLEObject Type="Embed" ProgID="Visio.Drawing.15" ShapeID="_x0000_i1025" DrawAspect="Content" ObjectID="_1673375012"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 xml:space="preserve">For the benefit propose by vivo above (e.g. wake up one time for the same operator, avoid collision for more than 2 </w:t>
            </w:r>
            <w:proofErr w:type="spellStart"/>
            <w:r>
              <w:rPr>
                <w:rFonts w:eastAsia="宋体"/>
                <w:sz w:val="21"/>
                <w:szCs w:val="21"/>
                <w:lang w:val="en-US" w:eastAsia="zh-CN" w:bidi="ar"/>
              </w:rPr>
              <w:t>Usims</w:t>
            </w:r>
            <w:proofErr w:type="spellEnd"/>
            <w:r>
              <w:rPr>
                <w:rFonts w:eastAsia="宋体"/>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t>Sony</w:t>
            </w:r>
          </w:p>
        </w:tc>
        <w:tc>
          <w:tcPr>
            <w:tcW w:w="1985"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985"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 xml:space="preserve">1.  </w:t>
            </w:r>
            <w:proofErr w:type="gramStart"/>
            <w:r w:rsidRPr="00AE7202">
              <w:rPr>
                <w:rFonts w:eastAsia="宋体"/>
                <w:lang w:eastAsia="zh-CN"/>
              </w:rPr>
              <w:t>if</w:t>
            </w:r>
            <w:proofErr w:type="gramEnd"/>
            <w:r w:rsidRPr="00AE7202">
              <w:rPr>
                <w:rFonts w:eastAsia="宋体"/>
                <w:lang w:eastAsia="zh-CN"/>
              </w:rPr>
              <w:t xml:space="preserve">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lastRenderedPageBreak/>
              <w:t xml:space="preserve">2. </w:t>
            </w:r>
            <w:proofErr w:type="gramStart"/>
            <w:r w:rsidRPr="00AE7202">
              <w:rPr>
                <w:rFonts w:eastAsia="宋体"/>
                <w:lang w:eastAsia="zh-CN"/>
              </w:rPr>
              <w:t>probability</w:t>
            </w:r>
            <w:proofErr w:type="gramEnd"/>
            <w:r w:rsidRPr="00AE7202">
              <w:rPr>
                <w:rFonts w:eastAsia="宋体"/>
                <w:lang w:eastAsia="zh-CN"/>
              </w:rPr>
              <w:t xml:space="preserve"> of paging collision would be very low after the 5G-GUTI reallocation.</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1"/>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宋体"/>
                <w:lang w:val="en-US" w:eastAsia="zh-CN"/>
              </w:rPr>
            </w:pPr>
            <w:r>
              <w:rPr>
                <w:rFonts w:eastAsia="宋体"/>
                <w:lang w:val="en-US" w:eastAsia="zh-CN"/>
              </w:rPr>
              <w:t>vivo</w:t>
            </w:r>
          </w:p>
        </w:tc>
        <w:tc>
          <w:tcPr>
            <w:tcW w:w="1985"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985"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985"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985"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w:t>
      </w:r>
      <w:proofErr w:type="spellStart"/>
      <w:r>
        <w:rPr>
          <w:rFonts w:eastAsia="宋体"/>
          <w:lang w:eastAsia="zh-CN"/>
        </w:rPr>
        <w:t>gNB</w:t>
      </w:r>
      <w:proofErr w:type="spellEnd"/>
      <w:r>
        <w:rPr>
          <w:rFonts w:eastAsia="宋体"/>
          <w:lang w:eastAsia="zh-CN"/>
        </w:rPr>
        <w:t xml:space="preserve">.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w:t>
      </w:r>
      <w:proofErr w:type="spellStart"/>
      <w:r>
        <w:rPr>
          <w:b/>
        </w:rPr>
        <w:t>gNB</w:t>
      </w:r>
      <w:proofErr w:type="spellEnd"/>
      <w:r>
        <w:rPr>
          <w:b/>
        </w:rPr>
        <w:t xml:space="preserve">? </w:t>
      </w:r>
    </w:p>
    <w:tbl>
      <w:tblPr>
        <w:tblStyle w:val="af1"/>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E84870" w14:paraId="14BB0E6B" w14:textId="77777777">
        <w:trPr>
          <w:trHeight w:val="282"/>
        </w:trPr>
        <w:tc>
          <w:tcPr>
            <w:tcW w:w="1081" w:type="dxa"/>
          </w:tcPr>
          <w:p w14:paraId="14BB0E68" w14:textId="77777777" w:rsidR="00E84870" w:rsidRDefault="00E84870">
            <w:pPr>
              <w:rPr>
                <w:rFonts w:eastAsia="宋体"/>
                <w:lang w:val="en-US" w:eastAsia="zh-CN"/>
              </w:rPr>
            </w:pPr>
          </w:p>
        </w:tc>
        <w:tc>
          <w:tcPr>
            <w:tcW w:w="2033" w:type="dxa"/>
          </w:tcPr>
          <w:p w14:paraId="14BB0E69" w14:textId="77777777" w:rsidR="00E84870" w:rsidRDefault="00E84870">
            <w:pPr>
              <w:rPr>
                <w:rFonts w:eastAsia="宋体"/>
                <w:lang w:eastAsia="zh-CN"/>
              </w:rPr>
            </w:pPr>
          </w:p>
        </w:tc>
        <w:tc>
          <w:tcPr>
            <w:tcW w:w="6621" w:type="dxa"/>
          </w:tcPr>
          <w:p w14:paraId="14BB0E6A" w14:textId="77777777" w:rsidR="00E84870" w:rsidRDefault="00E84870">
            <w:pPr>
              <w:rPr>
                <w:rFonts w:eastAsia="宋体"/>
                <w:lang w:eastAsia="zh-CN"/>
              </w:rPr>
            </w:pPr>
          </w:p>
        </w:tc>
      </w:tr>
      <w:tr w:rsidR="00E84870" w14:paraId="14BB0E6F" w14:textId="77777777">
        <w:trPr>
          <w:trHeight w:val="282"/>
        </w:trPr>
        <w:tc>
          <w:tcPr>
            <w:tcW w:w="1081" w:type="dxa"/>
          </w:tcPr>
          <w:p w14:paraId="14BB0E6C" w14:textId="77777777" w:rsidR="00E84870" w:rsidRDefault="00E84870">
            <w:pPr>
              <w:rPr>
                <w:rFonts w:eastAsia="宋体"/>
                <w:lang w:val="en-US" w:eastAsia="zh-CN"/>
              </w:rPr>
            </w:pPr>
          </w:p>
        </w:tc>
        <w:tc>
          <w:tcPr>
            <w:tcW w:w="2033" w:type="dxa"/>
          </w:tcPr>
          <w:p w14:paraId="14BB0E6D" w14:textId="77777777" w:rsidR="00E84870" w:rsidRDefault="00E84870">
            <w:pPr>
              <w:rPr>
                <w:rFonts w:eastAsia="宋体"/>
                <w:lang w:eastAsia="zh-CN"/>
              </w:rPr>
            </w:pPr>
          </w:p>
        </w:tc>
        <w:tc>
          <w:tcPr>
            <w:tcW w:w="6621" w:type="dxa"/>
          </w:tcPr>
          <w:p w14:paraId="14BB0E6E" w14:textId="77777777" w:rsidR="00E84870" w:rsidRDefault="00E84870">
            <w:pPr>
              <w:rPr>
                <w:rFonts w:eastAsia="宋体"/>
                <w:lang w:eastAsia="zh-CN"/>
              </w:rPr>
            </w:pPr>
          </w:p>
        </w:tc>
      </w:tr>
      <w:tr w:rsidR="00E84870" w14:paraId="14BB0E73" w14:textId="77777777">
        <w:trPr>
          <w:trHeight w:val="282"/>
        </w:trPr>
        <w:tc>
          <w:tcPr>
            <w:tcW w:w="1081" w:type="dxa"/>
          </w:tcPr>
          <w:p w14:paraId="14BB0E70" w14:textId="77777777" w:rsidR="00E84870" w:rsidRDefault="00E84870">
            <w:pPr>
              <w:rPr>
                <w:rFonts w:eastAsia="宋体"/>
                <w:lang w:val="en-US" w:eastAsia="zh-CN"/>
              </w:rPr>
            </w:pPr>
          </w:p>
        </w:tc>
        <w:tc>
          <w:tcPr>
            <w:tcW w:w="2033" w:type="dxa"/>
          </w:tcPr>
          <w:p w14:paraId="14BB0E71" w14:textId="77777777" w:rsidR="00E84870" w:rsidRDefault="00E84870">
            <w:pPr>
              <w:rPr>
                <w:rFonts w:eastAsia="宋体"/>
                <w:lang w:eastAsia="zh-CN"/>
              </w:rPr>
            </w:pPr>
          </w:p>
        </w:tc>
        <w:tc>
          <w:tcPr>
            <w:tcW w:w="6621" w:type="dxa"/>
          </w:tcPr>
          <w:p w14:paraId="14BB0E72" w14:textId="77777777" w:rsidR="00E84870" w:rsidRDefault="00E84870">
            <w:pPr>
              <w:rPr>
                <w:rFonts w:eastAsia="宋体"/>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lastRenderedPageBreak/>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6"/>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6"/>
        <w:numPr>
          <w:ilvl w:val="0"/>
          <w:numId w:val="12"/>
        </w:numPr>
        <w:rPr>
          <w:rFonts w:eastAsia="宋体"/>
          <w:lang w:eastAsia="zh-CN"/>
        </w:rPr>
      </w:pPr>
      <w:r>
        <w:rPr>
          <w:rFonts w:ascii="Times New Roman" w:eastAsia="宋体" w:hAnsi="Times New Roman" w:cs="Times New Roman"/>
          <w:sz w:val="20"/>
          <w:szCs w:val="20"/>
          <w:lang w:val="en-GB" w:eastAsia="zh-CN"/>
        </w:rPr>
        <w:t>switching procedure for leaving RRC_CONNECTED:  is used as short 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w:t>
      </w:r>
      <w:proofErr w:type="gramStart"/>
      <w:r>
        <w:t>contributions[</w:t>
      </w:r>
      <w:proofErr w:type="gramEnd"/>
      <w:r>
        <w:t>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宋体"/>
          <w:lang w:eastAsia="zh-CN"/>
        </w:rPr>
      </w:pPr>
      <w:r>
        <w:rPr>
          <w:rFonts w:eastAsia="宋体" w:hint="eastAsia"/>
          <w:lang w:val="en-US" w:eastAsia="zh-CN"/>
        </w:rPr>
        <w:t>C</w:t>
      </w:r>
      <w:proofErr w:type="spellStart"/>
      <w:r>
        <w:t>ompanies</w:t>
      </w:r>
      <w:proofErr w:type="spellEnd"/>
      <w:r>
        <w:t xml:space="preserve"> are invited to express their view on the following question.</w:t>
      </w:r>
    </w:p>
    <w:p w14:paraId="14BB0E88" w14:textId="77777777" w:rsidR="00E84870" w:rsidRDefault="00AF1543">
      <w:pPr>
        <w:pStyle w:val="question"/>
        <w:ind w:left="0" w:firstLine="0"/>
        <w:rPr>
          <w:b/>
        </w:rPr>
      </w:pPr>
      <w:r>
        <w:rPr>
          <w:b/>
        </w:rPr>
        <w:t xml:space="preserve">Which level </w:t>
      </w:r>
      <w:proofErr w:type="gramStart"/>
      <w:r>
        <w:rPr>
          <w:b/>
        </w:rPr>
        <w:t>signalling(</w:t>
      </w:r>
      <w:proofErr w:type="gramEnd"/>
      <w:r>
        <w:rPr>
          <w:b/>
        </w:rPr>
        <w:t xml:space="preserve">i.e. AS or NAS) is suitable to support the switching procedure indicating UE has a preference to be kept in RRC_CONNECTED state? </w:t>
      </w:r>
    </w:p>
    <w:tbl>
      <w:tblPr>
        <w:tblStyle w:val="af1"/>
        <w:tblW w:w="9735" w:type="dxa"/>
        <w:tblLayout w:type="fixed"/>
        <w:tblLook w:val="04A0" w:firstRow="1" w:lastRow="0" w:firstColumn="1" w:lastColumn="0" w:noHBand="0" w:noVBand="1"/>
      </w:tblPr>
      <w:tblGrid>
        <w:gridCol w:w="1081"/>
        <w:gridCol w:w="2033"/>
        <w:gridCol w:w="6621"/>
      </w:tblGrid>
      <w:tr w:rsidR="00E84870" w14:paraId="14BB0E8C" w14:textId="77777777">
        <w:trPr>
          <w:trHeight w:val="282"/>
        </w:trPr>
        <w:tc>
          <w:tcPr>
            <w:tcW w:w="1081" w:type="dxa"/>
            <w:shd w:val="clear" w:color="auto" w:fill="ACB9CA" w:themeFill="text2" w:themeFillTint="66"/>
          </w:tcPr>
          <w:p w14:paraId="14BB0E89" w14:textId="77777777" w:rsidR="00E84870" w:rsidRDefault="00AF1543">
            <w:pPr>
              <w:rPr>
                <w:lang w:val="en-US"/>
              </w:rPr>
            </w:pPr>
            <w:r>
              <w:rPr>
                <w:b/>
                <w:bCs/>
                <w:lang w:val="en-US"/>
              </w:rPr>
              <w:t>Company</w:t>
            </w:r>
          </w:p>
        </w:tc>
        <w:tc>
          <w:tcPr>
            <w:tcW w:w="2033"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trPr>
          <w:trHeight w:val="282"/>
        </w:trPr>
        <w:tc>
          <w:tcPr>
            <w:tcW w:w="1081"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2033"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trPr>
          <w:trHeight w:val="282"/>
        </w:trPr>
        <w:tc>
          <w:tcPr>
            <w:tcW w:w="1081"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2033"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trPr>
          <w:trHeight w:val="282"/>
        </w:trPr>
        <w:tc>
          <w:tcPr>
            <w:tcW w:w="1081"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2033"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trPr>
          <w:trHeight w:val="282"/>
        </w:trPr>
        <w:tc>
          <w:tcPr>
            <w:tcW w:w="1081"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lastRenderedPageBreak/>
              <w:t>Sony</w:t>
            </w:r>
          </w:p>
        </w:tc>
        <w:tc>
          <w:tcPr>
            <w:tcW w:w="2033"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t>
            </w:r>
            <w:proofErr w:type="gramStart"/>
            <w:r>
              <w:t>,when</w:t>
            </w:r>
            <w:proofErr w:type="spellEnd"/>
            <w:proofErr w:type="gramEnd"/>
            <w:r>
              <w:t xml:space="preserve"> still in connected mode is handled  in AS.</w:t>
            </w:r>
          </w:p>
        </w:tc>
      </w:tr>
      <w:tr w:rsidR="009365A6" w14:paraId="510C2405" w14:textId="77777777">
        <w:trPr>
          <w:trHeight w:val="282"/>
        </w:trPr>
        <w:tc>
          <w:tcPr>
            <w:tcW w:w="1081"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2033"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bl>
    <w:p w14:paraId="14BB0E99" w14:textId="77777777" w:rsidR="00E84870" w:rsidRDefault="00E84870">
      <w:pPr>
        <w:rPr>
          <w:b/>
          <w:lang w:val="en-US"/>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 xml:space="preserve">AS and RRC based </w:t>
      </w:r>
      <w:proofErr w:type="spellStart"/>
      <w:r>
        <w:rPr>
          <w:rFonts w:eastAsia="宋体"/>
          <w:lang w:eastAsia="zh-CN"/>
        </w:rPr>
        <w:t>signaling</w:t>
      </w:r>
      <w:proofErr w:type="spellEnd"/>
      <w:r>
        <w:rPr>
          <w:rFonts w:eastAsia="宋体"/>
          <w:lang w:eastAsia="zh-CN"/>
        </w:rPr>
        <w:t xml:space="preserve">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w:t>
      </w:r>
      <w:proofErr w:type="spellStart"/>
      <w:r>
        <w:rPr>
          <w:rFonts w:eastAsia="宋体"/>
          <w:lang w:eastAsia="zh-CN"/>
        </w:rPr>
        <w:t>signaling</w:t>
      </w:r>
      <w:proofErr w:type="spellEnd"/>
      <w:r>
        <w:rPr>
          <w:rFonts w:eastAsia="宋体"/>
          <w:lang w:eastAsia="zh-CN"/>
        </w:rPr>
        <w:t xml:space="preserve"> for the following reasons:</w:t>
      </w:r>
    </w:p>
    <w:p w14:paraId="14BB0EA0" w14:textId="77777777" w:rsidR="00E84870" w:rsidRDefault="00AF1543">
      <w:pPr>
        <w:pStyle w:val="af6"/>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6"/>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w:t>
      </w:r>
      <w:proofErr w:type="spellStart"/>
      <w:r>
        <w:rPr>
          <w:rFonts w:eastAsia="宋体"/>
          <w:lang w:eastAsia="zh-CN"/>
        </w:rPr>
        <w:t>signaling</w:t>
      </w:r>
      <w:proofErr w:type="spellEnd"/>
      <w:r>
        <w:rPr>
          <w:rFonts w:eastAsia="宋体"/>
          <w:lang w:eastAsia="zh-CN"/>
        </w:rPr>
        <w:t xml:space="preserve"> for the following reasons:</w:t>
      </w:r>
    </w:p>
    <w:p w14:paraId="14BB0EA4" w14:textId="77777777" w:rsidR="00E84870" w:rsidRDefault="00AF1543">
      <w:pPr>
        <w:pStyle w:val="af6"/>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6"/>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6"/>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1"/>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宋体"/>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宋体"/>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lastRenderedPageBreak/>
              <w:t>R</w:t>
            </w:r>
            <w:r>
              <w:rPr>
                <w:rFonts w:eastAsia="宋体"/>
                <w:b/>
                <w:lang w:val="en-US" w:eastAsia="zh-CN"/>
              </w:rPr>
              <w:t xml:space="preserve">RC based </w:t>
            </w:r>
            <w:proofErr w:type="spellStart"/>
            <w:r>
              <w:rPr>
                <w:rFonts w:eastAsia="宋体"/>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宋体"/>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for the NR switching procedure with a preference to leave RRC_CONNECTED state? </w:t>
      </w:r>
    </w:p>
    <w:tbl>
      <w:tblPr>
        <w:tblStyle w:val="af1"/>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DengXian"/>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宋体"/>
                <w:lang w:eastAsia="zh-CN"/>
              </w:rPr>
              <w:t>NAS based switching can be reused for NR</w:t>
            </w:r>
            <w:r>
              <w:rPr>
                <w:rFonts w:eastAsia="DengXian"/>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 xml:space="preserve">switching procedure for keep in </w:t>
            </w:r>
            <w:proofErr w:type="spellStart"/>
            <w:r>
              <w:rPr>
                <w:rFonts w:eastAsia="宋体"/>
                <w:i/>
                <w:lang w:eastAsia="zh-CN"/>
              </w:rPr>
              <w:t>RRC_Connected</w:t>
            </w:r>
            <w:proofErr w:type="spellEnd"/>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DengXian"/>
                <w:lang w:val="en-US"/>
              </w:rPr>
              <w:t>/5GS</w:t>
            </w:r>
            <w:r>
              <w:rPr>
                <w:rFonts w:eastAsia="宋体"/>
                <w:lang w:eastAsia="zh-CN"/>
              </w:rPr>
              <w:t xml:space="preserve">: </w:t>
            </w:r>
          </w:p>
          <w:p w14:paraId="14BB0EC6" w14:textId="77777777" w:rsidR="00E84870" w:rsidRDefault="00AF1543">
            <w:pPr>
              <w:pStyle w:val="af6"/>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 and </w:t>
            </w:r>
          </w:p>
          <w:p w14:paraId="14BB0EC7" w14:textId="77777777" w:rsidR="00E84870" w:rsidRDefault="00AF1543">
            <w:pPr>
              <w:pStyle w:val="af6"/>
              <w:numPr>
                <w:ilvl w:val="0"/>
                <w:numId w:val="15"/>
              </w:numPr>
              <w:rPr>
                <w:rFonts w:eastAsia="宋体"/>
                <w:lang w:eastAsia="zh-CN"/>
              </w:rPr>
            </w:pPr>
            <w:r>
              <w:rPr>
                <w:rFonts w:ascii="Times New Roman" w:eastAsia="宋体" w:hAnsi="Times New Roman" w:cs="Times New Roman"/>
                <w:sz w:val="20"/>
                <w:szCs w:val="20"/>
                <w:lang w:val="en-GB" w:eastAsia="zh-CN"/>
              </w:rPr>
              <w:t xml:space="preserve">NAS based signalling for the switching procedure for leaving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 xml:space="preserve">The question is whether we need to support RRC based signalling for switching procedure for leaving </w:t>
            </w:r>
            <w:proofErr w:type="spellStart"/>
            <w:r>
              <w:rPr>
                <w:rFonts w:eastAsia="宋体"/>
                <w:lang w:eastAsia="zh-CN"/>
              </w:rPr>
              <w:t>RRC_Connected</w:t>
            </w:r>
            <w:proofErr w:type="spellEnd"/>
            <w:r>
              <w:rPr>
                <w:rFonts w:eastAsia="宋体"/>
                <w:lang w:eastAsia="zh-CN"/>
              </w:rPr>
              <w:t>.</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 xml:space="preserve">Firstly, we think it can provide </w:t>
            </w:r>
            <w:proofErr w:type="spellStart"/>
            <w:r>
              <w:rPr>
                <w:rFonts w:eastAsia="宋体"/>
                <w:lang w:eastAsia="zh-CN"/>
              </w:rPr>
              <w:t>flexbile</w:t>
            </w:r>
            <w:proofErr w:type="spellEnd"/>
            <w:r>
              <w:rPr>
                <w:rFonts w:eastAsia="宋体"/>
                <w:lang w:eastAsia="zh-CN"/>
              </w:rPr>
              <w:t xml:space="preserve"> to network deployment. For </w:t>
            </w:r>
            <w:proofErr w:type="spellStart"/>
            <w:proofErr w:type="gramStart"/>
            <w:r>
              <w:rPr>
                <w:rFonts w:eastAsia="宋体"/>
                <w:lang w:eastAsia="zh-CN"/>
              </w:rPr>
              <w:t>a</w:t>
            </w:r>
            <w:proofErr w:type="spellEnd"/>
            <w:proofErr w:type="gramEnd"/>
            <w:r>
              <w:rPr>
                <w:rFonts w:eastAsia="宋体"/>
                <w:lang w:eastAsia="zh-CN"/>
              </w:rPr>
              <w:t xml:space="preserve"> operator which wants to support both switching procedure for keeping in </w:t>
            </w:r>
            <w:proofErr w:type="spellStart"/>
            <w:r>
              <w:rPr>
                <w:rFonts w:eastAsia="宋体"/>
                <w:lang w:eastAsia="zh-CN"/>
              </w:rPr>
              <w:t>RRC_Connected</w:t>
            </w:r>
            <w:proofErr w:type="spellEnd"/>
            <w:r>
              <w:rPr>
                <w:rFonts w:eastAsia="宋体"/>
                <w:lang w:eastAsia="zh-CN"/>
              </w:rPr>
              <w:t xml:space="preserve"> and leav</w:t>
            </w:r>
            <w:r>
              <w:rPr>
                <w:rFonts w:eastAsia="宋体" w:hint="eastAsia"/>
                <w:lang w:eastAsia="zh-CN"/>
              </w:rPr>
              <w:t>ing</w:t>
            </w:r>
            <w:r>
              <w:rPr>
                <w:rFonts w:eastAsia="宋体"/>
                <w:lang w:eastAsia="zh-CN"/>
              </w:rPr>
              <w:t xml:space="preserve"> </w:t>
            </w:r>
            <w:proofErr w:type="spellStart"/>
            <w:r>
              <w:rPr>
                <w:rFonts w:eastAsia="宋体"/>
                <w:lang w:eastAsia="zh-CN"/>
              </w:rPr>
              <w:t>RRC_Connected</w:t>
            </w:r>
            <w:proofErr w:type="spellEnd"/>
            <w:r>
              <w:rPr>
                <w:rFonts w:eastAsia="宋体"/>
                <w:lang w:eastAsia="zh-CN"/>
              </w:rPr>
              <w:t>, it can choose RRC signalling based solution, which means NO CN upgrade is needed for NR</w:t>
            </w:r>
            <w:r>
              <w:rPr>
                <w:rFonts w:eastAsia="DengXian"/>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 xml:space="preserve">Secondly, we think the switching procedure can reuse the RRC based signalling for switching procedure for keep in </w:t>
            </w:r>
            <w:proofErr w:type="spellStart"/>
            <w:r>
              <w:rPr>
                <w:rFonts w:eastAsia="宋体"/>
                <w:lang w:eastAsia="zh-CN"/>
              </w:rPr>
              <w:t>RRC_Connected</w:t>
            </w:r>
            <w:proofErr w:type="spellEnd"/>
            <w:r>
              <w:rPr>
                <w:rFonts w:eastAsia="宋体"/>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lastRenderedPageBreak/>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 xml:space="preserve">SA2 has defined some assistance information for the MT restriction, for the NR switching procedure with a preference to leave RRC_CONNECTED state, the UE would </w:t>
            </w:r>
            <w:proofErr w:type="gramStart"/>
            <w:r>
              <w:rPr>
                <w:rFonts w:eastAsia="宋体"/>
                <w:lang w:val="en-US" w:eastAsia="zh-CN" w:bidi="ar"/>
              </w:rPr>
              <w:t>bring  assistance</w:t>
            </w:r>
            <w:proofErr w:type="gramEnd"/>
            <w:r>
              <w:rPr>
                <w:rFonts w:eastAsia="宋体"/>
                <w:lang w:val="en-US" w:eastAsia="zh-CN" w:bidi="ar"/>
              </w:rPr>
              <w:t xml:space="preserv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bl>
    <w:p w14:paraId="14BB0EDA" w14:textId="77777777" w:rsidR="00E84870" w:rsidRDefault="00E84870">
      <w:pPr>
        <w:rPr>
          <w:b/>
          <w:lang w:val="en-US"/>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1"/>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宋体"/>
                <w:lang w:val="en-US" w:eastAsia="zh-CN"/>
              </w:rPr>
            </w:pPr>
          </w:p>
        </w:tc>
        <w:tc>
          <w:tcPr>
            <w:tcW w:w="7708" w:type="dxa"/>
          </w:tcPr>
          <w:p w14:paraId="14BB0EE5" w14:textId="77777777" w:rsidR="00E84870" w:rsidRDefault="00E84870">
            <w:pPr>
              <w:rPr>
                <w:rFonts w:eastAsia="宋体"/>
                <w:lang w:eastAsia="zh-CN"/>
              </w:rPr>
            </w:pPr>
          </w:p>
        </w:tc>
      </w:tr>
      <w:tr w:rsidR="00E84870" w14:paraId="14BB0EE9" w14:textId="77777777">
        <w:tc>
          <w:tcPr>
            <w:tcW w:w="1926" w:type="dxa"/>
          </w:tcPr>
          <w:p w14:paraId="14BB0EE7" w14:textId="77777777" w:rsidR="00E84870" w:rsidRDefault="00E84870">
            <w:pPr>
              <w:rPr>
                <w:rFonts w:eastAsia="宋体"/>
                <w:lang w:val="en-US" w:eastAsia="zh-CN"/>
              </w:rPr>
            </w:pPr>
          </w:p>
        </w:tc>
        <w:tc>
          <w:tcPr>
            <w:tcW w:w="7708" w:type="dxa"/>
          </w:tcPr>
          <w:p w14:paraId="14BB0EE8" w14:textId="77777777" w:rsidR="00E84870" w:rsidRDefault="00E84870">
            <w:pPr>
              <w:rPr>
                <w:rFonts w:eastAsia="宋体"/>
                <w:lang w:eastAsia="zh-CN"/>
              </w:rPr>
            </w:pPr>
          </w:p>
        </w:tc>
      </w:tr>
      <w:tr w:rsidR="00E84870" w14:paraId="14BB0EEC" w14:textId="77777777">
        <w:tc>
          <w:tcPr>
            <w:tcW w:w="1926" w:type="dxa"/>
          </w:tcPr>
          <w:p w14:paraId="14BB0EEA" w14:textId="77777777" w:rsidR="00E84870" w:rsidRDefault="00E84870">
            <w:pPr>
              <w:rPr>
                <w:rFonts w:eastAsia="宋体"/>
                <w:lang w:val="en-US" w:eastAsia="zh-CN"/>
              </w:rPr>
            </w:pPr>
          </w:p>
        </w:tc>
        <w:tc>
          <w:tcPr>
            <w:tcW w:w="7708" w:type="dxa"/>
          </w:tcPr>
          <w:p w14:paraId="14BB0EEB" w14:textId="77777777" w:rsidR="00E84870" w:rsidRDefault="00E84870">
            <w:pPr>
              <w:rPr>
                <w:rFonts w:eastAsia="宋体"/>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宋体"/>
                <w:lang w:val="en-US" w:eastAsia="zh-CN"/>
              </w:rPr>
            </w:pPr>
          </w:p>
        </w:tc>
        <w:tc>
          <w:tcPr>
            <w:tcW w:w="7708" w:type="dxa"/>
          </w:tcPr>
          <w:p w14:paraId="14BB0EF4" w14:textId="77777777" w:rsidR="00E84870" w:rsidRDefault="00E84870">
            <w:pPr>
              <w:rPr>
                <w:rFonts w:eastAsia="宋体"/>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E404D9">
      <w:pPr>
        <w:pStyle w:val="af6"/>
        <w:numPr>
          <w:ilvl w:val="0"/>
          <w:numId w:val="16"/>
        </w:numPr>
        <w:rPr>
          <w:rFonts w:ascii="Times New Roman" w:hAnsi="Times New Roman" w:cs="Times New Roman"/>
          <w:sz w:val="20"/>
          <w:szCs w:val="20"/>
        </w:rPr>
      </w:pPr>
      <w:hyperlink r:id="rId16"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E404D9">
      <w:pPr>
        <w:pStyle w:val="af6"/>
        <w:numPr>
          <w:ilvl w:val="0"/>
          <w:numId w:val="16"/>
        </w:numPr>
        <w:rPr>
          <w:rFonts w:ascii="Times New Roman" w:hAnsi="Times New Roman" w:cs="Times New Roman"/>
          <w:sz w:val="20"/>
          <w:szCs w:val="20"/>
        </w:rPr>
      </w:pPr>
      <w:hyperlink r:id="rId17"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E404D9">
      <w:pPr>
        <w:pStyle w:val="af6"/>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p>
    <w:p w14:paraId="14BB0F1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FC0DC" w14:textId="77777777" w:rsidR="00E404D9" w:rsidRDefault="00E404D9">
      <w:pPr>
        <w:spacing w:after="0" w:line="240" w:lineRule="auto"/>
      </w:pPr>
      <w:r>
        <w:separator/>
      </w:r>
    </w:p>
  </w:endnote>
  <w:endnote w:type="continuationSeparator" w:id="0">
    <w:p w14:paraId="7E25BEA3" w14:textId="77777777" w:rsidR="00E404D9" w:rsidRDefault="00E4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panose1 w:val="00000000000000000000"/>
    <w:charset w:val="80"/>
    <w:family w:val="roman"/>
    <w:notTrueType/>
    <w:pitch w:val="default"/>
  </w:font>
  <w:font w:name="DengXian">
    <w:altName w:val="等线"/>
    <w:charset w:val="86"/>
    <w:family w:val="modern"/>
    <w:pitch w:val="fixed"/>
    <w:sig w:usb0="00000001" w:usb1="080E0000" w:usb2="00000010" w:usb3="00000000" w:csb0="00040000" w:csb1="00000000"/>
  </w:font>
  <w:font w:name="楷体">
    <w:altName w:val="Microsoft Ya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0F24" w14:textId="77777777" w:rsidR="00E84870" w:rsidRDefault="00AF1543">
    <w:pPr>
      <w:pStyle w:val="ab"/>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1F578" w14:textId="77777777" w:rsidR="00E404D9" w:rsidRDefault="00E404D9">
      <w:pPr>
        <w:spacing w:after="0" w:line="240" w:lineRule="auto"/>
      </w:pPr>
      <w:r>
        <w:separator/>
      </w:r>
    </w:p>
  </w:footnote>
  <w:footnote w:type="continuationSeparator" w:id="0">
    <w:p w14:paraId="25449CAD" w14:textId="77777777" w:rsidR="00E404D9" w:rsidRDefault="00E40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character" w:customStyle="1" w:styleId="Char3">
    <w:name w:val="批注框文本 Char"/>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character" w:customStyle="1" w:styleId="Char3">
    <w:name w:val="批注框文本 Char"/>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e/Docs/R2-2101981.zip" TargetMode="External"/><Relationship Id="rId18" Type="http://schemas.openxmlformats.org/officeDocument/2006/relationships/hyperlink" Target="https://www.3gpp.org/ftp/TSG_RAN/WG2_RL2/TSGR2_113-e/Docs/R2-2100725.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3-e/Docs/R2-21004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44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684C0A-5F92-4671-B652-1F0CCB48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11</Pages>
  <Words>3465</Words>
  <Characters>19754</Characters>
  <Application>Microsoft Office Word</Application>
  <DocSecurity>0</DocSecurity>
  <Lines>164</Lines>
  <Paragraphs>46</Paragraphs>
  <ScaleCrop>false</ScaleCrop>
  <Company>Charter Communications</Company>
  <LinksUpToDate>false</LinksUpToDate>
  <CharactersWithSpaces>23173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CATT</cp:lastModifiedBy>
  <cp:revision>21</cp:revision>
  <cp:lastPrinted>2020-09-15T00:04:00Z</cp:lastPrinted>
  <dcterms:created xsi:type="dcterms:W3CDTF">2021-01-28T08:30:00Z</dcterms:created>
  <dcterms:modified xsi:type="dcterms:W3CDTF">2021-01-28T13:37:00Z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