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pPr>
        <w:pStyle w:val="116"/>
      </w:pPr>
      <w:r>
        <w:t>Electronic Meeting, 17</w:t>
      </w:r>
      <w:r>
        <w:rPr>
          <w:vertAlign w:val="superscript"/>
        </w:rPr>
        <w:t>th</w:t>
      </w:r>
      <w:r>
        <w:t xml:space="preserve"> – 28</w:t>
      </w:r>
      <w:r>
        <w:rPr>
          <w:vertAlign w:val="superscript"/>
        </w:rPr>
        <w:t>th</w:t>
      </w:r>
      <w:r>
        <w:t xml:space="preserve"> August 2020</w:t>
      </w:r>
    </w:p>
    <w:p>
      <w:pPr>
        <w:rPr>
          <w:lang w:eastAsia="ko-KR"/>
        </w:rPr>
      </w:pPr>
    </w:p>
    <w:p>
      <w:pPr>
        <w:pStyle w:val="84"/>
        <w:tabs>
          <w:tab w:val="left" w:pos="1701"/>
        </w:tabs>
        <w:ind w:left="1701" w:hanging="1701"/>
        <w:outlineLvl w:val="0"/>
        <w:rPr>
          <w:rFonts w:eastAsia="宋体"/>
          <w:b/>
          <w:lang w:eastAsia="zh-CN"/>
        </w:rPr>
      </w:pPr>
      <w:r>
        <w:rPr>
          <w:b/>
          <w:lang w:eastAsia="ko-KR"/>
        </w:rPr>
        <w:t>Agenda item:</w:t>
      </w:r>
      <w:r>
        <w:rPr>
          <w:b/>
          <w:lang w:eastAsia="ko-KR"/>
        </w:rPr>
        <w:tab/>
      </w:r>
      <w:r>
        <w:rPr>
          <w:b/>
          <w:lang w:eastAsia="ko-KR"/>
        </w:rPr>
        <w:t>5.</w:t>
      </w:r>
      <w:r>
        <w:rPr>
          <w:rFonts w:hint="eastAsia"/>
          <w:b/>
          <w:lang w:eastAsia="ko-KR"/>
        </w:rPr>
        <w:t>4</w:t>
      </w:r>
      <w:r>
        <w:rPr>
          <w:b/>
          <w:lang w:eastAsia="ko-KR"/>
        </w:rPr>
        <w:t>.</w:t>
      </w:r>
      <w:r>
        <w:rPr>
          <w:rFonts w:hint="eastAsia"/>
          <w:b/>
          <w:lang w:eastAsia="ko-KR"/>
        </w:rPr>
        <w:t>3</w:t>
      </w:r>
    </w:p>
    <w:p>
      <w:pPr>
        <w:pStyle w:val="84"/>
        <w:tabs>
          <w:tab w:val="left" w:pos="1701"/>
        </w:tabs>
        <w:ind w:left="1701" w:hanging="1701"/>
        <w:outlineLvl w:val="0"/>
        <w:rPr>
          <w:rFonts w:eastAsia="宋体"/>
          <w:b/>
          <w:lang w:eastAsia="zh-CN"/>
        </w:rPr>
      </w:pPr>
      <w:r>
        <w:rPr>
          <w:b/>
          <w:lang w:eastAsia="ko-KR"/>
        </w:rPr>
        <w:t>Source:</w:t>
      </w:r>
      <w:r>
        <w:rPr>
          <w:b/>
          <w:lang w:eastAsia="ko-KR"/>
        </w:rPr>
        <w:tab/>
      </w:r>
      <w:r>
        <w:rPr>
          <w:rFonts w:hint="eastAsia" w:eastAsia="宋体"/>
          <w:b/>
          <w:lang w:eastAsia="zh-CN"/>
        </w:rPr>
        <w:t>vi</w:t>
      </w:r>
      <w:r>
        <w:rPr>
          <w:rFonts w:eastAsia="宋体"/>
          <w:b/>
          <w:lang w:eastAsia="zh-CN"/>
        </w:rPr>
        <w:t>vo</w:t>
      </w:r>
    </w:p>
    <w:p>
      <w:pPr>
        <w:pStyle w:val="84"/>
        <w:tabs>
          <w:tab w:val="left" w:pos="1701"/>
        </w:tabs>
        <w:ind w:left="1701" w:hanging="1701"/>
        <w:outlineLvl w:val="0"/>
        <w:rPr>
          <w:b/>
          <w:lang w:eastAsia="ko-KR"/>
        </w:rPr>
      </w:pPr>
      <w:r>
        <w:rPr>
          <w:b/>
          <w:lang w:eastAsia="ko-KR"/>
        </w:rPr>
        <w:t>Title:</w:t>
      </w:r>
      <w:r>
        <w:rPr>
          <w:b/>
          <w:lang w:eastAsia="ko-KR"/>
        </w:rPr>
        <w:tab/>
      </w:r>
      <w:r>
        <w:rPr>
          <w:b/>
          <w:lang w:eastAsia="ko-KR"/>
        </w:rPr>
        <w:t>Report of ‎[AT111-e][011][NR15]</w:t>
      </w:r>
      <w:r>
        <w:t xml:space="preserve"> </w:t>
      </w:r>
      <w:r>
        <w:rPr>
          <w:b/>
          <w:lang w:eastAsia="ko-KR"/>
        </w:rPr>
        <w:t>UE cap Additions (vivo)</w:t>
      </w:r>
    </w:p>
    <w:p>
      <w:pPr>
        <w:pStyle w:val="84"/>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spacing w:before="60" w:after="0"/>
        <w:ind w:left="1259" w:hanging="1259"/>
        <w:rPr>
          <w:rFonts w:ascii="Arial" w:hAnsi="Arial" w:eastAsia="宋体"/>
          <w:szCs w:val="24"/>
          <w:lang w:eastAsia="zh-CN"/>
        </w:rPr>
      </w:pPr>
      <w:r>
        <w:rPr>
          <w:rFonts w:ascii="Arial" w:hAnsi="Arial" w:eastAsia="宋体"/>
          <w:szCs w:val="24"/>
          <w:lang w:eastAsia="zh-CN"/>
        </w:rPr>
        <w:t>This is to report the result of the following email discussion in RAN2#111-e Meeting [1].</w:t>
      </w:r>
    </w:p>
    <w:p>
      <w:pPr>
        <w:pStyle w:val="113"/>
      </w:pPr>
      <w:r>
        <w:t>[AT111-e][011][NR15] UE cap Additions (vivo)</w:t>
      </w:r>
    </w:p>
    <w:p>
      <w:pPr>
        <w:pStyle w:val="114"/>
      </w:pPr>
      <w:r>
        <w:tab/>
      </w:r>
      <w:r>
        <w:t xml:space="preserve">Scope: Treat </w:t>
      </w:r>
      <w:r>
        <w:fldChar w:fldCharType="begin"/>
      </w:r>
      <w:r>
        <w:instrText xml:space="preserve"> HYPERLINK "file:///D:\\Documents\\3GPP\\tsg_ran\\WG2\\TSGR2_111-e\\Docs\\R2-2007303.zip" \o "D:Documents3GPPtsg_ranWG2TSGR2_111-eDocsR2-2007303.zip" </w:instrText>
      </w:r>
      <w:r>
        <w:fldChar w:fldCharType="separate"/>
      </w:r>
      <w:r>
        <w:rPr>
          <w:rStyle w:val="46"/>
        </w:rPr>
        <w:t>R2-2007303</w:t>
      </w:r>
      <w:r>
        <w:rPr>
          <w:rStyle w:val="46"/>
        </w:rPr>
        <w:fldChar w:fldCharType="end"/>
      </w:r>
      <w:r>
        <w:t xml:space="preserve">, </w:t>
      </w:r>
      <w:r>
        <w:fldChar w:fldCharType="begin"/>
      </w:r>
      <w:r>
        <w:instrText xml:space="preserve"> HYPERLINK "file:///D:\\Documents\\3GPP\\tsg_ran\\WG2\\TSGR2_111-e\\Docs\\R2-2007304.zip" \o "D:Documents3GPPtsg_ranWG2TSGR2_111-eDocsR2-2007304.zip" </w:instrText>
      </w:r>
      <w:r>
        <w:fldChar w:fldCharType="separate"/>
      </w:r>
      <w:r>
        <w:rPr>
          <w:rStyle w:val="46"/>
        </w:rPr>
        <w:t>R2-2007304</w:t>
      </w:r>
      <w:r>
        <w:rPr>
          <w:rStyle w:val="46"/>
        </w:rPr>
        <w:fldChar w:fldCharType="end"/>
      </w:r>
      <w:r>
        <w:t xml:space="preserve">, </w:t>
      </w:r>
      <w:r>
        <w:fldChar w:fldCharType="begin"/>
      </w:r>
      <w:r>
        <w:instrText xml:space="preserve"> HYPERLINK "file:///D:\\Documents\\3GPP\\tsg_ran\\WG2\\TSGR2_111-e\\Docs\\R2-2007305.zip" \o "D:Documents3GPPtsg_ranWG2TSGR2_111-eDocsR2-2007305.zip" </w:instrText>
      </w:r>
      <w:r>
        <w:fldChar w:fldCharType="separate"/>
      </w:r>
      <w:r>
        <w:rPr>
          <w:rStyle w:val="46"/>
        </w:rPr>
        <w:t>R2-2007305</w:t>
      </w:r>
      <w:r>
        <w:rPr>
          <w:rStyle w:val="46"/>
        </w:rPr>
        <w:fldChar w:fldCharType="end"/>
      </w:r>
      <w:r>
        <w:t xml:space="preserve">, </w:t>
      </w:r>
      <w:r>
        <w:fldChar w:fldCharType="begin"/>
      </w:r>
      <w:r>
        <w:instrText xml:space="preserve"> HYPERLINK "file:///D:\\Documents\\3GPP\\tsg_ran\\WG2\\TSGR2_111-e\\Docs\\R2-2007306.zip" \o "D:Documents3GPPtsg_ranWG2TSGR2_111-eDocsR2-2007306.zip" </w:instrText>
      </w:r>
      <w:r>
        <w:fldChar w:fldCharType="separate"/>
      </w:r>
      <w:r>
        <w:rPr>
          <w:rStyle w:val="46"/>
        </w:rPr>
        <w:t>R2-2007306</w:t>
      </w:r>
      <w:r>
        <w:rPr>
          <w:rStyle w:val="46"/>
        </w:rPr>
        <w:fldChar w:fldCharType="end"/>
      </w:r>
      <w:r>
        <w:t xml:space="preserve">, </w:t>
      </w:r>
      <w:r>
        <w:fldChar w:fldCharType="begin"/>
      </w:r>
      <w:r>
        <w:instrText xml:space="preserve"> HYPERLINK "file:///D:\\Documents\\3GPP\\tsg_ran\\WG2\\TSGR2_111-e\\Docs\\R2-2007212.zip" \o "D:Documents3GPPtsg_ranWG2TSGR2_111-eDocsR2-2007212.zip" </w:instrText>
      </w:r>
      <w:r>
        <w:fldChar w:fldCharType="separate"/>
      </w:r>
      <w:r>
        <w:rPr>
          <w:rStyle w:val="46"/>
        </w:rPr>
        <w:t>R2-2007212</w:t>
      </w:r>
      <w:r>
        <w:rPr>
          <w:rStyle w:val="46"/>
        </w:rPr>
        <w:fldChar w:fldCharType="end"/>
      </w:r>
      <w:r>
        <w:t xml:space="preserve">, </w:t>
      </w:r>
      <w:r>
        <w:fldChar w:fldCharType="begin"/>
      </w:r>
      <w:r>
        <w:instrText xml:space="preserve"> HYPERLINK "file:///D:\\Documents\\3GPP\\tsg_ran\\WG2\\TSGR2_111-e\\Docs\\R2-2007213.zip" \o "D:Documents3GPPtsg_ranWG2TSGR2_111-eDocsR2-2007213.zip" </w:instrText>
      </w:r>
      <w:r>
        <w:fldChar w:fldCharType="separate"/>
      </w:r>
      <w:r>
        <w:rPr>
          <w:rStyle w:val="46"/>
        </w:rPr>
        <w:t>R2-2007213</w:t>
      </w:r>
      <w:r>
        <w:rPr>
          <w:rStyle w:val="46"/>
        </w:rPr>
        <w:fldChar w:fldCharType="end"/>
      </w:r>
      <w:r>
        <w:t xml:space="preserve">, </w:t>
      </w:r>
      <w:r>
        <w:fldChar w:fldCharType="begin"/>
      </w:r>
      <w:r>
        <w:instrText xml:space="preserve"> HYPERLINK "file:///D:\\Documents\\3GPP\\tsg_ran\\WG2\\TSGR2_111-e\\Docs\\R2-2007084.zip" \o "D:Documents3GPPtsg_ranWG2TSGR2_111-eDocsR2-2007084.zip" </w:instrText>
      </w:r>
      <w:r>
        <w:fldChar w:fldCharType="separate"/>
      </w:r>
      <w:r>
        <w:rPr>
          <w:rStyle w:val="46"/>
        </w:rPr>
        <w:t>R2-2007084</w:t>
      </w:r>
      <w:r>
        <w:rPr>
          <w:rStyle w:val="46"/>
        </w:rPr>
        <w:fldChar w:fldCharType="end"/>
      </w:r>
      <w:r>
        <w:t xml:space="preserve"> (proponents to drive)</w:t>
      </w:r>
    </w:p>
    <w:p>
      <w:pPr>
        <w:pStyle w:val="114"/>
      </w:pPr>
      <w:r>
        <w:tab/>
      </w:r>
      <w:r>
        <w:t xml:space="preserve">Part 1: Decision whether to make corrections, identify agreeable parts. Identify Controversial issues for on-line treatment (if any). </w:t>
      </w:r>
    </w:p>
    <w:p>
      <w:pPr>
        <w:pStyle w:val="114"/>
      </w:pPr>
      <w:r>
        <w:tab/>
      </w:r>
      <w:r>
        <w:t xml:space="preserve">Deadline: Aug 20, 0900 UTC. </w:t>
      </w:r>
    </w:p>
    <w:p>
      <w:pPr>
        <w:pStyle w:val="114"/>
      </w:pPr>
      <w:r>
        <w:tab/>
      </w:r>
      <w:r>
        <w:t xml:space="preserve">Part 2: For agreeable parts, continuation to agree CRs.  </w:t>
      </w:r>
    </w:p>
    <w:p>
      <w:pPr>
        <w:pStyle w:val="114"/>
      </w:pPr>
      <w:r>
        <w:tab/>
      </w:r>
      <w:r>
        <w:t>Deadline: Aug 26, 0900 UTC.</w:t>
      </w:r>
    </w:p>
    <w:p>
      <w:pPr>
        <w:spacing w:before="60" w:after="0"/>
        <w:ind w:left="1259" w:hanging="1259"/>
        <w:rPr>
          <w:rFonts w:ascii="Arial" w:hAnsi="Arial" w:eastAsia="宋体"/>
          <w:szCs w:val="24"/>
          <w:lang w:eastAsia="zh-CN"/>
        </w:rPr>
      </w:pPr>
    </w:p>
    <w:p>
      <w:pPr>
        <w:spacing w:before="60" w:after="0"/>
        <w:rPr>
          <w:rFonts w:ascii="Arial" w:hAnsi="Arial" w:eastAsia="宋体"/>
          <w:szCs w:val="24"/>
          <w:lang w:eastAsia="zh-CN"/>
        </w:rPr>
      </w:pPr>
      <w:r>
        <w:rPr>
          <w:rFonts w:hint="eastAsia" w:ascii="Arial" w:hAnsi="Arial" w:eastAsia="宋体"/>
          <w:szCs w:val="24"/>
          <w:lang w:eastAsia="zh-CN"/>
        </w:rPr>
        <w:t xml:space="preserve">The remainder of this document is organized as the following. The discussions are in Section 2 and the conclusions are summaried in Section 3. </w:t>
      </w:r>
    </w:p>
    <w:p>
      <w:pPr>
        <w:rPr>
          <w:rFonts w:eastAsia="宋体"/>
          <w:lang w:eastAsia="zh-CN"/>
        </w:rPr>
      </w:pPr>
    </w:p>
    <w:p>
      <w:pPr>
        <w:pStyle w:val="2"/>
      </w:pPr>
      <w:bookmarkStart w:id="0" w:name="_Toc497230266"/>
      <w:bookmarkStart w:id="1" w:name="_Toc497230267"/>
      <w:r>
        <w:rPr>
          <w:rFonts w:hint="eastAsia"/>
          <w:lang w:eastAsia="ko-KR"/>
        </w:rPr>
        <w:t>2</w:t>
      </w:r>
      <w:r>
        <w:tab/>
      </w:r>
      <w:bookmarkEnd w:id="0"/>
      <w:r>
        <w:rPr>
          <w:rFonts w:hint="eastAsia"/>
        </w:rPr>
        <w:t>Discussion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50"/>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1"/>
              <w:jc w:val="center"/>
              <w:rPr>
                <w:szCs w:val="20"/>
              </w:rPr>
            </w:pPr>
            <w:r>
              <w:rPr>
                <w:szCs w:val="20"/>
              </w:rPr>
              <w:t>Company</w:t>
            </w:r>
          </w:p>
        </w:tc>
        <w:tc>
          <w:tcPr>
            <w:tcW w:w="6373" w:type="dxa"/>
            <w:shd w:val="clear" w:color="auto" w:fill="BEBEBE" w:themeFill="background1" w:themeFillShade="BF"/>
          </w:tcPr>
          <w:p>
            <w:pPr>
              <w:pStyle w:val="31"/>
              <w:jc w:val="center"/>
            </w:pPr>
            <w: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pPr>
            <w:r>
              <w:t>Ericsson</w:t>
            </w:r>
          </w:p>
        </w:tc>
        <w:tc>
          <w:tcPr>
            <w:tcW w:w="6373" w:type="dxa"/>
          </w:tcPr>
          <w:p>
            <w:r>
              <w:t>Mattias Bergström (mattias.a.bergstrom@ericsson.com)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default" w:eastAsia="宋体"/>
                <w:lang w:val="en-US" w:eastAsia="zh-CN"/>
              </w:rPr>
            </w:pPr>
            <w:r>
              <w:rPr>
                <w:rFonts w:hint="eastAsia" w:eastAsia="宋体"/>
                <w:lang w:val="en-US" w:eastAsia="zh-CN"/>
              </w:rPr>
              <w:t>ZTE</w:t>
            </w:r>
          </w:p>
        </w:tc>
        <w:tc>
          <w:tcPr>
            <w:tcW w:w="6373" w:type="dxa"/>
          </w:tcPr>
          <w:p>
            <w:pPr>
              <w:rPr>
                <w:rFonts w:hint="default" w:eastAsia="宋体"/>
                <w:lang w:val="en-US" w:eastAsia="zh-CN"/>
              </w:rPr>
            </w:pPr>
            <w:r>
              <w:rPr>
                <w:rFonts w:hint="eastAsia" w:eastAsia="宋体"/>
                <w:lang w:val="en-US" w:eastAsia="zh-CN"/>
              </w:rPr>
              <w:t>Wenting Li (li.wenting@zte.com.cn)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pPr>
          </w:p>
        </w:tc>
        <w:tc>
          <w:tcPr>
            <w:tcW w:w="6373" w:type="dxa"/>
          </w:tcPr>
          <w:p>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pPr>
          </w:p>
        </w:tc>
        <w:tc>
          <w:tcPr>
            <w:tcW w:w="63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pPr>
          </w:p>
        </w:tc>
        <w:tc>
          <w:tcPr>
            <w:tcW w:w="63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pPr>
          </w:p>
        </w:tc>
        <w:tc>
          <w:tcPr>
            <w:tcW w:w="6373" w:type="dxa"/>
          </w:tcPr>
          <w:p/>
        </w:tc>
      </w:tr>
    </w:tbl>
    <w:p>
      <w:pPr>
        <w:pStyle w:val="31"/>
      </w:pPr>
    </w:p>
    <w:p/>
    <w:bookmarkEnd w:id="1"/>
    <w:p>
      <w:pPr>
        <w:pStyle w:val="3"/>
        <w:rPr>
          <w:rFonts w:eastAsia="宋体"/>
          <w:lang w:eastAsia="zh-CN"/>
        </w:rPr>
      </w:pPr>
      <w:r>
        <w:rPr>
          <w:lang w:eastAsia="ko-KR"/>
        </w:rPr>
        <w:t>2.1</w:t>
      </w:r>
      <w:r>
        <w:rPr>
          <w:lang w:eastAsia="ko-KR"/>
        </w:rPr>
        <w:tab/>
      </w:r>
      <w:r>
        <w:rPr>
          <w:lang w:eastAsia="ko-KR"/>
        </w:rPr>
        <w:t>Corrections on UE capability constraints</w:t>
      </w:r>
    </w:p>
    <w:p>
      <w:pPr>
        <w:spacing w:before="60" w:after="0"/>
        <w:ind w:left="1259" w:hanging="1259"/>
        <w:rPr>
          <w:rFonts w:ascii="Arial" w:hAnsi="Arial" w:eastAsia="宋体"/>
          <w:szCs w:val="24"/>
          <w:lang w:eastAsia="zh-CN"/>
        </w:rPr>
      </w:pPr>
      <w:r>
        <w:rPr>
          <w:rFonts w:hint="eastAsia" w:ascii="Arial" w:hAnsi="Arial" w:eastAsia="宋体"/>
          <w:szCs w:val="24"/>
          <w:lang w:eastAsia="zh-CN"/>
        </w:rPr>
        <w:t xml:space="preserve">Companies are invited to provide their views/comments on the following CRs in the following table. </w:t>
      </w:r>
    </w:p>
    <w:p>
      <w:pPr>
        <w:spacing w:before="60" w:after="0"/>
        <w:ind w:left="1259" w:hanging="1259"/>
        <w:rPr>
          <w:rFonts w:ascii="Arial" w:hAnsi="Arial" w:eastAsia="宋体"/>
          <w:szCs w:val="24"/>
          <w:lang w:eastAsia="zh-CN"/>
        </w:rPr>
      </w:pPr>
    </w:p>
    <w:p>
      <w:pPr>
        <w:pStyle w:val="98"/>
      </w:pPr>
      <w:r>
        <w:fldChar w:fldCharType="begin"/>
      </w:r>
      <w:r>
        <w:instrText xml:space="preserve"> HYPERLINK "file:///D:\\Documents\\3GPP\\tsg_ran\\WG2\\TSGR2_111-e\\Docs\\R2-2007303.zip" \o "D:Documents3GPPtsg_ranWG2TSGR2_111-eDocsR2-2007303.zip" </w:instrText>
      </w:r>
      <w:r>
        <w:fldChar w:fldCharType="separate"/>
      </w:r>
      <w:r>
        <w:rPr>
          <w:rStyle w:val="46"/>
        </w:rPr>
        <w:t>R2-2007303</w:t>
      </w:r>
      <w:r>
        <w:rPr>
          <w:rStyle w:val="46"/>
        </w:rPr>
        <w:fldChar w:fldCharType="end"/>
      </w:r>
      <w:r>
        <w:tab/>
      </w:r>
      <w:r>
        <w:t>Corrections on UE capability constraints</w:t>
      </w:r>
      <w:r>
        <w:tab/>
      </w:r>
      <w:r>
        <w:t>vivo</w:t>
      </w:r>
      <w:r>
        <w:tab/>
      </w:r>
      <w:r>
        <w:t>CR</w:t>
      </w:r>
      <w:r>
        <w:tab/>
      </w:r>
      <w:r>
        <w:t>Rel-15</w:t>
      </w:r>
      <w:r>
        <w:tab/>
      </w:r>
      <w:r>
        <w:t>36.331</w:t>
      </w:r>
      <w:r>
        <w:tab/>
      </w:r>
      <w:r>
        <w:t>15.10.0</w:t>
      </w:r>
      <w:r>
        <w:tab/>
      </w:r>
      <w:r>
        <w:t>4377</w:t>
      </w:r>
      <w:r>
        <w:tab/>
      </w:r>
      <w:r>
        <w:t>-</w:t>
      </w:r>
      <w:r>
        <w:tab/>
      </w:r>
      <w:r>
        <w:t>F</w:t>
      </w:r>
      <w:r>
        <w:tab/>
      </w:r>
      <w:r>
        <w:t>NR_newRAT-Core</w:t>
      </w:r>
    </w:p>
    <w:p>
      <w:pPr>
        <w:pStyle w:val="98"/>
      </w:pPr>
      <w:r>
        <w:fldChar w:fldCharType="begin"/>
      </w:r>
      <w:r>
        <w:instrText xml:space="preserve"> HYPERLINK "file:///D:\\Documents\\3GPP\\tsg_ran\\WG2\\TSGR2_111-e\\Docs\\R2-2007304.zip" \o "D:Documents3GPPtsg_ranWG2TSGR2_111-eDocsR2-2007304.zip" </w:instrText>
      </w:r>
      <w:r>
        <w:fldChar w:fldCharType="separate"/>
      </w:r>
      <w:r>
        <w:rPr>
          <w:rStyle w:val="46"/>
        </w:rPr>
        <w:t>R2-2007304</w:t>
      </w:r>
      <w:r>
        <w:rPr>
          <w:rStyle w:val="46"/>
        </w:rPr>
        <w:fldChar w:fldCharType="end"/>
      </w:r>
      <w:r>
        <w:tab/>
      </w:r>
      <w:r>
        <w:t>Corrections on UE capability constraints</w:t>
      </w:r>
      <w:r>
        <w:tab/>
      </w:r>
      <w:r>
        <w:t>vivo</w:t>
      </w:r>
      <w:r>
        <w:tab/>
      </w:r>
      <w:r>
        <w:t>CR</w:t>
      </w:r>
      <w:r>
        <w:tab/>
      </w:r>
      <w:r>
        <w:t>Rel-15</w:t>
      </w:r>
      <w:r>
        <w:tab/>
      </w:r>
      <w:r>
        <w:t>38.306</w:t>
      </w:r>
      <w:r>
        <w:tab/>
      </w:r>
      <w:r>
        <w:t>15.10.0</w:t>
      </w:r>
      <w:r>
        <w:tab/>
      </w:r>
      <w:r>
        <w:t>0377</w:t>
      </w:r>
      <w:r>
        <w:tab/>
      </w:r>
      <w:r>
        <w:t>-</w:t>
      </w:r>
      <w:r>
        <w:tab/>
      </w:r>
      <w:r>
        <w:t>F</w:t>
      </w:r>
      <w:r>
        <w:tab/>
      </w:r>
      <w:r>
        <w:t>NR_newRAT-Core</w:t>
      </w:r>
    </w:p>
    <w:p>
      <w:pPr>
        <w:pStyle w:val="98"/>
      </w:pPr>
      <w:r>
        <w:fldChar w:fldCharType="begin"/>
      </w:r>
      <w:r>
        <w:instrText xml:space="preserve"> HYPERLINK "file:///D:\\Documents\\3GPP\\tsg_ran\\WG2\\TSGR2_111-e\\Docs\\R2-2007305.zip" \o "D:Documents3GPPtsg_ranWG2TSGR2_111-eDocsR2-2007305.zip" </w:instrText>
      </w:r>
      <w:r>
        <w:fldChar w:fldCharType="separate"/>
      </w:r>
      <w:r>
        <w:rPr>
          <w:rStyle w:val="46"/>
        </w:rPr>
        <w:t>R2-2007305</w:t>
      </w:r>
      <w:r>
        <w:rPr>
          <w:rStyle w:val="46"/>
        </w:rPr>
        <w:fldChar w:fldCharType="end"/>
      </w:r>
      <w:r>
        <w:tab/>
      </w:r>
      <w:r>
        <w:t>Corrections on UE capability constraints</w:t>
      </w:r>
      <w:r>
        <w:tab/>
      </w:r>
      <w:r>
        <w:t>vivo</w:t>
      </w:r>
      <w:r>
        <w:tab/>
      </w:r>
      <w:r>
        <w:t>CR</w:t>
      </w:r>
      <w:r>
        <w:tab/>
      </w:r>
      <w:r>
        <w:t>Rel-16</w:t>
      </w:r>
      <w:r>
        <w:tab/>
      </w:r>
      <w:r>
        <w:t>36.331</w:t>
      </w:r>
      <w:r>
        <w:tab/>
      </w:r>
      <w:r>
        <w:t>16.1.1</w:t>
      </w:r>
      <w:r>
        <w:tab/>
      </w:r>
      <w:r>
        <w:t>4378</w:t>
      </w:r>
      <w:r>
        <w:tab/>
      </w:r>
      <w:r>
        <w:t>-</w:t>
      </w:r>
      <w:r>
        <w:tab/>
      </w:r>
      <w:r>
        <w:t>A</w:t>
      </w:r>
      <w:r>
        <w:tab/>
      </w:r>
      <w:r>
        <w:t>NR_newRAT-Core</w:t>
      </w:r>
    </w:p>
    <w:p>
      <w:pPr>
        <w:pStyle w:val="98"/>
      </w:pPr>
      <w:r>
        <w:fldChar w:fldCharType="begin"/>
      </w:r>
      <w:r>
        <w:instrText xml:space="preserve"> HYPERLINK "file:///D:\\Documents\\3GPP\\tsg_ran\\WG2\\TSGR2_111-e\\Docs\\R2-2007306.zip" \o "D:Documents3GPPtsg_ranWG2TSGR2_111-eDocsR2-2007306.zip" </w:instrText>
      </w:r>
      <w:r>
        <w:fldChar w:fldCharType="separate"/>
      </w:r>
      <w:r>
        <w:rPr>
          <w:rStyle w:val="46"/>
        </w:rPr>
        <w:t>R2-2007306</w:t>
      </w:r>
      <w:r>
        <w:rPr>
          <w:rStyle w:val="46"/>
        </w:rPr>
        <w:fldChar w:fldCharType="end"/>
      </w:r>
      <w:r>
        <w:tab/>
      </w:r>
      <w:r>
        <w:t>Corrections on UE capability constraints</w:t>
      </w:r>
      <w:r>
        <w:tab/>
      </w:r>
      <w:r>
        <w:t>vivo</w:t>
      </w:r>
      <w:r>
        <w:tab/>
      </w:r>
      <w:r>
        <w:t>CR</w:t>
      </w:r>
      <w:r>
        <w:tab/>
      </w:r>
      <w:r>
        <w:t>Rel-16</w:t>
      </w:r>
      <w:r>
        <w:tab/>
      </w:r>
      <w:r>
        <w:t>38.306</w:t>
      </w:r>
      <w:r>
        <w:tab/>
      </w:r>
      <w:r>
        <w:t>16.1.0</w:t>
      </w:r>
      <w:r>
        <w:tab/>
      </w:r>
      <w:r>
        <w:t>0378</w:t>
      </w:r>
      <w:r>
        <w:tab/>
      </w:r>
      <w:r>
        <w:t>-</w:t>
      </w:r>
      <w:r>
        <w:tab/>
      </w:r>
      <w:r>
        <w:t>A</w:t>
      </w:r>
      <w:r>
        <w:tab/>
      </w:r>
      <w:r>
        <w:t>NR_newRAT-Core</w:t>
      </w:r>
    </w:p>
    <w:p>
      <w:pPr>
        <w:spacing w:before="60" w:after="0"/>
        <w:ind w:left="1259" w:hanging="1259"/>
        <w:jc w:val="center"/>
        <w:rPr>
          <w:rFonts w:ascii="Arial" w:hAnsi="Arial" w:eastAsia="宋体"/>
          <w:szCs w:val="24"/>
          <w:lang w:eastAsia="zh-CN"/>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4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BE5F1" w:themeFill="accent1" w:themeFillTint="33"/>
            <w:vAlign w:val="center"/>
          </w:tcPr>
          <w:p>
            <w:pPr>
              <w:pStyle w:val="54"/>
              <w:rPr>
                <w:rFonts w:eastAsia="宋体"/>
                <w:lang w:eastAsia="zh-CN"/>
              </w:rPr>
            </w:pPr>
            <w:r>
              <w:rPr>
                <w:sz w:val="20"/>
              </w:rPr>
              <w:t>Company</w:t>
            </w:r>
          </w:p>
        </w:tc>
        <w:tc>
          <w:tcPr>
            <w:tcW w:w="2240" w:type="dxa"/>
            <w:shd w:val="clear" w:color="auto" w:fill="DBE5F1" w:themeFill="accent1" w:themeFillTint="33"/>
            <w:vAlign w:val="center"/>
          </w:tcPr>
          <w:p>
            <w:pPr>
              <w:pStyle w:val="31"/>
              <w:spacing w:before="0" w:after="0"/>
              <w:jc w:val="center"/>
              <w:rPr>
                <w:b/>
                <w:bCs/>
                <w:szCs w:val="20"/>
              </w:rPr>
            </w:pPr>
            <w:r>
              <w:rPr>
                <w:b/>
                <w:bCs/>
                <w:szCs w:val="20"/>
              </w:rPr>
              <w:t>Agree as is;</w:t>
            </w:r>
          </w:p>
          <w:p>
            <w:pPr>
              <w:pStyle w:val="31"/>
              <w:spacing w:before="0" w:after="0"/>
              <w:jc w:val="center"/>
              <w:rPr>
                <w:b/>
                <w:bCs/>
                <w:szCs w:val="20"/>
              </w:rPr>
            </w:pPr>
            <w:r>
              <w:rPr>
                <w:b/>
                <w:bCs/>
                <w:szCs w:val="20"/>
              </w:rPr>
              <w:t>Agree with changes;</w:t>
            </w:r>
          </w:p>
          <w:p>
            <w:pPr>
              <w:pStyle w:val="54"/>
              <w:rPr>
                <w:lang w:eastAsia="ko-KR"/>
              </w:rPr>
            </w:pPr>
            <w:r>
              <w:t>Disagree</w:t>
            </w:r>
          </w:p>
        </w:tc>
        <w:tc>
          <w:tcPr>
            <w:tcW w:w="6260" w:type="dxa"/>
            <w:shd w:val="clear" w:color="auto" w:fill="DBE5F1" w:themeFill="accent1" w:themeFillTint="33"/>
            <w:vAlign w:val="center"/>
          </w:tcPr>
          <w:p>
            <w:pPr>
              <w:pStyle w:val="54"/>
              <w:rPr>
                <w:lang w:eastAsia="ko-KR"/>
              </w:rPr>
            </w:pPr>
            <w:r>
              <w:rPr>
                <w:sz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eastAsia="宋体"/>
                <w:lang w:eastAsia="zh-CN"/>
              </w:rPr>
            </w:pPr>
            <w:r>
              <w:rPr>
                <w:rFonts w:eastAsia="宋体"/>
                <w:lang w:eastAsia="zh-CN"/>
              </w:rPr>
              <w:t>Lenovo</w:t>
            </w:r>
          </w:p>
        </w:tc>
        <w:tc>
          <w:tcPr>
            <w:tcW w:w="2240" w:type="dxa"/>
          </w:tcPr>
          <w:p>
            <w:pPr>
              <w:pStyle w:val="55"/>
              <w:rPr>
                <w:rFonts w:eastAsia="宋体"/>
                <w:lang w:eastAsia="zh-CN"/>
              </w:rPr>
            </w:pPr>
            <w:r>
              <w:rPr>
                <w:rFonts w:eastAsia="宋体"/>
                <w:lang w:eastAsia="zh-CN"/>
              </w:rPr>
              <w:t>7303/7305: Disagree</w:t>
            </w:r>
          </w:p>
          <w:p>
            <w:pPr>
              <w:pStyle w:val="55"/>
              <w:rPr>
                <w:rFonts w:eastAsia="宋体"/>
                <w:lang w:eastAsia="zh-CN"/>
              </w:rPr>
            </w:pPr>
          </w:p>
          <w:p>
            <w:pPr>
              <w:pStyle w:val="55"/>
              <w:rPr>
                <w:rFonts w:eastAsia="宋体"/>
                <w:lang w:eastAsia="zh-CN"/>
              </w:rPr>
            </w:pPr>
            <w:r>
              <w:rPr>
                <w:rFonts w:eastAsia="宋体"/>
                <w:lang w:eastAsia="zh-CN"/>
              </w:rPr>
              <w:t>7304/7306: Agree with changes</w:t>
            </w:r>
          </w:p>
        </w:tc>
        <w:tc>
          <w:tcPr>
            <w:tcW w:w="6260" w:type="dxa"/>
          </w:tcPr>
          <w:p>
            <w:pPr>
              <w:pStyle w:val="56"/>
              <w:rPr>
                <w:lang w:eastAsia="ko-KR"/>
              </w:rPr>
            </w:pPr>
            <w:r>
              <w:rPr>
                <w:lang w:eastAsia="ko-KR"/>
              </w:rPr>
              <w:t>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MeasObjectNR with a list of NR cells to measure.</w:t>
            </w:r>
          </w:p>
          <w:p>
            <w:pPr>
              <w:pStyle w:val="56"/>
              <w:rPr>
                <w:lang w:eastAsia="ko-KR"/>
              </w:rPr>
            </w:pPr>
          </w:p>
          <w:p>
            <w:pPr>
              <w:pStyle w:val="56"/>
              <w:rPr>
                <w:lang w:eastAsia="ko-KR"/>
              </w:rPr>
            </w:pPr>
            <w:r>
              <w:rPr>
                <w:lang w:eastAsia="ko-KR"/>
              </w:rPr>
              <w:t>To 7304/7306:</w:t>
            </w:r>
            <w:r>
              <w:t xml:space="preserve"> </w:t>
            </w:r>
            <w:r>
              <w:rPr>
                <w:lang w:eastAsia="ko-KR"/>
              </w:rPr>
              <w:t>In NR MeasObjectEUTRA a list of E-UTRA black cells can be configured by blackCellsToAddModListEUTRAN = SEQUENCE (SIZE (1..maxCellMeasEUTRA)) OF EUTRA-BlackCell and thus, not ranges of black cells. Therefore, it’s ok to define #minBlackCellperMeasObjectEUTRA = 32 but not #minBlackCellRangesperMeasObjectEUTRA = 32 as proposed.</w:t>
            </w:r>
          </w:p>
          <w:p>
            <w:pPr>
              <w:pStyle w:val="56"/>
              <w:rPr>
                <w:lang w:eastAsia="ko-KR"/>
              </w:rPr>
            </w:pPr>
          </w:p>
          <w:p>
            <w:pPr>
              <w:pStyle w:val="56"/>
              <w:rPr>
                <w:lang w:eastAsia="ko-KR"/>
              </w:rPr>
            </w:pPr>
            <w:r>
              <w:rPr>
                <w:lang w:eastAsia="ko-KR"/>
              </w:rPr>
              <w:t>Furthermore, cover page issues need to be fixed: i) impact analysis is not complete, ii) in “Other specs affected” the box “N” to “Other core specs” needs to be ticked and the entry to “Other core specs” needs to be removed as it does not apply to shadow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0" w:author="[Amaanat]" w:date="2020-08-18T11:02:00Z">
              <w:r>
                <w:rPr>
                  <w:lang w:eastAsia="ko-KR"/>
                </w:rPr>
                <w:t>Nokia</w:t>
              </w:r>
            </w:ins>
          </w:p>
        </w:tc>
        <w:tc>
          <w:tcPr>
            <w:tcW w:w="2240" w:type="dxa"/>
          </w:tcPr>
          <w:p>
            <w:pPr>
              <w:pStyle w:val="55"/>
              <w:rPr>
                <w:lang w:eastAsia="ko-KR"/>
              </w:rPr>
            </w:pPr>
            <w:ins w:id="1" w:author="[Amaanat]" w:date="2020-08-18T11:02:00Z">
              <w:r>
                <w:rPr>
                  <w:lang w:eastAsia="ko-KR"/>
                </w:rPr>
                <w:t>Agree with Lenovo’s feedback</w:t>
              </w:r>
            </w:ins>
          </w:p>
        </w:tc>
        <w:tc>
          <w:tcPr>
            <w:tcW w:w="6260" w:type="dxa"/>
          </w:tcPr>
          <w:p>
            <w:pPr>
              <w:pStyle w:val="56"/>
              <w:rPr>
                <w:lang w:eastAsia="ko-KR"/>
              </w:rPr>
            </w:pPr>
            <w:ins w:id="2" w:author="[Amaanat]" w:date="2020-08-18T11:02:00Z">
              <w:r>
                <w:rPr>
                  <w:lang w:eastAsia="ko-KR"/>
                </w:rPr>
                <w:t>Agree with Lenovo’s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 w:author="Huawei" w:date="2020-08-18T22:11:00Z">
              <w:r>
                <w:rPr>
                  <w:rFonts w:eastAsia="宋体"/>
                  <w:lang w:eastAsia="zh-CN"/>
                </w:rPr>
                <w:t>Huawei, HiSilicon</w:t>
              </w:r>
            </w:ins>
          </w:p>
        </w:tc>
        <w:tc>
          <w:tcPr>
            <w:tcW w:w="2240" w:type="dxa"/>
          </w:tcPr>
          <w:p>
            <w:pPr>
              <w:pStyle w:val="55"/>
              <w:rPr>
                <w:lang w:eastAsia="ko-KR"/>
              </w:rPr>
            </w:pPr>
            <w:ins w:id="4" w:author="Huawei" w:date="2020-08-18T22:15:00Z">
              <w:r>
                <w:rPr>
                  <w:lang w:eastAsia="ko-KR"/>
                </w:rPr>
                <w:t>Agree with Lenovo’s feedback</w:t>
              </w:r>
            </w:ins>
          </w:p>
        </w:tc>
        <w:tc>
          <w:tcPr>
            <w:tcW w:w="6260" w:type="dxa"/>
          </w:tcPr>
          <w:p>
            <w:pPr>
              <w:pStyle w:val="56"/>
              <w:rPr>
                <w:lang w:eastAsia="ko-KR"/>
              </w:rPr>
            </w:pPr>
            <w:ins w:id="5" w:author="Huawei" w:date="2020-08-18T22:15:00Z">
              <w:r>
                <w:rPr>
                  <w:lang w:eastAsia="ko-KR"/>
                </w:rPr>
                <w:t>Agree with Lenovo’s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r>
              <w:t>Ericsson</w:t>
            </w:r>
          </w:p>
        </w:tc>
        <w:tc>
          <w:tcPr>
            <w:tcW w:w="2240" w:type="dxa"/>
          </w:tcPr>
          <w:p>
            <w:pPr>
              <w:pStyle w:val="55"/>
              <w:rPr>
                <w:lang w:eastAsia="ko-KR"/>
              </w:rPr>
            </w:pPr>
            <w:r>
              <w:t>Agree with Lenovo’s feedback</w:t>
            </w:r>
          </w:p>
        </w:tc>
        <w:tc>
          <w:tcPr>
            <w:tcW w:w="6260" w:type="dxa"/>
          </w:tcPr>
          <w:p>
            <w:pPr>
              <w:pStyle w:val="56"/>
              <w:rPr>
                <w:lang w:eastAsia="ko-KR"/>
              </w:rPr>
            </w:pPr>
            <w:r>
              <w:t>Agree with Lenovo’s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29" w:type="dxa"/>
          </w:tcPr>
          <w:p>
            <w:pPr>
              <w:pStyle w:val="55"/>
              <w:rPr>
                <w:rFonts w:hint="default" w:eastAsia="宋体"/>
                <w:lang w:val="en-US" w:eastAsia="zh-CN"/>
              </w:rPr>
            </w:pPr>
            <w:r>
              <w:rPr>
                <w:rFonts w:hint="eastAsia" w:eastAsia="宋体"/>
                <w:lang w:val="en-US" w:eastAsia="zh-CN"/>
              </w:rPr>
              <w:t>ZTE</w:t>
            </w:r>
          </w:p>
        </w:tc>
        <w:tc>
          <w:tcPr>
            <w:tcW w:w="2240" w:type="dxa"/>
            <w:vAlign w:val="top"/>
          </w:tcPr>
          <w:p>
            <w:pPr>
              <w:pStyle w:val="55"/>
              <w:rPr>
                <w:lang w:eastAsia="ko-KR"/>
              </w:rPr>
            </w:pPr>
            <w:r>
              <w:t>Agree with Lenovo’s feedback</w:t>
            </w:r>
          </w:p>
        </w:tc>
        <w:tc>
          <w:tcPr>
            <w:tcW w:w="6260" w:type="dxa"/>
            <w:vAlign w:val="top"/>
          </w:tcPr>
          <w:p>
            <w:pPr>
              <w:pStyle w:val="56"/>
              <w:rPr>
                <w:lang w:eastAsia="ko-KR"/>
              </w:rPr>
            </w:pPr>
            <w:r>
              <w:t>Agree with Lenovo’s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bl>
    <w:p>
      <w:pPr>
        <w:jc w:val="center"/>
        <w:rPr>
          <w:lang w:eastAsia="ko-KR"/>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rPr>
          <w:rFonts w:eastAsia="宋体"/>
          <w:lang w:eastAsia="zh-CN"/>
        </w:rPr>
      </w:pPr>
    </w:p>
    <w:p>
      <w:pPr>
        <w:pStyle w:val="3"/>
        <w:rPr>
          <w:rFonts w:eastAsia="宋体"/>
          <w:lang w:eastAsia="zh-CN"/>
        </w:rPr>
      </w:pPr>
      <w:r>
        <w:rPr>
          <w:lang w:eastAsia="ko-KR"/>
        </w:rPr>
        <w:t>2.2</w:t>
      </w:r>
      <w:r>
        <w:rPr>
          <w:lang w:eastAsia="ko-KR"/>
        </w:rPr>
        <w:tab/>
      </w:r>
      <w:r>
        <w:rPr>
          <w:rFonts w:eastAsia="宋体"/>
          <w:lang w:eastAsia="zh-CN"/>
        </w:rPr>
        <w:t>On support of 35MHz and 45MHz channel bandwidth</w:t>
      </w:r>
    </w:p>
    <w:p>
      <w:pPr>
        <w:spacing w:before="60" w:after="0"/>
        <w:ind w:left="1259" w:hanging="1259"/>
        <w:rPr>
          <w:rFonts w:ascii="Arial" w:hAnsi="Arial" w:eastAsia="宋体"/>
          <w:szCs w:val="24"/>
          <w:lang w:eastAsia="zh-CN"/>
        </w:rPr>
      </w:pPr>
      <w:r>
        <w:rPr>
          <w:rFonts w:hint="eastAsia" w:ascii="Arial" w:hAnsi="Arial" w:eastAsia="宋体"/>
          <w:szCs w:val="24"/>
          <w:lang w:eastAsia="zh-CN"/>
        </w:rPr>
        <w:t xml:space="preserve">Companies are invited to provide their views/comments on the following CRs in the following table. </w:t>
      </w:r>
    </w:p>
    <w:p>
      <w:pPr>
        <w:spacing w:before="60" w:after="0"/>
        <w:ind w:left="1259" w:hanging="1259"/>
        <w:rPr>
          <w:rFonts w:ascii="Arial" w:hAnsi="Arial" w:eastAsia="宋体"/>
          <w:szCs w:val="24"/>
          <w:lang w:eastAsia="zh-CN"/>
        </w:rPr>
      </w:pPr>
    </w:p>
    <w:p>
      <w:pPr>
        <w:pStyle w:val="98"/>
      </w:pPr>
      <w:r>
        <w:fldChar w:fldCharType="begin"/>
      </w:r>
      <w:r>
        <w:instrText xml:space="preserve"> HYPERLINK "file:///D:\\Documents\\3GPP\\tsg_ran\\WG2\\TSGR2_111-e\\Docs\\R2-2007212.zip" \o "D:Documents3GPPtsg_ranWG2TSGR2_111-eDocsR2-2007212.zip" </w:instrText>
      </w:r>
      <w:r>
        <w:fldChar w:fldCharType="separate"/>
      </w:r>
      <w:r>
        <w:rPr>
          <w:rStyle w:val="46"/>
        </w:rPr>
        <w:t>R2-2007212</w:t>
      </w:r>
      <w:r>
        <w:rPr>
          <w:rStyle w:val="46"/>
        </w:rPr>
        <w:fldChar w:fldCharType="end"/>
      </w:r>
      <w:r>
        <w:tab/>
      </w:r>
      <w:r>
        <w:t>CR on support of 35MHz and 45MHz channel bandwidth (R15)</w:t>
      </w:r>
      <w:r>
        <w:tab/>
      </w:r>
      <w:r>
        <w:t>ZTE Corporation, Sanechips</w:t>
      </w:r>
      <w:r>
        <w:tab/>
      </w:r>
      <w:r>
        <w:t>CR</w:t>
      </w:r>
      <w:r>
        <w:tab/>
      </w:r>
      <w:r>
        <w:t>Rel-15</w:t>
      </w:r>
      <w:r>
        <w:tab/>
      </w:r>
      <w:r>
        <w:t>38.306</w:t>
      </w:r>
      <w:r>
        <w:tab/>
      </w:r>
      <w:r>
        <w:t>15.10.0</w:t>
      </w:r>
      <w:r>
        <w:tab/>
      </w:r>
      <w:r>
        <w:t>0374</w:t>
      </w:r>
      <w:r>
        <w:tab/>
      </w:r>
      <w:r>
        <w:t>-</w:t>
      </w:r>
      <w:r>
        <w:tab/>
      </w:r>
      <w:r>
        <w:t>F</w:t>
      </w:r>
      <w:r>
        <w:tab/>
      </w:r>
      <w:r>
        <w:t>NR_newRAT-Core</w:t>
      </w:r>
    </w:p>
    <w:p>
      <w:pPr>
        <w:pStyle w:val="98"/>
      </w:pPr>
      <w:r>
        <w:fldChar w:fldCharType="begin"/>
      </w:r>
      <w:r>
        <w:instrText xml:space="preserve"> HYPERLINK "file:///D:\\Documents\\3GPP\\tsg_ran\\WG2\\TSGR2_111-e\\Docs\\R2-2007213.zip" \o "D:Documents3GPPtsg_ranWG2TSGR2_111-eDocsR2-2007213.zip" </w:instrText>
      </w:r>
      <w:r>
        <w:fldChar w:fldCharType="separate"/>
      </w:r>
      <w:r>
        <w:rPr>
          <w:rStyle w:val="46"/>
        </w:rPr>
        <w:t>R2-2007213</w:t>
      </w:r>
      <w:r>
        <w:rPr>
          <w:rStyle w:val="46"/>
        </w:rPr>
        <w:fldChar w:fldCharType="end"/>
      </w:r>
      <w:r>
        <w:tab/>
      </w:r>
      <w:r>
        <w:t>CR on support of 35MHz and 45MHz channel bandwidth (R16)</w:t>
      </w:r>
      <w:r>
        <w:tab/>
      </w:r>
      <w:r>
        <w:t>ZTE Corporation, Sanechips</w:t>
      </w:r>
      <w:r>
        <w:tab/>
      </w:r>
      <w:r>
        <w:t>CR</w:t>
      </w:r>
      <w:r>
        <w:tab/>
      </w:r>
      <w:r>
        <w:t>Rel-16</w:t>
      </w:r>
      <w:r>
        <w:tab/>
      </w:r>
      <w:r>
        <w:t>38.306</w:t>
      </w:r>
      <w:r>
        <w:tab/>
      </w:r>
      <w:r>
        <w:t>16.1.0</w:t>
      </w:r>
      <w:r>
        <w:tab/>
      </w:r>
      <w:r>
        <w:t>0375</w:t>
      </w:r>
      <w:r>
        <w:tab/>
      </w:r>
      <w:r>
        <w:t>-</w:t>
      </w:r>
      <w:r>
        <w:tab/>
      </w:r>
      <w:r>
        <w:t>A</w:t>
      </w:r>
      <w:r>
        <w:tab/>
      </w:r>
      <w:r>
        <w:t>NR_newRAT-Core</w:t>
      </w:r>
    </w:p>
    <w:p>
      <w:pPr>
        <w:spacing w:before="60" w:after="0"/>
        <w:ind w:left="1259" w:hanging="1259"/>
        <w:jc w:val="center"/>
        <w:rPr>
          <w:rFonts w:ascii="Arial" w:hAnsi="Arial" w:eastAsia="宋体"/>
          <w:szCs w:val="24"/>
          <w:lang w:eastAsia="zh-CN"/>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4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BE5F1" w:themeFill="accent1" w:themeFillTint="33"/>
            <w:vAlign w:val="center"/>
          </w:tcPr>
          <w:p>
            <w:pPr>
              <w:pStyle w:val="54"/>
              <w:rPr>
                <w:rFonts w:eastAsia="宋体"/>
                <w:lang w:eastAsia="zh-CN"/>
              </w:rPr>
            </w:pPr>
            <w:r>
              <w:rPr>
                <w:sz w:val="20"/>
              </w:rPr>
              <w:t>Company</w:t>
            </w:r>
          </w:p>
        </w:tc>
        <w:tc>
          <w:tcPr>
            <w:tcW w:w="2240" w:type="dxa"/>
            <w:shd w:val="clear" w:color="auto" w:fill="DBE5F1" w:themeFill="accent1" w:themeFillTint="33"/>
            <w:vAlign w:val="center"/>
          </w:tcPr>
          <w:p>
            <w:pPr>
              <w:pStyle w:val="31"/>
              <w:spacing w:before="0" w:after="0"/>
              <w:jc w:val="center"/>
              <w:rPr>
                <w:b/>
                <w:bCs/>
                <w:szCs w:val="20"/>
              </w:rPr>
            </w:pPr>
            <w:r>
              <w:rPr>
                <w:b/>
                <w:bCs/>
                <w:szCs w:val="20"/>
              </w:rPr>
              <w:t>Agree as is;</w:t>
            </w:r>
          </w:p>
          <w:p>
            <w:pPr>
              <w:pStyle w:val="31"/>
              <w:spacing w:before="0" w:after="0"/>
              <w:jc w:val="center"/>
              <w:rPr>
                <w:b/>
                <w:bCs/>
                <w:szCs w:val="20"/>
              </w:rPr>
            </w:pPr>
            <w:r>
              <w:rPr>
                <w:b/>
                <w:bCs/>
                <w:szCs w:val="20"/>
              </w:rPr>
              <w:t>Agree with changes;</w:t>
            </w:r>
          </w:p>
          <w:p>
            <w:pPr>
              <w:pStyle w:val="54"/>
              <w:rPr>
                <w:lang w:eastAsia="ko-KR"/>
              </w:rPr>
            </w:pPr>
            <w:r>
              <w:t>Disagree</w:t>
            </w:r>
          </w:p>
        </w:tc>
        <w:tc>
          <w:tcPr>
            <w:tcW w:w="6260" w:type="dxa"/>
            <w:shd w:val="clear" w:color="auto" w:fill="DBE5F1" w:themeFill="accent1" w:themeFillTint="33"/>
            <w:vAlign w:val="center"/>
          </w:tcPr>
          <w:p>
            <w:pPr>
              <w:pStyle w:val="54"/>
              <w:rPr>
                <w:lang w:eastAsia="ko-KR"/>
              </w:rPr>
            </w:pPr>
            <w:r>
              <w:rPr>
                <w:sz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eastAsia="宋体"/>
                <w:lang w:eastAsia="zh-CN"/>
              </w:rPr>
            </w:pPr>
            <w:r>
              <w:rPr>
                <w:rFonts w:eastAsia="宋体"/>
                <w:lang w:eastAsia="zh-CN"/>
              </w:rPr>
              <w:t>Lenovo</w:t>
            </w:r>
          </w:p>
        </w:tc>
        <w:tc>
          <w:tcPr>
            <w:tcW w:w="2240" w:type="dxa"/>
          </w:tcPr>
          <w:p>
            <w:pPr>
              <w:pStyle w:val="55"/>
              <w:rPr>
                <w:rFonts w:eastAsia="宋体"/>
                <w:lang w:eastAsia="zh-CN"/>
              </w:rPr>
            </w:pPr>
            <w:r>
              <w:rPr>
                <w:rFonts w:eastAsia="宋体"/>
                <w:lang w:eastAsia="zh-CN"/>
              </w:rPr>
              <w:t>Disagree</w:t>
            </w:r>
          </w:p>
        </w:tc>
        <w:tc>
          <w:tcPr>
            <w:tcW w:w="6260" w:type="dxa"/>
          </w:tcPr>
          <w:p>
            <w:pPr>
              <w:pStyle w:val="56"/>
              <w:rPr>
                <w:lang w:eastAsia="ko-KR"/>
              </w:rPr>
            </w:pPr>
            <w:r>
              <w:rPr>
                <w:lang w:eastAsia="ko-KR"/>
              </w:rPr>
              <w:t>It is too early to introduce the new channel BWs, RAN2 can wait until RAN4 completed their work and sent LS to RAN2 on the signalling support acc. to the note below as stated in the WID RP-201321.</w:t>
            </w:r>
          </w:p>
          <w:p>
            <w:pPr>
              <w:pStyle w:val="56"/>
              <w:rPr>
                <w:lang w:eastAsia="ko-KR"/>
              </w:rPr>
            </w:pPr>
          </w:p>
          <w:p>
            <w:pPr>
              <w:pStyle w:val="56"/>
              <w:rPr>
                <w:i/>
                <w:iCs/>
                <w:lang w:eastAsia="ko-KR"/>
              </w:rPr>
            </w:pPr>
            <w:r>
              <w:rPr>
                <w:i/>
                <w:iCs/>
                <w:lang w:eastAsia="ko-KR"/>
              </w:rPr>
              <w:t>NOTE: Once RAN4 introduced the new channel bandwidth, the LS for related signalling will be sent to RAN2. So no RAN2 TU needs be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6" w:author="[Amaanat]" w:date="2020-08-18T11:03:00Z">
              <w:r>
                <w:rPr>
                  <w:lang w:eastAsia="ko-KR"/>
                </w:rPr>
                <w:t>Nokia</w:t>
              </w:r>
            </w:ins>
          </w:p>
        </w:tc>
        <w:tc>
          <w:tcPr>
            <w:tcW w:w="2240" w:type="dxa"/>
          </w:tcPr>
          <w:p>
            <w:pPr>
              <w:pStyle w:val="55"/>
              <w:rPr>
                <w:lang w:eastAsia="ko-KR"/>
              </w:rPr>
            </w:pPr>
            <w:ins w:id="7" w:author="[Amaanat]" w:date="2020-08-18T11:03:00Z">
              <w:r>
                <w:rPr>
                  <w:lang w:eastAsia="ko-KR"/>
                </w:rPr>
                <w:t>Disagree</w:t>
              </w:r>
            </w:ins>
          </w:p>
        </w:tc>
        <w:tc>
          <w:tcPr>
            <w:tcW w:w="6260" w:type="dxa"/>
          </w:tcPr>
          <w:p>
            <w:pPr>
              <w:pStyle w:val="56"/>
              <w:rPr>
                <w:lang w:eastAsia="ko-KR"/>
              </w:rPr>
            </w:pPr>
            <w:ins w:id="8" w:author="[Amaanat]" w:date="2020-08-18T11:03:00Z">
              <w:r>
                <w:rPr>
                  <w:lang w:eastAsia="ko-KR"/>
                </w:rPr>
                <w:t>Agree with Lenovo’s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9" w:author="Huawei" w:date="2020-08-18T22:16:00Z">
              <w:r>
                <w:rPr>
                  <w:rFonts w:eastAsia="宋体"/>
                  <w:lang w:eastAsia="zh-CN"/>
                </w:rPr>
                <w:t>Huawei, HiSilicon</w:t>
              </w:r>
            </w:ins>
          </w:p>
        </w:tc>
        <w:tc>
          <w:tcPr>
            <w:tcW w:w="2240" w:type="dxa"/>
          </w:tcPr>
          <w:p>
            <w:pPr>
              <w:pStyle w:val="55"/>
              <w:rPr>
                <w:lang w:eastAsia="ko-KR"/>
              </w:rPr>
            </w:pPr>
            <w:ins w:id="10" w:author="Huawei" w:date="2020-08-18T22:16:00Z">
              <w:r>
                <w:rPr>
                  <w:rFonts w:eastAsia="宋体"/>
                  <w:lang w:eastAsia="zh-CN"/>
                </w:rPr>
                <w:t>Disagree</w:t>
              </w:r>
            </w:ins>
          </w:p>
        </w:tc>
        <w:tc>
          <w:tcPr>
            <w:tcW w:w="6260" w:type="dxa"/>
          </w:tcPr>
          <w:p>
            <w:pPr>
              <w:pStyle w:val="56"/>
              <w:rPr>
                <w:lang w:eastAsia="ko-KR"/>
              </w:rPr>
            </w:pPr>
            <w:ins w:id="11" w:author="Huawei" w:date="2020-08-18T22:16:00Z">
              <w:r>
                <w:rPr>
                  <w:lang w:eastAsia="ko-KR"/>
                </w:rPr>
                <w:t>Agree with Lenovo’s feedback</w:t>
              </w:r>
            </w:ins>
            <w:ins w:id="12" w:author="Huawei" w:date="2020-08-18T22:16:00Z">
              <w:r>
                <w:rPr>
                  <w:rFonts w:eastAsia="宋体"/>
                  <w:lang w:eastAsia="zh-CN"/>
                </w:rPr>
                <w:t xml:space="preserve">, </w:t>
              </w:r>
            </w:ins>
            <w:ins w:id="13" w:author="Huawei" w:date="2020-08-18T22:16:00Z">
              <w:r>
                <w:rPr>
                  <w:lang w:eastAsia="ko-KR"/>
                </w:rPr>
                <w:t>it is too early</w:t>
              </w:r>
            </w:ins>
            <w:ins w:id="14" w:author="Huawei" w:date="2020-08-18T22:16: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r>
              <w:rPr>
                <w:lang w:val="en-US" w:eastAsia="ko-KR"/>
              </w:rPr>
              <w:t>Ericsson</w:t>
            </w:r>
          </w:p>
        </w:tc>
        <w:tc>
          <w:tcPr>
            <w:tcW w:w="2240" w:type="dxa"/>
          </w:tcPr>
          <w:p>
            <w:pPr>
              <w:pStyle w:val="55"/>
              <w:rPr>
                <w:lang w:eastAsia="ko-KR"/>
              </w:rPr>
            </w:pPr>
            <w:r>
              <w:rPr>
                <w:lang w:val="en-US" w:eastAsia="ko-KR"/>
              </w:rPr>
              <w:t>Disagree</w:t>
            </w:r>
          </w:p>
        </w:tc>
        <w:tc>
          <w:tcPr>
            <w:tcW w:w="6260" w:type="dxa"/>
          </w:tcPr>
          <w:p>
            <w:pPr>
              <w:rPr>
                <w:lang w:val="en-US"/>
              </w:rPr>
            </w:pPr>
            <w:r>
              <w:rPr>
                <w:lang w:val="en-US"/>
              </w:rPr>
              <w:t>The CRs are technically fine to us (could consider to add a “respectively” as below), but we agree with the comments by other companies and wait for RAN4 LS.</w:t>
            </w:r>
          </w:p>
          <w:p>
            <w:pPr>
              <w:pStyle w:val="56"/>
              <w:rPr>
                <w:lang w:val="en-US" w:eastAsia="ko-KR"/>
              </w:rPr>
            </w:pPr>
          </w:p>
          <w:p>
            <w:pPr>
              <w:pStyle w:val="56"/>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hint="default" w:eastAsia="宋体"/>
                <w:lang w:val="en-US" w:eastAsia="zh-CN"/>
              </w:rPr>
            </w:pPr>
            <w:r>
              <w:rPr>
                <w:rFonts w:hint="eastAsia" w:eastAsia="宋体"/>
                <w:lang w:val="en-US" w:eastAsia="zh-CN"/>
              </w:rPr>
              <w:t>ZTE</w:t>
            </w:r>
          </w:p>
        </w:tc>
        <w:tc>
          <w:tcPr>
            <w:tcW w:w="2240" w:type="dxa"/>
          </w:tcPr>
          <w:p>
            <w:pPr>
              <w:pStyle w:val="55"/>
              <w:rPr>
                <w:lang w:eastAsia="ko-KR"/>
              </w:rPr>
            </w:pPr>
          </w:p>
        </w:tc>
        <w:tc>
          <w:tcPr>
            <w:tcW w:w="6260" w:type="dxa"/>
          </w:tcPr>
          <w:p>
            <w:pPr>
              <w:pStyle w:val="56"/>
              <w:rPr>
                <w:rFonts w:hint="default" w:eastAsia="宋体"/>
                <w:lang w:val="en-US" w:eastAsia="zh-CN"/>
              </w:rPr>
            </w:pPr>
            <w:r>
              <w:rPr>
                <w:rFonts w:hint="eastAsia" w:eastAsia="宋体"/>
                <w:lang w:val="en-US" w:eastAsia="zh-CN"/>
              </w:rPr>
              <w:t>OK,Thanks E///</w:t>
            </w:r>
            <w:r>
              <w:rPr>
                <w:rFonts w:hint="default" w:eastAsia="宋体"/>
                <w:lang w:val="en-US" w:eastAsia="zh-CN"/>
              </w:rPr>
              <w:t>’</w:t>
            </w:r>
            <w:r>
              <w:rPr>
                <w:rFonts w:hint="eastAsia" w:eastAsia="宋体"/>
                <w:lang w:val="en-US" w:eastAsia="zh-CN"/>
              </w:rPr>
              <w:t>s comments and  we can wait for the RAN4</w:t>
            </w:r>
            <w:r>
              <w:rPr>
                <w:rFonts w:hint="default" w:eastAsia="宋体"/>
                <w:lang w:val="en-US" w:eastAsia="zh-CN"/>
              </w:rPr>
              <w:t>’</w:t>
            </w:r>
            <w:r>
              <w:rPr>
                <w:rFonts w:hint="eastAsia" w:eastAsia="宋体"/>
                <w:lang w:val="en-US" w:eastAsia="zh-CN"/>
              </w:rPr>
              <w:t>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bl>
    <w:p>
      <w:pPr>
        <w:jc w:val="center"/>
        <w:rPr>
          <w:lang w:eastAsia="ko-KR"/>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rPr>
          <w:lang w:eastAsia="ko-KR"/>
        </w:rPr>
      </w:pPr>
    </w:p>
    <w:p>
      <w:pPr>
        <w:pStyle w:val="3"/>
        <w:rPr>
          <w:lang w:eastAsia="ko-KR"/>
        </w:rPr>
      </w:pPr>
      <w:r>
        <w:rPr>
          <w:lang w:eastAsia="ko-KR"/>
        </w:rPr>
        <w:t>2.3</w:t>
      </w:r>
      <w:r>
        <w:rPr>
          <w:lang w:eastAsia="ko-KR"/>
        </w:rPr>
        <w:tab/>
      </w:r>
      <w:r>
        <w:rPr>
          <w:rFonts w:eastAsia="宋体"/>
          <w:lang w:eastAsia="zh-CN"/>
        </w:rPr>
        <w:t>On CGI reporting in EN-DC and NE-DC</w:t>
      </w:r>
    </w:p>
    <w:p>
      <w:pPr>
        <w:spacing w:before="60" w:after="0"/>
        <w:ind w:left="1259" w:hanging="1259"/>
        <w:rPr>
          <w:rFonts w:ascii="Arial" w:hAnsi="Arial" w:eastAsia="宋体"/>
          <w:szCs w:val="24"/>
          <w:lang w:eastAsia="zh-CN"/>
        </w:rPr>
      </w:pPr>
    </w:p>
    <w:p>
      <w:pPr>
        <w:pStyle w:val="98"/>
      </w:pPr>
      <w:r>
        <w:fldChar w:fldCharType="begin"/>
      </w:r>
      <w:r>
        <w:instrText xml:space="preserve"> HYPERLINK "file:///D:\\Documents\\3GPP\\tsg_ran\\WG2\\TSGR2_111-e\\Docs\\R2-2007084.zip" \o "D:Documents3GPPtsg_ranWG2TSGR2_111-eDocsR2-2007084.zip" </w:instrText>
      </w:r>
      <w:r>
        <w:fldChar w:fldCharType="separate"/>
      </w:r>
      <w:r>
        <w:rPr>
          <w:rStyle w:val="46"/>
        </w:rPr>
        <w:t>R2-2007084</w:t>
      </w:r>
      <w:r>
        <w:rPr>
          <w:rStyle w:val="46"/>
        </w:rPr>
        <w:fldChar w:fldCharType="end"/>
      </w:r>
      <w:r>
        <w:tab/>
      </w:r>
      <w:r>
        <w:t>Clarification on CGI reporting in EN-DC and NE-DC</w:t>
      </w:r>
      <w:r>
        <w:tab/>
      </w:r>
      <w:r>
        <w:t>Apple</w:t>
      </w:r>
      <w:r>
        <w:tab/>
      </w:r>
      <w:r>
        <w:t>discussion</w:t>
      </w:r>
      <w:r>
        <w:tab/>
      </w:r>
      <w:r>
        <w:t>Rel-15</w:t>
      </w:r>
      <w:r>
        <w:tab/>
      </w:r>
      <w:r>
        <w:t>NR_newRAT-Core</w:t>
      </w:r>
    </w:p>
    <w:p>
      <w:pPr>
        <w:spacing w:before="60" w:after="0"/>
        <w:ind w:left="1259" w:hanging="1259"/>
        <w:rPr>
          <w:rFonts w:ascii="Arial" w:hAnsi="Arial" w:eastAsia="宋体"/>
          <w:szCs w:val="24"/>
          <w:lang w:eastAsia="zh-CN"/>
        </w:rPr>
      </w:pPr>
    </w:p>
    <w:p>
      <w:pPr>
        <w:spacing w:before="60" w:after="0"/>
        <w:jc w:val="both"/>
        <w:rPr>
          <w:rFonts w:ascii="Arial" w:hAnsi="Arial" w:eastAsia="宋体"/>
          <w:szCs w:val="24"/>
          <w:lang w:eastAsia="zh-CN"/>
        </w:rPr>
      </w:pPr>
      <w:r>
        <w:rPr>
          <w:rFonts w:hint="eastAsia" w:ascii="Arial" w:hAnsi="Arial" w:eastAsia="宋体"/>
          <w:szCs w:val="24"/>
          <w:lang w:eastAsia="zh-CN"/>
        </w:rPr>
        <w:t>T</w:t>
      </w:r>
      <w:r>
        <w:rPr>
          <w:rFonts w:ascii="Arial" w:hAnsi="Arial" w:eastAsia="宋体"/>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hint="eastAsia" w:ascii="Arial" w:hAnsi="Arial" w:eastAsia="宋体"/>
          <w:szCs w:val="24"/>
          <w:lang w:eastAsia="zh-CN"/>
        </w:rPr>
        <w:t>o</w:t>
      </w:r>
      <w:r>
        <w:rPr>
          <w:rFonts w:ascii="Arial" w:hAnsi="Arial" w:eastAsia="宋体"/>
          <w:szCs w:val="24"/>
          <w:lang w:eastAsia="zh-CN"/>
        </w:rPr>
        <w:t>n UTRA/GERAN/LTE),</w:t>
      </w:r>
      <w:r>
        <w:t xml:space="preserve"> </w:t>
      </w:r>
      <w:r>
        <w:rPr>
          <w:rFonts w:hint="eastAsia" w:ascii="Arial" w:hAnsi="Arial" w:eastAsia="宋体"/>
          <w:szCs w:val="24"/>
          <w:lang w:eastAsia="zh-CN"/>
        </w:rPr>
        <w:t>b</w:t>
      </w:r>
      <w:r>
        <w:rPr>
          <w:rFonts w:ascii="Arial" w:hAnsi="Arial" w:eastAsia="宋体"/>
          <w:szCs w:val="24"/>
          <w:lang w:eastAsia="zh-CN"/>
        </w:rPr>
        <w:t xml:space="preserve">elow is a summary from </w:t>
      </w:r>
      <w:r>
        <w:fldChar w:fldCharType="begin"/>
      </w:r>
      <w:r>
        <w:instrText xml:space="preserve"> HYPERLINK "file:///D:\\Documents\\3GPP\\tsg_ran\\WG2\\TSGR2_111-e\\Docs\\R2-2007084.zip" \o "D:Documents3GPPtsg_ranWG2TSGR2_111-eDocsR2-2007084.zip" </w:instrText>
      </w:r>
      <w:r>
        <w:fldChar w:fldCharType="separate"/>
      </w:r>
      <w:r>
        <w:rPr>
          <w:rStyle w:val="46"/>
        </w:rPr>
        <w:t>R2-2007084</w:t>
      </w:r>
      <w:r>
        <w:rPr>
          <w:rStyle w:val="46"/>
        </w:rPr>
        <w:fldChar w:fldCharType="end"/>
      </w:r>
      <w:r>
        <w:rPr>
          <w:rFonts w:ascii="Arial" w:hAnsi="Arial" w:eastAsia="宋体"/>
          <w:szCs w:val="24"/>
          <w:lang w:eastAsia="zh-CN"/>
        </w:rPr>
        <w:t xml:space="preserve"> on CGI reporting for EN-DC, NE-DC and NR-DC.</w:t>
      </w:r>
    </w:p>
    <w:p>
      <w:pPr>
        <w:spacing w:before="60" w:after="0"/>
        <w:jc w:val="both"/>
        <w:rPr>
          <w:rFonts w:ascii="Arial" w:hAnsi="Arial" w:eastAsia="宋体"/>
          <w:szCs w:val="24"/>
          <w:lang w:eastAsia="zh-CN"/>
        </w:rPr>
      </w:pPr>
    </w:p>
    <w:p>
      <w:pPr>
        <w:jc w:val="center"/>
        <w:rPr>
          <w:lang w:val="en-US" w:eastAsia="zh-CN"/>
        </w:rPr>
      </w:pPr>
      <w:r>
        <w:rPr>
          <w:lang w:val="en-US" w:eastAsia="zh-CN"/>
        </w:rPr>
        <w:t>Table 1 - CGI reporting for EN-DC/NE-DC/NR-DC</w:t>
      </w:r>
    </w:p>
    <w:p>
      <w:pPr>
        <w:spacing w:before="60" w:after="0"/>
        <w:jc w:val="both"/>
        <w:rPr>
          <w:rFonts w:ascii="Arial" w:hAnsi="Arial" w:eastAsia="宋体"/>
          <w:szCs w:val="24"/>
          <w:lang w:eastAsia="zh-CN"/>
        </w:rPr>
      </w:pPr>
      <w:r>
        <w:t xml:space="preserve"> </w:t>
      </w:r>
      <w:r>
        <w:rPr>
          <w:rFonts w:eastAsia="Times New Roman"/>
          <w:sz w:val="24"/>
          <w:szCs w:val="24"/>
          <w:lang w:val="en-US" w:eastAsia="zh-CN"/>
        </w:rPr>
        <w:drawing>
          <wp:inline distT="0" distB="0" distL="0" distR="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789176" cy="2864264"/>
                    </a:xfrm>
                    <a:prstGeom prst="rect">
                      <a:avLst/>
                    </a:prstGeom>
                  </pic:spPr>
                </pic:pic>
              </a:graphicData>
            </a:graphic>
          </wp:inline>
        </w:drawing>
      </w:r>
    </w:p>
    <w:p>
      <w:pPr>
        <w:spacing w:before="60" w:after="0"/>
        <w:jc w:val="both"/>
        <w:rPr>
          <w:rFonts w:ascii="Arial" w:hAnsi="Arial" w:eastAsia="宋体"/>
          <w:szCs w:val="24"/>
          <w:lang w:eastAsia="zh-CN"/>
        </w:rPr>
      </w:pPr>
      <w:r>
        <w:rPr>
          <w:rFonts w:ascii="Arial" w:hAnsi="Arial" w:eastAsia="宋体"/>
          <w:szCs w:val="24"/>
          <w:lang w:eastAsia="zh-CN"/>
        </w:rPr>
        <w:t xml:space="preserve">The DRX alignment differentiation capabilities can be applicable to other scenarios, but </w:t>
      </w:r>
      <w:r>
        <w:rPr>
          <w:rFonts w:hint="eastAsia" w:ascii="Arial" w:hAnsi="Arial" w:eastAsia="宋体"/>
          <w:szCs w:val="24"/>
          <w:lang w:eastAsia="zh-CN"/>
        </w:rPr>
        <w:t>w</w:t>
      </w:r>
      <w:r>
        <w:rPr>
          <w:rFonts w:ascii="Arial" w:hAnsi="Arial" w:eastAsia="宋体"/>
          <w:szCs w:val="24"/>
          <w:lang w:eastAsia="zh-CN"/>
        </w:rPr>
        <w:t xml:space="preserve">hether to enable such a flexibility for other scenarios can be further </w:t>
      </w:r>
      <w:r>
        <w:rPr>
          <w:rFonts w:hint="eastAsia" w:ascii="Arial" w:hAnsi="Arial" w:eastAsia="宋体"/>
          <w:szCs w:val="24"/>
          <w:lang w:eastAsia="zh-CN"/>
        </w:rPr>
        <w:t>con</w:t>
      </w:r>
      <w:r>
        <w:rPr>
          <w:rFonts w:ascii="Arial" w:hAnsi="Arial" w:eastAsia="宋体"/>
          <w:szCs w:val="24"/>
          <w:lang w:eastAsia="zh-CN"/>
        </w:rPr>
        <w:t>sidered. Thus, c</w:t>
      </w:r>
      <w:r>
        <w:rPr>
          <w:rFonts w:hint="eastAsia" w:ascii="Arial" w:hAnsi="Arial" w:eastAsia="宋体"/>
          <w:szCs w:val="24"/>
          <w:lang w:eastAsia="zh-CN"/>
        </w:rPr>
        <w:t xml:space="preserve">ompanies are invited to provide their views/comments on the following </w:t>
      </w:r>
      <w:r>
        <w:rPr>
          <w:rFonts w:ascii="Arial" w:hAnsi="Arial" w:eastAsia="宋体"/>
          <w:szCs w:val="24"/>
          <w:lang w:eastAsia="zh-CN"/>
        </w:rPr>
        <w:t>questions</w:t>
      </w:r>
      <w:r>
        <w:rPr>
          <w:rFonts w:hint="eastAsia" w:ascii="Arial" w:hAnsi="Arial" w:eastAsia="宋体"/>
          <w:szCs w:val="24"/>
          <w:lang w:eastAsia="zh-CN"/>
        </w:rPr>
        <w:t xml:space="preserve"> in the following tables. </w:t>
      </w:r>
    </w:p>
    <w:p>
      <w:pPr>
        <w:spacing w:before="60" w:after="0"/>
        <w:ind w:left="1259" w:hanging="1259"/>
        <w:jc w:val="center"/>
        <w:rPr>
          <w:rFonts w:ascii="Arial" w:hAnsi="Arial" w:eastAsia="宋体"/>
          <w:szCs w:val="24"/>
          <w:lang w:eastAsia="zh-CN"/>
        </w:rPr>
      </w:pPr>
    </w:p>
    <w:p>
      <w:pPr>
        <w:spacing w:before="60" w:after="0"/>
        <w:jc w:val="both"/>
        <w:rPr>
          <w:rFonts w:ascii="Arial" w:hAnsi="Arial" w:eastAsia="宋体"/>
          <w:b/>
          <w:bCs/>
          <w:szCs w:val="24"/>
          <w:lang w:eastAsia="zh-CN"/>
        </w:rPr>
      </w:pPr>
      <w:r>
        <w:rPr>
          <w:rFonts w:ascii="Arial" w:hAnsi="Arial" w:eastAsia="宋体"/>
          <w:b/>
          <w:bCs/>
          <w:szCs w:val="24"/>
          <w:lang w:eastAsia="zh-CN"/>
        </w:rPr>
        <w:t>Question 1: Should the DRX alignment differentiation on MN/SN for CGI reporting on NR in EN-DC be introduced for both LTE and NR spec?</w:t>
      </w:r>
    </w:p>
    <w:p>
      <w:pPr>
        <w:spacing w:before="60" w:after="0"/>
        <w:ind w:left="1259" w:hanging="1259"/>
        <w:jc w:val="both"/>
        <w:rPr>
          <w:rFonts w:ascii="Arial" w:hAnsi="Arial" w:eastAsia="宋体"/>
          <w:szCs w:val="24"/>
          <w:lang w:eastAsia="zh-CN"/>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4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BE5F1" w:themeFill="accent1" w:themeFillTint="33"/>
            <w:vAlign w:val="center"/>
          </w:tcPr>
          <w:p>
            <w:pPr>
              <w:pStyle w:val="54"/>
              <w:rPr>
                <w:rFonts w:eastAsia="宋体"/>
                <w:lang w:eastAsia="zh-CN"/>
              </w:rPr>
            </w:pPr>
            <w:r>
              <w:rPr>
                <w:sz w:val="20"/>
              </w:rPr>
              <w:t>Company</w:t>
            </w:r>
          </w:p>
        </w:tc>
        <w:tc>
          <w:tcPr>
            <w:tcW w:w="2240" w:type="dxa"/>
            <w:shd w:val="clear" w:color="auto" w:fill="DBE5F1" w:themeFill="accent1" w:themeFillTint="33"/>
            <w:vAlign w:val="center"/>
          </w:tcPr>
          <w:p>
            <w:pPr>
              <w:pStyle w:val="31"/>
              <w:spacing w:before="0" w:after="0"/>
              <w:jc w:val="center"/>
              <w:rPr>
                <w:b/>
                <w:bCs/>
                <w:szCs w:val="20"/>
              </w:rPr>
            </w:pPr>
            <w:r>
              <w:rPr>
                <w:b/>
                <w:bCs/>
                <w:szCs w:val="20"/>
              </w:rPr>
              <w:t>Agree?</w:t>
            </w:r>
          </w:p>
          <w:p>
            <w:pPr>
              <w:pStyle w:val="31"/>
              <w:spacing w:before="0" w:after="0"/>
              <w:jc w:val="center"/>
              <w:rPr>
                <w:rFonts w:eastAsia="宋体"/>
                <w:lang w:eastAsia="zh-CN"/>
              </w:rPr>
            </w:pPr>
            <w:r>
              <w:rPr>
                <w:rFonts w:hint="eastAsia" w:eastAsia="宋体"/>
                <w:lang w:eastAsia="zh-CN"/>
              </w:rPr>
              <w:t>(</w:t>
            </w:r>
            <w:r>
              <w:rPr>
                <w:rFonts w:eastAsia="宋体"/>
                <w:lang w:eastAsia="zh-CN"/>
              </w:rPr>
              <w:t>Yes or No)</w:t>
            </w:r>
          </w:p>
        </w:tc>
        <w:tc>
          <w:tcPr>
            <w:tcW w:w="6260" w:type="dxa"/>
            <w:shd w:val="clear" w:color="auto" w:fill="DBE5F1" w:themeFill="accent1" w:themeFillTint="33"/>
            <w:vAlign w:val="center"/>
          </w:tcPr>
          <w:p>
            <w:pPr>
              <w:pStyle w:val="54"/>
              <w:rPr>
                <w:lang w:eastAsia="ko-KR"/>
              </w:rPr>
            </w:pPr>
            <w:r>
              <w:rPr>
                <w:sz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eastAsia="宋体"/>
                <w:lang w:eastAsia="zh-CN"/>
              </w:rPr>
            </w:pPr>
            <w:ins w:id="15" w:author="[Amaanat]" w:date="2020-08-18T11:05:00Z">
              <w:r>
                <w:rPr>
                  <w:rFonts w:eastAsia="宋体"/>
                  <w:lang w:eastAsia="zh-CN"/>
                </w:rPr>
                <w:t>Nokia</w:t>
              </w:r>
            </w:ins>
          </w:p>
        </w:tc>
        <w:tc>
          <w:tcPr>
            <w:tcW w:w="2240" w:type="dxa"/>
          </w:tcPr>
          <w:p>
            <w:pPr>
              <w:pStyle w:val="55"/>
              <w:rPr>
                <w:lang w:eastAsia="ko-KR"/>
              </w:rPr>
            </w:pPr>
            <w:ins w:id="16" w:author="[Amaanat]" w:date="2020-08-18T11:05:00Z">
              <w:r>
                <w:rPr>
                  <w:lang w:eastAsia="ko-KR"/>
                </w:rPr>
                <w:t>No</w:t>
              </w:r>
            </w:ins>
          </w:p>
        </w:tc>
        <w:tc>
          <w:tcPr>
            <w:tcW w:w="6260" w:type="dxa"/>
          </w:tcPr>
          <w:p>
            <w:pPr>
              <w:pStyle w:val="56"/>
              <w:rPr>
                <w:lang w:eastAsia="ko-KR"/>
              </w:rPr>
            </w:pPr>
            <w:ins w:id="17" w:author="[Amaanat]" w:date="2020-08-18T11:05:00Z">
              <w:r>
                <w:rPr>
                  <w:lang w:eastAsia="ko-KR"/>
                </w:rPr>
                <w:t>Rel-15 changes are not acceptable as the use case is not really clear and what is broken in the specification. Enhancements in general are not okay for Rel-15.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18" w:author="Huawei" w:date="2020-08-18T22:16:00Z">
              <w:r>
                <w:rPr>
                  <w:rFonts w:eastAsia="宋体"/>
                  <w:lang w:eastAsia="zh-CN"/>
                </w:rPr>
                <w:t>Huawei, HiSilicon</w:t>
              </w:r>
            </w:ins>
          </w:p>
        </w:tc>
        <w:tc>
          <w:tcPr>
            <w:tcW w:w="2240" w:type="dxa"/>
          </w:tcPr>
          <w:p>
            <w:pPr>
              <w:pStyle w:val="55"/>
              <w:rPr>
                <w:lang w:eastAsia="ko-KR"/>
              </w:rPr>
            </w:pPr>
            <w:ins w:id="19" w:author="Huawei" w:date="2020-08-18T22:16:00Z">
              <w:r>
                <w:rPr>
                  <w:rFonts w:eastAsia="宋体"/>
                  <w:lang w:eastAsia="zh-CN"/>
                </w:rPr>
                <w:t>No</w:t>
              </w:r>
            </w:ins>
          </w:p>
        </w:tc>
        <w:tc>
          <w:tcPr>
            <w:tcW w:w="6260" w:type="dxa"/>
          </w:tcPr>
          <w:p>
            <w:pPr>
              <w:pStyle w:val="56"/>
              <w:rPr>
                <w:lang w:eastAsia="ko-KR"/>
              </w:rPr>
            </w:pPr>
            <w:ins w:id="20" w:author="Huawei" w:date="2020-08-18T22:16:00Z">
              <w:r>
                <w:rPr>
                  <w:rFonts w:eastAsia="宋体"/>
                  <w:lang w:eastAsia="zh-CN"/>
                </w:rPr>
                <w:t xml:space="preserve">It is </w:t>
              </w:r>
            </w:ins>
            <w:ins w:id="21" w:author="Huawei" w:date="2020-08-18T22:17:00Z">
              <w:r>
                <w:rPr>
                  <w:rFonts w:eastAsia="宋体"/>
                  <w:lang w:eastAsia="zh-CN"/>
                </w:rPr>
                <w:t xml:space="preserve">a </w:t>
              </w:r>
            </w:ins>
            <w:ins w:id="22" w:author="Huawei" w:date="2020-08-18T22:16:00Z">
              <w:r>
                <w:rPr>
                  <w:rFonts w:eastAsia="宋体"/>
                  <w:lang w:eastAsia="zh-CN"/>
                </w:rPr>
                <w:t xml:space="preserve">NBC change </w:t>
              </w:r>
            </w:ins>
            <w:ins w:id="23" w:author="Huawei" w:date="2020-08-18T22:17:00Z">
              <w:r>
                <w:rPr>
                  <w:rFonts w:eastAsia="宋体"/>
                  <w:lang w:eastAsia="zh-CN"/>
                </w:rPr>
                <w:t xml:space="preserve">and it is </w:t>
              </w:r>
            </w:ins>
            <w:ins w:id="24" w:author="Huawei" w:date="2020-08-18T22:19:00Z">
              <w:r>
                <w:rPr>
                  <w:rFonts w:eastAsia="宋体"/>
                  <w:lang w:eastAsia="zh-CN"/>
                </w:rPr>
                <w:t>un</w:t>
              </w:r>
            </w:ins>
            <w:ins w:id="25" w:author="Huawei" w:date="2020-08-18T22:17:00Z">
              <w:r>
                <w:rPr>
                  <w:lang w:eastAsia="ko-KR"/>
                </w:rPr>
                <w:t>acceptable</w:t>
              </w:r>
            </w:ins>
            <w:ins w:id="26" w:author="Huawei" w:date="2020-08-18T22:16: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r>
              <w:rPr>
                <w:lang w:eastAsia="ko-KR"/>
              </w:rPr>
              <w:t>Ericsson</w:t>
            </w:r>
          </w:p>
        </w:tc>
        <w:tc>
          <w:tcPr>
            <w:tcW w:w="2240" w:type="dxa"/>
          </w:tcPr>
          <w:p>
            <w:pPr>
              <w:pStyle w:val="55"/>
              <w:rPr>
                <w:lang w:eastAsia="ko-KR"/>
              </w:rPr>
            </w:pPr>
            <w:r>
              <w:rPr>
                <w:lang w:eastAsia="ko-KR"/>
              </w:rPr>
              <w:t>-</w:t>
            </w:r>
          </w:p>
        </w:tc>
        <w:tc>
          <w:tcPr>
            <w:tcW w:w="6260" w:type="dxa"/>
          </w:tcPr>
          <w:p>
            <w:pPr>
              <w:pStyle w:val="56"/>
              <w:rPr>
                <w:lang w:eastAsia="ko-KR"/>
              </w:rPr>
            </w:pPr>
            <w:r>
              <w:rPr>
                <w:lang w:eastAsia="ko-KR"/>
              </w:rPr>
              <w:t>Not agreed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hint="default" w:eastAsia="宋体"/>
                <w:lang w:val="en-US" w:eastAsia="zh-CN"/>
              </w:rPr>
            </w:pPr>
            <w:r>
              <w:rPr>
                <w:rFonts w:hint="eastAsia" w:eastAsia="宋体"/>
                <w:lang w:val="en-US" w:eastAsia="zh-CN"/>
              </w:rPr>
              <w:t>ZTE</w:t>
            </w:r>
          </w:p>
        </w:tc>
        <w:tc>
          <w:tcPr>
            <w:tcW w:w="2240" w:type="dxa"/>
          </w:tcPr>
          <w:p>
            <w:pPr>
              <w:pStyle w:val="55"/>
              <w:rPr>
                <w:lang w:eastAsia="ko-KR"/>
              </w:rPr>
            </w:pPr>
            <w:r>
              <w:rPr>
                <w:lang w:eastAsia="ko-KR"/>
              </w:rPr>
              <w:t>-</w:t>
            </w:r>
          </w:p>
        </w:tc>
        <w:tc>
          <w:tcPr>
            <w:tcW w:w="6260" w:type="dxa"/>
          </w:tcPr>
          <w:p>
            <w:pPr>
              <w:pStyle w:val="56"/>
              <w:rPr>
                <w:lang w:eastAsia="ko-KR"/>
              </w:rPr>
            </w:pPr>
            <w:r>
              <w:rPr>
                <w:lang w:eastAsia="ko-KR"/>
              </w:rPr>
              <w:t>Not agreed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bl>
    <w:p>
      <w:pPr>
        <w:jc w:val="center"/>
        <w:rPr>
          <w:lang w:eastAsia="ko-KR"/>
        </w:rPr>
      </w:pPr>
    </w:p>
    <w:p>
      <w:pPr>
        <w:spacing w:before="60" w:after="0"/>
        <w:jc w:val="both"/>
        <w:rPr>
          <w:rFonts w:ascii="Arial" w:hAnsi="Arial" w:eastAsia="宋体"/>
          <w:b/>
          <w:bCs/>
          <w:szCs w:val="24"/>
          <w:lang w:eastAsia="zh-CN"/>
        </w:rPr>
      </w:pPr>
      <w:r>
        <w:rPr>
          <w:rFonts w:ascii="Arial" w:hAnsi="Arial" w:eastAsia="宋体"/>
          <w:b/>
          <w:bCs/>
          <w:szCs w:val="24"/>
          <w:lang w:eastAsia="zh-CN"/>
        </w:rPr>
        <w:t xml:space="preserve">Question 2: Should the DRX alignment differentiation on MN/SN for CGI reporting on LTE and NR </w:t>
      </w:r>
      <w:r>
        <w:rPr>
          <w:rFonts w:hint="eastAsia" w:ascii="Arial" w:hAnsi="Arial" w:eastAsia="宋体"/>
          <w:b/>
          <w:bCs/>
          <w:szCs w:val="24"/>
          <w:lang w:eastAsia="zh-CN"/>
        </w:rPr>
        <w:t>in</w:t>
      </w:r>
      <w:r>
        <w:rPr>
          <w:rFonts w:ascii="Arial" w:hAnsi="Arial" w:eastAsia="宋体"/>
          <w:b/>
          <w:bCs/>
          <w:szCs w:val="24"/>
          <w:lang w:eastAsia="zh-CN"/>
        </w:rPr>
        <w:t xml:space="preserve"> NE-DC be introduced for both LTE and NR spec?</w:t>
      </w:r>
    </w:p>
    <w:p>
      <w:pPr>
        <w:spacing w:before="60" w:after="0"/>
        <w:ind w:left="1259" w:hanging="1259"/>
        <w:jc w:val="both"/>
        <w:rPr>
          <w:rFonts w:ascii="Arial" w:hAnsi="Arial" w:eastAsia="宋体"/>
          <w:szCs w:val="24"/>
          <w:lang w:eastAsia="zh-CN"/>
        </w:rPr>
      </w:pP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24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shd w:val="clear" w:color="auto" w:fill="DBE5F1" w:themeFill="accent1" w:themeFillTint="33"/>
            <w:vAlign w:val="center"/>
          </w:tcPr>
          <w:p>
            <w:pPr>
              <w:pStyle w:val="54"/>
              <w:rPr>
                <w:rFonts w:eastAsia="宋体"/>
                <w:lang w:eastAsia="zh-CN"/>
              </w:rPr>
            </w:pPr>
            <w:r>
              <w:rPr>
                <w:sz w:val="20"/>
              </w:rPr>
              <w:t>Company</w:t>
            </w:r>
          </w:p>
        </w:tc>
        <w:tc>
          <w:tcPr>
            <w:tcW w:w="2240" w:type="dxa"/>
            <w:shd w:val="clear" w:color="auto" w:fill="DBE5F1" w:themeFill="accent1" w:themeFillTint="33"/>
            <w:vAlign w:val="center"/>
          </w:tcPr>
          <w:p>
            <w:pPr>
              <w:pStyle w:val="31"/>
              <w:spacing w:before="0" w:after="0"/>
              <w:jc w:val="center"/>
              <w:rPr>
                <w:b/>
                <w:bCs/>
                <w:szCs w:val="20"/>
              </w:rPr>
            </w:pPr>
            <w:r>
              <w:rPr>
                <w:b/>
                <w:bCs/>
                <w:szCs w:val="20"/>
              </w:rPr>
              <w:t>Agree?</w:t>
            </w:r>
          </w:p>
          <w:p>
            <w:pPr>
              <w:pStyle w:val="54"/>
              <w:rPr>
                <w:lang w:eastAsia="ko-KR"/>
              </w:rPr>
            </w:pPr>
            <w:r>
              <w:rPr>
                <w:rFonts w:hint="eastAsia" w:eastAsia="宋体"/>
                <w:lang w:eastAsia="zh-CN"/>
              </w:rPr>
              <w:t>(</w:t>
            </w:r>
            <w:r>
              <w:rPr>
                <w:rFonts w:eastAsia="宋体"/>
                <w:lang w:eastAsia="zh-CN"/>
              </w:rPr>
              <w:t>Yes or No)</w:t>
            </w:r>
          </w:p>
        </w:tc>
        <w:tc>
          <w:tcPr>
            <w:tcW w:w="6260" w:type="dxa"/>
            <w:shd w:val="clear" w:color="auto" w:fill="DBE5F1" w:themeFill="accent1" w:themeFillTint="33"/>
            <w:vAlign w:val="center"/>
          </w:tcPr>
          <w:p>
            <w:pPr>
              <w:pStyle w:val="54"/>
              <w:rPr>
                <w:lang w:eastAsia="ko-KR"/>
              </w:rPr>
            </w:pPr>
            <w:r>
              <w:rPr>
                <w:sz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eastAsia="宋体"/>
                <w:lang w:eastAsia="zh-CN"/>
              </w:rPr>
            </w:pPr>
            <w:ins w:id="27" w:author="[Amaanat]" w:date="2020-08-18T11:06:00Z">
              <w:r>
                <w:rPr>
                  <w:rFonts w:eastAsia="宋体"/>
                  <w:lang w:eastAsia="zh-CN"/>
                </w:rPr>
                <w:t>Nokia</w:t>
              </w:r>
            </w:ins>
          </w:p>
        </w:tc>
        <w:tc>
          <w:tcPr>
            <w:tcW w:w="2240" w:type="dxa"/>
          </w:tcPr>
          <w:p>
            <w:pPr>
              <w:pStyle w:val="55"/>
              <w:rPr>
                <w:lang w:eastAsia="ko-KR"/>
              </w:rPr>
            </w:pPr>
            <w:ins w:id="28" w:author="[Amaanat]" w:date="2020-08-18T11:06:00Z">
              <w:r>
                <w:rPr>
                  <w:lang w:eastAsia="ko-KR"/>
                </w:rPr>
                <w:t>No</w:t>
              </w:r>
            </w:ins>
          </w:p>
        </w:tc>
        <w:tc>
          <w:tcPr>
            <w:tcW w:w="6260" w:type="dxa"/>
          </w:tcPr>
          <w:p>
            <w:pPr>
              <w:pStyle w:val="56"/>
              <w:rPr>
                <w:lang w:eastAsia="ko-KR"/>
              </w:rPr>
            </w:pPr>
            <w:ins w:id="29" w:author="[Amaanat]" w:date="2020-08-18T11:06:00Z">
              <w:r>
                <w:rPr>
                  <w:lang w:eastAsia="ko-KR"/>
                </w:rPr>
                <w:t>Same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ins w:id="30" w:author="Huawei" w:date="2020-08-18T22:17:00Z">
              <w:r>
                <w:rPr>
                  <w:rFonts w:eastAsia="宋体"/>
                  <w:lang w:eastAsia="zh-CN"/>
                </w:rPr>
                <w:t>Huawei, HiSilicon</w:t>
              </w:r>
            </w:ins>
          </w:p>
        </w:tc>
        <w:tc>
          <w:tcPr>
            <w:tcW w:w="2240" w:type="dxa"/>
          </w:tcPr>
          <w:p>
            <w:pPr>
              <w:pStyle w:val="55"/>
              <w:rPr>
                <w:lang w:eastAsia="ko-KR"/>
              </w:rPr>
            </w:pPr>
            <w:ins w:id="31" w:author="Huawei" w:date="2020-08-18T22:17:00Z">
              <w:r>
                <w:rPr>
                  <w:rFonts w:eastAsia="宋体"/>
                  <w:lang w:eastAsia="zh-CN"/>
                </w:rPr>
                <w:t>No</w:t>
              </w:r>
            </w:ins>
          </w:p>
        </w:tc>
        <w:tc>
          <w:tcPr>
            <w:tcW w:w="6260" w:type="dxa"/>
          </w:tcPr>
          <w:p>
            <w:pPr>
              <w:pStyle w:val="56"/>
              <w:rPr>
                <w:lang w:eastAsia="ko-KR"/>
              </w:rPr>
            </w:pPr>
            <w:ins w:id="32" w:author="Huawei" w:date="2020-08-18T22:19:00Z">
              <w:r>
                <w:rPr>
                  <w:rFonts w:eastAsia="宋体"/>
                  <w:lang w:eastAsia="zh-CN"/>
                </w:rPr>
                <w:t xml:space="preserve">This capability </w:t>
              </w:r>
            </w:ins>
            <w:ins w:id="33" w:author="Huawei" w:date="2020-08-18T22:17:00Z">
              <w:r>
                <w:rPr>
                  <w:rFonts w:eastAsia="宋体"/>
                  <w:lang w:eastAsia="zh-CN"/>
                </w:rPr>
                <w:t xml:space="preserve">was discussed in last meeting, it seems there is no </w:t>
              </w:r>
            </w:ins>
            <w:ins w:id="34" w:author="Huawei" w:date="2020-08-18T22:18:00Z">
              <w:r>
                <w:rPr>
                  <w:rFonts w:eastAsia="宋体"/>
                  <w:lang w:eastAsia="zh-CN"/>
                </w:rPr>
                <w:t>need of having</w:t>
              </w:r>
            </w:ins>
            <w:ins w:id="35" w:author="Huawei" w:date="2020-08-18T22:17:00Z">
              <w:r>
                <w:rPr>
                  <w:rFonts w:eastAsia="宋体"/>
                  <w:lang w:eastAsia="zh-CN"/>
                </w:rPr>
                <w:t xml:space="preserve"> such differentiation.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r>
              <w:rPr>
                <w:lang w:eastAsia="ko-KR"/>
              </w:rPr>
              <w:t>Ericsson</w:t>
            </w:r>
          </w:p>
        </w:tc>
        <w:tc>
          <w:tcPr>
            <w:tcW w:w="2240" w:type="dxa"/>
          </w:tcPr>
          <w:p>
            <w:pPr>
              <w:pStyle w:val="55"/>
              <w:rPr>
                <w:lang w:eastAsia="ko-KR"/>
              </w:rPr>
            </w:pPr>
            <w:r>
              <w:rPr>
                <w:lang w:eastAsia="ko-KR"/>
              </w:rPr>
              <w:t>-</w:t>
            </w:r>
          </w:p>
        </w:tc>
        <w:tc>
          <w:tcPr>
            <w:tcW w:w="6260" w:type="dxa"/>
          </w:tcPr>
          <w:p>
            <w:pPr>
              <w:pStyle w:val="56"/>
              <w:rPr>
                <w:lang w:eastAsia="ko-KR"/>
              </w:rPr>
            </w:pPr>
            <w:r>
              <w:rPr>
                <w:lang w:eastAsia="ko-KR"/>
              </w:rPr>
              <w:t>Not agreed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rFonts w:hint="default" w:eastAsia="宋体"/>
                <w:lang w:val="en-US" w:eastAsia="zh-CN"/>
              </w:rPr>
            </w:pPr>
            <w:r>
              <w:rPr>
                <w:rFonts w:hint="eastAsia" w:eastAsia="宋体"/>
                <w:lang w:val="en-US" w:eastAsia="zh-CN"/>
              </w:rPr>
              <w:t>ZTE</w:t>
            </w:r>
          </w:p>
        </w:tc>
        <w:tc>
          <w:tcPr>
            <w:tcW w:w="2240" w:type="dxa"/>
          </w:tcPr>
          <w:p>
            <w:pPr>
              <w:pStyle w:val="55"/>
              <w:rPr>
                <w:lang w:eastAsia="ko-KR"/>
              </w:rPr>
            </w:pPr>
            <w:r>
              <w:rPr>
                <w:lang w:eastAsia="ko-KR"/>
              </w:rPr>
              <w:t>-</w:t>
            </w:r>
          </w:p>
        </w:tc>
        <w:tc>
          <w:tcPr>
            <w:tcW w:w="6260" w:type="dxa"/>
          </w:tcPr>
          <w:p>
            <w:pPr>
              <w:pStyle w:val="56"/>
              <w:rPr>
                <w:lang w:eastAsia="ko-KR"/>
              </w:rPr>
            </w:pPr>
            <w:r>
              <w:rPr>
                <w:lang w:eastAsia="ko-KR"/>
              </w:rPr>
              <w:t>Not agreed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55"/>
              <w:rPr>
                <w:lang w:eastAsia="ko-KR"/>
              </w:rPr>
            </w:pPr>
          </w:p>
        </w:tc>
        <w:tc>
          <w:tcPr>
            <w:tcW w:w="2240" w:type="dxa"/>
          </w:tcPr>
          <w:p>
            <w:pPr>
              <w:pStyle w:val="55"/>
              <w:rPr>
                <w:lang w:eastAsia="ko-KR"/>
              </w:rPr>
            </w:pPr>
          </w:p>
        </w:tc>
        <w:tc>
          <w:tcPr>
            <w:tcW w:w="6260" w:type="dxa"/>
          </w:tcPr>
          <w:p>
            <w:pPr>
              <w:pStyle w:val="56"/>
              <w:rPr>
                <w:lang w:eastAsia="ko-KR"/>
              </w:rPr>
            </w:pPr>
          </w:p>
        </w:tc>
      </w:tr>
    </w:tbl>
    <w:p>
      <w:pPr>
        <w:jc w:val="center"/>
        <w:rPr>
          <w:lang w:eastAsia="ko-KR"/>
        </w:rPr>
      </w:pPr>
    </w:p>
    <w:p>
      <w:pPr>
        <w:jc w:val="center"/>
        <w:rPr>
          <w:lang w:eastAsia="ko-KR"/>
        </w:rPr>
      </w:pPr>
    </w:p>
    <w:p>
      <w:pPr>
        <w:rPr>
          <w:rFonts w:ascii="Arial" w:hAnsi="Arial" w:eastAsia="宋体" w:cs="Arial"/>
          <w:b/>
          <w:lang w:eastAsia="zh-CN"/>
        </w:rPr>
      </w:pPr>
      <w:r>
        <w:rPr>
          <w:rFonts w:ascii="Arial" w:hAnsi="Arial" w:eastAsia="宋体" w:cs="Arial"/>
          <w:b/>
          <w:lang w:eastAsia="zh-CN"/>
        </w:rPr>
        <w:t>Proposed conclusion:</w:t>
      </w:r>
    </w:p>
    <w:p>
      <w:pPr>
        <w:rPr>
          <w:rFonts w:ascii="Arial" w:hAnsi="Arial" w:eastAsia="宋体" w:cs="Arial"/>
          <w:lang w:eastAsia="zh-CN"/>
        </w:rPr>
      </w:pPr>
      <w:r>
        <w:rPr>
          <w:rFonts w:ascii="Arial" w:hAnsi="Arial" w:eastAsia="宋体" w:cs="Arial"/>
          <w:highlight w:val="yellow"/>
          <w:lang w:eastAsia="zh-CN"/>
        </w:rPr>
        <w:t>TBD</w:t>
      </w:r>
    </w:p>
    <w:p>
      <w:pPr>
        <w:pStyle w:val="2"/>
        <w:rPr>
          <w:lang w:eastAsia="ko-KR"/>
        </w:rPr>
      </w:pPr>
      <w:r>
        <w:rPr>
          <w:lang w:eastAsia="ko-KR"/>
        </w:rPr>
        <w:t>3</w:t>
      </w:r>
      <w:r>
        <w:rPr>
          <w:rFonts w:hint="eastAsia"/>
          <w:lang w:eastAsia="ko-KR"/>
        </w:rPr>
        <w:tab/>
      </w:r>
      <w:r>
        <w:rPr>
          <w:lang w:eastAsia="ko-KR"/>
        </w:rPr>
        <w:t>Conclusion</w:t>
      </w:r>
    </w:p>
    <w:p>
      <w:pPr>
        <w:pStyle w:val="31"/>
        <w:rPr>
          <w:b/>
          <w:bCs/>
        </w:rPr>
      </w:pPr>
      <w:r>
        <w:t>In the previous sections we made the following observations:</w:t>
      </w:r>
      <w:r>
        <w:rPr>
          <w:b/>
          <w:bCs/>
        </w:rPr>
        <w:t xml:space="preserve"> </w:t>
      </w:r>
    </w:p>
    <w:p>
      <w:pPr>
        <w:rPr>
          <w:rFonts w:ascii="Arial" w:hAnsi="Arial" w:eastAsia="宋体" w:cs="Arial"/>
          <w:lang w:eastAsia="zh-CN"/>
        </w:rPr>
      </w:pPr>
      <w:r>
        <w:rPr>
          <w:rFonts w:ascii="Arial" w:hAnsi="Arial" w:eastAsia="宋体" w:cs="Arial"/>
          <w:highlight w:val="yellow"/>
          <w:lang w:eastAsia="zh-CN"/>
        </w:rPr>
        <w:t>TBD</w:t>
      </w:r>
    </w:p>
    <w:p>
      <w:pPr>
        <w:pStyle w:val="31"/>
        <w:rPr>
          <w:b/>
          <w:bCs/>
        </w:rPr>
      </w:pPr>
    </w:p>
    <w:p>
      <w:pPr>
        <w:pStyle w:val="31"/>
        <w:rPr>
          <w:b/>
          <w:bCs/>
        </w:rPr>
      </w:pPr>
    </w:p>
    <w:p>
      <w:pPr>
        <w:pStyle w:val="31"/>
      </w:pPr>
      <w:r>
        <w:t>Based on the discussion in the previous sections we propose the following:</w:t>
      </w:r>
    </w:p>
    <w:p>
      <w:pPr>
        <w:rPr>
          <w:rFonts w:ascii="Arial" w:hAnsi="Arial" w:eastAsia="宋体" w:cs="Arial"/>
          <w:lang w:eastAsia="zh-CN"/>
        </w:rPr>
      </w:pPr>
      <w:r>
        <w:rPr>
          <w:rFonts w:ascii="Arial" w:hAnsi="Arial" w:eastAsia="宋体" w:cs="Arial"/>
          <w:highlight w:val="yellow"/>
          <w:lang w:eastAsia="zh-CN"/>
        </w:rPr>
        <w:t>TBD</w:t>
      </w:r>
    </w:p>
    <w:p>
      <w:pPr>
        <w:rPr>
          <w:lang w:eastAsia="ko-KR"/>
        </w:rPr>
      </w:pPr>
    </w:p>
    <w:p>
      <w:pPr>
        <w:pStyle w:val="2"/>
        <w:rPr>
          <w:lang w:eastAsia="ko-KR"/>
        </w:rPr>
      </w:pPr>
      <w:r>
        <w:rPr>
          <w:lang w:eastAsia="ko-KR"/>
        </w:rPr>
        <w:t>4</w:t>
      </w:r>
      <w:r>
        <w:rPr>
          <w:rFonts w:hint="eastAsia"/>
          <w:lang w:eastAsia="ko-KR"/>
        </w:rPr>
        <w:tab/>
      </w:r>
      <w:r>
        <w:rPr>
          <w:lang w:eastAsia="ko-KR"/>
        </w:rPr>
        <w:t>References</w:t>
      </w:r>
    </w:p>
    <w:p>
      <w:pPr>
        <w:pStyle w:val="60"/>
        <w:ind w:left="0" w:firstLine="0"/>
        <w:rPr>
          <w:rFonts w:ascii="Arial" w:hAnsi="Arial" w:cs="Arial"/>
          <w:lang w:eastAsia="ko-KR"/>
        </w:rPr>
      </w:pPr>
      <w:r>
        <w:rPr>
          <w:rFonts w:ascii="Arial" w:hAnsi="Arial" w:cs="Arial"/>
          <w:lang w:eastAsia="ko-KR"/>
        </w:rPr>
        <w:t>[1]</w:t>
      </w:r>
      <w:r>
        <w:rPr>
          <w:rFonts w:ascii="Arial" w:hAnsi="Arial" w:eastAsia="宋体" w:cs="Arial"/>
          <w:lang w:eastAsia="zh-CN"/>
        </w:rPr>
        <w:t xml:space="preserve"> </w:t>
      </w:r>
      <w:r>
        <w:rPr>
          <w:rFonts w:ascii="Arial" w:hAnsi="Arial" w:cs="Arial"/>
          <w:lang w:eastAsia="ko-KR"/>
        </w:rPr>
        <w:t>R2-111e Chair Notes 2020-08-17 1000 UTC.docx</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4B97"/>
    <w:rsid w:val="000E5C43"/>
    <w:rsid w:val="000E60A0"/>
    <w:rsid w:val="000E60D3"/>
    <w:rsid w:val="000F39E5"/>
    <w:rsid w:val="000F460C"/>
    <w:rsid w:val="000F4FD7"/>
    <w:rsid w:val="000F68D6"/>
    <w:rsid w:val="00101DD0"/>
    <w:rsid w:val="0010296D"/>
    <w:rsid w:val="00102E3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95"/>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4">
    <w:name w:val="List Number 2"/>
    <w:basedOn w:val="25"/>
    <w:uiPriority w:val="0"/>
    <w:pPr>
      <w:ind w:left="851"/>
    </w:pPr>
  </w:style>
  <w:style w:type="paragraph" w:styleId="25">
    <w:name w:val="List Number"/>
    <w:basedOn w:val="14"/>
    <w:qFormat/>
    <w:uiPriority w:val="0"/>
  </w:style>
  <w:style w:type="paragraph" w:styleId="26">
    <w:name w:val="List Bullet 4"/>
    <w:basedOn w:val="27"/>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uiPriority w:val="0"/>
  </w:style>
  <w:style w:type="paragraph" w:styleId="30">
    <w:name w:val="Document Map"/>
    <w:basedOn w:val="1"/>
    <w:semiHidden/>
    <w:uiPriority w:val="0"/>
    <w:pPr>
      <w:shd w:val="clear" w:color="auto" w:fill="000080"/>
    </w:pPr>
    <w:rPr>
      <w:rFonts w:ascii="Tahoma" w:hAnsi="Tahoma" w:cs="Tahoma"/>
    </w:rPr>
  </w:style>
  <w:style w:type="paragraph" w:styleId="31">
    <w:name w:val="Body Text"/>
    <w:basedOn w:val="1"/>
    <w:link w:val="96"/>
    <w:qFormat/>
    <w:uiPriority w:val="0"/>
    <w:pPr>
      <w:spacing w:before="40" w:after="120"/>
    </w:pPr>
    <w:rPr>
      <w:rFonts w:ascii="Arial" w:hAnsi="Arial" w:eastAsia="MS Mincho"/>
      <w:szCs w:val="24"/>
      <w:lang w:eastAsia="en-GB"/>
    </w:rPr>
  </w:style>
  <w:style w:type="paragraph" w:styleId="32">
    <w:name w:val="List Bullet 5"/>
    <w:basedOn w:val="26"/>
    <w:uiPriority w:val="0"/>
    <w:pPr>
      <w:ind w:left="1702"/>
    </w:pPr>
  </w:style>
  <w:style w:type="paragraph" w:styleId="33">
    <w:name w:val="toc 8"/>
    <w:basedOn w:val="23"/>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uiPriority w:val="0"/>
    <w:pPr>
      <w:ind w:left="1702"/>
    </w:pPr>
  </w:style>
  <w:style w:type="paragraph" w:styleId="39">
    <w:name w:val="List 4"/>
    <w:basedOn w:val="12"/>
    <w:uiPriority w:val="0"/>
    <w:pPr>
      <w:ind w:left="1418"/>
    </w:pPr>
  </w:style>
  <w:style w:type="paragraph" w:styleId="40">
    <w:name w:val="toc 9"/>
    <w:basedOn w:val="33"/>
    <w:next w:val="1"/>
    <w:semiHidden/>
    <w:uiPriority w:val="0"/>
    <w:pPr>
      <w:ind w:left="1418" w:hanging="1418"/>
    </w:pPr>
  </w:style>
  <w:style w:type="paragraph" w:styleId="41">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16"/>
    </w:rPr>
  </w:style>
  <w:style w:type="character" w:styleId="48">
    <w:name w:val="footnote reference"/>
    <w:uiPriority w:val="0"/>
    <w:rPr>
      <w:b/>
      <w:position w:val="6"/>
      <w:sz w:val="16"/>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7"/>
    <w:uiPriority w:val="0"/>
    <w:pPr>
      <w:keepNext/>
      <w:keepLines/>
      <w:spacing w:after="0"/>
    </w:pPr>
    <w:rPr>
      <w:rFonts w:ascii="Arial" w:hAnsi="Arial"/>
      <w:sz w:val="18"/>
    </w:rPr>
  </w:style>
  <w:style w:type="paragraph" w:customStyle="1" w:styleId="57">
    <w:name w:val="TF"/>
    <w:basedOn w:val="58"/>
    <w:link w:val="103"/>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uiPriority w:val="0"/>
    <w:pPr>
      <w:keepLines/>
      <w:ind w:left="1135" w:hanging="851"/>
    </w:pPr>
  </w:style>
  <w:style w:type="paragraph" w:customStyle="1" w:styleId="60">
    <w:name w:val="EX"/>
    <w:basedOn w:val="1"/>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uiPriority w:val="0"/>
    <w:rPr>
      <w:color w:val="FF0000"/>
    </w:rPr>
  </w:style>
  <w:style w:type="paragraph" w:customStyle="1" w:styleId="78">
    <w:name w:val="B1"/>
    <w:basedOn w:val="14"/>
    <w:link w:val="88"/>
    <w:qFormat/>
    <w:uiPriority w:val="0"/>
  </w:style>
  <w:style w:type="paragraph" w:customStyle="1" w:styleId="79">
    <w:name w:val="B2"/>
    <w:basedOn w:val="13"/>
    <w:link w:val="89"/>
    <w:uiPriority w:val="0"/>
  </w:style>
  <w:style w:type="paragraph" w:customStyle="1" w:styleId="80">
    <w:name w:val="B3"/>
    <w:basedOn w:val="12"/>
    <w:link w:val="97"/>
    <w:qFormat/>
    <w:uiPriority w:val="0"/>
  </w:style>
  <w:style w:type="paragraph" w:customStyle="1" w:styleId="81">
    <w:name w:val="B4"/>
    <w:basedOn w:val="39"/>
    <w:link w:val="101"/>
    <w:qFormat/>
    <w:uiPriority w:val="0"/>
  </w:style>
  <w:style w:type="paragraph" w:customStyle="1" w:styleId="82">
    <w:name w:val="B5"/>
    <w:basedOn w:val="38"/>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uiPriority w:val="0"/>
    <w:rPr>
      <w:i/>
      <w:color w:val="0000FF"/>
    </w:rPr>
  </w:style>
  <w:style w:type="paragraph" w:customStyle="1" w:styleId="87">
    <w:name w:val="B6"/>
    <w:basedOn w:val="82"/>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uiPriority w:val="0"/>
    <w:rPr>
      <w:rFonts w:eastAsia="Times New Roman"/>
    </w:rPr>
  </w:style>
  <w:style w:type="character" w:customStyle="1" w:styleId="94">
    <w:name w:val="B2 Car"/>
    <w:uiPriority w:val="0"/>
    <w:rPr>
      <w:rFonts w:eastAsia="Times New Roman"/>
    </w:rPr>
  </w:style>
  <w:style w:type="character" w:customStyle="1" w:styleId="95">
    <w:name w:val="Comment Text Char"/>
    <w:link w:val="16"/>
    <w:uiPriority w:val="0"/>
    <w:rPr>
      <w:rFonts w:ascii="Times New Roman" w:hAnsi="Times New Roman"/>
      <w:lang w:val="en-GB" w:eastAsia="en-US"/>
    </w:rPr>
  </w:style>
  <w:style w:type="character" w:customStyle="1" w:styleId="96">
    <w:name w:val="Body Text Char"/>
    <w:link w:val="31"/>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4"/>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uiPriority w:val="0"/>
    <w:rPr>
      <w:rFonts w:ascii="Arial" w:hAnsi="Arial" w:eastAsia="MS Mincho"/>
      <w:b/>
      <w:szCs w:val="24"/>
      <w:lang w:val="en-GB" w:eastAsia="en-GB"/>
    </w:rPr>
  </w:style>
  <w:style w:type="paragraph" w:customStyle="1" w:styleId="116">
    <w:name w:val="3GPP_Header"/>
    <w:basedOn w:val="31"/>
    <w:uiPriority w:val="0"/>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117">
    <w:name w:val="TAL Car"/>
    <w:basedOn w:val="44"/>
    <w:link w:val="56"/>
    <w:locked/>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BC9C1-F5F8-4215-9E6A-7401AEA9033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1310</Words>
  <Characters>7467</Characters>
  <Lines>62</Lines>
  <Paragraphs>17</Paragraphs>
  <TotalTime>2</TotalTime>
  <ScaleCrop>false</ScaleCrop>
  <LinksUpToDate>false</LinksUpToDate>
  <CharactersWithSpaces>8760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2020-08-18T06:50:00Z</dcterms:created>
  <dc:creator>Michael Sanders, John M Meredith</dc:creator>
  <cp:lastModifiedBy>ZTE</cp:lastModifiedBy>
  <cp:lastPrinted>1900-12-31T16:00:00Z</cp:lastPrinted>
  <dcterms:modified xsi:type="dcterms:W3CDTF">2020-08-19T02:05:57Z</dcterms:modified>
  <dc:title>3GPP Change Request</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