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3B249573"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5D6D93">
        <w:rPr>
          <w:rFonts w:ascii="Arial" w:eastAsia="Times New Roman" w:hAnsi="Arial"/>
          <w:b/>
          <w:bCs/>
          <w:sz w:val="24"/>
          <w:szCs w:val="24"/>
        </w:rPr>
        <w:t>1</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653A6B">
        <w:rPr>
          <w:rFonts w:ascii="Arial" w:hAnsi="Arial" w:cs="Arial"/>
          <w:b/>
          <w:bCs/>
          <w:color w:val="000000"/>
          <w:sz w:val="26"/>
          <w:szCs w:val="26"/>
        </w:rPr>
        <w:t>2</w:t>
      </w:r>
      <w:r w:rsidR="2ABFE37A">
        <w:rPr>
          <w:rFonts w:ascii="Arial" w:hAnsi="Arial" w:cs="Arial"/>
          <w:b/>
          <w:bCs/>
          <w:color w:val="000000"/>
          <w:sz w:val="26"/>
          <w:szCs w:val="26"/>
        </w:rPr>
        <w:t>0</w:t>
      </w:r>
      <w:r w:rsidR="001134AE">
        <w:rPr>
          <w:rFonts w:ascii="Arial" w:hAnsi="Arial" w:cs="Arial"/>
          <w:b/>
          <w:bCs/>
          <w:color w:val="000000"/>
          <w:sz w:val="26"/>
          <w:szCs w:val="26"/>
        </w:rPr>
        <w:t>06928</w:t>
      </w:r>
    </w:p>
    <w:p w14:paraId="110EB4B6" w14:textId="1D642062"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5D6D93">
        <w:rPr>
          <w:rFonts w:ascii="Arial" w:hAnsi="Arial"/>
          <w:b/>
          <w:bCs/>
          <w:sz w:val="24"/>
          <w:szCs w:val="24"/>
          <w:lang w:eastAsia="zh-CN"/>
        </w:rPr>
        <w:t>Aug</w:t>
      </w:r>
      <w:r w:rsidR="00783B93" w:rsidRPr="777A394D">
        <w:rPr>
          <w:rFonts w:ascii="Arial" w:hAnsi="Arial"/>
          <w:b/>
          <w:bCs/>
          <w:sz w:val="24"/>
          <w:szCs w:val="24"/>
          <w:lang w:eastAsia="zh-CN"/>
        </w:rPr>
        <w:t xml:space="preserve"> 1</w:t>
      </w:r>
      <w:r w:rsidR="005D6D93">
        <w:rPr>
          <w:rFonts w:ascii="Arial" w:hAnsi="Arial"/>
          <w:b/>
          <w:bCs/>
          <w:sz w:val="24"/>
          <w:szCs w:val="24"/>
          <w:lang w:eastAsia="zh-CN"/>
        </w:rPr>
        <w:t>7</w:t>
      </w:r>
      <w:r w:rsidR="00653A6B" w:rsidRPr="777A394D">
        <w:rPr>
          <w:rFonts w:ascii="Arial" w:hAnsi="Arial"/>
          <w:b/>
          <w:bCs/>
          <w:sz w:val="24"/>
          <w:szCs w:val="24"/>
          <w:vertAlign w:val="superscript"/>
          <w:lang w:eastAsia="zh-CN"/>
        </w:rPr>
        <w:t>t</w:t>
      </w:r>
      <w:r w:rsidR="005D6D93">
        <w:rPr>
          <w:rFonts w:ascii="Arial" w:hAnsi="Arial"/>
          <w:b/>
          <w:bCs/>
          <w:sz w:val="24"/>
          <w:szCs w:val="24"/>
          <w:vertAlign w:val="superscript"/>
          <w:lang w:eastAsia="zh-CN"/>
        </w:rPr>
        <w:t>h</w:t>
      </w:r>
      <w:r w:rsidR="00783B93" w:rsidRPr="777A394D">
        <w:rPr>
          <w:rFonts w:ascii="Arial" w:hAnsi="Arial"/>
          <w:b/>
          <w:bCs/>
          <w:sz w:val="24"/>
          <w:szCs w:val="24"/>
          <w:lang w:eastAsia="zh-CN"/>
        </w:rPr>
        <w:t xml:space="preserve"> – </w:t>
      </w:r>
      <w:r w:rsidR="006B179F" w:rsidRPr="777A394D">
        <w:rPr>
          <w:rFonts w:ascii="Arial" w:hAnsi="Arial"/>
          <w:b/>
          <w:bCs/>
          <w:sz w:val="24"/>
          <w:szCs w:val="24"/>
          <w:lang w:eastAsia="zh-CN"/>
        </w:rPr>
        <w:t>2</w:t>
      </w:r>
      <w:r w:rsidR="005D6D93">
        <w:rPr>
          <w:rFonts w:ascii="Arial" w:hAnsi="Arial"/>
          <w:b/>
          <w:bCs/>
          <w:sz w:val="24"/>
          <w:szCs w:val="24"/>
          <w:lang w:eastAsia="zh-CN"/>
        </w:rPr>
        <w:t>8</w:t>
      </w:r>
      <w:r w:rsidR="00653A6B" w:rsidRPr="777A394D">
        <w:rPr>
          <w:rFonts w:ascii="Arial" w:hAnsi="Arial"/>
          <w:b/>
          <w:bCs/>
          <w:sz w:val="24"/>
          <w:szCs w:val="24"/>
          <w:vertAlign w:val="superscript"/>
          <w:lang w:eastAsia="zh-CN"/>
        </w:rPr>
        <w:t>th</w:t>
      </w:r>
      <w:r w:rsidR="00783B93" w:rsidRPr="777A394D">
        <w:rPr>
          <w:rFonts w:ascii="Arial" w:hAnsi="Arial"/>
          <w:b/>
          <w:bCs/>
          <w:sz w:val="24"/>
          <w:szCs w:val="24"/>
          <w:lang w:eastAsia="zh-CN"/>
        </w:rPr>
        <w:t>, 20</w:t>
      </w:r>
      <w:r w:rsidR="00653A6B" w:rsidRPr="777A394D">
        <w:rPr>
          <w:rFonts w:ascii="Arial" w:hAnsi="Arial"/>
          <w:b/>
          <w:bCs/>
          <w:sz w:val="24"/>
          <w:szCs w:val="24"/>
          <w:lang w:eastAsia="zh-CN"/>
        </w:rPr>
        <w:t>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8912302"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757E04">
        <w:rPr>
          <w:rFonts w:ascii="Arial" w:eastAsia="MS Mincho" w:hAnsi="Arial" w:cs="Arial"/>
          <w:b/>
          <w:bCs/>
          <w:sz w:val="24"/>
          <w:szCs w:val="24"/>
        </w:rPr>
        <w:t>2.</w:t>
      </w:r>
      <w:r w:rsidR="005D6D93">
        <w:rPr>
          <w:rFonts w:ascii="Arial" w:eastAsia="MS Mincho" w:hAnsi="Arial" w:cs="Arial"/>
          <w:b/>
          <w:bCs/>
          <w:sz w:val="24"/>
          <w:szCs w:val="24"/>
        </w:rPr>
        <w:t>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63276C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757E04">
        <w:rPr>
          <w:rFonts w:ascii="Arial" w:eastAsia="Times New Roman" w:hAnsi="Arial" w:cs="Arial"/>
          <w:b/>
          <w:bCs/>
          <w:sz w:val="24"/>
          <w:szCs w:val="24"/>
        </w:rPr>
        <w:t>Timing advance</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628305C3" w:rsidR="00783B93" w:rsidRDefault="00783B93" w:rsidP="00783B93">
      <w:pPr>
        <w:pStyle w:val="Heading1"/>
        <w:numPr>
          <w:ilvl w:val="0"/>
          <w:numId w:val="1"/>
        </w:numPr>
        <w:pBdr>
          <w:top w:val="single" w:sz="12" w:space="2" w:color="auto"/>
        </w:pBdr>
      </w:pPr>
      <w:r>
        <w:t xml:space="preserve">Introduction </w:t>
      </w:r>
    </w:p>
    <w:p w14:paraId="5780EBEB" w14:textId="11604B17" w:rsidR="00757E04" w:rsidRPr="00757E04" w:rsidRDefault="00757E04" w:rsidP="00757E04">
      <w:r>
        <w:t>NTN WI is approved in [1] and the scope of work for connect mode and mobility are as follow:</w:t>
      </w:r>
    </w:p>
    <w:p w14:paraId="4DB65BCB" w14:textId="77777777" w:rsidR="00757E04" w:rsidRPr="00757E04" w:rsidRDefault="00653A6B" w:rsidP="00757E04">
      <w:pPr>
        <w:numPr>
          <w:ilvl w:val="0"/>
          <w:numId w:val="18"/>
        </w:numPr>
        <w:spacing w:after="0"/>
        <w:ind w:left="540"/>
        <w:textAlignment w:val="center"/>
        <w:rPr>
          <w:rFonts w:ascii="Calibri" w:eastAsia="Times New Roman" w:hAnsi="Calibri" w:cs="Calibri"/>
          <w:sz w:val="22"/>
          <w:szCs w:val="22"/>
          <w:lang w:val="en-US" w:eastAsia="zh-TW"/>
        </w:rPr>
      </w:pPr>
      <w:r>
        <w:t xml:space="preserve"> </w:t>
      </w:r>
      <w:r w:rsidR="00757E04" w:rsidRPr="00757E04">
        <w:rPr>
          <w:rFonts w:eastAsia="Times New Roman"/>
          <w:lang w:val="en-US" w:eastAsia="zh-TW"/>
        </w:rPr>
        <w:t>MAC</w:t>
      </w:r>
    </w:p>
    <w:p w14:paraId="67EC46A5"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Random access:</w:t>
      </w:r>
    </w:p>
    <w:p w14:paraId="6E5F2837"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Definition of an offset for the start of the ra-ResponseWindow for NTN and extension of the ra-ResponseWindow duration to support UE without location information.</w:t>
      </w:r>
    </w:p>
    <w:p w14:paraId="5396C4FC"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Introduction of an offset for the start of the ra-ContentionResolutionTimer to resolve Random access contention</w:t>
      </w:r>
    </w:p>
    <w:p w14:paraId="5A0FCCE4"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Solutions for resolving preamble ambiguity and extension of RAR window.</w:t>
      </w:r>
    </w:p>
    <w:p w14:paraId="2B341C66"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Adaptations for UEs with GNSS capabilities; timing advance and msg3 scheduling.</w:t>
      </w:r>
    </w:p>
    <w:p w14:paraId="0932392B"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Timing advance: TA calculation and signaling adaptation to deal with NTN maximum round trip delay in LEO and GEO scenarios for UE with and without UE location information.</w:t>
      </w:r>
    </w:p>
    <w:p w14:paraId="66C7DE5E"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 xml:space="preserve">DRX: </w:t>
      </w:r>
    </w:p>
    <w:p w14:paraId="1CAA9B63"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If HARQ feedback is enabled, an offset should be added for </w:t>
      </w:r>
      <w:r w:rsidRPr="00757E04">
        <w:rPr>
          <w:rFonts w:eastAsia="Times New Roman"/>
          <w:i/>
          <w:iCs/>
          <w:lang w:val="en-US" w:eastAsia="zh-TW"/>
        </w:rPr>
        <w:t xml:space="preserve">drx-HARQ-RTT-TimerDL </w:t>
      </w:r>
      <w:r w:rsidRPr="00757E04">
        <w:rPr>
          <w:rFonts w:eastAsia="Times New Roman"/>
          <w:lang w:val="en-US" w:eastAsia="zh-TW"/>
        </w:rPr>
        <w:t xml:space="preserve">and </w:t>
      </w:r>
      <w:r w:rsidRPr="00757E04">
        <w:rPr>
          <w:rFonts w:eastAsia="Times New Roman"/>
          <w:i/>
          <w:iCs/>
          <w:lang w:val="en-US" w:eastAsia="zh-TW"/>
        </w:rPr>
        <w:t>drx-HARQ-RTT-TimerUL</w:t>
      </w:r>
      <w:r w:rsidRPr="00757E04">
        <w:rPr>
          <w:rFonts w:eastAsia="Times New Roman"/>
          <w:lang w:val="en-US" w:eastAsia="zh-TW"/>
        </w:rPr>
        <w:t>.</w:t>
      </w:r>
    </w:p>
    <w:p w14:paraId="5817D345"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If HARQ is turned off per HARQ process, adaptions in HARQ procedure may be required</w:t>
      </w:r>
    </w:p>
    <w:p w14:paraId="2510E1A6"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Options for UE power saving for SR and CFRA can be discussed during work item phase</w:t>
      </w:r>
    </w:p>
    <w:p w14:paraId="13AD6025"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 xml:space="preserve">Scheduling Request: Extension of the value range of </w:t>
      </w:r>
      <w:r w:rsidRPr="00757E04">
        <w:rPr>
          <w:rFonts w:eastAsia="Times New Roman"/>
          <w:i/>
          <w:iCs/>
          <w:lang w:val="en-US" w:eastAsia="zh-TW"/>
        </w:rPr>
        <w:t xml:space="preserve">sr-ProhibitTimer </w:t>
      </w:r>
    </w:p>
    <w:p w14:paraId="7D4E1FD0" w14:textId="77777777" w:rsidR="00757E04" w:rsidRPr="00757E04" w:rsidRDefault="00757E04" w:rsidP="00757E04">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HARQ</w:t>
      </w:r>
    </w:p>
    <w:p w14:paraId="39276D7E"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enabling / disabling of uplink HARQ feedback for downlink transmission at the UE receiver should be configurable per UE and per HARQ process. </w:t>
      </w:r>
    </w:p>
    <w:p w14:paraId="38A04939"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enabling / disabling of HARQ uplink retransmission should be configurable per UE or per HARQ process . The LCP impact caused by disabling the HARQ uplink retransmission configuration and its impact on UE’s uplink transmission should be discussed in the work item phase.</w:t>
      </w:r>
    </w:p>
    <w:p w14:paraId="7825F05D" w14:textId="77777777" w:rsidR="00757E04" w:rsidRPr="00757E04" w:rsidRDefault="00757E04" w:rsidP="00757E04">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Multiple transmission of the same TB to lower residual BLER should also be configured..</w:t>
      </w:r>
    </w:p>
    <w:p w14:paraId="73521765" w14:textId="77777777" w:rsidR="00757E04" w:rsidRDefault="00757E04" w:rsidP="00653A6B">
      <w:pPr>
        <w:rPr>
          <w:lang w:val="en-US"/>
        </w:rPr>
      </w:pPr>
    </w:p>
    <w:p w14:paraId="2B01AEBD" w14:textId="469DC0BC" w:rsidR="00653A6B" w:rsidRPr="00757E04" w:rsidRDefault="00757E04" w:rsidP="00653A6B">
      <w:pPr>
        <w:rPr>
          <w:lang w:val="en-US"/>
        </w:rPr>
      </w:pPr>
      <w:r>
        <w:rPr>
          <w:lang w:val="en-US"/>
        </w:rPr>
        <w:t xml:space="preserve">This contribution focuses on random access and timing advance challenge in NTN. We analysis different solution and provide our prefer solution. </w:t>
      </w:r>
    </w:p>
    <w:p w14:paraId="57BF1261" w14:textId="3E03BDBB" w:rsidR="00783B93" w:rsidRDefault="00783B93" w:rsidP="00783B93">
      <w:pPr>
        <w:pStyle w:val="Heading1"/>
        <w:numPr>
          <w:ilvl w:val="0"/>
          <w:numId w:val="1"/>
        </w:numPr>
        <w:pBdr>
          <w:top w:val="single" w:sz="12" w:space="2" w:color="auto"/>
        </w:pBdr>
      </w:pPr>
      <w:r>
        <w:t xml:space="preserve">Discussion </w:t>
      </w:r>
    </w:p>
    <w:p w14:paraId="51587D32" w14:textId="77777777" w:rsidR="001273ED" w:rsidRDefault="001273ED" w:rsidP="001273ED">
      <w:r>
        <w:t>One of the primary differences in NTNs compared to terrestrial cellular networks is the significantly longer propagation delay between the UE (on the ground) and the satellite. Propagation delays can result in the uplink signal from different UEs being received at the gNB at very different times. In order to be able to receive multiple uplink signals, the gNB assigns timing advances to UEs ensure that the receive times of signals from UEs are the same. The timing advance value is communicated to the UE in the random access procedure, in the random access response.</w:t>
      </w:r>
    </w:p>
    <w:p w14:paraId="4AC7C486" w14:textId="77777777" w:rsidR="001273ED" w:rsidRPr="001121C9" w:rsidRDefault="001273ED" w:rsidP="001273ED">
      <w:r>
        <w:lastRenderedPageBreak/>
        <w:t xml:space="preserve">In order to ensure alignment and frame boundaries for downlink and uplink at the gNB, the time alignment value used is equal to twice the propagation delay between the satellite and the UE. For terrestrial networks, the propagation delay and the timing advance are well within the duration of one OFDM symbol. </w:t>
      </w:r>
    </w:p>
    <w:p w14:paraId="5CFA05A3" w14:textId="15B28227" w:rsidR="00990134" w:rsidRDefault="001273ED" w:rsidP="001273ED">
      <w:r>
        <w:t>In a non-terrestrial network, due to the large propagation delay, the timing advance value required is much larger than in terrestrial networks. This implies that the frame alignment before and after applying the timing advance are very different.</w:t>
      </w:r>
    </w:p>
    <w:p w14:paraId="7C37D1DB" w14:textId="64FAB06D" w:rsidR="001273ED" w:rsidRDefault="001273ED" w:rsidP="001273ED">
      <w:r>
        <w:t xml:space="preserve">During the study item, </w:t>
      </w:r>
      <w:r w:rsidR="00FC19CC">
        <w:t>t</w:t>
      </w:r>
      <w:r w:rsidR="006412CE">
        <w:t>wo</w:t>
      </w:r>
      <w:r>
        <w:t xml:space="preserve"> options are proposed:</w:t>
      </w:r>
    </w:p>
    <w:p w14:paraId="362C63BA" w14:textId="34F9CE8C" w:rsidR="001273ED" w:rsidRDefault="001273ED" w:rsidP="001273ED">
      <w:pPr>
        <w:pStyle w:val="ListParagraph"/>
        <w:numPr>
          <w:ilvl w:val="0"/>
          <w:numId w:val="19"/>
        </w:numPr>
      </w:pPr>
      <w:r w:rsidRPr="00450CE8">
        <w:t>Option 1: Autonomous acquisition of the TA at UE with UE known location and satellite ephemeris.</w:t>
      </w:r>
    </w:p>
    <w:p w14:paraId="6E759EB5" w14:textId="120CE894" w:rsidR="001273ED" w:rsidRDefault="53C70139" w:rsidP="001273ED">
      <w:pPr>
        <w:pStyle w:val="ListParagraph"/>
        <w:numPr>
          <w:ilvl w:val="0"/>
          <w:numId w:val="19"/>
        </w:numPr>
      </w:pPr>
      <w:r>
        <w:t>Option 2: Timing advance adjustment based on network indication</w:t>
      </w:r>
    </w:p>
    <w:p w14:paraId="204EC36B" w14:textId="0A5F2C6D" w:rsidR="00943BFF" w:rsidRDefault="769B9143" w:rsidP="00943BFF">
      <w:r>
        <w:t xml:space="preserve">For option 1, the UE will calculate the TA based on the location of the UE and satellite ephemeris. One concern of this method is accuracy or reference point of which beam should be used to calculate. </w:t>
      </w:r>
      <w:r w:rsidR="508FE49D">
        <w:t xml:space="preserve">In addition, </w:t>
      </w:r>
      <w:r w:rsidR="00D12DA3">
        <w:t>the location advertised in the ephemeris is approximate and there can be some uncertainty in the actual location</w:t>
      </w:r>
      <w:r w:rsidR="00904F5D">
        <w:t xml:space="preserve"> (see for example, </w:t>
      </w:r>
      <w:r w:rsidR="004A2647">
        <w:t xml:space="preserve">section 7.3.6.2 in </w:t>
      </w:r>
      <w:r w:rsidR="007466E0">
        <w:fldChar w:fldCharType="begin"/>
      </w:r>
      <w:r w:rsidR="007466E0">
        <w:instrText xml:space="preserve"> REF _Ref47642044 \r \h </w:instrText>
      </w:r>
      <w:r w:rsidR="007466E0">
        <w:fldChar w:fldCharType="separate"/>
      </w:r>
      <w:r w:rsidR="007466E0">
        <w:t>[2]</w:t>
      </w:r>
      <w:r w:rsidR="007466E0">
        <w:fldChar w:fldCharType="end"/>
      </w:r>
      <w:r w:rsidR="007466E0">
        <w:t>)</w:t>
      </w:r>
      <w:r w:rsidR="508FE49D">
        <w:t xml:space="preserve">, therefore, overall it is not preferable solution. </w:t>
      </w:r>
      <w:r w:rsidR="007B4218">
        <w:fldChar w:fldCharType="begin"/>
      </w:r>
      <w:r w:rsidR="007B4218">
        <w:instrText xml:space="preserve"> PAGEREF _Ref47642044 \h </w:instrText>
      </w:r>
      <w:r w:rsidR="007B4218">
        <w:fldChar w:fldCharType="separate"/>
      </w:r>
      <w:r w:rsidR="007B4218">
        <w:rPr>
          <w:noProof/>
        </w:rPr>
        <w:t>2</w:t>
      </w:r>
      <w:r w:rsidR="007B4218">
        <w:fldChar w:fldCharType="end"/>
      </w:r>
      <w:r w:rsidR="508FE49D">
        <w:t xml:space="preserve">, therefore, </w:t>
      </w:r>
      <w:r w:rsidR="00D5478C">
        <w:t>overall,</w:t>
      </w:r>
      <w:bookmarkStart w:id="1" w:name="_GoBack"/>
      <w:bookmarkEnd w:id="1"/>
      <w:r w:rsidR="508FE49D">
        <w:t xml:space="preserve"> it is not preferable solution. If used, s</w:t>
      </w:r>
      <w:r>
        <w:t>ome assistance information may still be needed from the network side.</w:t>
      </w:r>
    </w:p>
    <w:p w14:paraId="613BC981" w14:textId="77777777" w:rsidR="00787E97" w:rsidRDefault="769B9143" w:rsidP="00943BFF">
      <w:r>
        <w:t xml:space="preserve">For option 2, </w:t>
      </w:r>
      <w:r w:rsidR="1719DE96">
        <w:t xml:space="preserve">common TA (where all UE share the same value within the same satellite) can be broadcasted by the network. Network will estimate the propagation delay by some reference point. This may be per beam and/or per cell. </w:t>
      </w:r>
    </w:p>
    <w:p w14:paraId="3371BEFB" w14:textId="7C74F5CA" w:rsidR="00787E97" w:rsidRDefault="00787E97" w:rsidP="00943BFF">
      <w:r w:rsidRPr="2D8EF00C">
        <w:rPr>
          <w:b/>
          <w:bCs/>
        </w:rPr>
        <w:t xml:space="preserve">Proposal 1: </w:t>
      </w:r>
      <w:r w:rsidR="0039139D">
        <w:rPr>
          <w:b/>
          <w:bCs/>
        </w:rPr>
        <w:t>I</w:t>
      </w:r>
      <w:r>
        <w:rPr>
          <w:b/>
          <w:bCs/>
        </w:rPr>
        <w:t xml:space="preserve">ntroduce </w:t>
      </w:r>
      <w:r w:rsidRPr="2D8EF00C">
        <w:rPr>
          <w:b/>
          <w:bCs/>
        </w:rPr>
        <w:t>network broadcast a common TA per cell/beam</w:t>
      </w:r>
      <w:r>
        <w:rPr>
          <w:b/>
          <w:bCs/>
        </w:rPr>
        <w:t xml:space="preserve"> in NTN for R</w:t>
      </w:r>
      <w:r w:rsidR="005138F9">
        <w:rPr>
          <w:b/>
          <w:bCs/>
        </w:rPr>
        <w:t>e</w:t>
      </w:r>
      <w:r>
        <w:rPr>
          <w:b/>
          <w:bCs/>
        </w:rPr>
        <w:t>l</w:t>
      </w:r>
      <w:r w:rsidR="005138F9">
        <w:rPr>
          <w:b/>
          <w:bCs/>
        </w:rPr>
        <w:t>-</w:t>
      </w:r>
      <w:r>
        <w:rPr>
          <w:b/>
          <w:bCs/>
        </w:rPr>
        <w:t>17</w:t>
      </w:r>
      <w:r w:rsidRPr="2D8EF00C">
        <w:rPr>
          <w:b/>
          <w:bCs/>
        </w:rPr>
        <w:t>.</w:t>
      </w:r>
    </w:p>
    <w:p w14:paraId="0D4E2FD5" w14:textId="51734336" w:rsidR="00943BFF" w:rsidRDefault="00A4733C" w:rsidP="00943BFF">
      <w:r>
        <w:t xml:space="preserve">In addition to common </w:t>
      </w:r>
      <w:r w:rsidR="007336E3">
        <w:t>TA, a</w:t>
      </w:r>
      <w:r w:rsidR="1719DE96">
        <w:t xml:space="preserve"> UE specific TA</w:t>
      </w:r>
      <w:r>
        <w:t xml:space="preserve"> can further allow UE to adjust the TA after the network </w:t>
      </w:r>
      <w:r w:rsidR="00176C6A">
        <w:t>broadcast</w:t>
      </w:r>
      <w:r>
        <w:t xml:space="preserve"> common TA. N</w:t>
      </w:r>
      <w:r w:rsidR="1719DE96">
        <w:t xml:space="preserve">etwork can pre-define some </w:t>
      </w:r>
      <w:r w:rsidR="00145C06">
        <w:t xml:space="preserve">mapping </w:t>
      </w:r>
      <w:r w:rsidR="1719DE96">
        <w:t>value</w:t>
      </w:r>
      <w:r w:rsidR="6B05E4FB">
        <w:t>s</w:t>
      </w:r>
      <w:r w:rsidR="1719DE96">
        <w:t xml:space="preserve"> </w:t>
      </w:r>
      <w:r w:rsidR="00145C06">
        <w:t xml:space="preserve">(e.g. distance x =&gt; </w:t>
      </w:r>
      <w:r w:rsidR="00D914F6">
        <w:t xml:space="preserve">UE specific TA value x) </w:t>
      </w:r>
      <w:r w:rsidR="1719DE96">
        <w:t xml:space="preserve">and UE can determine </w:t>
      </w:r>
      <w:r w:rsidR="00D914F6">
        <w:t xml:space="preserve">the UE specific TA </w:t>
      </w:r>
      <w:r w:rsidR="1719DE96">
        <w:t xml:space="preserve">based on </w:t>
      </w:r>
      <w:r w:rsidR="00D914F6">
        <w:t xml:space="preserve">the </w:t>
      </w:r>
      <w:r w:rsidR="1719DE96">
        <w:t>configuration. For example, this can be based on elevation</w:t>
      </w:r>
      <w:r w:rsidR="667E4DF9">
        <w:t xml:space="preserve"> of UE</w:t>
      </w:r>
      <w:r w:rsidR="1719DE96">
        <w:t xml:space="preserve">, or distance </w:t>
      </w:r>
      <w:r w:rsidR="005A1537">
        <w:t xml:space="preserve">to </w:t>
      </w:r>
      <w:r w:rsidR="1719DE96">
        <w:t xml:space="preserve">UE from the satellite. Such information can allow UE easily to select the corresponding UE specific TA. </w:t>
      </w:r>
      <w:r w:rsidR="00F527FE">
        <w:t>The UE then apply the final TA with Common TA + UE specific TA to PRACH.</w:t>
      </w:r>
    </w:p>
    <w:p w14:paraId="4583E290" w14:textId="4CB6D1BB" w:rsidR="001273ED" w:rsidRDefault="1719DE96" w:rsidP="006412CE">
      <w:pPr>
        <w:rPr>
          <w:b/>
          <w:bCs/>
        </w:rPr>
      </w:pPr>
      <w:r w:rsidRPr="2D8EF00C">
        <w:rPr>
          <w:b/>
          <w:bCs/>
        </w:rPr>
        <w:t xml:space="preserve">Proposal </w:t>
      </w:r>
      <w:r w:rsidR="0039139D">
        <w:rPr>
          <w:b/>
          <w:bCs/>
        </w:rPr>
        <w:t>2</w:t>
      </w:r>
      <w:r w:rsidRPr="2D8EF00C">
        <w:rPr>
          <w:b/>
          <w:bCs/>
        </w:rPr>
        <w:t xml:space="preserve">: </w:t>
      </w:r>
      <w:r w:rsidR="72DC84A0" w:rsidRPr="2D8EF00C">
        <w:rPr>
          <w:b/>
          <w:bCs/>
        </w:rPr>
        <w:t xml:space="preserve">FFS </w:t>
      </w:r>
      <w:r w:rsidR="006052B2">
        <w:rPr>
          <w:b/>
          <w:bCs/>
        </w:rPr>
        <w:t xml:space="preserve">whether to introduce </w:t>
      </w:r>
      <w:r w:rsidR="72DC84A0" w:rsidRPr="2D8EF00C">
        <w:rPr>
          <w:b/>
          <w:bCs/>
        </w:rPr>
        <w:t xml:space="preserve">UE specific TA </w:t>
      </w:r>
      <w:r w:rsidRPr="2D8EF00C">
        <w:rPr>
          <w:b/>
          <w:bCs/>
        </w:rPr>
        <w:t xml:space="preserve">based on </w:t>
      </w:r>
      <w:r w:rsidR="508FE49D" w:rsidRPr="2D8EF00C">
        <w:rPr>
          <w:b/>
          <w:bCs/>
        </w:rPr>
        <w:t>a</w:t>
      </w:r>
      <w:r w:rsidR="2B39598E" w:rsidRPr="2D8EF00C">
        <w:rPr>
          <w:b/>
          <w:bCs/>
        </w:rPr>
        <w:t>l</w:t>
      </w:r>
      <w:r w:rsidR="508FE49D" w:rsidRPr="2D8EF00C">
        <w:rPr>
          <w:b/>
          <w:bCs/>
        </w:rPr>
        <w:t>titude</w:t>
      </w:r>
      <w:r w:rsidRPr="2D8EF00C">
        <w:rPr>
          <w:b/>
          <w:bCs/>
        </w:rPr>
        <w:t xml:space="preserve"> or distance.</w:t>
      </w:r>
    </w:p>
    <w:p w14:paraId="23A8CAB2" w14:textId="500AAB18" w:rsidR="009F6669" w:rsidRDefault="009F6669" w:rsidP="00F17084">
      <w:pPr>
        <w:pStyle w:val="Heading1"/>
        <w:numPr>
          <w:ilvl w:val="0"/>
          <w:numId w:val="1"/>
        </w:numPr>
      </w:pPr>
      <w:r>
        <w:t>Conclusion</w:t>
      </w:r>
    </w:p>
    <w:p w14:paraId="79313395" w14:textId="77777777" w:rsidR="0039139D" w:rsidRDefault="0039139D" w:rsidP="0039139D">
      <w:r w:rsidRPr="0039139D">
        <w:rPr>
          <w:b/>
          <w:bCs/>
        </w:rPr>
        <w:t>Proposal 1: Introduce network broadcast a common TA per cell/beam in NTN for REl17.</w:t>
      </w:r>
    </w:p>
    <w:p w14:paraId="44528951" w14:textId="1F8AAF0E" w:rsidR="00757E04" w:rsidRPr="0039139D" w:rsidRDefault="0039139D" w:rsidP="00757E04">
      <w:pPr>
        <w:rPr>
          <w:b/>
          <w:bCs/>
        </w:rPr>
      </w:pPr>
      <w:r w:rsidRPr="2D8EF00C">
        <w:rPr>
          <w:b/>
          <w:bCs/>
        </w:rPr>
        <w:t xml:space="preserve">Proposal </w:t>
      </w:r>
      <w:r>
        <w:rPr>
          <w:b/>
          <w:bCs/>
        </w:rPr>
        <w:t>2</w:t>
      </w:r>
      <w:r w:rsidRPr="2D8EF00C">
        <w:rPr>
          <w:b/>
          <w:bCs/>
        </w:rPr>
        <w:t xml:space="preserve">: FFS </w:t>
      </w:r>
      <w:r w:rsidR="007862C5">
        <w:rPr>
          <w:b/>
          <w:bCs/>
        </w:rPr>
        <w:t xml:space="preserve">whether to introduce </w:t>
      </w:r>
      <w:r w:rsidRPr="2D8EF00C">
        <w:rPr>
          <w:b/>
          <w:bCs/>
        </w:rPr>
        <w:t>UE specific TA based on altitude or distance.</w:t>
      </w:r>
    </w:p>
    <w:p w14:paraId="153AC4E2" w14:textId="77777777" w:rsidR="00757E04" w:rsidRDefault="00757E04" w:rsidP="00757E04">
      <w:pPr>
        <w:pStyle w:val="Heading1"/>
        <w:numPr>
          <w:ilvl w:val="0"/>
          <w:numId w:val="1"/>
        </w:numPr>
      </w:pPr>
      <w:r>
        <w:t>Reference</w:t>
      </w:r>
    </w:p>
    <w:p w14:paraId="0A9FC641" w14:textId="1C98CD26" w:rsidR="00757E04" w:rsidRDefault="00757E04" w:rsidP="007336E3">
      <w:pPr>
        <w:pStyle w:val="ListParagraph"/>
        <w:numPr>
          <w:ilvl w:val="0"/>
          <w:numId w:val="20"/>
        </w:numPr>
      </w:pPr>
      <w:r>
        <w:t>“</w:t>
      </w:r>
      <w:r w:rsidRPr="0053095B">
        <w:t>Solutions for NR to support non-terrestrial networks</w:t>
      </w:r>
      <w:r>
        <w:t>”, Thales,</w:t>
      </w:r>
      <w:r w:rsidRPr="0053095B">
        <w:t xml:space="preserve"> </w:t>
      </w:r>
      <w:r>
        <w:t>RP-201256</w:t>
      </w:r>
    </w:p>
    <w:p w14:paraId="2E856F46" w14:textId="2F65A85B" w:rsidR="00757E04" w:rsidRPr="0053095B" w:rsidRDefault="00757E04" w:rsidP="007336E3">
      <w:pPr>
        <w:pStyle w:val="ListParagraph"/>
        <w:numPr>
          <w:ilvl w:val="0"/>
          <w:numId w:val="20"/>
        </w:numPr>
      </w:pPr>
      <w:bookmarkStart w:id="2" w:name="_Ref47642044"/>
      <w:r>
        <w:t>“Solutions for NR to support non-terrestrial networks (NTN)”, TS38.</w:t>
      </w:r>
      <w:r w:rsidR="34720F71">
        <w:t>8</w:t>
      </w:r>
      <w:r>
        <w:t>21</w:t>
      </w:r>
      <w:bookmarkEnd w:id="2"/>
    </w:p>
    <w:p w14:paraId="18F8A0BA" w14:textId="77777777" w:rsidR="00757E04" w:rsidRPr="00757E04" w:rsidRDefault="00757E04" w:rsidP="00757E04"/>
    <w:p w14:paraId="4A98DE3A" w14:textId="1A3BEEA3" w:rsidR="003269F7" w:rsidRPr="003A04F1" w:rsidRDefault="003A04F1">
      <w:pPr>
        <w:rPr>
          <w:b/>
          <w:bCs/>
        </w:rPr>
      </w:pPr>
      <w:r>
        <w:rPr>
          <w:b/>
          <w:bCs/>
        </w:rPr>
        <w:t xml:space="preserve"> </w:t>
      </w:r>
    </w:p>
    <w:sectPr w:rsidR="003269F7" w:rsidRPr="003A04F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0FEEAF5" w16cex:dateUtc="2020-08-05T04:09: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DB6565"/>
    <w:multiLevelType w:val="multilevel"/>
    <w:tmpl w:val="410008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0B216E"/>
    <w:multiLevelType w:val="hybridMultilevel"/>
    <w:tmpl w:val="E7C873B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D6D5E91"/>
    <w:multiLevelType w:val="hybridMultilevel"/>
    <w:tmpl w:val="4B74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15"/>
  </w:num>
  <w:num w:numId="4">
    <w:abstractNumId w:val="7"/>
  </w:num>
  <w:num w:numId="5">
    <w:abstractNumId w:val="16"/>
  </w:num>
  <w:num w:numId="6">
    <w:abstractNumId w:val="4"/>
  </w:num>
  <w:num w:numId="7">
    <w:abstractNumId w:val="13"/>
  </w:num>
  <w:num w:numId="8">
    <w:abstractNumId w:val="1"/>
  </w:num>
  <w:num w:numId="9">
    <w:abstractNumId w:val="18"/>
  </w:num>
  <w:num w:numId="10">
    <w:abstractNumId w:val="17"/>
  </w:num>
  <w:num w:numId="11">
    <w:abstractNumId w:val="0"/>
  </w:num>
  <w:num w:numId="12">
    <w:abstractNumId w:val="19"/>
  </w:num>
  <w:num w:numId="13">
    <w:abstractNumId w:val="10"/>
  </w:num>
  <w:num w:numId="14">
    <w:abstractNumId w:val="12"/>
  </w:num>
  <w:num w:numId="15">
    <w:abstractNumId w:val="2"/>
  </w:num>
  <w:num w:numId="16">
    <w:abstractNumId w:val="9"/>
  </w:num>
  <w:num w:numId="17">
    <w:abstractNumId w:val="3"/>
  </w:num>
  <w:num w:numId="18">
    <w:abstractNumId w:val="5"/>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8FC"/>
    <w:rsid w:val="00005DEF"/>
    <w:rsid w:val="00023715"/>
    <w:rsid w:val="0002436D"/>
    <w:rsid w:val="00034B89"/>
    <w:rsid w:val="0003549F"/>
    <w:rsid w:val="0004058E"/>
    <w:rsid w:val="00083979"/>
    <w:rsid w:val="00085AD3"/>
    <w:rsid w:val="00085CBE"/>
    <w:rsid w:val="00091D9D"/>
    <w:rsid w:val="000966DE"/>
    <w:rsid w:val="000D1350"/>
    <w:rsid w:val="000E3B07"/>
    <w:rsid w:val="000F1CE8"/>
    <w:rsid w:val="001013D3"/>
    <w:rsid w:val="00104CFA"/>
    <w:rsid w:val="001134AE"/>
    <w:rsid w:val="001273ED"/>
    <w:rsid w:val="00134957"/>
    <w:rsid w:val="0014360E"/>
    <w:rsid w:val="00145C06"/>
    <w:rsid w:val="0016090C"/>
    <w:rsid w:val="00165EDA"/>
    <w:rsid w:val="001660D1"/>
    <w:rsid w:val="00170383"/>
    <w:rsid w:val="00174C46"/>
    <w:rsid w:val="00176C6A"/>
    <w:rsid w:val="001772FB"/>
    <w:rsid w:val="0018729A"/>
    <w:rsid w:val="00190069"/>
    <w:rsid w:val="001966B4"/>
    <w:rsid w:val="0019776A"/>
    <w:rsid w:val="00197B66"/>
    <w:rsid w:val="001A163D"/>
    <w:rsid w:val="001A2090"/>
    <w:rsid w:val="001A4BCF"/>
    <w:rsid w:val="001C3FF7"/>
    <w:rsid w:val="001E38EE"/>
    <w:rsid w:val="001F3EA7"/>
    <w:rsid w:val="001F6AC3"/>
    <w:rsid w:val="00201241"/>
    <w:rsid w:val="0020420D"/>
    <w:rsid w:val="0021028E"/>
    <w:rsid w:val="00210698"/>
    <w:rsid w:val="00215DD9"/>
    <w:rsid w:val="0022320F"/>
    <w:rsid w:val="0022376B"/>
    <w:rsid w:val="00244F38"/>
    <w:rsid w:val="00245B02"/>
    <w:rsid w:val="00256178"/>
    <w:rsid w:val="002565B9"/>
    <w:rsid w:val="00256C02"/>
    <w:rsid w:val="002716BD"/>
    <w:rsid w:val="00274DED"/>
    <w:rsid w:val="002761C6"/>
    <w:rsid w:val="00276A9B"/>
    <w:rsid w:val="002A160F"/>
    <w:rsid w:val="002A5DA7"/>
    <w:rsid w:val="002B1B4E"/>
    <w:rsid w:val="002B2CAA"/>
    <w:rsid w:val="002B51CF"/>
    <w:rsid w:val="002C4433"/>
    <w:rsid w:val="002E33B4"/>
    <w:rsid w:val="002F7FE2"/>
    <w:rsid w:val="00304289"/>
    <w:rsid w:val="003225DD"/>
    <w:rsid w:val="0032642A"/>
    <w:rsid w:val="003269F7"/>
    <w:rsid w:val="0033308E"/>
    <w:rsid w:val="00334980"/>
    <w:rsid w:val="00340CC5"/>
    <w:rsid w:val="00347526"/>
    <w:rsid w:val="00352554"/>
    <w:rsid w:val="00357146"/>
    <w:rsid w:val="00371B07"/>
    <w:rsid w:val="00375400"/>
    <w:rsid w:val="003764AC"/>
    <w:rsid w:val="00390861"/>
    <w:rsid w:val="0039139D"/>
    <w:rsid w:val="003951F7"/>
    <w:rsid w:val="003A04F1"/>
    <w:rsid w:val="003C0EA9"/>
    <w:rsid w:val="003C72EB"/>
    <w:rsid w:val="003C7822"/>
    <w:rsid w:val="003D53AC"/>
    <w:rsid w:val="003E1BE6"/>
    <w:rsid w:val="003E6C26"/>
    <w:rsid w:val="003F0846"/>
    <w:rsid w:val="003F1F24"/>
    <w:rsid w:val="003F4495"/>
    <w:rsid w:val="0040640E"/>
    <w:rsid w:val="00422837"/>
    <w:rsid w:val="00425160"/>
    <w:rsid w:val="00435146"/>
    <w:rsid w:val="004429AA"/>
    <w:rsid w:val="00442BAD"/>
    <w:rsid w:val="00443603"/>
    <w:rsid w:val="0044554C"/>
    <w:rsid w:val="0044624C"/>
    <w:rsid w:val="00446D38"/>
    <w:rsid w:val="00461815"/>
    <w:rsid w:val="00463A36"/>
    <w:rsid w:val="00471A72"/>
    <w:rsid w:val="00473872"/>
    <w:rsid w:val="004809FB"/>
    <w:rsid w:val="00492997"/>
    <w:rsid w:val="00495E98"/>
    <w:rsid w:val="004A055C"/>
    <w:rsid w:val="004A2647"/>
    <w:rsid w:val="004A3F4E"/>
    <w:rsid w:val="004B1E82"/>
    <w:rsid w:val="004B3CF6"/>
    <w:rsid w:val="004C1E8F"/>
    <w:rsid w:val="004C4E4E"/>
    <w:rsid w:val="004D4620"/>
    <w:rsid w:val="004E4F0D"/>
    <w:rsid w:val="004E522E"/>
    <w:rsid w:val="004E5EAB"/>
    <w:rsid w:val="0050388E"/>
    <w:rsid w:val="005138F9"/>
    <w:rsid w:val="0051638C"/>
    <w:rsid w:val="00521810"/>
    <w:rsid w:val="00523B51"/>
    <w:rsid w:val="00541708"/>
    <w:rsid w:val="00542579"/>
    <w:rsid w:val="00546D77"/>
    <w:rsid w:val="005508EC"/>
    <w:rsid w:val="00554C47"/>
    <w:rsid w:val="00562A5A"/>
    <w:rsid w:val="00584213"/>
    <w:rsid w:val="00591212"/>
    <w:rsid w:val="00591AE5"/>
    <w:rsid w:val="005A1537"/>
    <w:rsid w:val="005A66B6"/>
    <w:rsid w:val="005C4EF5"/>
    <w:rsid w:val="005D2FEF"/>
    <w:rsid w:val="005D6D93"/>
    <w:rsid w:val="005E3E10"/>
    <w:rsid w:val="005E6967"/>
    <w:rsid w:val="005F7E10"/>
    <w:rsid w:val="006010EE"/>
    <w:rsid w:val="00602E10"/>
    <w:rsid w:val="006052B2"/>
    <w:rsid w:val="006059CA"/>
    <w:rsid w:val="00607E82"/>
    <w:rsid w:val="006155F2"/>
    <w:rsid w:val="00617413"/>
    <w:rsid w:val="00625F58"/>
    <w:rsid w:val="00627143"/>
    <w:rsid w:val="00632F75"/>
    <w:rsid w:val="006412CE"/>
    <w:rsid w:val="00653A6B"/>
    <w:rsid w:val="00660CD2"/>
    <w:rsid w:val="006647BF"/>
    <w:rsid w:val="0067283C"/>
    <w:rsid w:val="00680180"/>
    <w:rsid w:val="00683235"/>
    <w:rsid w:val="00691754"/>
    <w:rsid w:val="00694075"/>
    <w:rsid w:val="006A4027"/>
    <w:rsid w:val="006B0EE4"/>
    <w:rsid w:val="006B179F"/>
    <w:rsid w:val="006C1720"/>
    <w:rsid w:val="006C7500"/>
    <w:rsid w:val="006C7F13"/>
    <w:rsid w:val="006D1226"/>
    <w:rsid w:val="006D1E33"/>
    <w:rsid w:val="006D3C89"/>
    <w:rsid w:val="006D654A"/>
    <w:rsid w:val="006E39F2"/>
    <w:rsid w:val="007003A3"/>
    <w:rsid w:val="00707C83"/>
    <w:rsid w:val="0071757D"/>
    <w:rsid w:val="00722F34"/>
    <w:rsid w:val="007336E3"/>
    <w:rsid w:val="00743548"/>
    <w:rsid w:val="0074587A"/>
    <w:rsid w:val="007466E0"/>
    <w:rsid w:val="007537AD"/>
    <w:rsid w:val="00757E04"/>
    <w:rsid w:val="00761C9B"/>
    <w:rsid w:val="00764F51"/>
    <w:rsid w:val="007676DD"/>
    <w:rsid w:val="00770179"/>
    <w:rsid w:val="00780DA6"/>
    <w:rsid w:val="00783B93"/>
    <w:rsid w:val="0078518E"/>
    <w:rsid w:val="007860B2"/>
    <w:rsid w:val="007862C5"/>
    <w:rsid w:val="007863DD"/>
    <w:rsid w:val="00787E97"/>
    <w:rsid w:val="00790C76"/>
    <w:rsid w:val="007A1EEF"/>
    <w:rsid w:val="007A5134"/>
    <w:rsid w:val="007B1DBF"/>
    <w:rsid w:val="007B1FED"/>
    <w:rsid w:val="007B4218"/>
    <w:rsid w:val="007B703F"/>
    <w:rsid w:val="007B777D"/>
    <w:rsid w:val="007C0355"/>
    <w:rsid w:val="007C4D1B"/>
    <w:rsid w:val="007D350F"/>
    <w:rsid w:val="007E297D"/>
    <w:rsid w:val="007E4180"/>
    <w:rsid w:val="007E5FBC"/>
    <w:rsid w:val="007F4243"/>
    <w:rsid w:val="007F510D"/>
    <w:rsid w:val="00824D06"/>
    <w:rsid w:val="00826415"/>
    <w:rsid w:val="00836B29"/>
    <w:rsid w:val="008577BD"/>
    <w:rsid w:val="00857B19"/>
    <w:rsid w:val="00862017"/>
    <w:rsid w:val="00873652"/>
    <w:rsid w:val="00873C76"/>
    <w:rsid w:val="008826AE"/>
    <w:rsid w:val="00882B71"/>
    <w:rsid w:val="008871C0"/>
    <w:rsid w:val="008917FE"/>
    <w:rsid w:val="008B43E9"/>
    <w:rsid w:val="008D59AB"/>
    <w:rsid w:val="008E1FA2"/>
    <w:rsid w:val="008F55A1"/>
    <w:rsid w:val="0090060B"/>
    <w:rsid w:val="00902AAD"/>
    <w:rsid w:val="00904F5D"/>
    <w:rsid w:val="0091330E"/>
    <w:rsid w:val="0093559E"/>
    <w:rsid w:val="00937E67"/>
    <w:rsid w:val="00940149"/>
    <w:rsid w:val="0094058D"/>
    <w:rsid w:val="00940C83"/>
    <w:rsid w:val="00943BFF"/>
    <w:rsid w:val="00944376"/>
    <w:rsid w:val="00950C60"/>
    <w:rsid w:val="00953693"/>
    <w:rsid w:val="00954387"/>
    <w:rsid w:val="00961CB5"/>
    <w:rsid w:val="00963CEC"/>
    <w:rsid w:val="0097735C"/>
    <w:rsid w:val="0098784D"/>
    <w:rsid w:val="00990134"/>
    <w:rsid w:val="00990D58"/>
    <w:rsid w:val="00991A9E"/>
    <w:rsid w:val="0099276B"/>
    <w:rsid w:val="009A0F49"/>
    <w:rsid w:val="009A3152"/>
    <w:rsid w:val="009A7375"/>
    <w:rsid w:val="009B2B44"/>
    <w:rsid w:val="009C0FEE"/>
    <w:rsid w:val="009E6101"/>
    <w:rsid w:val="009E7ED2"/>
    <w:rsid w:val="009F6669"/>
    <w:rsid w:val="009F7551"/>
    <w:rsid w:val="00A10FD7"/>
    <w:rsid w:val="00A1287B"/>
    <w:rsid w:val="00A2293E"/>
    <w:rsid w:val="00A25B95"/>
    <w:rsid w:val="00A4733C"/>
    <w:rsid w:val="00A5727A"/>
    <w:rsid w:val="00A638CC"/>
    <w:rsid w:val="00A73C0C"/>
    <w:rsid w:val="00A87A2D"/>
    <w:rsid w:val="00A95A86"/>
    <w:rsid w:val="00AA62A5"/>
    <w:rsid w:val="00AB338A"/>
    <w:rsid w:val="00AB4752"/>
    <w:rsid w:val="00AC0A20"/>
    <w:rsid w:val="00AC0B67"/>
    <w:rsid w:val="00AD6A5B"/>
    <w:rsid w:val="00AD7A92"/>
    <w:rsid w:val="00AE3F8B"/>
    <w:rsid w:val="00AE5685"/>
    <w:rsid w:val="00AF6414"/>
    <w:rsid w:val="00B06D40"/>
    <w:rsid w:val="00B06EA4"/>
    <w:rsid w:val="00B21EB9"/>
    <w:rsid w:val="00B233FD"/>
    <w:rsid w:val="00B2508B"/>
    <w:rsid w:val="00B34C26"/>
    <w:rsid w:val="00B53453"/>
    <w:rsid w:val="00B6091B"/>
    <w:rsid w:val="00B72693"/>
    <w:rsid w:val="00B755BF"/>
    <w:rsid w:val="00B77250"/>
    <w:rsid w:val="00B86353"/>
    <w:rsid w:val="00BA3EF9"/>
    <w:rsid w:val="00BA4BF4"/>
    <w:rsid w:val="00BA6B09"/>
    <w:rsid w:val="00BB5BA6"/>
    <w:rsid w:val="00BB6256"/>
    <w:rsid w:val="00BC7322"/>
    <w:rsid w:val="00BE68FC"/>
    <w:rsid w:val="00BF53A2"/>
    <w:rsid w:val="00BF6B4C"/>
    <w:rsid w:val="00BF7AED"/>
    <w:rsid w:val="00C007AD"/>
    <w:rsid w:val="00C052A4"/>
    <w:rsid w:val="00C10851"/>
    <w:rsid w:val="00C17877"/>
    <w:rsid w:val="00C204F9"/>
    <w:rsid w:val="00C273BF"/>
    <w:rsid w:val="00C31DCE"/>
    <w:rsid w:val="00C5089F"/>
    <w:rsid w:val="00C53ECF"/>
    <w:rsid w:val="00C551FD"/>
    <w:rsid w:val="00C624ED"/>
    <w:rsid w:val="00C70292"/>
    <w:rsid w:val="00C71703"/>
    <w:rsid w:val="00C77783"/>
    <w:rsid w:val="00C86715"/>
    <w:rsid w:val="00C87F7A"/>
    <w:rsid w:val="00C90F33"/>
    <w:rsid w:val="00C94B98"/>
    <w:rsid w:val="00CA1776"/>
    <w:rsid w:val="00CA605D"/>
    <w:rsid w:val="00CB065B"/>
    <w:rsid w:val="00CC11E7"/>
    <w:rsid w:val="00CC48BE"/>
    <w:rsid w:val="00CD010D"/>
    <w:rsid w:val="00CD7A35"/>
    <w:rsid w:val="00CE348D"/>
    <w:rsid w:val="00CF1431"/>
    <w:rsid w:val="00CF15D2"/>
    <w:rsid w:val="00CF167B"/>
    <w:rsid w:val="00CF28CD"/>
    <w:rsid w:val="00CF37D2"/>
    <w:rsid w:val="00D00686"/>
    <w:rsid w:val="00D02038"/>
    <w:rsid w:val="00D03397"/>
    <w:rsid w:val="00D0404A"/>
    <w:rsid w:val="00D075A4"/>
    <w:rsid w:val="00D12DA3"/>
    <w:rsid w:val="00D1631B"/>
    <w:rsid w:val="00D224BD"/>
    <w:rsid w:val="00D2723C"/>
    <w:rsid w:val="00D37315"/>
    <w:rsid w:val="00D427A1"/>
    <w:rsid w:val="00D464EF"/>
    <w:rsid w:val="00D46979"/>
    <w:rsid w:val="00D5478C"/>
    <w:rsid w:val="00D54DA2"/>
    <w:rsid w:val="00D61C33"/>
    <w:rsid w:val="00D63820"/>
    <w:rsid w:val="00D63BDF"/>
    <w:rsid w:val="00D64851"/>
    <w:rsid w:val="00D6588E"/>
    <w:rsid w:val="00D72C4B"/>
    <w:rsid w:val="00D82B75"/>
    <w:rsid w:val="00D914F6"/>
    <w:rsid w:val="00D9215B"/>
    <w:rsid w:val="00D97732"/>
    <w:rsid w:val="00DC70C0"/>
    <w:rsid w:val="00DE5114"/>
    <w:rsid w:val="00DF47F1"/>
    <w:rsid w:val="00E1024A"/>
    <w:rsid w:val="00E11296"/>
    <w:rsid w:val="00E16B31"/>
    <w:rsid w:val="00E22394"/>
    <w:rsid w:val="00E231F9"/>
    <w:rsid w:val="00E27C93"/>
    <w:rsid w:val="00E34ED3"/>
    <w:rsid w:val="00E356AD"/>
    <w:rsid w:val="00E35C95"/>
    <w:rsid w:val="00E37A50"/>
    <w:rsid w:val="00E429D6"/>
    <w:rsid w:val="00E44AF6"/>
    <w:rsid w:val="00E474BB"/>
    <w:rsid w:val="00E5105B"/>
    <w:rsid w:val="00E516E3"/>
    <w:rsid w:val="00E544C3"/>
    <w:rsid w:val="00E66B56"/>
    <w:rsid w:val="00E7234E"/>
    <w:rsid w:val="00E8182D"/>
    <w:rsid w:val="00E878C8"/>
    <w:rsid w:val="00EA13CD"/>
    <w:rsid w:val="00EC1071"/>
    <w:rsid w:val="00EC574D"/>
    <w:rsid w:val="00EE0F4C"/>
    <w:rsid w:val="00EE3BB5"/>
    <w:rsid w:val="00F03865"/>
    <w:rsid w:val="00F04430"/>
    <w:rsid w:val="00F17084"/>
    <w:rsid w:val="00F24943"/>
    <w:rsid w:val="00F24AAA"/>
    <w:rsid w:val="00F476CE"/>
    <w:rsid w:val="00F5147A"/>
    <w:rsid w:val="00F527FE"/>
    <w:rsid w:val="00F64A14"/>
    <w:rsid w:val="00F75ADB"/>
    <w:rsid w:val="00F80A4A"/>
    <w:rsid w:val="00F80ED4"/>
    <w:rsid w:val="00F83632"/>
    <w:rsid w:val="00F92B4C"/>
    <w:rsid w:val="00FA0141"/>
    <w:rsid w:val="00FA6FF9"/>
    <w:rsid w:val="00FB6349"/>
    <w:rsid w:val="00FB74C9"/>
    <w:rsid w:val="00FC19CC"/>
    <w:rsid w:val="00FC490E"/>
    <w:rsid w:val="00FE2C54"/>
    <w:rsid w:val="00FF6D27"/>
    <w:rsid w:val="00FF7034"/>
    <w:rsid w:val="019D4A42"/>
    <w:rsid w:val="02D7B156"/>
    <w:rsid w:val="0930E214"/>
    <w:rsid w:val="115ED865"/>
    <w:rsid w:val="15367025"/>
    <w:rsid w:val="1719DE96"/>
    <w:rsid w:val="2ABFE37A"/>
    <w:rsid w:val="2B06AF5C"/>
    <w:rsid w:val="2B39598E"/>
    <w:rsid w:val="2D8EF00C"/>
    <w:rsid w:val="32EEF86C"/>
    <w:rsid w:val="34720F71"/>
    <w:rsid w:val="43E9E841"/>
    <w:rsid w:val="4EB47872"/>
    <w:rsid w:val="508FE49D"/>
    <w:rsid w:val="53C70139"/>
    <w:rsid w:val="54394766"/>
    <w:rsid w:val="5B5630AF"/>
    <w:rsid w:val="64D11C05"/>
    <w:rsid w:val="6673B3A7"/>
    <w:rsid w:val="667E4DF9"/>
    <w:rsid w:val="6B05E4FB"/>
    <w:rsid w:val="7217A7A7"/>
    <w:rsid w:val="72DC84A0"/>
    <w:rsid w:val="769B9143"/>
    <w:rsid w:val="777A394D"/>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0F1A750D-FFF0-40F1-9B0B-BF5C886B5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3790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779</Words>
  <Characters>4443</Characters>
  <Application>Microsoft Office Word</Application>
  <DocSecurity>0</DocSecurity>
  <Lines>37</Lines>
  <Paragraphs>10</Paragraphs>
  <ScaleCrop>false</ScaleCrop>
  <Company>Intel Corporation</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2</cp:revision>
  <dcterms:created xsi:type="dcterms:W3CDTF">2020-08-07T04:57:00Z</dcterms:created>
  <dcterms:modified xsi:type="dcterms:W3CDTF">2020-08-07T04:57:00Z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86839425-ffe6-4181-935b-34e8b0908402</vt:lpwstr>
  </property>
  <property fmtid="{D5CDD505-2E9C-101B-9397-08002B2CF9AE}" pid="4" name="CTP_TimeStamp">
    <vt:lpwstr>2020-08-07 04:52:54Z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