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F4E2C" w14:textId="3E637FB6" w:rsidR="00671A24" w:rsidRPr="00671A24" w:rsidRDefault="00671A24" w:rsidP="00671A24">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671A24">
        <w:rPr>
          <w:rFonts w:ascii="Arial" w:eastAsia="MS Mincho" w:hAnsi="Arial"/>
          <w:b/>
          <w:sz w:val="24"/>
          <w:szCs w:val="24"/>
          <w:lang w:val="en-GB" w:eastAsia="x-none"/>
        </w:rPr>
        <w:t>3GPP TSG-RAN WG2 Meeting #111 electronic</w:t>
      </w:r>
      <w:r w:rsidRPr="00671A24">
        <w:rPr>
          <w:rFonts w:ascii="Arial" w:eastAsia="MS Mincho" w:hAnsi="Arial"/>
          <w:b/>
          <w:sz w:val="24"/>
          <w:szCs w:val="24"/>
          <w:lang w:val="en-GB" w:eastAsia="x-none"/>
        </w:rPr>
        <w:tab/>
        <w:t>R2-2</w:t>
      </w:r>
      <w:r w:rsidR="0017507E">
        <w:rPr>
          <w:rFonts w:ascii="Arial" w:eastAsia="MS Mincho" w:hAnsi="Arial"/>
          <w:b/>
          <w:sz w:val="24"/>
          <w:szCs w:val="24"/>
          <w:lang w:val="en-GB" w:eastAsia="x-none"/>
        </w:rPr>
        <w:t>0</w:t>
      </w:r>
      <w:r w:rsidR="009F4653">
        <w:rPr>
          <w:rFonts w:ascii="Arial" w:eastAsia="MS Mincho" w:hAnsi="Arial"/>
          <w:b/>
          <w:sz w:val="24"/>
          <w:szCs w:val="24"/>
          <w:lang w:val="en-GB" w:eastAsia="x-none"/>
        </w:rPr>
        <w:t>06570</w:t>
      </w:r>
    </w:p>
    <w:p w14:paraId="6877EE3A" w14:textId="725DBF06" w:rsidR="00895250" w:rsidRPr="00BA4886" w:rsidRDefault="00671A24" w:rsidP="00895250">
      <w:pPr>
        <w:widowControl w:val="0"/>
        <w:tabs>
          <w:tab w:val="left" w:pos="1701"/>
          <w:tab w:val="right" w:pos="9923"/>
        </w:tabs>
        <w:spacing w:before="120"/>
        <w:rPr>
          <w:rFonts w:ascii="Arial" w:eastAsia="MS Mincho" w:hAnsi="Arial"/>
          <w:b/>
          <w:sz w:val="24"/>
          <w:szCs w:val="24"/>
          <w:lang w:val="en-GB" w:eastAsia="x-none"/>
        </w:rPr>
      </w:pPr>
      <w:r w:rsidRPr="00671A24">
        <w:rPr>
          <w:rFonts w:ascii="Arial" w:eastAsia="MS Mincho" w:hAnsi="Arial"/>
          <w:b/>
          <w:sz w:val="24"/>
          <w:szCs w:val="24"/>
          <w:lang w:val="en-GB" w:eastAsia="x-none"/>
        </w:rPr>
        <w:t>Online, August 17th - 28th, 2020</w:t>
      </w:r>
      <w:bookmarkStart w:id="2" w:name="_GoBack"/>
      <w:bookmarkEnd w:id="2"/>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38543701"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671A24">
        <w:rPr>
          <w:rFonts w:ascii="Arial" w:hAnsi="Arial" w:cs="Arial"/>
          <w:szCs w:val="24"/>
        </w:rPr>
        <w:t>8.7.2</w:t>
      </w:r>
      <w:r w:rsidR="00E242E7">
        <w:rPr>
          <w:rFonts w:ascii="Arial" w:hAnsi="Arial" w:cs="Arial"/>
          <w:szCs w:val="24"/>
        </w:rPr>
        <w:t xml:space="preserve"> </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7C0E04C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306B81">
        <w:rPr>
          <w:b/>
          <w:sz w:val="24"/>
          <w:lang w:val="en-GB"/>
        </w:rPr>
        <w:t>S</w:t>
      </w:r>
      <w:r w:rsidR="00306B81" w:rsidRPr="00306B81">
        <w:rPr>
          <w:b/>
          <w:sz w:val="24"/>
          <w:lang w:val="en-GB"/>
        </w:rPr>
        <w:t xml:space="preserve">cenarios and </w:t>
      </w:r>
      <w:r w:rsidR="00306B81">
        <w:rPr>
          <w:b/>
          <w:sz w:val="24"/>
          <w:lang w:val="en-GB"/>
        </w:rPr>
        <w:t>A</w:t>
      </w:r>
      <w:r w:rsidR="00306B81" w:rsidRPr="00306B81">
        <w:rPr>
          <w:b/>
          <w:sz w:val="24"/>
          <w:lang w:val="en-GB"/>
        </w:rPr>
        <w:t>ssumptions</w:t>
      </w:r>
      <w:r w:rsidR="00F4492A">
        <w:rPr>
          <w:b/>
          <w:sz w:val="24"/>
          <w:lang w:val="en-GB"/>
        </w:rPr>
        <w:t xml:space="preserve"> on Sidelink Relay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3D9ACE16" w14:textId="7A0D3A31" w:rsidR="00EA4284" w:rsidRDefault="00570ECF" w:rsidP="00EA4284">
      <w:pPr>
        <w:spacing w:after="240"/>
        <w:rPr>
          <w:lang w:val="en-GB"/>
        </w:rPr>
      </w:pPr>
      <w:r>
        <w:rPr>
          <w:lang w:val="en-GB"/>
        </w:rPr>
        <w:t>A new s</w:t>
      </w:r>
      <w:r w:rsidRPr="00570ECF">
        <w:rPr>
          <w:lang w:val="en-GB"/>
        </w:rPr>
        <w:t xml:space="preserve">tudy </w:t>
      </w:r>
      <w:r>
        <w:rPr>
          <w:lang w:val="en-GB"/>
        </w:rPr>
        <w:t xml:space="preserve">item </w:t>
      </w:r>
      <w:r w:rsidRPr="00570ECF">
        <w:rPr>
          <w:lang w:val="en-GB"/>
        </w:rPr>
        <w:t xml:space="preserve">on NR sidelink relay </w:t>
      </w:r>
      <w:r>
        <w:rPr>
          <w:lang w:val="en-GB"/>
        </w:rPr>
        <w:t xml:space="preserve">was approved at RAN#86. </w:t>
      </w:r>
      <w:r w:rsidR="00D46DD9">
        <w:rPr>
          <w:lang w:val="en-GB"/>
        </w:rPr>
        <w:t xml:space="preserve">This document </w:t>
      </w:r>
      <w:r w:rsidR="00ED13B0">
        <w:rPr>
          <w:lang w:val="en-GB"/>
        </w:rPr>
        <w:t xml:space="preserve">discusses </w:t>
      </w:r>
      <w:r w:rsidR="00030303" w:rsidRPr="00030303">
        <w:rPr>
          <w:rFonts w:hint="eastAsia"/>
          <w:lang w:val="en-GB"/>
        </w:rPr>
        <w:t>the basic scenarios</w:t>
      </w:r>
      <w:r w:rsidR="00030303">
        <w:rPr>
          <w:lang w:val="en-GB"/>
        </w:rPr>
        <w:t xml:space="preserve"> and </w:t>
      </w:r>
      <w:r w:rsidR="00030303" w:rsidRPr="00030303">
        <w:rPr>
          <w:rFonts w:hint="eastAsia"/>
          <w:lang w:val="en-GB"/>
        </w:rPr>
        <w:t xml:space="preserve">assumptions for </w:t>
      </w:r>
      <w:r w:rsidR="00030303">
        <w:rPr>
          <w:lang w:val="en-GB"/>
        </w:rPr>
        <w:t xml:space="preserve">NR </w:t>
      </w:r>
      <w:r w:rsidR="00EA049E">
        <w:rPr>
          <w:lang w:val="en-GB"/>
        </w:rPr>
        <w:t>s</w:t>
      </w:r>
      <w:r w:rsidR="00030303">
        <w:rPr>
          <w:lang w:val="en-GB"/>
        </w:rPr>
        <w:t xml:space="preserve">idelink Relay operation for both </w:t>
      </w:r>
      <w:r w:rsidR="00030303" w:rsidRPr="00030303">
        <w:rPr>
          <w:rFonts w:hint="eastAsia"/>
          <w:lang w:val="en-GB"/>
        </w:rPr>
        <w:t xml:space="preserve">UE-to-Network relay </w:t>
      </w:r>
      <w:r w:rsidR="00030303">
        <w:rPr>
          <w:lang w:val="en-GB"/>
        </w:rPr>
        <w:t>and UE-to-UE relay</w:t>
      </w:r>
      <w:r w:rsidR="00030303" w:rsidRPr="00030303">
        <w:rPr>
          <w:rFonts w:hint="eastAsia"/>
        </w:rPr>
        <w:t>.</w:t>
      </w:r>
      <w:r w:rsidR="00894061">
        <w:rPr>
          <w:lang w:val="en-GB"/>
        </w:rPr>
        <w:t xml:space="preserve"> </w:t>
      </w:r>
      <w:r w:rsidR="00ED13B0">
        <w:rPr>
          <w:lang w:val="en-GB"/>
        </w:rPr>
        <w:t xml:space="preserve">  </w:t>
      </w:r>
    </w:p>
    <w:p w14:paraId="2E0A3C55" w14:textId="4AC8C246" w:rsidR="00DF345D" w:rsidRDefault="00541D52"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r w:rsidR="00CA4D5C">
        <w:rPr>
          <w:rFonts w:eastAsia="PMingLiU" w:cs="Arial"/>
        </w:rPr>
        <w:t xml:space="preserve"> </w:t>
      </w:r>
    </w:p>
    <w:p w14:paraId="3832421A" w14:textId="7064FC27" w:rsidR="002F39DA" w:rsidRDefault="00690072" w:rsidP="00C04138">
      <w:pPr>
        <w:pStyle w:val="Heading2"/>
      </w:pPr>
      <w:r>
        <w:t>Application Scenarios</w:t>
      </w:r>
    </w:p>
    <w:p w14:paraId="7FA85873" w14:textId="785626A4" w:rsidR="00690072" w:rsidRDefault="00690072" w:rsidP="0019022E">
      <w:pPr>
        <w:spacing w:after="240"/>
      </w:pPr>
      <w:r>
        <w:rPr>
          <w:lang w:val="en-GB" w:eastAsia="en-US"/>
        </w:rPr>
        <w:t xml:space="preserve">There are a number of use cases for the application of </w:t>
      </w:r>
      <w:r w:rsidRPr="00030303">
        <w:rPr>
          <w:rFonts w:hint="eastAsia"/>
          <w:lang w:val="en-GB"/>
        </w:rPr>
        <w:t>UE-to-Network relay</w:t>
      </w:r>
      <w:r>
        <w:rPr>
          <w:lang w:val="en-GB"/>
        </w:rPr>
        <w:t xml:space="preserve">, including </w:t>
      </w:r>
      <w:r w:rsidRPr="00690072">
        <w:t>eMBB coverage expansion</w:t>
      </w:r>
      <w:r>
        <w:t xml:space="preserve">, </w:t>
      </w:r>
      <w:r w:rsidRPr="00690072">
        <w:t>eV2X application</w:t>
      </w:r>
      <w:r>
        <w:t xml:space="preserve">, public safety and other commercial usage. The </w:t>
      </w:r>
      <w:r>
        <w:rPr>
          <w:lang w:val="en-GB" w:eastAsia="en-US"/>
        </w:rPr>
        <w:t xml:space="preserve">application of </w:t>
      </w:r>
      <w:r w:rsidRPr="00030303">
        <w:rPr>
          <w:rFonts w:hint="eastAsia"/>
          <w:lang w:val="en-GB"/>
        </w:rPr>
        <w:t>UE-to-</w:t>
      </w:r>
      <w:r>
        <w:rPr>
          <w:lang w:val="en-GB"/>
        </w:rPr>
        <w:t>UE</w:t>
      </w:r>
      <w:r w:rsidRPr="00030303">
        <w:rPr>
          <w:rFonts w:hint="eastAsia"/>
          <w:lang w:val="en-GB"/>
        </w:rPr>
        <w:t xml:space="preserve"> relay</w:t>
      </w:r>
      <w:r>
        <w:rPr>
          <w:lang w:val="en-GB"/>
        </w:rPr>
        <w:t xml:space="preserve"> is mainly about </w:t>
      </w:r>
      <w:r>
        <w:t>public safety usage.</w:t>
      </w:r>
    </w:p>
    <w:p w14:paraId="60A869DC" w14:textId="1C91D044" w:rsidR="00633574" w:rsidRDefault="00633574" w:rsidP="0019022E">
      <w:pPr>
        <w:spacing w:after="240"/>
      </w:pPr>
      <w:r>
        <w:t xml:space="preserve">According to the use cases discussed, the following application scenarios are deemed as the main scenarios for the NR Sidelink relay study:  </w:t>
      </w:r>
    </w:p>
    <w:p w14:paraId="041CB72F" w14:textId="22E66EE6" w:rsidR="00633574" w:rsidRDefault="00633574" w:rsidP="00633574">
      <w:pPr>
        <w:pStyle w:val="ListParagraph"/>
        <w:numPr>
          <w:ilvl w:val="0"/>
          <w:numId w:val="27"/>
        </w:numPr>
      </w:pPr>
      <w:r w:rsidRPr="00EA049E">
        <w:t xml:space="preserve">Scenario </w:t>
      </w:r>
      <w:r>
        <w:t>A:</w:t>
      </w:r>
      <w:r w:rsidRPr="00EA049E">
        <w:t xml:space="preserve"> In Coverage</w:t>
      </w:r>
      <w:r w:rsidR="00B03E45">
        <w:t xml:space="preserve"> (IC)</w:t>
      </w:r>
      <w:r w:rsidRPr="00EA049E">
        <w:t xml:space="preserve"> UE-to-Network Relay</w:t>
      </w:r>
      <w:r>
        <w:t>ing</w:t>
      </w:r>
    </w:p>
    <w:p w14:paraId="02D032EE" w14:textId="0F5A4DDD" w:rsidR="00633574" w:rsidRDefault="00633574" w:rsidP="00633574">
      <w:pPr>
        <w:pStyle w:val="ListParagraph"/>
        <w:numPr>
          <w:ilvl w:val="0"/>
          <w:numId w:val="27"/>
        </w:numPr>
      </w:pPr>
      <w:r w:rsidRPr="00EA049E">
        <w:t xml:space="preserve">Scenario </w:t>
      </w:r>
      <w:r>
        <w:t>B:</w:t>
      </w:r>
      <w:r w:rsidRPr="00EA049E">
        <w:t xml:space="preserve"> </w:t>
      </w:r>
      <w:r w:rsidR="00131161">
        <w:t>Partial</w:t>
      </w:r>
      <w:r>
        <w:t xml:space="preserve"> coverage </w:t>
      </w:r>
      <w:r w:rsidRPr="00EA049E">
        <w:t>UE-to-Network Relay</w:t>
      </w:r>
      <w:r>
        <w:t>ing</w:t>
      </w:r>
    </w:p>
    <w:p w14:paraId="35D830F5" w14:textId="147A10AB" w:rsidR="00633574" w:rsidRDefault="00633574" w:rsidP="00633574">
      <w:pPr>
        <w:pStyle w:val="ListParagraph"/>
        <w:numPr>
          <w:ilvl w:val="0"/>
          <w:numId w:val="27"/>
        </w:numPr>
      </w:pPr>
      <w:r w:rsidRPr="00EA049E">
        <w:t xml:space="preserve">Scenario </w:t>
      </w:r>
      <w:r>
        <w:t>C:</w:t>
      </w:r>
      <w:r w:rsidRPr="00EA049E">
        <w:t xml:space="preserve"> In Coverage</w:t>
      </w:r>
      <w:r w:rsidR="00B03E45">
        <w:t>(IC)</w:t>
      </w:r>
      <w:r w:rsidRPr="00EA049E">
        <w:t xml:space="preserve"> </w:t>
      </w:r>
      <w:r w:rsidR="00131161">
        <w:t xml:space="preserve">or Partial Coverage </w:t>
      </w:r>
      <w:r w:rsidRPr="00EA049E">
        <w:t>UE-to-</w:t>
      </w:r>
      <w:r>
        <w:t>UE</w:t>
      </w:r>
      <w:r w:rsidRPr="00EA049E">
        <w:t xml:space="preserve"> Relay</w:t>
      </w:r>
      <w:r>
        <w:t>ing</w:t>
      </w:r>
    </w:p>
    <w:p w14:paraId="7BDE87DA" w14:textId="2A24E3AD" w:rsidR="00633574" w:rsidRPr="00633574" w:rsidRDefault="00633574" w:rsidP="00633574">
      <w:pPr>
        <w:pStyle w:val="ListParagraph"/>
        <w:numPr>
          <w:ilvl w:val="0"/>
          <w:numId w:val="27"/>
        </w:numPr>
      </w:pPr>
      <w:r w:rsidRPr="00EA049E">
        <w:rPr>
          <w:lang w:val="en-US"/>
        </w:rPr>
        <w:t xml:space="preserve">Scenario </w:t>
      </w:r>
      <w:r>
        <w:t>D:</w:t>
      </w:r>
      <w:r w:rsidRPr="00EA049E">
        <w:t xml:space="preserve"> </w:t>
      </w:r>
      <w:r>
        <w:t>Out of coverage</w:t>
      </w:r>
      <w:r w:rsidR="00B03E45">
        <w:t>(OOC)</w:t>
      </w:r>
      <w:r>
        <w:t xml:space="preserve"> </w:t>
      </w:r>
      <w:r w:rsidRPr="00EA049E">
        <w:rPr>
          <w:lang w:val="en-US"/>
        </w:rPr>
        <w:t>UE-to-</w:t>
      </w:r>
      <w:r>
        <w:t>UE</w:t>
      </w:r>
      <w:r w:rsidRPr="00EA049E">
        <w:rPr>
          <w:lang w:val="en-US"/>
        </w:rPr>
        <w:t xml:space="preserve"> Relay</w:t>
      </w:r>
      <w:r>
        <w:t>ing</w:t>
      </w:r>
    </w:p>
    <w:p w14:paraId="4A92B063" w14:textId="76E1867D" w:rsidR="00EA049E" w:rsidRPr="00F60D75" w:rsidRDefault="00633574" w:rsidP="00124806">
      <w:pPr>
        <w:tabs>
          <w:tab w:val="num" w:pos="720"/>
        </w:tabs>
        <w:spacing w:after="240"/>
      </w:pPr>
      <w:r w:rsidRPr="00EA049E">
        <w:t xml:space="preserve">Scenario </w:t>
      </w:r>
      <w:r>
        <w:t>A</w:t>
      </w:r>
      <w:r w:rsidRPr="00EA049E">
        <w:rPr>
          <w:lang w:val="en-GB"/>
        </w:rPr>
        <w:t xml:space="preserve"> </w:t>
      </w:r>
      <w:r>
        <w:rPr>
          <w:lang w:val="en-GB"/>
        </w:rPr>
        <w:t>is depicted as below</w:t>
      </w:r>
      <w:r w:rsidR="00B03E45">
        <w:rPr>
          <w:lang w:val="en-GB"/>
        </w:rPr>
        <w:t xml:space="preserve"> for</w:t>
      </w:r>
      <w:r w:rsidR="00B03E45" w:rsidRPr="00B03E45">
        <w:t xml:space="preserve"> </w:t>
      </w:r>
      <w:r w:rsidR="00B03E45" w:rsidRPr="00EA049E">
        <w:t>In Coverage</w:t>
      </w:r>
      <w:r w:rsidR="00B31C1A">
        <w:t xml:space="preserve"> (IC)</w:t>
      </w:r>
      <w:r w:rsidR="00B03E45" w:rsidRPr="00EA049E">
        <w:t xml:space="preserve"> UE-to-Network Relay</w:t>
      </w:r>
      <w:r w:rsidR="00B03E45">
        <w:t>ing</w:t>
      </w:r>
      <w:r>
        <w:rPr>
          <w:lang w:val="en-GB"/>
        </w:rPr>
        <w:t>, where t</w:t>
      </w:r>
      <w:r w:rsidR="00EA049E" w:rsidRPr="00EA049E">
        <w:rPr>
          <w:lang w:val="en-GB"/>
        </w:rPr>
        <w:t>he Relay UE is in the coverage of the network</w:t>
      </w:r>
      <w:r>
        <w:rPr>
          <w:lang w:val="en-GB"/>
        </w:rPr>
        <w:t>, and o</w:t>
      </w:r>
      <w:r w:rsidR="00EA049E" w:rsidRPr="00EA049E">
        <w:rPr>
          <w:lang w:val="en-GB"/>
        </w:rPr>
        <w:t>ne or more Remote UE is in the cell edge of the network coverage</w:t>
      </w:r>
      <w:r>
        <w:rPr>
          <w:lang w:val="en-GB"/>
        </w:rPr>
        <w:t xml:space="preserve">. </w:t>
      </w:r>
      <w:r w:rsidR="00EA049E" w:rsidRPr="00EA049E">
        <w:rPr>
          <w:lang w:val="en-GB"/>
        </w:rPr>
        <w:t xml:space="preserve">The Relay UE can relay data and </w:t>
      </w:r>
      <w:r w:rsidRPr="00EA049E">
        <w:rPr>
          <w:lang w:val="en-GB"/>
        </w:rPr>
        <w:t>signalling</w:t>
      </w:r>
      <w:r w:rsidR="00EA049E" w:rsidRPr="00EA049E">
        <w:rPr>
          <w:lang w:val="en-GB"/>
        </w:rPr>
        <w:t xml:space="preserve"> between the Base Station and the Remote UE when Uu-&gt;PC5 switch occurs for Remote UE</w:t>
      </w:r>
      <w:r>
        <w:rPr>
          <w:lang w:val="en-GB"/>
        </w:rPr>
        <w:t xml:space="preserve">. </w:t>
      </w:r>
      <w:r w:rsidR="00F60D75" w:rsidRPr="00EA049E">
        <w:t xml:space="preserve">Scenario </w:t>
      </w:r>
      <w:r w:rsidR="00F60D75">
        <w:t>B</w:t>
      </w:r>
      <w:r w:rsidR="00F60D75" w:rsidRPr="00EA049E">
        <w:rPr>
          <w:lang w:val="en-GB"/>
        </w:rPr>
        <w:t xml:space="preserve"> </w:t>
      </w:r>
      <w:r w:rsidR="00F60D75">
        <w:rPr>
          <w:lang w:val="en-GB"/>
        </w:rPr>
        <w:t>is also depicted as below</w:t>
      </w:r>
      <w:r w:rsidR="00B31C1A">
        <w:rPr>
          <w:lang w:val="en-GB"/>
        </w:rPr>
        <w:t xml:space="preserve"> for the case of </w:t>
      </w:r>
      <w:r w:rsidR="00131161">
        <w:t>Partial</w:t>
      </w:r>
      <w:r w:rsidR="00B31C1A">
        <w:t xml:space="preserve"> Coverage </w:t>
      </w:r>
      <w:r w:rsidR="00B31C1A" w:rsidRPr="00EA049E">
        <w:t>UE-to-Network Relay</w:t>
      </w:r>
      <w:r w:rsidR="00B31C1A">
        <w:t>ing</w:t>
      </w:r>
      <w:r w:rsidR="00F60D75">
        <w:rPr>
          <w:lang w:val="en-GB"/>
        </w:rPr>
        <w:t>, where t</w:t>
      </w:r>
      <w:r w:rsidR="00972EC6" w:rsidRPr="00F60D75">
        <w:t>he Relay UE is in the coverage of the network</w:t>
      </w:r>
      <w:r w:rsidR="00F60D75">
        <w:t xml:space="preserve"> but the</w:t>
      </w:r>
      <w:r w:rsidR="00972EC6" w:rsidRPr="00F60D75">
        <w:t xml:space="preserve"> Remote UE is out of the coverage of the network</w:t>
      </w:r>
      <w:r w:rsidR="00F60D75">
        <w:t xml:space="preserve">. </w:t>
      </w:r>
      <w:r w:rsidR="00972EC6" w:rsidRPr="00F60D75">
        <w:t>The Relay UE can relay data and signaling between the Base Station and the Remote UE(s)</w:t>
      </w:r>
      <w:r w:rsidR="00F60D75">
        <w:t xml:space="preserve">. </w:t>
      </w:r>
      <w:r w:rsidR="00972EC6" w:rsidRPr="00F60D75">
        <w:t xml:space="preserve">Scenario </w:t>
      </w:r>
      <w:r w:rsidR="00F60D75">
        <w:t>A</w:t>
      </w:r>
      <w:r w:rsidR="00972EC6" w:rsidRPr="00F60D75">
        <w:t xml:space="preserve"> may transit to Scenario </w:t>
      </w:r>
      <w:r w:rsidR="00F60D75">
        <w:t>B</w:t>
      </w:r>
      <w:r w:rsidR="00972EC6" w:rsidRPr="00F60D75">
        <w:t xml:space="preserve"> because of Remote UE Uu signal quality change</w:t>
      </w:r>
      <w:r w:rsidR="00124806">
        <w:t xml:space="preserve">. </w:t>
      </w:r>
      <w:r w:rsidR="00972EC6" w:rsidRPr="00F60D75">
        <w:t xml:space="preserve"> </w:t>
      </w:r>
    </w:p>
    <w:p w14:paraId="38DD78AE" w14:textId="4C0E0D10" w:rsidR="00EA049E" w:rsidRDefault="00EA049E" w:rsidP="00EA049E">
      <w:pPr>
        <w:spacing w:after="240"/>
        <w:jc w:val="center"/>
        <w:rPr>
          <w:lang w:val="en-GB"/>
        </w:rPr>
      </w:pPr>
      <w:r w:rsidRPr="00EA049E">
        <w:rPr>
          <w:noProof/>
          <w:lang w:eastAsia="zh-CN"/>
        </w:rPr>
        <w:drawing>
          <wp:inline distT="0" distB="0" distL="0" distR="0" wp14:anchorId="22FEFEE2" wp14:editId="064A3AE0">
            <wp:extent cx="2419200" cy="11232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200" cy="1123200"/>
                    </a:xfrm>
                    <a:prstGeom prst="rect">
                      <a:avLst/>
                    </a:prstGeom>
                    <a:noFill/>
                    <a:ln>
                      <a:noFill/>
                    </a:ln>
                  </pic:spPr>
                </pic:pic>
              </a:graphicData>
            </a:graphic>
          </wp:inline>
        </w:drawing>
      </w:r>
      <w:r>
        <w:rPr>
          <w:lang w:val="en-GB"/>
        </w:rPr>
        <w:t xml:space="preserve">                                       </w:t>
      </w:r>
      <w:r w:rsidRPr="00EA049E">
        <w:rPr>
          <w:noProof/>
          <w:lang w:eastAsia="zh-CN"/>
        </w:rPr>
        <w:drawing>
          <wp:inline distT="0" distB="0" distL="0" distR="0" wp14:anchorId="3973F2E3" wp14:editId="68C15294">
            <wp:extent cx="2340000" cy="10080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0000" cy="1008000"/>
                    </a:xfrm>
                    <a:prstGeom prst="rect">
                      <a:avLst/>
                    </a:prstGeom>
                    <a:noFill/>
                    <a:ln>
                      <a:noFill/>
                    </a:ln>
                  </pic:spPr>
                </pic:pic>
              </a:graphicData>
            </a:graphic>
          </wp:inline>
        </w:drawing>
      </w:r>
    </w:p>
    <w:p w14:paraId="3D399974" w14:textId="44F152D6" w:rsidR="00EA049E" w:rsidRPr="00EA049E" w:rsidRDefault="00EA049E" w:rsidP="00EA049E">
      <w:pPr>
        <w:spacing w:after="240"/>
      </w:pPr>
      <w:r w:rsidRPr="00EA049E">
        <w:t xml:space="preserve">Scenario </w:t>
      </w:r>
      <w:r>
        <w:t>A:</w:t>
      </w:r>
      <w:r w:rsidRPr="00EA049E">
        <w:t xml:space="preserve"> In Coverage UE-to-Network Relay</w:t>
      </w:r>
      <w:r>
        <w:t>ing</w:t>
      </w:r>
      <w:r w:rsidRPr="00EA049E">
        <w:t xml:space="preserve"> </w:t>
      </w:r>
      <w:r>
        <w:t xml:space="preserve">           </w:t>
      </w:r>
      <w:r w:rsidRPr="00EA049E">
        <w:t xml:space="preserve">Scenario </w:t>
      </w:r>
      <w:r>
        <w:t>B:</w:t>
      </w:r>
      <w:r w:rsidRPr="00EA049E">
        <w:t xml:space="preserve"> </w:t>
      </w:r>
      <w:r w:rsidR="00131161">
        <w:t>Partial</w:t>
      </w:r>
      <w:r>
        <w:t xml:space="preserve"> coverage </w:t>
      </w:r>
      <w:r w:rsidRPr="00EA049E">
        <w:t>UE-to-Network Relay</w:t>
      </w:r>
      <w:r>
        <w:t>ing</w:t>
      </w:r>
    </w:p>
    <w:p w14:paraId="74820DBE" w14:textId="7903A518" w:rsidR="007051C7" w:rsidRDefault="007051C7" w:rsidP="007051C7">
      <w:pPr>
        <w:tabs>
          <w:tab w:val="num" w:pos="720"/>
        </w:tabs>
        <w:spacing w:after="240"/>
      </w:pPr>
      <w:r w:rsidRPr="00EA049E">
        <w:lastRenderedPageBreak/>
        <w:t xml:space="preserve">Scenario </w:t>
      </w:r>
      <w:r>
        <w:t>C</w:t>
      </w:r>
      <w:r w:rsidRPr="00EA049E">
        <w:rPr>
          <w:lang w:val="en-GB"/>
        </w:rPr>
        <w:t xml:space="preserve"> </w:t>
      </w:r>
      <w:r>
        <w:rPr>
          <w:lang w:val="en-GB"/>
        </w:rPr>
        <w:t>is depicted as below for</w:t>
      </w:r>
      <w:r w:rsidRPr="00B03E45">
        <w:t xml:space="preserve"> </w:t>
      </w:r>
      <w:r w:rsidRPr="00EA049E">
        <w:t>In Coverage</w:t>
      </w:r>
      <w:r>
        <w:t xml:space="preserve"> (IC)</w:t>
      </w:r>
      <w:r w:rsidRPr="00EA049E">
        <w:t xml:space="preserve"> </w:t>
      </w:r>
      <w:r w:rsidR="00131161">
        <w:t xml:space="preserve">or Partial Coverage </w:t>
      </w:r>
      <w:r w:rsidRPr="00EA049E">
        <w:t>UE-to-</w:t>
      </w:r>
      <w:r>
        <w:t>UE</w:t>
      </w:r>
      <w:r w:rsidRPr="00EA049E">
        <w:t xml:space="preserve"> Relay</w:t>
      </w:r>
      <w:r>
        <w:t>ing</w:t>
      </w:r>
      <w:r>
        <w:rPr>
          <w:lang w:val="en-GB"/>
        </w:rPr>
        <w:t xml:space="preserve">, where </w:t>
      </w:r>
      <w:r w:rsidR="00131161">
        <w:rPr>
          <w:lang w:val="en-GB"/>
        </w:rPr>
        <w:t xml:space="preserve">at least </w:t>
      </w:r>
      <w:r>
        <w:rPr>
          <w:lang w:val="en-GB"/>
        </w:rPr>
        <w:t>t</w:t>
      </w:r>
      <w:r w:rsidR="00972EC6" w:rsidRPr="007051C7">
        <w:t>he Relay UE is connected with the network</w:t>
      </w:r>
      <w:r>
        <w:t xml:space="preserve">. </w:t>
      </w:r>
      <w:r w:rsidR="00972EC6" w:rsidRPr="007051C7">
        <w:t>The Relay UE schedules the radio resources for a group of Remote UE(s) according</w:t>
      </w:r>
      <w:r>
        <w:t xml:space="preserve"> to the network configuration. </w:t>
      </w:r>
      <w:r w:rsidR="00131161">
        <w:t xml:space="preserve">(In the fully IC case where the remote UEs are also in network coverage, they could be scheduled directly by the network instead.) </w:t>
      </w:r>
      <w:r w:rsidRPr="007051C7">
        <w:t>The Relay UE can relay data and signaling among the device members out of the network coverage</w:t>
      </w:r>
      <w:r>
        <w:t xml:space="preserve">. </w:t>
      </w:r>
      <w:r w:rsidRPr="00EA049E">
        <w:t xml:space="preserve">Scenario </w:t>
      </w:r>
      <w:r>
        <w:t>D</w:t>
      </w:r>
      <w:r w:rsidRPr="00EA049E">
        <w:rPr>
          <w:lang w:val="en-GB"/>
        </w:rPr>
        <w:t xml:space="preserve"> </w:t>
      </w:r>
      <w:r>
        <w:rPr>
          <w:lang w:val="en-GB"/>
        </w:rPr>
        <w:t xml:space="preserve">is also depicted as below for the case of </w:t>
      </w:r>
      <w:r>
        <w:t xml:space="preserve">Out of Coverage (OOC) </w:t>
      </w:r>
      <w:r w:rsidRPr="00EA049E">
        <w:t>UE-to-</w:t>
      </w:r>
      <w:r>
        <w:t>UE</w:t>
      </w:r>
      <w:r w:rsidRPr="00EA049E">
        <w:t xml:space="preserve"> Relay</w:t>
      </w:r>
      <w:r>
        <w:t>ing</w:t>
      </w:r>
      <w:r>
        <w:rPr>
          <w:lang w:val="en-GB"/>
        </w:rPr>
        <w:t>, where t</w:t>
      </w:r>
      <w:r w:rsidR="00972EC6" w:rsidRPr="007051C7">
        <w:t>he Relay UE is out of the coverage of the network</w:t>
      </w:r>
      <w:r>
        <w:t xml:space="preserve">. </w:t>
      </w:r>
      <w:r w:rsidR="00972EC6" w:rsidRPr="007051C7">
        <w:t>The Relay UE acquires the network configuration according to his previous connection with the network or pre-configuration</w:t>
      </w:r>
      <w:r>
        <w:t xml:space="preserve">. </w:t>
      </w:r>
      <w:r w:rsidR="00972EC6" w:rsidRPr="007051C7">
        <w:t>The Relay UE schedules the radio resources for a group of Remote UE(s)</w:t>
      </w:r>
      <w:r w:rsidRPr="007051C7">
        <w:t xml:space="preserve"> according</w:t>
      </w:r>
      <w:r>
        <w:t xml:space="preserve"> to the (pre)configured resources and </w:t>
      </w:r>
      <w:r w:rsidR="00972EC6" w:rsidRPr="007051C7">
        <w:t>relay data and signaling among the device members out of the network coverage</w:t>
      </w:r>
      <w:r>
        <w:t xml:space="preserve">. </w:t>
      </w:r>
    </w:p>
    <w:p w14:paraId="4C2C598D" w14:textId="0597D337" w:rsidR="00EA049E" w:rsidRDefault="008841E8" w:rsidP="00EA049E">
      <w:pPr>
        <w:spacing w:after="240"/>
        <w:jc w:val="center"/>
        <w:rPr>
          <w:lang w:val="en-GB"/>
        </w:rPr>
      </w:pPr>
      <w:r w:rsidRPr="008841E8">
        <w:rPr>
          <w:noProof/>
          <w:lang w:eastAsia="zh-CN"/>
        </w:rPr>
        <w:drawing>
          <wp:inline distT="0" distB="0" distL="0" distR="0" wp14:anchorId="35512DDC" wp14:editId="5B89E23D">
            <wp:extent cx="2772000" cy="1184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2000" cy="1184400"/>
                    </a:xfrm>
                    <a:prstGeom prst="rect">
                      <a:avLst/>
                    </a:prstGeom>
                    <a:noFill/>
                    <a:ln>
                      <a:noFill/>
                    </a:ln>
                  </pic:spPr>
                </pic:pic>
              </a:graphicData>
            </a:graphic>
          </wp:inline>
        </w:drawing>
      </w:r>
      <w:r w:rsidR="00EA049E">
        <w:rPr>
          <w:lang w:val="en-GB"/>
        </w:rPr>
        <w:t xml:space="preserve">                </w:t>
      </w:r>
      <w:r w:rsidRPr="008841E8">
        <w:rPr>
          <w:noProof/>
          <w:lang w:eastAsia="zh-CN"/>
        </w:rPr>
        <w:drawing>
          <wp:inline distT="0" distB="0" distL="0" distR="0" wp14:anchorId="52B9775A" wp14:editId="0C4D7563">
            <wp:extent cx="2679632" cy="11072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2815" cy="1112733"/>
                    </a:xfrm>
                    <a:prstGeom prst="rect">
                      <a:avLst/>
                    </a:prstGeom>
                    <a:noFill/>
                    <a:ln>
                      <a:noFill/>
                    </a:ln>
                  </pic:spPr>
                </pic:pic>
              </a:graphicData>
            </a:graphic>
          </wp:inline>
        </w:drawing>
      </w:r>
    </w:p>
    <w:p w14:paraId="5C7449FE" w14:textId="1BE18341" w:rsidR="00EA049E" w:rsidRPr="00EA049E" w:rsidRDefault="00EA049E" w:rsidP="00EA049E">
      <w:pPr>
        <w:spacing w:after="240"/>
      </w:pPr>
      <w:r w:rsidRPr="00EA049E">
        <w:t xml:space="preserve">Scenario </w:t>
      </w:r>
      <w:r w:rsidR="008841E8">
        <w:t>C</w:t>
      </w:r>
      <w:r>
        <w:t>:</w:t>
      </w:r>
      <w:r w:rsidRPr="00EA049E">
        <w:t xml:space="preserve"> In</w:t>
      </w:r>
      <w:r w:rsidR="00131161">
        <w:t>/Partial</w:t>
      </w:r>
      <w:r w:rsidRPr="00EA049E">
        <w:t xml:space="preserve"> Coverage UE-to-</w:t>
      </w:r>
      <w:r w:rsidR="008841E8">
        <w:t>UE</w:t>
      </w:r>
      <w:r w:rsidRPr="00EA049E">
        <w:t xml:space="preserve"> Relay</w:t>
      </w:r>
      <w:r>
        <w:t>ing</w:t>
      </w:r>
      <w:r w:rsidRPr="00EA049E">
        <w:t xml:space="preserve"> </w:t>
      </w:r>
      <w:r>
        <w:t xml:space="preserve">           </w:t>
      </w:r>
      <w:r w:rsidR="008841E8">
        <w:t xml:space="preserve">        </w:t>
      </w:r>
      <w:r w:rsidRPr="00EA049E">
        <w:t xml:space="preserve">Scenario </w:t>
      </w:r>
      <w:r w:rsidR="008841E8">
        <w:t>D</w:t>
      </w:r>
      <w:r>
        <w:t>:</w:t>
      </w:r>
      <w:r w:rsidRPr="00EA049E">
        <w:t xml:space="preserve"> </w:t>
      </w:r>
      <w:r>
        <w:t xml:space="preserve">Out of coverage </w:t>
      </w:r>
      <w:r w:rsidRPr="00EA049E">
        <w:t>UE-to-</w:t>
      </w:r>
      <w:r w:rsidR="008841E8">
        <w:t>UE</w:t>
      </w:r>
      <w:r w:rsidRPr="00EA049E">
        <w:t xml:space="preserve"> Relay</w:t>
      </w:r>
      <w:r>
        <w:t>ing</w:t>
      </w:r>
    </w:p>
    <w:p w14:paraId="0D43E6D0" w14:textId="0D8EE4B0" w:rsidR="00A77114" w:rsidRPr="00A77114" w:rsidRDefault="00A77114" w:rsidP="00A77114">
      <w:pPr>
        <w:spacing w:after="240"/>
        <w:rPr>
          <w:b/>
        </w:rPr>
      </w:pPr>
      <w:r w:rsidRPr="006118DF">
        <w:rPr>
          <w:b/>
          <w:lang w:val="en-GB"/>
        </w:rPr>
        <w:t xml:space="preserve">Proposal </w:t>
      </w:r>
      <w:r>
        <w:rPr>
          <w:b/>
          <w:lang w:val="en-GB"/>
        </w:rPr>
        <w:t>1</w:t>
      </w:r>
      <w:r w:rsidRPr="00A77114">
        <w:rPr>
          <w:b/>
          <w:lang w:val="en-GB"/>
        </w:rPr>
        <w:t xml:space="preserve">: Prioritize the following </w:t>
      </w:r>
      <w:r w:rsidRPr="00A77114">
        <w:rPr>
          <w:b/>
        </w:rPr>
        <w:t xml:space="preserve">application scenarios for the NR Sidelink relay study:  </w:t>
      </w:r>
    </w:p>
    <w:p w14:paraId="00FA6759" w14:textId="77777777" w:rsidR="00A77114" w:rsidRPr="00A77114" w:rsidRDefault="00A77114" w:rsidP="00A77114">
      <w:pPr>
        <w:pStyle w:val="ListParagraph"/>
        <w:numPr>
          <w:ilvl w:val="0"/>
          <w:numId w:val="27"/>
        </w:numPr>
        <w:rPr>
          <w:b/>
        </w:rPr>
      </w:pPr>
      <w:r w:rsidRPr="00A77114">
        <w:rPr>
          <w:b/>
        </w:rPr>
        <w:t>Scenario A: In Coverage (IC) UE-to-Network Relaying</w:t>
      </w:r>
    </w:p>
    <w:p w14:paraId="215B7423" w14:textId="695C02A4" w:rsidR="00A77114" w:rsidRPr="00A77114" w:rsidRDefault="00A77114" w:rsidP="00A77114">
      <w:pPr>
        <w:pStyle w:val="ListParagraph"/>
        <w:numPr>
          <w:ilvl w:val="0"/>
          <w:numId w:val="27"/>
        </w:numPr>
        <w:rPr>
          <w:b/>
        </w:rPr>
      </w:pPr>
      <w:r w:rsidRPr="00A77114">
        <w:rPr>
          <w:b/>
        </w:rPr>
        <w:t xml:space="preserve">Scenario B: </w:t>
      </w:r>
      <w:r w:rsidR="00D7444E">
        <w:rPr>
          <w:b/>
        </w:rPr>
        <w:t>Partial</w:t>
      </w:r>
      <w:r w:rsidRPr="00A77114">
        <w:rPr>
          <w:b/>
        </w:rPr>
        <w:t xml:space="preserve"> coverage UE-to-Network Relaying</w:t>
      </w:r>
    </w:p>
    <w:p w14:paraId="4C831C09" w14:textId="50C3018D" w:rsidR="00A77114" w:rsidRPr="00A77114" w:rsidRDefault="00A77114" w:rsidP="00A77114">
      <w:pPr>
        <w:pStyle w:val="ListParagraph"/>
        <w:numPr>
          <w:ilvl w:val="0"/>
          <w:numId w:val="27"/>
        </w:numPr>
        <w:rPr>
          <w:b/>
        </w:rPr>
      </w:pPr>
      <w:r w:rsidRPr="00A77114">
        <w:rPr>
          <w:b/>
        </w:rPr>
        <w:t>Scenario C: In Coverage(IC)</w:t>
      </w:r>
      <w:r w:rsidR="00D7444E">
        <w:rPr>
          <w:b/>
        </w:rPr>
        <w:t>/Partial Coverage</w:t>
      </w:r>
      <w:r w:rsidRPr="00A77114">
        <w:rPr>
          <w:b/>
        </w:rPr>
        <w:t xml:space="preserve"> UE-to-UE Relaying</w:t>
      </w:r>
    </w:p>
    <w:p w14:paraId="5CD768E3" w14:textId="77777777" w:rsidR="00A77114" w:rsidRPr="00A77114" w:rsidRDefault="00A77114" w:rsidP="00A77114">
      <w:pPr>
        <w:pStyle w:val="ListParagraph"/>
        <w:numPr>
          <w:ilvl w:val="0"/>
          <w:numId w:val="27"/>
        </w:numPr>
        <w:rPr>
          <w:b/>
        </w:rPr>
      </w:pPr>
      <w:r w:rsidRPr="00A77114">
        <w:rPr>
          <w:b/>
          <w:lang w:val="en-US"/>
        </w:rPr>
        <w:t xml:space="preserve">Scenario </w:t>
      </w:r>
      <w:r w:rsidRPr="00A77114">
        <w:rPr>
          <w:b/>
        </w:rPr>
        <w:t xml:space="preserve">D: Out of coverage(OOC) </w:t>
      </w:r>
      <w:r w:rsidRPr="00A77114">
        <w:rPr>
          <w:b/>
          <w:lang w:val="en-US"/>
        </w:rPr>
        <w:t>UE-to-</w:t>
      </w:r>
      <w:r w:rsidRPr="00A77114">
        <w:rPr>
          <w:b/>
        </w:rPr>
        <w:t>UE</w:t>
      </w:r>
      <w:r w:rsidRPr="00A77114">
        <w:rPr>
          <w:b/>
          <w:lang w:val="en-US"/>
        </w:rPr>
        <w:t xml:space="preserve"> Relay</w:t>
      </w:r>
      <w:r w:rsidRPr="00A77114">
        <w:rPr>
          <w:b/>
        </w:rPr>
        <w:t>ing</w:t>
      </w:r>
    </w:p>
    <w:p w14:paraId="5FA8FC60" w14:textId="7B0CEAB2" w:rsidR="003B0CD4" w:rsidRDefault="003B0CD4" w:rsidP="00995ACD">
      <w:pPr>
        <w:pStyle w:val="Heading2"/>
      </w:pPr>
      <w:r>
        <w:t xml:space="preserve">RAN architecture option </w:t>
      </w:r>
    </w:p>
    <w:p w14:paraId="3820137F" w14:textId="231AF85C" w:rsidR="00284DA0" w:rsidRDefault="003B0CD4" w:rsidP="003B0CD4">
      <w:pPr>
        <w:spacing w:before="120"/>
        <w:rPr>
          <w:lang w:val="en-GB" w:eastAsia="en-US"/>
        </w:rPr>
      </w:pPr>
      <w:r w:rsidRPr="003B0CD4">
        <w:rPr>
          <w:lang w:val="en-GB" w:eastAsia="en-US"/>
        </w:rPr>
        <w:t xml:space="preserve">Specific to </w:t>
      </w:r>
      <w:r>
        <w:rPr>
          <w:lang w:val="en-GB" w:eastAsia="en-US"/>
        </w:rPr>
        <w:t xml:space="preserve">UE-to-Network </w:t>
      </w:r>
      <w:r w:rsidRPr="003B0CD4">
        <w:rPr>
          <w:lang w:val="en-GB" w:eastAsia="en-US"/>
        </w:rPr>
        <w:t>R</w:t>
      </w:r>
      <w:r>
        <w:rPr>
          <w:lang w:val="en-GB" w:eastAsia="en-US"/>
        </w:rPr>
        <w:t>elay</w:t>
      </w:r>
      <w:r w:rsidR="00284DA0">
        <w:rPr>
          <w:lang w:val="en-GB" w:eastAsia="en-US"/>
        </w:rPr>
        <w:t xml:space="preserve"> and</w:t>
      </w:r>
      <w:r w:rsidR="00284DA0" w:rsidRPr="00284DA0">
        <w:t xml:space="preserve"> </w:t>
      </w:r>
      <w:r w:rsidR="00284DA0" w:rsidRPr="00284DA0">
        <w:rPr>
          <w:lang w:val="en-GB" w:eastAsia="en-US"/>
        </w:rPr>
        <w:t>In Coverage(IC) UE-to-UE Relaying</w:t>
      </w:r>
      <w:r>
        <w:rPr>
          <w:lang w:val="en-GB" w:eastAsia="en-US"/>
        </w:rPr>
        <w:t xml:space="preserve">, from the RAN architecture option perspective, it is needed to clarify if DC based architecture option should be supported together with standalone (SA) architecture. </w:t>
      </w:r>
      <w:r w:rsidR="00284DA0">
        <w:rPr>
          <w:lang w:val="en-GB" w:eastAsia="en-US"/>
        </w:rPr>
        <w:t xml:space="preserve">The deployment of NR sidelink relay should be mainly based on NR standalone (SA) architecture, since there is still quite a long period before its commercial deployment. Before that, the 5G operator should have enough room to upgrade the current deployed NSA network (e.g. based on MR-DC) to standalone deployment. </w:t>
      </w:r>
      <w:r w:rsidR="00131161">
        <w:rPr>
          <w:lang w:val="en-GB" w:eastAsia="en-US"/>
        </w:rPr>
        <w:t xml:space="preserve">Furthermore, even in a network supporting MR-DC options, there seems no compelling reason to have the relay controlled by more than one node (similar to the discussion in the V2X study item, which concluded with only supporting sidelink control by the MN). </w:t>
      </w:r>
      <w:r w:rsidR="00284DA0">
        <w:rPr>
          <w:lang w:val="en-GB" w:eastAsia="en-US"/>
        </w:rPr>
        <w:t>Hence</w:t>
      </w:r>
      <w:r w:rsidR="001919F4">
        <w:rPr>
          <w:lang w:val="en-GB" w:eastAsia="en-US"/>
        </w:rPr>
        <w:t xml:space="preserve"> it</w:t>
      </w:r>
      <w:r w:rsidR="00284DA0">
        <w:rPr>
          <w:lang w:val="en-GB" w:eastAsia="en-US"/>
        </w:rPr>
        <w:t xml:space="preserve"> </w:t>
      </w:r>
      <w:r w:rsidR="001919F4">
        <w:rPr>
          <w:lang w:val="en-GB" w:eastAsia="en-US"/>
        </w:rPr>
        <w:t xml:space="preserve">is reasonable to focus on NR standalone based RAN architecture during </w:t>
      </w:r>
      <w:r w:rsidR="00284DA0">
        <w:rPr>
          <w:lang w:val="en-GB" w:eastAsia="en-US"/>
        </w:rPr>
        <w:t>the study of NR SL relay</w:t>
      </w:r>
      <w:r w:rsidR="001919F4">
        <w:rPr>
          <w:lang w:val="en-GB" w:eastAsia="en-US"/>
        </w:rPr>
        <w:t xml:space="preserve">. </w:t>
      </w:r>
    </w:p>
    <w:p w14:paraId="14AA6989" w14:textId="6DC8AFA8" w:rsidR="003B0CD4" w:rsidRDefault="00284DA0" w:rsidP="00284DA0">
      <w:pPr>
        <w:spacing w:before="120"/>
        <w:rPr>
          <w:b/>
          <w:lang w:val="en-GB"/>
        </w:rPr>
      </w:pPr>
      <w:r w:rsidRPr="006118DF">
        <w:rPr>
          <w:b/>
          <w:lang w:val="en-GB"/>
        </w:rPr>
        <w:t xml:space="preserve">Proposal </w:t>
      </w:r>
      <w:r>
        <w:rPr>
          <w:b/>
          <w:lang w:val="en-GB"/>
        </w:rPr>
        <w:t>2</w:t>
      </w:r>
      <w:r w:rsidRPr="00A77114">
        <w:rPr>
          <w:b/>
          <w:lang w:val="en-GB"/>
        </w:rPr>
        <w:t xml:space="preserve">: </w:t>
      </w:r>
      <w:r w:rsidR="001919F4">
        <w:rPr>
          <w:b/>
          <w:lang w:val="en-GB"/>
        </w:rPr>
        <w:t xml:space="preserve">It is proposed to focus on the NR standalone based RAN architecture during the study of NR SL Relay. </w:t>
      </w:r>
    </w:p>
    <w:p w14:paraId="1CF91980" w14:textId="6DEDB906" w:rsidR="008D27C6" w:rsidRDefault="008D27C6" w:rsidP="00284DA0">
      <w:pPr>
        <w:spacing w:before="120"/>
        <w:rPr>
          <w:b/>
          <w:lang w:val="en-GB"/>
        </w:rPr>
      </w:pPr>
      <w:r>
        <w:rPr>
          <w:b/>
          <w:lang w:val="en-GB"/>
        </w:rPr>
        <w:t xml:space="preserve">Proposal </w:t>
      </w:r>
      <w:r w:rsidR="003C749F">
        <w:rPr>
          <w:b/>
          <w:lang w:val="en-GB"/>
        </w:rPr>
        <w:t>3</w:t>
      </w:r>
      <w:r>
        <w:rPr>
          <w:b/>
          <w:lang w:val="en-GB"/>
        </w:rPr>
        <w:t>: Only support sidelink control by MN when considering MR-DC options (i.e. reuse NR V2X approach)</w:t>
      </w:r>
    </w:p>
    <w:p w14:paraId="2BF25C14" w14:textId="3D578933" w:rsidR="00015CAD" w:rsidRDefault="00015CAD" w:rsidP="00015CAD">
      <w:pPr>
        <w:pStyle w:val="Heading2"/>
      </w:pPr>
      <w:r>
        <w:t xml:space="preserve">Multi-Hop support </w:t>
      </w:r>
    </w:p>
    <w:p w14:paraId="0BC328C9" w14:textId="64267643" w:rsidR="00015CAD" w:rsidRDefault="0057797F" w:rsidP="00015CAD">
      <w:pPr>
        <w:spacing w:before="120"/>
        <w:rPr>
          <w:lang w:val="en-GB" w:eastAsia="en-US"/>
        </w:rPr>
      </w:pPr>
      <w:r>
        <w:rPr>
          <w:lang w:val="en-GB" w:eastAsia="en-US"/>
        </w:rPr>
        <w:t xml:space="preserve">For both UE-to-Network </w:t>
      </w:r>
      <w:r w:rsidRPr="003B0CD4">
        <w:rPr>
          <w:lang w:val="en-GB" w:eastAsia="en-US"/>
        </w:rPr>
        <w:t>R</w:t>
      </w:r>
      <w:r>
        <w:rPr>
          <w:lang w:val="en-GB" w:eastAsia="en-US"/>
        </w:rPr>
        <w:t>elay and</w:t>
      </w:r>
      <w:r w:rsidRPr="00284DA0">
        <w:t xml:space="preserve"> </w:t>
      </w:r>
      <w:r w:rsidRPr="00284DA0">
        <w:rPr>
          <w:lang w:val="en-GB" w:eastAsia="en-US"/>
        </w:rPr>
        <w:t>UE-to-UE Relaying</w:t>
      </w:r>
      <w:r>
        <w:rPr>
          <w:lang w:val="en-GB" w:eastAsia="en-US"/>
        </w:rPr>
        <w:t xml:space="preserve">, one hop or multi-hop may be supported for a particular relaying communication path. Comparing with one hop, multi-hop relaying requires the support </w:t>
      </w:r>
      <w:r w:rsidR="003E39FF">
        <w:rPr>
          <w:lang w:val="en-GB" w:eastAsia="en-US"/>
        </w:rPr>
        <w:t xml:space="preserve">of packet routing </w:t>
      </w:r>
      <w:r w:rsidR="00131161">
        <w:rPr>
          <w:lang w:val="en-GB" w:eastAsia="en-US"/>
        </w:rPr>
        <w:t xml:space="preserve">and topology maintenance </w:t>
      </w:r>
      <w:r w:rsidR="003E39FF">
        <w:rPr>
          <w:lang w:val="en-GB" w:eastAsia="en-US"/>
        </w:rPr>
        <w:t xml:space="preserve">among the UEs. The data transmission between the two termination points is strongly impacted by the whole quality of all the PC5 links along with the relaying communication path. Considering the movement when looking at the use cases for NR SL relay as discussed in section 2.1, multi-hop relaying model may be not the main use case. Hence the study of NR SL relay can </w:t>
      </w:r>
      <w:r w:rsidR="003E39FF">
        <w:rPr>
          <w:lang w:val="en-GB" w:eastAsia="en-US"/>
        </w:rPr>
        <w:lastRenderedPageBreak/>
        <w:t xml:space="preserve">deprioritize the work on </w:t>
      </w:r>
      <w:r w:rsidR="003E39FF" w:rsidRPr="003E39FF">
        <w:rPr>
          <w:lang w:val="en-GB" w:eastAsia="en-US"/>
        </w:rPr>
        <w:t>Multi-hop relaying</w:t>
      </w:r>
      <w:r w:rsidR="003E39FF">
        <w:rPr>
          <w:lang w:val="en-GB" w:eastAsia="en-US"/>
        </w:rPr>
        <w:t>, which means one-hop based approach should be the focus of the study.</w:t>
      </w:r>
    </w:p>
    <w:p w14:paraId="75753154" w14:textId="54E3CEAA" w:rsidR="00015CAD" w:rsidRPr="003B0CD4" w:rsidRDefault="00015CAD" w:rsidP="00284DA0">
      <w:pPr>
        <w:spacing w:before="120"/>
        <w:rPr>
          <w:lang w:val="en-GB" w:eastAsia="en-US"/>
        </w:rPr>
      </w:pPr>
      <w:r w:rsidRPr="006118DF">
        <w:rPr>
          <w:b/>
          <w:lang w:val="en-GB"/>
        </w:rPr>
        <w:t xml:space="preserve">Proposal </w:t>
      </w:r>
      <w:r w:rsidR="003C749F">
        <w:rPr>
          <w:b/>
          <w:lang w:val="en-GB"/>
        </w:rPr>
        <w:t>4</w:t>
      </w:r>
      <w:r w:rsidRPr="00A77114">
        <w:rPr>
          <w:b/>
          <w:lang w:val="en-GB"/>
        </w:rPr>
        <w:t xml:space="preserve">: </w:t>
      </w:r>
      <w:r>
        <w:rPr>
          <w:b/>
          <w:lang w:val="en-GB"/>
        </w:rPr>
        <w:t>T</w:t>
      </w:r>
      <w:r w:rsidRPr="00284DA0">
        <w:rPr>
          <w:b/>
          <w:lang w:val="en-GB"/>
        </w:rPr>
        <w:t xml:space="preserve">he study </w:t>
      </w:r>
      <w:r>
        <w:rPr>
          <w:b/>
          <w:lang w:val="en-GB"/>
        </w:rPr>
        <w:t>on the support of Multi-hop</w:t>
      </w:r>
      <w:r w:rsidRPr="00284DA0">
        <w:rPr>
          <w:b/>
          <w:lang w:val="en-GB"/>
        </w:rPr>
        <w:t xml:space="preserve"> relay</w:t>
      </w:r>
      <w:r>
        <w:rPr>
          <w:b/>
          <w:lang w:val="en-GB"/>
        </w:rPr>
        <w:t>ing</w:t>
      </w:r>
      <w:r w:rsidRPr="00284DA0">
        <w:rPr>
          <w:b/>
          <w:lang w:val="en-GB"/>
        </w:rPr>
        <w:t xml:space="preserve"> </w:t>
      </w:r>
      <w:r>
        <w:rPr>
          <w:b/>
          <w:lang w:val="en-GB"/>
        </w:rPr>
        <w:t>is</w:t>
      </w:r>
      <w:r w:rsidRPr="00284DA0">
        <w:rPr>
          <w:b/>
          <w:lang w:val="en-GB"/>
        </w:rPr>
        <w:t xml:space="preserve"> deprioritize</w:t>
      </w:r>
      <w:r>
        <w:rPr>
          <w:b/>
          <w:lang w:val="en-GB"/>
        </w:rPr>
        <w:t xml:space="preserve">d. </w:t>
      </w:r>
    </w:p>
    <w:p w14:paraId="1BA906B2" w14:textId="2AB2F71F" w:rsidR="0051027D" w:rsidRDefault="003B0CD4" w:rsidP="00995ACD">
      <w:pPr>
        <w:pStyle w:val="Heading2"/>
      </w:pPr>
      <w:r>
        <w:t>Relay Initiation</w:t>
      </w:r>
      <w:r w:rsidR="0051027D">
        <w:t xml:space="preserve"> for NR SL Relay</w:t>
      </w:r>
    </w:p>
    <w:p w14:paraId="27192D22" w14:textId="39A01BDB" w:rsidR="0051027D" w:rsidRDefault="007E2852" w:rsidP="007E2852">
      <w:pPr>
        <w:spacing w:before="120"/>
        <w:rPr>
          <w:lang w:eastAsia="en-US"/>
        </w:rPr>
      </w:pPr>
      <w:r w:rsidRPr="007E2852">
        <w:rPr>
          <w:lang w:val="en-GB" w:eastAsia="en-US"/>
        </w:rPr>
        <w:t xml:space="preserve">As for NR Sidelink, there is no definition for sidelink discovery based communication mode. PC5-S Relay discovery message should be based on sidelink communication. Then the same protocol stack of PC5 sidelink communication signalling (i.e. PC5-S/PDCP/RLC/MAC/PHY) should be applied to Relay discovery message. Relay discovery message is carried by general physical channel </w:t>
      </w:r>
      <w:r w:rsidRPr="007E2852">
        <w:rPr>
          <w:lang w:eastAsia="en-US"/>
        </w:rPr>
        <w:t>PSCCH/PSSCH.</w:t>
      </w:r>
    </w:p>
    <w:p w14:paraId="077FF196" w14:textId="156123C1" w:rsidR="007E2852" w:rsidRDefault="007E2852" w:rsidP="007E2852">
      <w:pPr>
        <w:spacing w:before="120"/>
        <w:rPr>
          <w:lang w:eastAsia="en-US"/>
        </w:rPr>
      </w:pPr>
      <w:r w:rsidRPr="007E2852">
        <w:rPr>
          <w:lang w:eastAsia="en-US"/>
        </w:rPr>
        <w:t xml:space="preserve">As far as </w:t>
      </w:r>
      <w:r w:rsidRPr="007E2852">
        <w:rPr>
          <w:lang w:val="en-GB" w:eastAsia="en-US"/>
        </w:rPr>
        <w:t>NR Sidelink (Rel-16)</w:t>
      </w:r>
      <w:r w:rsidRPr="007E2852">
        <w:rPr>
          <w:lang w:eastAsia="en-US"/>
        </w:rPr>
        <w:t>, there is no discovery pool concept defined. In order to support NR sidelink Relay oriented discovery operation, it is necessary to introduce discovery resource pool specific to NR sidelink UE discovery. Alternatively, specific communication pool for UE (relay) discovery purpose can be defined for NR sidelink, since the discovery message is based on sidelink communication channel (PSCCH/PSSCH).</w:t>
      </w:r>
    </w:p>
    <w:p w14:paraId="03C675BC" w14:textId="0F59133D" w:rsidR="007E2852" w:rsidRDefault="007E2852" w:rsidP="007E2852">
      <w:pPr>
        <w:spacing w:before="120"/>
        <w:rPr>
          <w:lang w:val="en-GB" w:eastAsia="en-US"/>
        </w:rPr>
      </w:pPr>
      <w:r w:rsidRPr="007E2852">
        <w:rPr>
          <w:rFonts w:hint="eastAsia"/>
          <w:lang w:eastAsia="en-US"/>
        </w:rPr>
        <w:t xml:space="preserve">The support of </w:t>
      </w:r>
      <w:r w:rsidRPr="007E2852">
        <w:rPr>
          <w:lang w:val="en-GB" w:eastAsia="en-US"/>
        </w:rPr>
        <w:t xml:space="preserve">NR sidelink relay operation </w:t>
      </w:r>
      <w:r w:rsidRPr="007E2852">
        <w:rPr>
          <w:rFonts w:hint="eastAsia"/>
          <w:lang w:eastAsia="en-US"/>
        </w:rPr>
        <w:t>requires the functionality that UE needs to select a proper R</w:t>
      </w:r>
      <w:r w:rsidRPr="007E2852">
        <w:rPr>
          <w:lang w:eastAsia="en-US"/>
        </w:rPr>
        <w:t>elay UE</w:t>
      </w:r>
      <w:r w:rsidRPr="007E2852">
        <w:rPr>
          <w:rFonts w:hint="eastAsia"/>
          <w:lang w:eastAsia="en-US"/>
        </w:rPr>
        <w:t xml:space="preserve"> when multiple R</w:t>
      </w:r>
      <w:r w:rsidRPr="007E2852">
        <w:rPr>
          <w:lang w:eastAsia="en-US"/>
        </w:rPr>
        <w:t>elay UEs</w:t>
      </w:r>
      <w:r w:rsidRPr="007E2852">
        <w:rPr>
          <w:rFonts w:hint="eastAsia"/>
          <w:lang w:eastAsia="en-US"/>
        </w:rPr>
        <w:t xml:space="preserve"> are available.</w:t>
      </w:r>
      <w:r w:rsidRPr="007E2852">
        <w:rPr>
          <w:lang w:val="en-GB" w:eastAsia="en-US"/>
        </w:rPr>
        <w:t xml:space="preserve"> When the Remote UE moves his link from cellular to PC5, a Relay UE needs to be selected before the cellular link quality dropped in order to enable necessary path switch  procedure (from Uu to PC5) to ensure service continuity. Relay UE selection procedure can also be triggered when Remote UE is out of cellular coverage and Remote UE wishes to establish relay connection with the network (i.e. UE-to-Network case) or another UE (i.e. UE-to-UE case). During the sidelink relay operation, there is a need for Remote UE to dynamically reselect the best Relay UE to keep or improve the relay link quality.</w:t>
      </w:r>
    </w:p>
    <w:p w14:paraId="499FAC55" w14:textId="7CDA4CFE" w:rsidR="00C834C5" w:rsidRDefault="001E5185" w:rsidP="007E2852">
      <w:pPr>
        <w:spacing w:before="120"/>
      </w:pPr>
      <w:r>
        <w:rPr>
          <w:lang w:val="en-GB" w:eastAsia="en-US"/>
        </w:rPr>
        <w:t xml:space="preserve">Both </w:t>
      </w:r>
      <w:r w:rsidR="00C834C5">
        <w:rPr>
          <w:lang w:val="en-GB" w:eastAsia="en-US"/>
        </w:rPr>
        <w:t xml:space="preserve">Relay discovery </w:t>
      </w:r>
      <w:r w:rsidR="004B3654">
        <w:rPr>
          <w:lang w:val="en-GB" w:eastAsia="en-US"/>
        </w:rPr>
        <w:t xml:space="preserve">and Relay selection/reselection </w:t>
      </w:r>
      <w:r w:rsidR="00C834C5">
        <w:rPr>
          <w:lang w:val="en-GB" w:eastAsia="en-US"/>
        </w:rPr>
        <w:t xml:space="preserve">procedure </w:t>
      </w:r>
      <w:r>
        <w:rPr>
          <w:lang w:val="en-GB" w:eastAsia="en-US"/>
        </w:rPr>
        <w:t xml:space="preserve">are required to </w:t>
      </w:r>
      <w:r w:rsidR="00C834C5">
        <w:t xml:space="preserve">L2 based SL Relay and L3 based SL Relay. </w:t>
      </w:r>
      <w:r>
        <w:t xml:space="preserve">The discussion on </w:t>
      </w:r>
      <w:r>
        <w:rPr>
          <w:lang w:val="en-GB" w:eastAsia="en-US"/>
        </w:rPr>
        <w:t>Relay discovery and Relay selection/reselection procedure</w:t>
      </w:r>
      <w:r>
        <w:rPr>
          <w:lang w:val="en-GB" w:eastAsia="en-US"/>
        </w:rPr>
        <w:t xml:space="preserve"> can be taken in an architecture agnostic manner. </w:t>
      </w:r>
    </w:p>
    <w:p w14:paraId="7F671E4A" w14:textId="31AAB4DE" w:rsidR="009F40E9" w:rsidRPr="007E2852" w:rsidRDefault="00E57F22" w:rsidP="007E2852">
      <w:pPr>
        <w:spacing w:before="120"/>
        <w:rPr>
          <w:lang w:eastAsia="en-US"/>
        </w:rPr>
      </w:pPr>
      <w:r w:rsidRPr="006118DF">
        <w:rPr>
          <w:b/>
          <w:lang w:val="en-GB"/>
        </w:rPr>
        <w:t xml:space="preserve">Proposal </w:t>
      </w:r>
      <w:r w:rsidR="003C749F">
        <w:rPr>
          <w:b/>
          <w:lang w:val="en-GB"/>
        </w:rPr>
        <w:t>5</w:t>
      </w:r>
      <w:r w:rsidR="009F40E9" w:rsidRPr="009F40E9">
        <w:rPr>
          <w:b/>
        </w:rPr>
        <w:t>: Relay discovery and Relay selection/reselection procedure</w:t>
      </w:r>
      <w:r w:rsidR="009F40E9">
        <w:rPr>
          <w:b/>
        </w:rPr>
        <w:t xml:space="preserve">s </w:t>
      </w:r>
      <w:r w:rsidR="00F50158">
        <w:rPr>
          <w:b/>
        </w:rPr>
        <w:t xml:space="preserve">can be discussed </w:t>
      </w:r>
      <w:r w:rsidR="00F50158" w:rsidRPr="00F50158">
        <w:rPr>
          <w:b/>
        </w:rPr>
        <w:t xml:space="preserve">in an architecture agnostic manner </w:t>
      </w:r>
      <w:r w:rsidR="00F50158">
        <w:rPr>
          <w:b/>
        </w:rPr>
        <w:t xml:space="preserve">for </w:t>
      </w:r>
      <w:r w:rsidR="009F40E9" w:rsidRPr="009F40E9">
        <w:rPr>
          <w:b/>
        </w:rPr>
        <w:t>SL Relay.</w:t>
      </w:r>
    </w:p>
    <w:p w14:paraId="2F432660" w14:textId="72BAB6CB" w:rsidR="00751B9E" w:rsidRDefault="00751B9E" w:rsidP="00751B9E">
      <w:pPr>
        <w:pStyle w:val="Heading2"/>
      </w:pPr>
      <w:r>
        <w:t>UE</w:t>
      </w:r>
      <w:r w:rsidR="0040563D">
        <w:t>-</w:t>
      </w:r>
      <w:r>
        <w:t>to</w:t>
      </w:r>
      <w:r w:rsidR="0040563D">
        <w:t>-</w:t>
      </w:r>
      <w:r>
        <w:t>Network Relay and UE-to-UE Relay</w:t>
      </w:r>
    </w:p>
    <w:p w14:paraId="450C2BA8" w14:textId="77777777" w:rsidR="0040563D" w:rsidRDefault="0040563D" w:rsidP="00102F55">
      <w:pPr>
        <w:spacing w:before="120" w:after="240"/>
        <w:rPr>
          <w:lang w:val="en-GB"/>
        </w:rPr>
      </w:pPr>
      <w:r>
        <w:rPr>
          <w:lang w:val="en-GB"/>
        </w:rPr>
        <w:t xml:space="preserve">As described in the </w:t>
      </w:r>
      <w:r w:rsidRPr="0040563D">
        <w:rPr>
          <w:lang w:val="en-GB"/>
        </w:rPr>
        <w:t xml:space="preserve">SI </w:t>
      </w:r>
      <w:r>
        <w:rPr>
          <w:lang w:val="en-GB"/>
        </w:rPr>
        <w:t xml:space="preserve">scope, both </w:t>
      </w:r>
      <w:r>
        <w:t>UE-to-Network Relay and UE-to-UE Relay</w:t>
      </w:r>
      <w:r w:rsidRPr="0040563D">
        <w:rPr>
          <w:lang w:val="en-GB"/>
        </w:rPr>
        <w:t xml:space="preserve"> </w:t>
      </w:r>
      <w:r>
        <w:rPr>
          <w:lang w:val="en-GB"/>
        </w:rPr>
        <w:t>should be studied. However, from relaying design perspective, there should be some similarity between</w:t>
      </w:r>
      <w:r w:rsidRPr="0040563D">
        <w:t xml:space="preserve"> </w:t>
      </w:r>
      <w:r>
        <w:t>UE-to-Network Relay and UE-to-UE Relay</w:t>
      </w:r>
      <w:r>
        <w:t xml:space="preserve">. </w:t>
      </w:r>
      <w:r>
        <w:t xml:space="preserve">UE-to-Network Relay </w:t>
      </w:r>
      <w:r>
        <w:t>is a more practical case according to the potential commercial usage. Then RAN2</w:t>
      </w:r>
      <w:r w:rsidRPr="0040563D">
        <w:rPr>
          <w:lang w:val="en-GB"/>
        </w:rPr>
        <w:t xml:space="preserve"> </w:t>
      </w:r>
      <w:r>
        <w:rPr>
          <w:lang w:val="en-GB"/>
        </w:rPr>
        <w:t xml:space="preserve">can </w:t>
      </w:r>
      <w:r w:rsidRPr="0040563D">
        <w:rPr>
          <w:lang w:val="en-GB"/>
        </w:rPr>
        <w:t xml:space="preserve">firstly focuses on the study for UE-to-Network relay and designs the UE-to-Network relaying with compatibility in mind for UE-to-UE relay case.  After that, RAN2 </w:t>
      </w:r>
      <w:r>
        <w:rPr>
          <w:lang w:val="en-GB"/>
        </w:rPr>
        <w:t xml:space="preserve">can </w:t>
      </w:r>
      <w:r w:rsidRPr="0040563D">
        <w:rPr>
          <w:lang w:val="en-GB"/>
        </w:rPr>
        <w:t>study issues specific to UE-to-UE relay case if time allowed in SI phase, with any potential leftovers addressed in WI phase</w:t>
      </w:r>
      <w:r>
        <w:rPr>
          <w:lang w:val="en-GB"/>
        </w:rPr>
        <w:t>.</w:t>
      </w:r>
    </w:p>
    <w:p w14:paraId="2307BEF9" w14:textId="20ADDBB8" w:rsidR="001657F5" w:rsidRPr="0040563D" w:rsidRDefault="0040563D" w:rsidP="00102F55">
      <w:pPr>
        <w:spacing w:before="120" w:after="240"/>
        <w:rPr>
          <w:lang w:val="en-GB"/>
        </w:rPr>
      </w:pPr>
      <w:r w:rsidRPr="006118DF">
        <w:rPr>
          <w:b/>
          <w:lang w:val="en-GB"/>
        </w:rPr>
        <w:t xml:space="preserve">Proposal </w:t>
      </w:r>
      <w:r w:rsidR="003C749F">
        <w:rPr>
          <w:b/>
          <w:lang w:val="en-GB"/>
        </w:rPr>
        <w:t>6</w:t>
      </w:r>
      <w:r w:rsidRPr="009F40E9">
        <w:rPr>
          <w:b/>
        </w:rPr>
        <w:t xml:space="preserve">: </w:t>
      </w:r>
      <w:r w:rsidRPr="0040563D">
        <w:rPr>
          <w:b/>
        </w:rPr>
        <w:t>In SI phase, RAN2 focuses on the study for UE-to-Network relay and designs the UE-to-Network relaying with compatibility in mind for UE-to-UE relay case</w:t>
      </w:r>
      <w:r w:rsidRPr="009F40E9">
        <w:rPr>
          <w:b/>
        </w:rPr>
        <w:t>.</w:t>
      </w:r>
    </w:p>
    <w:p w14:paraId="016302AC" w14:textId="30D5EAD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33A59752" w14:textId="77777777" w:rsidR="00BA6C36" w:rsidRPr="00A77114" w:rsidRDefault="00BA6C36" w:rsidP="00BA6C36">
      <w:pPr>
        <w:spacing w:after="240"/>
        <w:rPr>
          <w:b/>
        </w:rPr>
      </w:pPr>
      <w:r w:rsidRPr="006118DF">
        <w:rPr>
          <w:b/>
          <w:lang w:val="en-GB"/>
        </w:rPr>
        <w:t xml:space="preserve">Proposal </w:t>
      </w:r>
      <w:r>
        <w:rPr>
          <w:b/>
          <w:lang w:val="en-GB"/>
        </w:rPr>
        <w:t>1</w:t>
      </w:r>
      <w:r w:rsidRPr="00A77114">
        <w:rPr>
          <w:b/>
          <w:lang w:val="en-GB"/>
        </w:rPr>
        <w:t xml:space="preserve">: Prioritize the following </w:t>
      </w:r>
      <w:r w:rsidRPr="00A77114">
        <w:rPr>
          <w:b/>
        </w:rPr>
        <w:t xml:space="preserve">application scenarios for the NR Sidelink relay study:  </w:t>
      </w:r>
    </w:p>
    <w:p w14:paraId="72AAEC58" w14:textId="77777777" w:rsidR="00BA6C36" w:rsidRPr="00A77114" w:rsidRDefault="00BA6C36" w:rsidP="00BA6C36">
      <w:pPr>
        <w:pStyle w:val="ListParagraph"/>
        <w:numPr>
          <w:ilvl w:val="0"/>
          <w:numId w:val="27"/>
        </w:numPr>
        <w:rPr>
          <w:b/>
        </w:rPr>
      </w:pPr>
      <w:r w:rsidRPr="00A77114">
        <w:rPr>
          <w:b/>
        </w:rPr>
        <w:t>Scenario A: In Coverage (IC) UE-to-Network Relaying</w:t>
      </w:r>
    </w:p>
    <w:p w14:paraId="2239D7B8" w14:textId="1C4F0366" w:rsidR="00BA6C36" w:rsidRPr="00A77114" w:rsidRDefault="00BA6C36" w:rsidP="00BA6C36">
      <w:pPr>
        <w:pStyle w:val="ListParagraph"/>
        <w:numPr>
          <w:ilvl w:val="0"/>
          <w:numId w:val="27"/>
        </w:numPr>
        <w:rPr>
          <w:b/>
        </w:rPr>
      </w:pPr>
      <w:r w:rsidRPr="00A77114">
        <w:rPr>
          <w:b/>
        </w:rPr>
        <w:t xml:space="preserve">Scenario B: </w:t>
      </w:r>
      <w:r w:rsidR="00131161">
        <w:rPr>
          <w:b/>
        </w:rPr>
        <w:t>Partial</w:t>
      </w:r>
      <w:r w:rsidRPr="00A77114">
        <w:rPr>
          <w:b/>
        </w:rPr>
        <w:t xml:space="preserve"> coverage UE-to-Network Relaying</w:t>
      </w:r>
    </w:p>
    <w:p w14:paraId="496C95E4" w14:textId="641F707D" w:rsidR="00BA6C36" w:rsidRDefault="00BA6C36" w:rsidP="00BA3BF9">
      <w:pPr>
        <w:pStyle w:val="ListParagraph"/>
        <w:numPr>
          <w:ilvl w:val="0"/>
          <w:numId w:val="27"/>
        </w:numPr>
        <w:rPr>
          <w:b/>
        </w:rPr>
      </w:pPr>
      <w:r w:rsidRPr="00BA6C36">
        <w:rPr>
          <w:b/>
        </w:rPr>
        <w:t>Scenario C: In Coverage(IC)</w:t>
      </w:r>
      <w:r w:rsidR="00D7444E">
        <w:rPr>
          <w:b/>
        </w:rPr>
        <w:t>/Partial Coverage</w:t>
      </w:r>
      <w:r w:rsidRPr="00BA6C36">
        <w:rPr>
          <w:b/>
        </w:rPr>
        <w:t xml:space="preserve"> UE-to-UE Relaying</w:t>
      </w:r>
    </w:p>
    <w:p w14:paraId="7C4D63FC" w14:textId="7C67A013" w:rsidR="00282DB9" w:rsidRPr="00BA6C36" w:rsidRDefault="00BA6C36" w:rsidP="00BA3BF9">
      <w:pPr>
        <w:pStyle w:val="ListParagraph"/>
        <w:numPr>
          <w:ilvl w:val="0"/>
          <w:numId w:val="27"/>
        </w:numPr>
        <w:rPr>
          <w:b/>
        </w:rPr>
      </w:pPr>
      <w:r w:rsidRPr="00BA6C36">
        <w:rPr>
          <w:b/>
          <w:lang w:val="en-US"/>
        </w:rPr>
        <w:t xml:space="preserve">Scenario </w:t>
      </w:r>
      <w:r w:rsidRPr="00BA6C36">
        <w:rPr>
          <w:b/>
        </w:rPr>
        <w:t xml:space="preserve">D: Out of coverage (OOC) </w:t>
      </w:r>
      <w:r w:rsidRPr="00BA6C36">
        <w:rPr>
          <w:b/>
          <w:lang w:val="en-US"/>
        </w:rPr>
        <w:t>UE-to-</w:t>
      </w:r>
      <w:r w:rsidRPr="00BA6C36">
        <w:rPr>
          <w:b/>
        </w:rPr>
        <w:t>UE</w:t>
      </w:r>
      <w:r w:rsidRPr="00BA6C36">
        <w:rPr>
          <w:b/>
          <w:lang w:val="en-US"/>
        </w:rPr>
        <w:t xml:space="preserve"> Relay</w:t>
      </w:r>
      <w:r w:rsidRPr="00BA6C36">
        <w:rPr>
          <w:b/>
        </w:rPr>
        <w:t>ing</w:t>
      </w:r>
      <w:r w:rsidR="00BC0CBB" w:rsidRPr="00BA6C36">
        <w:rPr>
          <w:b/>
        </w:rPr>
        <w:t>.</w:t>
      </w:r>
    </w:p>
    <w:p w14:paraId="1372CE66" w14:textId="77777777" w:rsidR="00E12C76" w:rsidRDefault="00E12C76" w:rsidP="00E12C76">
      <w:pPr>
        <w:spacing w:before="120"/>
        <w:rPr>
          <w:b/>
          <w:lang w:val="en-GB"/>
        </w:rPr>
      </w:pPr>
      <w:r w:rsidRPr="006118DF">
        <w:rPr>
          <w:b/>
          <w:lang w:val="en-GB"/>
        </w:rPr>
        <w:lastRenderedPageBreak/>
        <w:t xml:space="preserve">Proposal </w:t>
      </w:r>
      <w:r>
        <w:rPr>
          <w:b/>
          <w:lang w:val="en-GB"/>
        </w:rPr>
        <w:t>2</w:t>
      </w:r>
      <w:r w:rsidRPr="00A77114">
        <w:rPr>
          <w:b/>
          <w:lang w:val="en-GB"/>
        </w:rPr>
        <w:t xml:space="preserve">: </w:t>
      </w:r>
      <w:r>
        <w:rPr>
          <w:b/>
          <w:lang w:val="en-GB"/>
        </w:rPr>
        <w:t xml:space="preserve">It is proposed to focus on the NR standalone based RAN architecture during the study of NR SL Relay. </w:t>
      </w:r>
    </w:p>
    <w:p w14:paraId="3664C92A" w14:textId="1A086655" w:rsidR="00E12C76" w:rsidRDefault="00E12C76" w:rsidP="00E12C76">
      <w:pPr>
        <w:spacing w:before="120"/>
        <w:rPr>
          <w:b/>
          <w:lang w:val="en-GB"/>
        </w:rPr>
      </w:pPr>
      <w:r>
        <w:rPr>
          <w:b/>
          <w:lang w:val="en-GB"/>
        </w:rPr>
        <w:t xml:space="preserve">Proposal </w:t>
      </w:r>
      <w:r w:rsidR="003C749F">
        <w:rPr>
          <w:b/>
          <w:lang w:val="en-GB"/>
        </w:rPr>
        <w:t>3</w:t>
      </w:r>
      <w:r>
        <w:rPr>
          <w:b/>
          <w:lang w:val="en-GB"/>
        </w:rPr>
        <w:t xml:space="preserve">: Only support </w:t>
      </w:r>
      <w:r w:rsidR="00A94686">
        <w:rPr>
          <w:b/>
          <w:lang w:val="en-GB"/>
        </w:rPr>
        <w:t>S</w:t>
      </w:r>
      <w:r>
        <w:rPr>
          <w:b/>
          <w:lang w:val="en-GB"/>
        </w:rPr>
        <w:t>idelink control by MN when considering MR-DC options (i.e. reuse NR V2X approach)</w:t>
      </w:r>
    </w:p>
    <w:p w14:paraId="06F5C507" w14:textId="703A1A2D" w:rsidR="000C107E" w:rsidRPr="00846E93" w:rsidRDefault="000C107E" w:rsidP="00846E93">
      <w:pPr>
        <w:spacing w:before="120"/>
        <w:rPr>
          <w:b/>
          <w:lang w:val="en-GB"/>
        </w:rPr>
      </w:pPr>
      <w:r w:rsidRPr="006118DF">
        <w:rPr>
          <w:b/>
          <w:lang w:val="en-GB"/>
        </w:rPr>
        <w:t xml:space="preserve">Proposal </w:t>
      </w:r>
      <w:r w:rsidR="003C749F">
        <w:rPr>
          <w:b/>
          <w:lang w:val="en-GB"/>
        </w:rPr>
        <w:t>4</w:t>
      </w:r>
      <w:r w:rsidRPr="00A77114">
        <w:rPr>
          <w:b/>
          <w:lang w:val="en-GB"/>
        </w:rPr>
        <w:t xml:space="preserve">: </w:t>
      </w:r>
      <w:r>
        <w:rPr>
          <w:b/>
          <w:lang w:val="en-GB"/>
        </w:rPr>
        <w:t>T</w:t>
      </w:r>
      <w:r w:rsidRPr="00284DA0">
        <w:rPr>
          <w:b/>
          <w:lang w:val="en-GB"/>
        </w:rPr>
        <w:t xml:space="preserve">he study </w:t>
      </w:r>
      <w:r>
        <w:rPr>
          <w:b/>
          <w:lang w:val="en-GB"/>
        </w:rPr>
        <w:t>on the support of Multi-hop</w:t>
      </w:r>
      <w:r w:rsidRPr="00284DA0">
        <w:rPr>
          <w:b/>
          <w:lang w:val="en-GB"/>
        </w:rPr>
        <w:t xml:space="preserve"> relay</w:t>
      </w:r>
      <w:r>
        <w:rPr>
          <w:b/>
          <w:lang w:val="en-GB"/>
        </w:rPr>
        <w:t>ing</w:t>
      </w:r>
      <w:r w:rsidRPr="00284DA0">
        <w:rPr>
          <w:b/>
          <w:lang w:val="en-GB"/>
        </w:rPr>
        <w:t xml:space="preserve"> </w:t>
      </w:r>
      <w:r>
        <w:rPr>
          <w:b/>
          <w:lang w:val="en-GB"/>
        </w:rPr>
        <w:t>is</w:t>
      </w:r>
      <w:r w:rsidRPr="00284DA0">
        <w:rPr>
          <w:b/>
          <w:lang w:val="en-GB"/>
        </w:rPr>
        <w:t xml:space="preserve"> deprioritize</w:t>
      </w:r>
      <w:r>
        <w:rPr>
          <w:b/>
          <w:lang w:val="en-GB"/>
        </w:rPr>
        <w:t>d.</w:t>
      </w:r>
    </w:p>
    <w:p w14:paraId="52D83922" w14:textId="47135140" w:rsidR="00BA6C36" w:rsidRDefault="00F50158" w:rsidP="0095502F">
      <w:pPr>
        <w:spacing w:before="120"/>
        <w:rPr>
          <w:b/>
        </w:rPr>
      </w:pPr>
      <w:r w:rsidRPr="006118DF">
        <w:rPr>
          <w:b/>
          <w:lang w:val="en-GB"/>
        </w:rPr>
        <w:t xml:space="preserve">Proposal </w:t>
      </w:r>
      <w:r w:rsidR="003C749F">
        <w:rPr>
          <w:b/>
          <w:lang w:val="en-GB"/>
        </w:rPr>
        <w:t>5</w:t>
      </w:r>
      <w:r w:rsidRPr="009F40E9">
        <w:rPr>
          <w:b/>
        </w:rPr>
        <w:t>: Relay discovery and Relay selection/reselection procedure</w:t>
      </w:r>
      <w:r>
        <w:rPr>
          <w:b/>
        </w:rPr>
        <w:t xml:space="preserve">s can be discussed </w:t>
      </w:r>
      <w:r w:rsidRPr="00F50158">
        <w:rPr>
          <w:b/>
        </w:rPr>
        <w:t xml:space="preserve">in an architecture agnostic manner </w:t>
      </w:r>
      <w:r>
        <w:rPr>
          <w:b/>
        </w:rPr>
        <w:t xml:space="preserve">for </w:t>
      </w:r>
      <w:r w:rsidRPr="009F40E9">
        <w:rPr>
          <w:b/>
        </w:rPr>
        <w:t>SL Relay.</w:t>
      </w:r>
    </w:p>
    <w:p w14:paraId="14B621B2" w14:textId="46739D7C" w:rsidR="00074CCE" w:rsidRPr="0095502F" w:rsidRDefault="00074CCE" w:rsidP="0095502F">
      <w:pPr>
        <w:spacing w:before="120"/>
        <w:rPr>
          <w:b/>
          <w:lang w:val="en-GB"/>
        </w:rPr>
      </w:pPr>
      <w:r w:rsidRPr="006118DF">
        <w:rPr>
          <w:b/>
          <w:lang w:val="en-GB"/>
        </w:rPr>
        <w:t xml:space="preserve">Proposal </w:t>
      </w:r>
      <w:r w:rsidR="003C749F">
        <w:rPr>
          <w:b/>
          <w:lang w:val="en-GB"/>
        </w:rPr>
        <w:t>6</w:t>
      </w:r>
      <w:r w:rsidRPr="009F40E9">
        <w:rPr>
          <w:b/>
        </w:rPr>
        <w:t xml:space="preserve">: </w:t>
      </w:r>
      <w:r w:rsidRPr="0040563D">
        <w:rPr>
          <w:b/>
        </w:rPr>
        <w:t>In SI phase, RAN2 focuses on the study for UE-to-Network relay and designs the UE-to-Network relaying with compatibility in mind for UE-to-UE relay case</w:t>
      </w:r>
      <w:r w:rsidRPr="009F40E9">
        <w:rPr>
          <w:b/>
        </w:rPr>
        <w:t>.</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2E1B80A1" w:rsidR="002F39DA" w:rsidRDefault="002F39DA" w:rsidP="002F39DA">
      <w:pPr>
        <w:spacing w:after="240"/>
        <w:ind w:left="720" w:hanging="720"/>
        <w:rPr>
          <w:lang w:val="en-GB" w:eastAsia="en-US"/>
        </w:rPr>
      </w:pPr>
      <w:r>
        <w:rPr>
          <w:lang w:val="en-GB" w:eastAsia="en-US"/>
        </w:rPr>
        <w:t>[1]</w:t>
      </w:r>
      <w:r>
        <w:rPr>
          <w:lang w:val="en-GB" w:eastAsia="en-US"/>
        </w:rPr>
        <w:tab/>
      </w:r>
      <w:r w:rsidR="00A17C8B">
        <w:rPr>
          <w:lang w:val="en-GB" w:eastAsia="en-US"/>
        </w:rPr>
        <w:t>3GPP</w:t>
      </w:r>
      <w:r w:rsidR="00D86D2B">
        <w:rPr>
          <w:lang w:val="en-GB" w:eastAsia="en-US"/>
        </w:rPr>
        <w:t xml:space="preserve"> </w:t>
      </w:r>
      <w:r w:rsidR="009704E4">
        <w:rPr>
          <w:lang w:val="en-GB" w:eastAsia="en-US"/>
        </w:rPr>
        <w:t>T</w:t>
      </w:r>
      <w:r w:rsidR="00D86D2B">
        <w:rPr>
          <w:lang w:val="en-GB" w:eastAsia="en-US"/>
        </w:rPr>
        <w:t>R 23</w:t>
      </w:r>
      <w:r w:rsidR="009704E4">
        <w:rPr>
          <w:lang w:val="en-GB" w:eastAsia="en-US"/>
        </w:rPr>
        <w:t>.</w:t>
      </w:r>
      <w:r w:rsidR="00D86D2B">
        <w:rPr>
          <w:lang w:val="en-GB" w:eastAsia="en-US"/>
        </w:rPr>
        <w:t>752</w:t>
      </w:r>
    </w:p>
    <w:p w14:paraId="52D93DD5" w14:textId="3D5CE589" w:rsidR="00A17C8B" w:rsidRDefault="00A17C8B" w:rsidP="00A17C8B">
      <w:pPr>
        <w:spacing w:after="240"/>
        <w:ind w:left="720" w:hanging="720"/>
        <w:rPr>
          <w:lang w:val="en-GB" w:eastAsia="en-US"/>
        </w:rPr>
      </w:pPr>
      <w:r>
        <w:rPr>
          <w:lang w:val="en-GB" w:eastAsia="en-US"/>
        </w:rPr>
        <w:t>[2]</w:t>
      </w:r>
      <w:r>
        <w:rPr>
          <w:lang w:val="en-GB" w:eastAsia="en-US"/>
        </w:rPr>
        <w:tab/>
        <w:t>3GPP TS36.300</w:t>
      </w:r>
    </w:p>
    <w:p w14:paraId="2D48A6DA" w14:textId="400A6ED3" w:rsidR="00732182" w:rsidRDefault="00CF33FD" w:rsidP="009704E4">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9704E4">
        <w:rPr>
          <w:lang w:val="en-GB" w:eastAsia="en-US"/>
        </w:rPr>
        <w:t>RP-1932</w:t>
      </w:r>
      <w:r w:rsidR="00BF1903">
        <w:rPr>
          <w:lang w:val="en-GB" w:eastAsia="en-US"/>
        </w:rPr>
        <w:t>53</w:t>
      </w:r>
      <w:r w:rsidR="009704E4">
        <w:rPr>
          <w:lang w:val="en-GB" w:eastAsia="en-US"/>
        </w:rPr>
        <w:t xml:space="preserve"> </w:t>
      </w:r>
      <w:r w:rsidR="00BF1903" w:rsidRPr="00BF1903">
        <w:rPr>
          <w:lang w:val="en-GB" w:eastAsia="en-US"/>
        </w:rPr>
        <w:t>SID NR sidelink relay</w:t>
      </w:r>
      <w:r w:rsidR="001C15D5">
        <w:rPr>
          <w:lang w:val="en-GB" w:eastAsia="en-US"/>
        </w:rPr>
        <w:tab/>
      </w:r>
    </w:p>
    <w:p w14:paraId="75E804E7" w14:textId="41B19673" w:rsidR="00E06F50" w:rsidRDefault="000B240F" w:rsidP="00575408">
      <w:pPr>
        <w:spacing w:after="240"/>
        <w:ind w:left="720" w:hanging="720"/>
        <w:rPr>
          <w:lang w:val="en-GB" w:eastAsia="en-US"/>
        </w:rPr>
      </w:pPr>
      <w:r>
        <w:rPr>
          <w:lang w:val="en-GB" w:eastAsia="en-US"/>
        </w:rPr>
        <w:t>[4]</w:t>
      </w:r>
      <w:r>
        <w:rPr>
          <w:lang w:val="en-GB" w:eastAsia="en-US"/>
        </w:rPr>
        <w:tab/>
        <w:t>3GPP TS23.303</w:t>
      </w:r>
    </w:p>
    <w:p w14:paraId="7806A4CC" w14:textId="210CF75E" w:rsidR="00C5342B" w:rsidRDefault="00C5342B" w:rsidP="00575408">
      <w:pPr>
        <w:spacing w:after="240"/>
        <w:ind w:left="720" w:hanging="720"/>
        <w:rPr>
          <w:lang w:val="en-GB" w:eastAsia="en-US"/>
        </w:rPr>
      </w:pPr>
      <w:r>
        <w:rPr>
          <w:lang w:val="en-GB" w:eastAsia="en-US"/>
        </w:rPr>
        <w:t>[</w:t>
      </w:r>
      <w:r w:rsidR="00D842EF">
        <w:rPr>
          <w:lang w:val="en-GB" w:eastAsia="en-US"/>
        </w:rPr>
        <w:t>5</w:t>
      </w:r>
      <w:r>
        <w:rPr>
          <w:lang w:val="en-GB" w:eastAsia="en-US"/>
        </w:rPr>
        <w:t>]</w:t>
      </w:r>
      <w:r>
        <w:rPr>
          <w:lang w:val="en-GB" w:eastAsia="en-US"/>
        </w:rPr>
        <w:tab/>
        <w:t>R2-200653</w:t>
      </w:r>
      <w:r w:rsidR="0094513F">
        <w:rPr>
          <w:lang w:val="en-GB" w:eastAsia="en-US"/>
        </w:rPr>
        <w:t>1</w:t>
      </w:r>
      <w:r>
        <w:rPr>
          <w:lang w:val="en-GB" w:eastAsia="en-US"/>
        </w:rPr>
        <w:tab/>
      </w:r>
      <w:r w:rsidRPr="00C5342B">
        <w:rPr>
          <w:lang w:val="en-GB" w:eastAsia="en-US"/>
        </w:rPr>
        <w:t>LS on Security Requirements for Sidelink-PC5 Relays</w:t>
      </w:r>
    </w:p>
    <w:sectPr w:rsidR="00C5342B" w:rsidSect="0051027D">
      <w:footerReference w:type="default" r:id="rId12"/>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4E644" w14:textId="77777777" w:rsidR="003D61F2" w:rsidRDefault="003D61F2">
      <w:pPr>
        <w:pStyle w:val="TAL"/>
      </w:pPr>
      <w:r>
        <w:separator/>
      </w:r>
    </w:p>
  </w:endnote>
  <w:endnote w:type="continuationSeparator" w:id="0">
    <w:p w14:paraId="2086D3A8" w14:textId="77777777" w:rsidR="003D61F2" w:rsidRDefault="003D61F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E04E9C">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3CE45" w14:textId="77777777" w:rsidR="003D61F2" w:rsidRDefault="003D61F2">
      <w:pPr>
        <w:pStyle w:val="TAL"/>
      </w:pPr>
      <w:r>
        <w:separator/>
      </w:r>
    </w:p>
  </w:footnote>
  <w:footnote w:type="continuationSeparator" w:id="0">
    <w:p w14:paraId="2BF4D491" w14:textId="77777777" w:rsidR="003D61F2" w:rsidRDefault="003D61F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67AC7"/>
    <w:multiLevelType w:val="hybridMultilevel"/>
    <w:tmpl w:val="063C7B04"/>
    <w:lvl w:ilvl="0" w:tplc="7584CD3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1517344"/>
    <w:multiLevelType w:val="hybridMultilevel"/>
    <w:tmpl w:val="9D403E82"/>
    <w:lvl w:ilvl="0" w:tplc="4F76C606">
      <w:start w:val="1"/>
      <w:numFmt w:val="bullet"/>
      <w:lvlText w:val="•"/>
      <w:lvlJc w:val="left"/>
      <w:pPr>
        <w:tabs>
          <w:tab w:val="num" w:pos="720"/>
        </w:tabs>
        <w:ind w:left="720" w:hanging="360"/>
      </w:pPr>
      <w:rPr>
        <w:rFonts w:ascii="Arial" w:hAnsi="Arial" w:hint="default"/>
      </w:rPr>
    </w:lvl>
    <w:lvl w:ilvl="1" w:tplc="5ED6CB4E" w:tentative="1">
      <w:start w:val="1"/>
      <w:numFmt w:val="bullet"/>
      <w:lvlText w:val="•"/>
      <w:lvlJc w:val="left"/>
      <w:pPr>
        <w:tabs>
          <w:tab w:val="num" w:pos="1440"/>
        </w:tabs>
        <w:ind w:left="1440" w:hanging="360"/>
      </w:pPr>
      <w:rPr>
        <w:rFonts w:ascii="Arial" w:hAnsi="Arial" w:hint="default"/>
      </w:rPr>
    </w:lvl>
    <w:lvl w:ilvl="2" w:tplc="ED64DE1E" w:tentative="1">
      <w:start w:val="1"/>
      <w:numFmt w:val="bullet"/>
      <w:lvlText w:val="•"/>
      <w:lvlJc w:val="left"/>
      <w:pPr>
        <w:tabs>
          <w:tab w:val="num" w:pos="2160"/>
        </w:tabs>
        <w:ind w:left="2160" w:hanging="360"/>
      </w:pPr>
      <w:rPr>
        <w:rFonts w:ascii="Arial" w:hAnsi="Arial" w:hint="default"/>
      </w:rPr>
    </w:lvl>
    <w:lvl w:ilvl="3" w:tplc="CFB03848" w:tentative="1">
      <w:start w:val="1"/>
      <w:numFmt w:val="bullet"/>
      <w:lvlText w:val="•"/>
      <w:lvlJc w:val="left"/>
      <w:pPr>
        <w:tabs>
          <w:tab w:val="num" w:pos="2880"/>
        </w:tabs>
        <w:ind w:left="2880" w:hanging="360"/>
      </w:pPr>
      <w:rPr>
        <w:rFonts w:ascii="Arial" w:hAnsi="Arial" w:hint="default"/>
      </w:rPr>
    </w:lvl>
    <w:lvl w:ilvl="4" w:tplc="9CE22970" w:tentative="1">
      <w:start w:val="1"/>
      <w:numFmt w:val="bullet"/>
      <w:lvlText w:val="•"/>
      <w:lvlJc w:val="left"/>
      <w:pPr>
        <w:tabs>
          <w:tab w:val="num" w:pos="3600"/>
        </w:tabs>
        <w:ind w:left="3600" w:hanging="360"/>
      </w:pPr>
      <w:rPr>
        <w:rFonts w:ascii="Arial" w:hAnsi="Arial" w:hint="default"/>
      </w:rPr>
    </w:lvl>
    <w:lvl w:ilvl="5" w:tplc="0870F0DE" w:tentative="1">
      <w:start w:val="1"/>
      <w:numFmt w:val="bullet"/>
      <w:lvlText w:val="•"/>
      <w:lvlJc w:val="left"/>
      <w:pPr>
        <w:tabs>
          <w:tab w:val="num" w:pos="4320"/>
        </w:tabs>
        <w:ind w:left="4320" w:hanging="360"/>
      </w:pPr>
      <w:rPr>
        <w:rFonts w:ascii="Arial" w:hAnsi="Arial" w:hint="default"/>
      </w:rPr>
    </w:lvl>
    <w:lvl w:ilvl="6" w:tplc="39FAB6D6" w:tentative="1">
      <w:start w:val="1"/>
      <w:numFmt w:val="bullet"/>
      <w:lvlText w:val="•"/>
      <w:lvlJc w:val="left"/>
      <w:pPr>
        <w:tabs>
          <w:tab w:val="num" w:pos="5040"/>
        </w:tabs>
        <w:ind w:left="5040" w:hanging="360"/>
      </w:pPr>
      <w:rPr>
        <w:rFonts w:ascii="Arial" w:hAnsi="Arial" w:hint="default"/>
      </w:rPr>
    </w:lvl>
    <w:lvl w:ilvl="7" w:tplc="AB4E620A" w:tentative="1">
      <w:start w:val="1"/>
      <w:numFmt w:val="bullet"/>
      <w:lvlText w:val="•"/>
      <w:lvlJc w:val="left"/>
      <w:pPr>
        <w:tabs>
          <w:tab w:val="num" w:pos="5760"/>
        </w:tabs>
        <w:ind w:left="5760" w:hanging="360"/>
      </w:pPr>
      <w:rPr>
        <w:rFonts w:ascii="Arial" w:hAnsi="Arial" w:hint="default"/>
      </w:rPr>
    </w:lvl>
    <w:lvl w:ilvl="8" w:tplc="B5CA7D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DB03E6"/>
    <w:multiLevelType w:val="hybridMultilevel"/>
    <w:tmpl w:val="7DACD094"/>
    <w:lvl w:ilvl="0" w:tplc="57525D9C">
      <w:start w:val="1"/>
      <w:numFmt w:val="bullet"/>
      <w:lvlText w:val="•"/>
      <w:lvlJc w:val="left"/>
      <w:pPr>
        <w:tabs>
          <w:tab w:val="num" w:pos="720"/>
        </w:tabs>
        <w:ind w:left="720" w:hanging="360"/>
      </w:pPr>
      <w:rPr>
        <w:rFonts w:ascii="Arial" w:hAnsi="Arial" w:hint="default"/>
      </w:rPr>
    </w:lvl>
    <w:lvl w:ilvl="1" w:tplc="9E6AC7C4" w:tentative="1">
      <w:start w:val="1"/>
      <w:numFmt w:val="bullet"/>
      <w:lvlText w:val="•"/>
      <w:lvlJc w:val="left"/>
      <w:pPr>
        <w:tabs>
          <w:tab w:val="num" w:pos="1440"/>
        </w:tabs>
        <w:ind w:left="1440" w:hanging="360"/>
      </w:pPr>
      <w:rPr>
        <w:rFonts w:ascii="Arial" w:hAnsi="Arial" w:hint="default"/>
      </w:rPr>
    </w:lvl>
    <w:lvl w:ilvl="2" w:tplc="44EEC4D2" w:tentative="1">
      <w:start w:val="1"/>
      <w:numFmt w:val="bullet"/>
      <w:lvlText w:val="•"/>
      <w:lvlJc w:val="left"/>
      <w:pPr>
        <w:tabs>
          <w:tab w:val="num" w:pos="2160"/>
        </w:tabs>
        <w:ind w:left="2160" w:hanging="360"/>
      </w:pPr>
      <w:rPr>
        <w:rFonts w:ascii="Arial" w:hAnsi="Arial" w:hint="default"/>
      </w:rPr>
    </w:lvl>
    <w:lvl w:ilvl="3" w:tplc="2242BD30" w:tentative="1">
      <w:start w:val="1"/>
      <w:numFmt w:val="bullet"/>
      <w:lvlText w:val="•"/>
      <w:lvlJc w:val="left"/>
      <w:pPr>
        <w:tabs>
          <w:tab w:val="num" w:pos="2880"/>
        </w:tabs>
        <w:ind w:left="2880" w:hanging="360"/>
      </w:pPr>
      <w:rPr>
        <w:rFonts w:ascii="Arial" w:hAnsi="Arial" w:hint="default"/>
      </w:rPr>
    </w:lvl>
    <w:lvl w:ilvl="4" w:tplc="5052F4AC" w:tentative="1">
      <w:start w:val="1"/>
      <w:numFmt w:val="bullet"/>
      <w:lvlText w:val="•"/>
      <w:lvlJc w:val="left"/>
      <w:pPr>
        <w:tabs>
          <w:tab w:val="num" w:pos="3600"/>
        </w:tabs>
        <w:ind w:left="3600" w:hanging="360"/>
      </w:pPr>
      <w:rPr>
        <w:rFonts w:ascii="Arial" w:hAnsi="Arial" w:hint="default"/>
      </w:rPr>
    </w:lvl>
    <w:lvl w:ilvl="5" w:tplc="35CAEFA2" w:tentative="1">
      <w:start w:val="1"/>
      <w:numFmt w:val="bullet"/>
      <w:lvlText w:val="•"/>
      <w:lvlJc w:val="left"/>
      <w:pPr>
        <w:tabs>
          <w:tab w:val="num" w:pos="4320"/>
        </w:tabs>
        <w:ind w:left="4320" w:hanging="360"/>
      </w:pPr>
      <w:rPr>
        <w:rFonts w:ascii="Arial" w:hAnsi="Arial" w:hint="default"/>
      </w:rPr>
    </w:lvl>
    <w:lvl w:ilvl="6" w:tplc="D8664032" w:tentative="1">
      <w:start w:val="1"/>
      <w:numFmt w:val="bullet"/>
      <w:lvlText w:val="•"/>
      <w:lvlJc w:val="left"/>
      <w:pPr>
        <w:tabs>
          <w:tab w:val="num" w:pos="5040"/>
        </w:tabs>
        <w:ind w:left="5040" w:hanging="360"/>
      </w:pPr>
      <w:rPr>
        <w:rFonts w:ascii="Arial" w:hAnsi="Arial" w:hint="default"/>
      </w:rPr>
    </w:lvl>
    <w:lvl w:ilvl="7" w:tplc="215044D8" w:tentative="1">
      <w:start w:val="1"/>
      <w:numFmt w:val="bullet"/>
      <w:lvlText w:val="•"/>
      <w:lvlJc w:val="left"/>
      <w:pPr>
        <w:tabs>
          <w:tab w:val="num" w:pos="5760"/>
        </w:tabs>
        <w:ind w:left="5760" w:hanging="360"/>
      </w:pPr>
      <w:rPr>
        <w:rFonts w:ascii="Arial" w:hAnsi="Arial" w:hint="default"/>
      </w:rPr>
    </w:lvl>
    <w:lvl w:ilvl="8" w:tplc="736C7D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36763"/>
    <w:multiLevelType w:val="hybridMultilevel"/>
    <w:tmpl w:val="F71C858C"/>
    <w:lvl w:ilvl="0" w:tplc="D5A6BF2A">
      <w:start w:val="1"/>
      <w:numFmt w:val="bullet"/>
      <w:lvlText w:val="•"/>
      <w:lvlJc w:val="left"/>
      <w:pPr>
        <w:tabs>
          <w:tab w:val="num" w:pos="720"/>
        </w:tabs>
        <w:ind w:left="720" w:hanging="360"/>
      </w:pPr>
      <w:rPr>
        <w:rFonts w:ascii="Arial" w:hAnsi="Arial" w:hint="default"/>
      </w:rPr>
    </w:lvl>
    <w:lvl w:ilvl="1" w:tplc="3B9086E0" w:tentative="1">
      <w:start w:val="1"/>
      <w:numFmt w:val="bullet"/>
      <w:lvlText w:val="•"/>
      <w:lvlJc w:val="left"/>
      <w:pPr>
        <w:tabs>
          <w:tab w:val="num" w:pos="1440"/>
        </w:tabs>
        <w:ind w:left="1440" w:hanging="360"/>
      </w:pPr>
      <w:rPr>
        <w:rFonts w:ascii="Arial" w:hAnsi="Arial" w:hint="default"/>
      </w:rPr>
    </w:lvl>
    <w:lvl w:ilvl="2" w:tplc="B3A8BE2C" w:tentative="1">
      <w:start w:val="1"/>
      <w:numFmt w:val="bullet"/>
      <w:lvlText w:val="•"/>
      <w:lvlJc w:val="left"/>
      <w:pPr>
        <w:tabs>
          <w:tab w:val="num" w:pos="2160"/>
        </w:tabs>
        <w:ind w:left="2160" w:hanging="360"/>
      </w:pPr>
      <w:rPr>
        <w:rFonts w:ascii="Arial" w:hAnsi="Arial" w:hint="default"/>
      </w:rPr>
    </w:lvl>
    <w:lvl w:ilvl="3" w:tplc="0F9652FC" w:tentative="1">
      <w:start w:val="1"/>
      <w:numFmt w:val="bullet"/>
      <w:lvlText w:val="•"/>
      <w:lvlJc w:val="left"/>
      <w:pPr>
        <w:tabs>
          <w:tab w:val="num" w:pos="2880"/>
        </w:tabs>
        <w:ind w:left="2880" w:hanging="360"/>
      </w:pPr>
      <w:rPr>
        <w:rFonts w:ascii="Arial" w:hAnsi="Arial" w:hint="default"/>
      </w:rPr>
    </w:lvl>
    <w:lvl w:ilvl="4" w:tplc="DFC082A6" w:tentative="1">
      <w:start w:val="1"/>
      <w:numFmt w:val="bullet"/>
      <w:lvlText w:val="•"/>
      <w:lvlJc w:val="left"/>
      <w:pPr>
        <w:tabs>
          <w:tab w:val="num" w:pos="3600"/>
        </w:tabs>
        <w:ind w:left="3600" w:hanging="360"/>
      </w:pPr>
      <w:rPr>
        <w:rFonts w:ascii="Arial" w:hAnsi="Arial" w:hint="default"/>
      </w:rPr>
    </w:lvl>
    <w:lvl w:ilvl="5" w:tplc="9C92FB68" w:tentative="1">
      <w:start w:val="1"/>
      <w:numFmt w:val="bullet"/>
      <w:lvlText w:val="•"/>
      <w:lvlJc w:val="left"/>
      <w:pPr>
        <w:tabs>
          <w:tab w:val="num" w:pos="4320"/>
        </w:tabs>
        <w:ind w:left="4320" w:hanging="360"/>
      </w:pPr>
      <w:rPr>
        <w:rFonts w:ascii="Arial" w:hAnsi="Arial" w:hint="default"/>
      </w:rPr>
    </w:lvl>
    <w:lvl w:ilvl="6" w:tplc="50B49AB4" w:tentative="1">
      <w:start w:val="1"/>
      <w:numFmt w:val="bullet"/>
      <w:lvlText w:val="•"/>
      <w:lvlJc w:val="left"/>
      <w:pPr>
        <w:tabs>
          <w:tab w:val="num" w:pos="5040"/>
        </w:tabs>
        <w:ind w:left="5040" w:hanging="360"/>
      </w:pPr>
      <w:rPr>
        <w:rFonts w:ascii="Arial" w:hAnsi="Arial" w:hint="default"/>
      </w:rPr>
    </w:lvl>
    <w:lvl w:ilvl="7" w:tplc="5B3C94DE" w:tentative="1">
      <w:start w:val="1"/>
      <w:numFmt w:val="bullet"/>
      <w:lvlText w:val="•"/>
      <w:lvlJc w:val="left"/>
      <w:pPr>
        <w:tabs>
          <w:tab w:val="num" w:pos="5760"/>
        </w:tabs>
        <w:ind w:left="5760" w:hanging="360"/>
      </w:pPr>
      <w:rPr>
        <w:rFonts w:ascii="Arial" w:hAnsi="Arial" w:hint="default"/>
      </w:rPr>
    </w:lvl>
    <w:lvl w:ilvl="8" w:tplc="A3706B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C9257F"/>
    <w:multiLevelType w:val="hybridMultilevel"/>
    <w:tmpl w:val="55DA0C54"/>
    <w:lvl w:ilvl="0" w:tplc="2F6A4DBA">
      <w:start w:val="2"/>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23"/>
  </w:num>
  <w:num w:numId="4">
    <w:abstractNumId w:val="15"/>
  </w:num>
  <w:num w:numId="5">
    <w:abstractNumId w:val="7"/>
  </w:num>
  <w:num w:numId="6">
    <w:abstractNumId w:val="6"/>
  </w:num>
  <w:num w:numId="7">
    <w:abstractNumId w:val="28"/>
  </w:num>
  <w:num w:numId="8">
    <w:abstractNumId w:val="27"/>
  </w:num>
  <w:num w:numId="9">
    <w:abstractNumId w:val="0"/>
  </w:num>
  <w:num w:numId="10">
    <w:abstractNumId w:val="5"/>
  </w:num>
  <w:num w:numId="11">
    <w:abstractNumId w:val="21"/>
  </w:num>
  <w:num w:numId="12">
    <w:abstractNumId w:val="26"/>
  </w:num>
  <w:num w:numId="13">
    <w:abstractNumId w:val="25"/>
  </w:num>
  <w:num w:numId="14">
    <w:abstractNumId w:val="4"/>
  </w:num>
  <w:num w:numId="15">
    <w:abstractNumId w:val="16"/>
  </w:num>
  <w:num w:numId="16">
    <w:abstractNumId w:val="10"/>
  </w:num>
  <w:num w:numId="17">
    <w:abstractNumId w:val="24"/>
  </w:num>
  <w:num w:numId="18">
    <w:abstractNumId w:val="1"/>
  </w:num>
  <w:num w:numId="19">
    <w:abstractNumId w:val="20"/>
  </w:num>
  <w:num w:numId="20">
    <w:abstractNumId w:val="8"/>
  </w:num>
  <w:num w:numId="21">
    <w:abstractNumId w:val="19"/>
  </w:num>
  <w:num w:numId="22">
    <w:abstractNumId w:val="3"/>
  </w:num>
  <w:num w:numId="23">
    <w:abstractNumId w:val="2"/>
  </w:num>
  <w:num w:numId="24">
    <w:abstractNumId w:val="18"/>
  </w:num>
  <w:num w:numId="25">
    <w:abstractNumId w:val="15"/>
  </w:num>
  <w:num w:numId="26">
    <w:abstractNumId w:val="9"/>
  </w:num>
  <w:num w:numId="27">
    <w:abstractNumId w:val="11"/>
  </w:num>
  <w:num w:numId="28">
    <w:abstractNumId w:val="14"/>
  </w:num>
  <w:num w:numId="29">
    <w:abstractNumId w:val="17"/>
  </w:num>
  <w:num w:numId="30">
    <w:abstractNumId w:val="13"/>
  </w:num>
  <w:num w:numId="3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5CAD"/>
    <w:rsid w:val="000161E7"/>
    <w:rsid w:val="00017A0D"/>
    <w:rsid w:val="00017B80"/>
    <w:rsid w:val="00017FF9"/>
    <w:rsid w:val="000207A3"/>
    <w:rsid w:val="00020E1C"/>
    <w:rsid w:val="00020FFB"/>
    <w:rsid w:val="000216BC"/>
    <w:rsid w:val="00021991"/>
    <w:rsid w:val="00021DF4"/>
    <w:rsid w:val="0002218A"/>
    <w:rsid w:val="0002222E"/>
    <w:rsid w:val="00022A1C"/>
    <w:rsid w:val="000235B8"/>
    <w:rsid w:val="00023A66"/>
    <w:rsid w:val="00023AE2"/>
    <w:rsid w:val="000241E6"/>
    <w:rsid w:val="000244C9"/>
    <w:rsid w:val="00024762"/>
    <w:rsid w:val="00024983"/>
    <w:rsid w:val="00024B57"/>
    <w:rsid w:val="000257A4"/>
    <w:rsid w:val="000266A5"/>
    <w:rsid w:val="00026D3A"/>
    <w:rsid w:val="00026F90"/>
    <w:rsid w:val="000276E6"/>
    <w:rsid w:val="000277F1"/>
    <w:rsid w:val="000279DE"/>
    <w:rsid w:val="00027BD5"/>
    <w:rsid w:val="00030129"/>
    <w:rsid w:val="00030303"/>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CCE"/>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D17"/>
    <w:rsid w:val="000A1060"/>
    <w:rsid w:val="000A11D2"/>
    <w:rsid w:val="000A15F3"/>
    <w:rsid w:val="000A1B88"/>
    <w:rsid w:val="000A3564"/>
    <w:rsid w:val="000A4A89"/>
    <w:rsid w:val="000A54D7"/>
    <w:rsid w:val="000A5636"/>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07E"/>
    <w:rsid w:val="000C1A87"/>
    <w:rsid w:val="000C207B"/>
    <w:rsid w:val="000C216C"/>
    <w:rsid w:val="000C2A48"/>
    <w:rsid w:val="000C2ACB"/>
    <w:rsid w:val="000C2DD7"/>
    <w:rsid w:val="000C3818"/>
    <w:rsid w:val="000C3A74"/>
    <w:rsid w:val="000C3B9D"/>
    <w:rsid w:val="000C4888"/>
    <w:rsid w:val="000C4F44"/>
    <w:rsid w:val="000C5119"/>
    <w:rsid w:val="000C560E"/>
    <w:rsid w:val="000C727C"/>
    <w:rsid w:val="000C7602"/>
    <w:rsid w:val="000C7656"/>
    <w:rsid w:val="000C778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4CC"/>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2F55"/>
    <w:rsid w:val="00103434"/>
    <w:rsid w:val="00103581"/>
    <w:rsid w:val="00103E67"/>
    <w:rsid w:val="001040B6"/>
    <w:rsid w:val="001041C6"/>
    <w:rsid w:val="0010432E"/>
    <w:rsid w:val="001047DE"/>
    <w:rsid w:val="0010535F"/>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852"/>
    <w:rsid w:val="00126941"/>
    <w:rsid w:val="00126E60"/>
    <w:rsid w:val="001274C6"/>
    <w:rsid w:val="001306AA"/>
    <w:rsid w:val="00130FB7"/>
    <w:rsid w:val="00131161"/>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64E"/>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57F5"/>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30C"/>
    <w:rsid w:val="0017494B"/>
    <w:rsid w:val="00174CE4"/>
    <w:rsid w:val="00174D0F"/>
    <w:rsid w:val="0017507E"/>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5B96"/>
    <w:rsid w:val="00186211"/>
    <w:rsid w:val="00186579"/>
    <w:rsid w:val="00186B09"/>
    <w:rsid w:val="00186F35"/>
    <w:rsid w:val="001879AB"/>
    <w:rsid w:val="00187C05"/>
    <w:rsid w:val="00187C52"/>
    <w:rsid w:val="00187E81"/>
    <w:rsid w:val="00190227"/>
    <w:rsid w:val="0019022E"/>
    <w:rsid w:val="0019043D"/>
    <w:rsid w:val="00190D3E"/>
    <w:rsid w:val="001919F4"/>
    <w:rsid w:val="00191ED9"/>
    <w:rsid w:val="00192197"/>
    <w:rsid w:val="001921D8"/>
    <w:rsid w:val="00192C9A"/>
    <w:rsid w:val="00193E8D"/>
    <w:rsid w:val="00194481"/>
    <w:rsid w:val="00194496"/>
    <w:rsid w:val="00194725"/>
    <w:rsid w:val="001952C7"/>
    <w:rsid w:val="00195C5E"/>
    <w:rsid w:val="0019643E"/>
    <w:rsid w:val="00196FDB"/>
    <w:rsid w:val="001971C2"/>
    <w:rsid w:val="0019789E"/>
    <w:rsid w:val="00197948"/>
    <w:rsid w:val="00197ECD"/>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89"/>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5185"/>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198B"/>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4A6"/>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787"/>
    <w:rsid w:val="002337DC"/>
    <w:rsid w:val="00233BA4"/>
    <w:rsid w:val="002342B8"/>
    <w:rsid w:val="00234770"/>
    <w:rsid w:val="00234899"/>
    <w:rsid w:val="00234B5F"/>
    <w:rsid w:val="00234CCA"/>
    <w:rsid w:val="00234F18"/>
    <w:rsid w:val="002407FF"/>
    <w:rsid w:val="00240FA7"/>
    <w:rsid w:val="00240FC8"/>
    <w:rsid w:val="00241241"/>
    <w:rsid w:val="00243012"/>
    <w:rsid w:val="00243BFC"/>
    <w:rsid w:val="00243C19"/>
    <w:rsid w:val="00243E36"/>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221"/>
    <w:rsid w:val="002817B9"/>
    <w:rsid w:val="00281A65"/>
    <w:rsid w:val="00281CC8"/>
    <w:rsid w:val="00282096"/>
    <w:rsid w:val="002824E6"/>
    <w:rsid w:val="00282DB9"/>
    <w:rsid w:val="00282F7A"/>
    <w:rsid w:val="0028383A"/>
    <w:rsid w:val="00283911"/>
    <w:rsid w:val="00284DA0"/>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111"/>
    <w:rsid w:val="002B14D8"/>
    <w:rsid w:val="002B18DC"/>
    <w:rsid w:val="002B1DE4"/>
    <w:rsid w:val="002B285A"/>
    <w:rsid w:val="002B2EF6"/>
    <w:rsid w:val="002B3425"/>
    <w:rsid w:val="002B34BE"/>
    <w:rsid w:val="002B3658"/>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9CE"/>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4B96"/>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81"/>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AB9"/>
    <w:rsid w:val="00347EED"/>
    <w:rsid w:val="00350929"/>
    <w:rsid w:val="00350C41"/>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4C5B"/>
    <w:rsid w:val="00384D46"/>
    <w:rsid w:val="003851DF"/>
    <w:rsid w:val="00385C65"/>
    <w:rsid w:val="00385DE0"/>
    <w:rsid w:val="00385EB7"/>
    <w:rsid w:val="003862C9"/>
    <w:rsid w:val="0038721D"/>
    <w:rsid w:val="003873DF"/>
    <w:rsid w:val="003874C3"/>
    <w:rsid w:val="003904DC"/>
    <w:rsid w:val="00390598"/>
    <w:rsid w:val="003907EA"/>
    <w:rsid w:val="00390B63"/>
    <w:rsid w:val="00390BD2"/>
    <w:rsid w:val="003912FD"/>
    <w:rsid w:val="003914B2"/>
    <w:rsid w:val="00391B9E"/>
    <w:rsid w:val="00392BCB"/>
    <w:rsid w:val="00392FB1"/>
    <w:rsid w:val="00393765"/>
    <w:rsid w:val="00393EA0"/>
    <w:rsid w:val="00394803"/>
    <w:rsid w:val="003950A4"/>
    <w:rsid w:val="00396B13"/>
    <w:rsid w:val="00396D8D"/>
    <w:rsid w:val="00397A56"/>
    <w:rsid w:val="00397D7A"/>
    <w:rsid w:val="003A008F"/>
    <w:rsid w:val="003A0269"/>
    <w:rsid w:val="003A066A"/>
    <w:rsid w:val="003A068E"/>
    <w:rsid w:val="003A0A77"/>
    <w:rsid w:val="003A0AA7"/>
    <w:rsid w:val="003A100C"/>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0CD4"/>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C33"/>
    <w:rsid w:val="003C55A1"/>
    <w:rsid w:val="003C56D6"/>
    <w:rsid w:val="003C749F"/>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1F2"/>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2B"/>
    <w:rsid w:val="0040264A"/>
    <w:rsid w:val="00402C7A"/>
    <w:rsid w:val="004030EA"/>
    <w:rsid w:val="00403762"/>
    <w:rsid w:val="00403778"/>
    <w:rsid w:val="00403DF6"/>
    <w:rsid w:val="00404235"/>
    <w:rsid w:val="00404371"/>
    <w:rsid w:val="0040453D"/>
    <w:rsid w:val="00404545"/>
    <w:rsid w:val="00404E0C"/>
    <w:rsid w:val="00404FE9"/>
    <w:rsid w:val="00405053"/>
    <w:rsid w:val="0040563D"/>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460"/>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925"/>
    <w:rsid w:val="00455882"/>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46AF"/>
    <w:rsid w:val="004951AE"/>
    <w:rsid w:val="004960C9"/>
    <w:rsid w:val="00496E05"/>
    <w:rsid w:val="00497067"/>
    <w:rsid w:val="004973BD"/>
    <w:rsid w:val="004978C9"/>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654"/>
    <w:rsid w:val="004B3770"/>
    <w:rsid w:val="004B3920"/>
    <w:rsid w:val="004B3B70"/>
    <w:rsid w:val="004B3B8A"/>
    <w:rsid w:val="004B3C89"/>
    <w:rsid w:val="004B4060"/>
    <w:rsid w:val="004B4460"/>
    <w:rsid w:val="004B4F52"/>
    <w:rsid w:val="004B502D"/>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D"/>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1D52"/>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565E"/>
    <w:rsid w:val="005561B3"/>
    <w:rsid w:val="005562F0"/>
    <w:rsid w:val="005572D3"/>
    <w:rsid w:val="005609F4"/>
    <w:rsid w:val="00560AD6"/>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D0C"/>
    <w:rsid w:val="00580084"/>
    <w:rsid w:val="00580525"/>
    <w:rsid w:val="005807CE"/>
    <w:rsid w:val="005809B1"/>
    <w:rsid w:val="00580FCB"/>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EC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83A"/>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6D43"/>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064"/>
    <w:rsid w:val="005E44FF"/>
    <w:rsid w:val="005E4815"/>
    <w:rsid w:val="005E4C6A"/>
    <w:rsid w:val="005E5947"/>
    <w:rsid w:val="005E5A60"/>
    <w:rsid w:val="005E6E27"/>
    <w:rsid w:val="005E7A8F"/>
    <w:rsid w:val="005E7F8D"/>
    <w:rsid w:val="005F0D25"/>
    <w:rsid w:val="005F15FB"/>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3574"/>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A24"/>
    <w:rsid w:val="00671D9A"/>
    <w:rsid w:val="0067208E"/>
    <w:rsid w:val="00672D29"/>
    <w:rsid w:val="006732AC"/>
    <w:rsid w:val="0067369D"/>
    <w:rsid w:val="00673C3A"/>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E3"/>
    <w:rsid w:val="006823F4"/>
    <w:rsid w:val="00682B0D"/>
    <w:rsid w:val="00682E24"/>
    <w:rsid w:val="006832CA"/>
    <w:rsid w:val="006838EC"/>
    <w:rsid w:val="00683CE8"/>
    <w:rsid w:val="006843CB"/>
    <w:rsid w:val="006851EE"/>
    <w:rsid w:val="00685534"/>
    <w:rsid w:val="00685BA9"/>
    <w:rsid w:val="00685F80"/>
    <w:rsid w:val="00686483"/>
    <w:rsid w:val="00686AEA"/>
    <w:rsid w:val="00687342"/>
    <w:rsid w:val="0068735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A7C"/>
    <w:rsid w:val="00694BD9"/>
    <w:rsid w:val="00694D77"/>
    <w:rsid w:val="00695854"/>
    <w:rsid w:val="00696EDC"/>
    <w:rsid w:val="00697139"/>
    <w:rsid w:val="006972B1"/>
    <w:rsid w:val="0069732A"/>
    <w:rsid w:val="0069745B"/>
    <w:rsid w:val="006A05B7"/>
    <w:rsid w:val="006A0CF3"/>
    <w:rsid w:val="006A11C0"/>
    <w:rsid w:val="006A19C6"/>
    <w:rsid w:val="006A3712"/>
    <w:rsid w:val="006A39C1"/>
    <w:rsid w:val="006A3ABC"/>
    <w:rsid w:val="006A3D64"/>
    <w:rsid w:val="006A3E5E"/>
    <w:rsid w:val="006A4181"/>
    <w:rsid w:val="006A43A3"/>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085"/>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A9E"/>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1C7"/>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1B9E"/>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54D"/>
    <w:rsid w:val="00786868"/>
    <w:rsid w:val="00786BAB"/>
    <w:rsid w:val="0078743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55F5"/>
    <w:rsid w:val="007D59A2"/>
    <w:rsid w:val="007D6E3E"/>
    <w:rsid w:val="007D7C49"/>
    <w:rsid w:val="007D7D44"/>
    <w:rsid w:val="007D7DE5"/>
    <w:rsid w:val="007D7F36"/>
    <w:rsid w:val="007E05E7"/>
    <w:rsid w:val="007E0DFD"/>
    <w:rsid w:val="007E0FA8"/>
    <w:rsid w:val="007E13B4"/>
    <w:rsid w:val="007E2852"/>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323"/>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34"/>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5DD5"/>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01"/>
    <w:rsid w:val="00845398"/>
    <w:rsid w:val="008455D7"/>
    <w:rsid w:val="008456BA"/>
    <w:rsid w:val="008458E9"/>
    <w:rsid w:val="0084616E"/>
    <w:rsid w:val="008461DA"/>
    <w:rsid w:val="0084687C"/>
    <w:rsid w:val="00846E93"/>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1E8"/>
    <w:rsid w:val="008844F1"/>
    <w:rsid w:val="008849CE"/>
    <w:rsid w:val="00884EE7"/>
    <w:rsid w:val="0088505E"/>
    <w:rsid w:val="00885855"/>
    <w:rsid w:val="00886843"/>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129"/>
    <w:rsid w:val="008A4A71"/>
    <w:rsid w:val="008A4B6A"/>
    <w:rsid w:val="008A540D"/>
    <w:rsid w:val="008A63BD"/>
    <w:rsid w:val="008A640C"/>
    <w:rsid w:val="008A6429"/>
    <w:rsid w:val="008A68E0"/>
    <w:rsid w:val="008A6CD8"/>
    <w:rsid w:val="008A735B"/>
    <w:rsid w:val="008A7530"/>
    <w:rsid w:val="008A778B"/>
    <w:rsid w:val="008A79E8"/>
    <w:rsid w:val="008A7B3D"/>
    <w:rsid w:val="008B0402"/>
    <w:rsid w:val="008B0D77"/>
    <w:rsid w:val="008B1319"/>
    <w:rsid w:val="008B163E"/>
    <w:rsid w:val="008B1A8E"/>
    <w:rsid w:val="008B1B9B"/>
    <w:rsid w:val="008B1CB9"/>
    <w:rsid w:val="008B2559"/>
    <w:rsid w:val="008B2676"/>
    <w:rsid w:val="008B2EC7"/>
    <w:rsid w:val="008B309D"/>
    <w:rsid w:val="008B3177"/>
    <w:rsid w:val="008B31F6"/>
    <w:rsid w:val="008B356F"/>
    <w:rsid w:val="008B4A33"/>
    <w:rsid w:val="008B4DE7"/>
    <w:rsid w:val="008B552C"/>
    <w:rsid w:val="008B5645"/>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5E52"/>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13F"/>
    <w:rsid w:val="00945967"/>
    <w:rsid w:val="00945A22"/>
    <w:rsid w:val="009460C2"/>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2EC6"/>
    <w:rsid w:val="00973568"/>
    <w:rsid w:val="00973967"/>
    <w:rsid w:val="00973A8D"/>
    <w:rsid w:val="0097488E"/>
    <w:rsid w:val="00974896"/>
    <w:rsid w:val="00974C48"/>
    <w:rsid w:val="00974C76"/>
    <w:rsid w:val="00974F1A"/>
    <w:rsid w:val="0097518B"/>
    <w:rsid w:val="009751FD"/>
    <w:rsid w:val="00975244"/>
    <w:rsid w:val="009756B5"/>
    <w:rsid w:val="009758E0"/>
    <w:rsid w:val="00975990"/>
    <w:rsid w:val="00975E97"/>
    <w:rsid w:val="00976054"/>
    <w:rsid w:val="0097704C"/>
    <w:rsid w:val="00977E58"/>
    <w:rsid w:val="00980726"/>
    <w:rsid w:val="009809C0"/>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4A1"/>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2F0"/>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93"/>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1F2"/>
    <w:rsid w:val="00A14B8A"/>
    <w:rsid w:val="00A151A6"/>
    <w:rsid w:val="00A15755"/>
    <w:rsid w:val="00A159F3"/>
    <w:rsid w:val="00A15B8F"/>
    <w:rsid w:val="00A161BA"/>
    <w:rsid w:val="00A161E8"/>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771"/>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62A"/>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80A"/>
    <w:rsid w:val="00A87345"/>
    <w:rsid w:val="00A8760D"/>
    <w:rsid w:val="00A87DB8"/>
    <w:rsid w:val="00A87E99"/>
    <w:rsid w:val="00A901E8"/>
    <w:rsid w:val="00A90345"/>
    <w:rsid w:val="00A91176"/>
    <w:rsid w:val="00A91609"/>
    <w:rsid w:val="00A91910"/>
    <w:rsid w:val="00A924D0"/>
    <w:rsid w:val="00A938A9"/>
    <w:rsid w:val="00A93FAD"/>
    <w:rsid w:val="00A94686"/>
    <w:rsid w:val="00A94F7C"/>
    <w:rsid w:val="00A9509B"/>
    <w:rsid w:val="00A95199"/>
    <w:rsid w:val="00A9542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7F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23FB"/>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667"/>
    <w:rsid w:val="00AD3A3E"/>
    <w:rsid w:val="00AD3B17"/>
    <w:rsid w:val="00AD4AA0"/>
    <w:rsid w:val="00AD509D"/>
    <w:rsid w:val="00AD5633"/>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5C9"/>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B6B"/>
    <w:rsid w:val="00B01D5A"/>
    <w:rsid w:val="00B01D5F"/>
    <w:rsid w:val="00B02336"/>
    <w:rsid w:val="00B0326E"/>
    <w:rsid w:val="00B03CE6"/>
    <w:rsid w:val="00B03E45"/>
    <w:rsid w:val="00B03EB9"/>
    <w:rsid w:val="00B04F42"/>
    <w:rsid w:val="00B04F5E"/>
    <w:rsid w:val="00B05173"/>
    <w:rsid w:val="00B05F5C"/>
    <w:rsid w:val="00B069AF"/>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A7"/>
    <w:rsid w:val="00B302F1"/>
    <w:rsid w:val="00B3046D"/>
    <w:rsid w:val="00B305F7"/>
    <w:rsid w:val="00B30636"/>
    <w:rsid w:val="00B309F6"/>
    <w:rsid w:val="00B30EA7"/>
    <w:rsid w:val="00B31940"/>
    <w:rsid w:val="00B31C1A"/>
    <w:rsid w:val="00B31C5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1FE3"/>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54"/>
    <w:rsid w:val="00B87ED0"/>
    <w:rsid w:val="00B91152"/>
    <w:rsid w:val="00B914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320"/>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1BD"/>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138"/>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42B"/>
    <w:rsid w:val="00C53BDF"/>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6029"/>
    <w:rsid w:val="00C660C4"/>
    <w:rsid w:val="00C660E8"/>
    <w:rsid w:val="00C660FE"/>
    <w:rsid w:val="00C67004"/>
    <w:rsid w:val="00C67D42"/>
    <w:rsid w:val="00C700F2"/>
    <w:rsid w:val="00C70293"/>
    <w:rsid w:val="00C70435"/>
    <w:rsid w:val="00C705B1"/>
    <w:rsid w:val="00C70F55"/>
    <w:rsid w:val="00C717F6"/>
    <w:rsid w:val="00C728B9"/>
    <w:rsid w:val="00C73075"/>
    <w:rsid w:val="00C73544"/>
    <w:rsid w:val="00C739AD"/>
    <w:rsid w:val="00C73D3A"/>
    <w:rsid w:val="00C73D92"/>
    <w:rsid w:val="00C73DB2"/>
    <w:rsid w:val="00C741A7"/>
    <w:rsid w:val="00C74286"/>
    <w:rsid w:val="00C7441E"/>
    <w:rsid w:val="00C74D72"/>
    <w:rsid w:val="00C75516"/>
    <w:rsid w:val="00C75A4C"/>
    <w:rsid w:val="00C75EB7"/>
    <w:rsid w:val="00C76496"/>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4C5"/>
    <w:rsid w:val="00C835CE"/>
    <w:rsid w:val="00C83931"/>
    <w:rsid w:val="00C83B78"/>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8BB"/>
    <w:rsid w:val="00C93B6C"/>
    <w:rsid w:val="00C93CE4"/>
    <w:rsid w:val="00C93E6D"/>
    <w:rsid w:val="00C944D6"/>
    <w:rsid w:val="00C95B3C"/>
    <w:rsid w:val="00C95D38"/>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6C5B"/>
    <w:rsid w:val="00CB7165"/>
    <w:rsid w:val="00CC0902"/>
    <w:rsid w:val="00CC0A4D"/>
    <w:rsid w:val="00CC109E"/>
    <w:rsid w:val="00CC17F5"/>
    <w:rsid w:val="00CC23F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AF6"/>
    <w:rsid w:val="00D72F71"/>
    <w:rsid w:val="00D73264"/>
    <w:rsid w:val="00D742E5"/>
    <w:rsid w:val="00D7444E"/>
    <w:rsid w:val="00D74469"/>
    <w:rsid w:val="00D749C8"/>
    <w:rsid w:val="00D74B8C"/>
    <w:rsid w:val="00D74F19"/>
    <w:rsid w:val="00D74FE4"/>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42EF"/>
    <w:rsid w:val="00D85396"/>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6B6B"/>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74D"/>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73"/>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3D4D"/>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4421"/>
    <w:rsid w:val="00E04681"/>
    <w:rsid w:val="00E04E9C"/>
    <w:rsid w:val="00E057B1"/>
    <w:rsid w:val="00E05B46"/>
    <w:rsid w:val="00E067B9"/>
    <w:rsid w:val="00E06B36"/>
    <w:rsid w:val="00E06D9F"/>
    <w:rsid w:val="00E06F50"/>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76"/>
    <w:rsid w:val="00E12CF3"/>
    <w:rsid w:val="00E14861"/>
    <w:rsid w:val="00E14D86"/>
    <w:rsid w:val="00E158A5"/>
    <w:rsid w:val="00E15ECE"/>
    <w:rsid w:val="00E16A40"/>
    <w:rsid w:val="00E16D54"/>
    <w:rsid w:val="00E171CC"/>
    <w:rsid w:val="00E171D0"/>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952"/>
    <w:rsid w:val="00E40A77"/>
    <w:rsid w:val="00E40B06"/>
    <w:rsid w:val="00E40B60"/>
    <w:rsid w:val="00E418C9"/>
    <w:rsid w:val="00E42BD3"/>
    <w:rsid w:val="00E4346D"/>
    <w:rsid w:val="00E44553"/>
    <w:rsid w:val="00E452F4"/>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6EC4"/>
    <w:rsid w:val="00E57890"/>
    <w:rsid w:val="00E57A1B"/>
    <w:rsid w:val="00E57F22"/>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11ED"/>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49E"/>
    <w:rsid w:val="00EA05A5"/>
    <w:rsid w:val="00EA05B8"/>
    <w:rsid w:val="00EA16EA"/>
    <w:rsid w:val="00EA178C"/>
    <w:rsid w:val="00EA1809"/>
    <w:rsid w:val="00EA1E41"/>
    <w:rsid w:val="00EA2213"/>
    <w:rsid w:val="00EA2874"/>
    <w:rsid w:val="00EA2D5F"/>
    <w:rsid w:val="00EA313E"/>
    <w:rsid w:val="00EA3907"/>
    <w:rsid w:val="00EA39EC"/>
    <w:rsid w:val="00EA4284"/>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3D"/>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692"/>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92A"/>
    <w:rsid w:val="00F45A24"/>
    <w:rsid w:val="00F45AC9"/>
    <w:rsid w:val="00F45E9C"/>
    <w:rsid w:val="00F46309"/>
    <w:rsid w:val="00F46385"/>
    <w:rsid w:val="00F4660A"/>
    <w:rsid w:val="00F467ED"/>
    <w:rsid w:val="00F4692E"/>
    <w:rsid w:val="00F469A1"/>
    <w:rsid w:val="00F47AF1"/>
    <w:rsid w:val="00F50115"/>
    <w:rsid w:val="00F50158"/>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D75"/>
    <w:rsid w:val="00F61454"/>
    <w:rsid w:val="00F615E9"/>
    <w:rsid w:val="00F61803"/>
    <w:rsid w:val="00F61E01"/>
    <w:rsid w:val="00F624BA"/>
    <w:rsid w:val="00F6295A"/>
    <w:rsid w:val="00F62D3D"/>
    <w:rsid w:val="00F63088"/>
    <w:rsid w:val="00F637E3"/>
    <w:rsid w:val="00F63AA3"/>
    <w:rsid w:val="00F64133"/>
    <w:rsid w:val="00F64397"/>
    <w:rsid w:val="00F644CD"/>
    <w:rsid w:val="00F648DE"/>
    <w:rsid w:val="00F64A95"/>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40F"/>
    <w:rsid w:val="00F75744"/>
    <w:rsid w:val="00F75C9E"/>
    <w:rsid w:val="00F779FF"/>
    <w:rsid w:val="00F77C1D"/>
    <w:rsid w:val="00F77D23"/>
    <w:rsid w:val="00F80CE3"/>
    <w:rsid w:val="00F81018"/>
    <w:rsid w:val="00F81096"/>
    <w:rsid w:val="00F819E3"/>
    <w:rsid w:val="00F81BA3"/>
    <w:rsid w:val="00F8230D"/>
    <w:rsid w:val="00F825F1"/>
    <w:rsid w:val="00F826F8"/>
    <w:rsid w:val="00F82909"/>
    <w:rsid w:val="00F82BDC"/>
    <w:rsid w:val="00F82FA0"/>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6562"/>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78B"/>
    <w:rsid w:val="00FB184F"/>
    <w:rsid w:val="00FB1EAC"/>
    <w:rsid w:val="00FB236D"/>
    <w:rsid w:val="00FB24A3"/>
    <w:rsid w:val="00FB3316"/>
    <w:rsid w:val="00FB36BA"/>
    <w:rsid w:val="00FB36D2"/>
    <w:rsid w:val="00FB38CE"/>
    <w:rsid w:val="00FB4671"/>
    <w:rsid w:val="00FB4800"/>
    <w:rsid w:val="00FB4E98"/>
    <w:rsid w:val="00FB4EEB"/>
    <w:rsid w:val="00FB5300"/>
    <w:rsid w:val="00FB55FB"/>
    <w:rsid w:val="00FB56E7"/>
    <w:rsid w:val="00FB6122"/>
    <w:rsid w:val="00FB65F7"/>
    <w:rsid w:val="00FB6EF5"/>
    <w:rsid w:val="00FB7214"/>
    <w:rsid w:val="00FB7709"/>
    <w:rsid w:val="00FB7CCB"/>
    <w:rsid w:val="00FB7D4A"/>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796"/>
    <w:rsid w:val="00FD0F95"/>
    <w:rsid w:val="00FD1DF6"/>
    <w:rsid w:val="00FD2405"/>
    <w:rsid w:val="00FD2C9D"/>
    <w:rsid w:val="00FD2ECB"/>
    <w:rsid w:val="00FD349A"/>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4844606">
      <w:bodyDiv w:val="1"/>
      <w:marLeft w:val="0"/>
      <w:marRight w:val="0"/>
      <w:marTop w:val="0"/>
      <w:marBottom w:val="0"/>
      <w:divBdr>
        <w:top w:val="none" w:sz="0" w:space="0" w:color="auto"/>
        <w:left w:val="none" w:sz="0" w:space="0" w:color="auto"/>
        <w:bottom w:val="none" w:sz="0" w:space="0" w:color="auto"/>
        <w:right w:val="none" w:sz="0" w:space="0" w:color="auto"/>
      </w:divBdr>
      <w:divsChild>
        <w:div w:id="1633554098">
          <w:marLeft w:val="432"/>
          <w:marRight w:val="0"/>
          <w:marTop w:val="240"/>
          <w:marBottom w:val="0"/>
          <w:divBdr>
            <w:top w:val="none" w:sz="0" w:space="0" w:color="auto"/>
            <w:left w:val="none" w:sz="0" w:space="0" w:color="auto"/>
            <w:bottom w:val="none" w:sz="0" w:space="0" w:color="auto"/>
            <w:right w:val="none" w:sz="0" w:space="0" w:color="auto"/>
          </w:divBdr>
        </w:div>
        <w:div w:id="871385205">
          <w:marLeft w:val="432"/>
          <w:marRight w:val="0"/>
          <w:marTop w:val="240"/>
          <w:marBottom w:val="0"/>
          <w:divBdr>
            <w:top w:val="none" w:sz="0" w:space="0" w:color="auto"/>
            <w:left w:val="none" w:sz="0" w:space="0" w:color="auto"/>
            <w:bottom w:val="none" w:sz="0" w:space="0" w:color="auto"/>
            <w:right w:val="none" w:sz="0" w:space="0" w:color="auto"/>
          </w:divBdr>
        </w:div>
        <w:div w:id="16779699">
          <w:marLeft w:val="432"/>
          <w:marRight w:val="0"/>
          <w:marTop w:val="240"/>
          <w:marBottom w:val="0"/>
          <w:divBdr>
            <w:top w:val="none" w:sz="0" w:space="0" w:color="auto"/>
            <w:left w:val="none" w:sz="0" w:space="0" w:color="auto"/>
            <w:bottom w:val="none" w:sz="0" w:space="0" w:color="auto"/>
            <w:right w:val="none" w:sz="0" w:space="0" w:color="auto"/>
          </w:divBdr>
        </w:div>
        <w:div w:id="522524010">
          <w:marLeft w:val="432"/>
          <w:marRight w:val="0"/>
          <w:marTop w:val="240"/>
          <w:marBottom w:val="0"/>
          <w:divBdr>
            <w:top w:val="none" w:sz="0" w:space="0" w:color="auto"/>
            <w:left w:val="none" w:sz="0" w:space="0" w:color="auto"/>
            <w:bottom w:val="none" w:sz="0" w:space="0" w:color="auto"/>
            <w:right w:val="none" w:sz="0" w:space="0" w:color="auto"/>
          </w:divBdr>
        </w:div>
      </w:divsChild>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472137445">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835219559">
      <w:bodyDiv w:val="1"/>
      <w:marLeft w:val="0"/>
      <w:marRight w:val="0"/>
      <w:marTop w:val="0"/>
      <w:marBottom w:val="0"/>
      <w:divBdr>
        <w:top w:val="none" w:sz="0" w:space="0" w:color="auto"/>
        <w:left w:val="none" w:sz="0" w:space="0" w:color="auto"/>
        <w:bottom w:val="none" w:sz="0" w:space="0" w:color="auto"/>
        <w:right w:val="none" w:sz="0" w:space="0" w:color="auto"/>
      </w:divBdr>
    </w:div>
    <w:div w:id="846481877">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379208">
      <w:bodyDiv w:val="1"/>
      <w:marLeft w:val="0"/>
      <w:marRight w:val="0"/>
      <w:marTop w:val="0"/>
      <w:marBottom w:val="0"/>
      <w:divBdr>
        <w:top w:val="none" w:sz="0" w:space="0" w:color="auto"/>
        <w:left w:val="none" w:sz="0" w:space="0" w:color="auto"/>
        <w:bottom w:val="none" w:sz="0" w:space="0" w:color="auto"/>
        <w:right w:val="none" w:sz="0" w:space="0" w:color="auto"/>
      </w:divBdr>
      <w:divsChild>
        <w:div w:id="1937129452">
          <w:marLeft w:val="432"/>
          <w:marRight w:val="0"/>
          <w:marTop w:val="240"/>
          <w:marBottom w:val="0"/>
          <w:divBdr>
            <w:top w:val="none" w:sz="0" w:space="0" w:color="auto"/>
            <w:left w:val="none" w:sz="0" w:space="0" w:color="auto"/>
            <w:bottom w:val="none" w:sz="0" w:space="0" w:color="auto"/>
            <w:right w:val="none" w:sz="0" w:space="0" w:color="auto"/>
          </w:divBdr>
        </w:div>
        <w:div w:id="2146192922">
          <w:marLeft w:val="432"/>
          <w:marRight w:val="0"/>
          <w:marTop w:val="240"/>
          <w:marBottom w:val="0"/>
          <w:divBdr>
            <w:top w:val="none" w:sz="0" w:space="0" w:color="auto"/>
            <w:left w:val="none" w:sz="0" w:space="0" w:color="auto"/>
            <w:bottom w:val="none" w:sz="0" w:space="0" w:color="auto"/>
            <w:right w:val="none" w:sz="0" w:space="0" w:color="auto"/>
          </w:divBdr>
        </w:div>
        <w:div w:id="1473985236">
          <w:marLeft w:val="432"/>
          <w:marRight w:val="0"/>
          <w:marTop w:val="240"/>
          <w:marBottom w:val="0"/>
          <w:divBdr>
            <w:top w:val="none" w:sz="0" w:space="0" w:color="auto"/>
            <w:left w:val="none" w:sz="0" w:space="0" w:color="auto"/>
            <w:bottom w:val="none" w:sz="0" w:space="0" w:color="auto"/>
            <w:right w:val="none" w:sz="0" w:space="0" w:color="auto"/>
          </w:divBdr>
        </w:div>
        <w:div w:id="1548490118">
          <w:marLeft w:val="432"/>
          <w:marRight w:val="0"/>
          <w:marTop w:val="240"/>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7327031">
      <w:bodyDiv w:val="1"/>
      <w:marLeft w:val="0"/>
      <w:marRight w:val="0"/>
      <w:marTop w:val="0"/>
      <w:marBottom w:val="0"/>
      <w:divBdr>
        <w:top w:val="none" w:sz="0" w:space="0" w:color="auto"/>
        <w:left w:val="none" w:sz="0" w:space="0" w:color="auto"/>
        <w:bottom w:val="none" w:sz="0" w:space="0" w:color="auto"/>
        <w:right w:val="none" w:sz="0" w:space="0" w:color="auto"/>
      </w:divBdr>
      <w:divsChild>
        <w:div w:id="1542937597">
          <w:marLeft w:val="432"/>
          <w:marRight w:val="0"/>
          <w:marTop w:val="240"/>
          <w:marBottom w:val="0"/>
          <w:divBdr>
            <w:top w:val="none" w:sz="0" w:space="0" w:color="auto"/>
            <w:left w:val="none" w:sz="0" w:space="0" w:color="auto"/>
            <w:bottom w:val="none" w:sz="0" w:space="0" w:color="auto"/>
            <w:right w:val="none" w:sz="0" w:space="0" w:color="auto"/>
          </w:divBdr>
        </w:div>
        <w:div w:id="542403824">
          <w:marLeft w:val="432"/>
          <w:marRight w:val="0"/>
          <w:marTop w:val="24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2268426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7979238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22255377">
      <w:bodyDiv w:val="1"/>
      <w:marLeft w:val="0"/>
      <w:marRight w:val="0"/>
      <w:marTop w:val="0"/>
      <w:marBottom w:val="0"/>
      <w:divBdr>
        <w:top w:val="none" w:sz="0" w:space="0" w:color="auto"/>
        <w:left w:val="none" w:sz="0" w:space="0" w:color="auto"/>
        <w:bottom w:val="none" w:sz="0" w:space="0" w:color="auto"/>
        <w:right w:val="none" w:sz="0" w:space="0" w:color="auto"/>
      </w:divBdr>
      <w:divsChild>
        <w:div w:id="352996860">
          <w:marLeft w:val="432"/>
          <w:marRight w:val="0"/>
          <w:marTop w:val="240"/>
          <w:marBottom w:val="0"/>
          <w:divBdr>
            <w:top w:val="none" w:sz="0" w:space="0" w:color="auto"/>
            <w:left w:val="none" w:sz="0" w:space="0" w:color="auto"/>
            <w:bottom w:val="none" w:sz="0" w:space="0" w:color="auto"/>
            <w:right w:val="none" w:sz="0" w:space="0" w:color="auto"/>
          </w:divBdr>
        </w:div>
        <w:div w:id="790826908">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5201B0-9A15-4AAC-9F91-2F76C59B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1</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72</cp:revision>
  <cp:lastPrinted>2007-12-21T03:58:00Z</cp:lastPrinted>
  <dcterms:created xsi:type="dcterms:W3CDTF">2020-06-25T17:34:00Z</dcterms:created>
  <dcterms:modified xsi:type="dcterms:W3CDTF">2020-08-05T07:37:00Z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